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7"/>
        <w:tblW w:w="86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3119"/>
      </w:tblGrid>
      <w:tr w:rsidR="00B92D0C" w:rsidRPr="00B92D0C" w:rsidTr="00B92D0C">
        <w:tc>
          <w:tcPr>
            <w:tcW w:w="5528" w:type="dxa"/>
          </w:tcPr>
          <w:p w:rsidR="00B92D0C" w:rsidRPr="00B92D0C" w:rsidRDefault="00B92D0C" w:rsidP="00B92D0C">
            <w:pPr>
              <w:suppressAutoHyphens w:val="0"/>
              <w:spacing w:line="240" w:lineRule="exact"/>
              <w:ind w:right="807"/>
              <w:rPr>
                <w:lang w:val="en-US"/>
              </w:rPr>
            </w:pPr>
            <w:r w:rsidRPr="00B92D0C">
              <w:t xml:space="preserve">Transmitted by the </w:t>
            </w:r>
            <w:r w:rsidRPr="00B92D0C">
              <w:rPr>
                <w:rFonts w:hint="eastAsia"/>
                <w:lang w:eastAsia="ja-JP"/>
              </w:rPr>
              <w:t>expert from</w:t>
            </w:r>
            <w:r w:rsidRPr="00B92D0C">
              <w:t xml:space="preserve"> </w:t>
            </w:r>
            <w:r w:rsidRPr="00B92D0C">
              <w:rPr>
                <w:lang w:val="en-US"/>
              </w:rPr>
              <w:t>The International Automotive Lighting and Light Signalling Expert Group (GTB)</w:t>
            </w:r>
          </w:p>
          <w:p w:rsidR="00B92D0C" w:rsidRPr="00B92D0C" w:rsidRDefault="00B92D0C" w:rsidP="00B92D0C">
            <w:pPr>
              <w:suppressAutoHyphens w:val="0"/>
              <w:spacing w:line="240" w:lineRule="exact"/>
              <w:ind w:right="807"/>
              <w:rPr>
                <w:u w:val="single"/>
              </w:rPr>
            </w:pPr>
          </w:p>
        </w:tc>
        <w:tc>
          <w:tcPr>
            <w:tcW w:w="3119" w:type="dxa"/>
          </w:tcPr>
          <w:p w:rsidR="00B92D0C" w:rsidRPr="00B92D0C" w:rsidRDefault="00B92D0C" w:rsidP="00B92D0C">
            <w:pPr>
              <w:suppressAutoHyphens w:val="0"/>
              <w:spacing w:line="240" w:lineRule="exact"/>
              <w:ind w:left="111" w:right="-334"/>
              <w:jc w:val="both"/>
              <w:rPr>
                <w:b/>
                <w:lang w:val="fr-FR" w:eastAsia="ja-JP"/>
              </w:rPr>
            </w:pPr>
            <w:r w:rsidRPr="00B92D0C">
              <w:rPr>
                <w:u w:val="single"/>
                <w:lang w:val="fr-FR"/>
              </w:rPr>
              <w:t>Informal document</w:t>
            </w:r>
            <w:r w:rsidRPr="00B92D0C">
              <w:rPr>
                <w:lang w:val="fr-FR"/>
              </w:rPr>
              <w:t xml:space="preserve"> </w:t>
            </w:r>
            <w:r w:rsidRPr="00B92D0C">
              <w:rPr>
                <w:rFonts w:hint="eastAsia"/>
                <w:b/>
                <w:lang w:val="fr-FR" w:eastAsia="ja-JP"/>
              </w:rPr>
              <w:t>GRE</w:t>
            </w:r>
            <w:r w:rsidRPr="00B92D0C">
              <w:rPr>
                <w:b/>
                <w:lang w:val="fr-FR"/>
              </w:rPr>
              <w:t>-72-</w:t>
            </w:r>
            <w:r w:rsidR="00982FF8">
              <w:rPr>
                <w:b/>
                <w:lang w:val="fr-FR"/>
              </w:rPr>
              <w:t>11</w:t>
            </w:r>
          </w:p>
          <w:p w:rsidR="00B92D0C" w:rsidRPr="00B92D0C" w:rsidRDefault="00B92D0C" w:rsidP="00B92D0C">
            <w:pPr>
              <w:suppressAutoHyphens w:val="0"/>
              <w:spacing w:line="240" w:lineRule="exact"/>
              <w:ind w:left="111"/>
              <w:jc w:val="both"/>
              <w:rPr>
                <w:rFonts w:eastAsia="MS Mincho"/>
                <w:lang w:val="fr-FR" w:eastAsia="ja-JP"/>
              </w:rPr>
            </w:pPr>
            <w:r w:rsidRPr="00B92D0C">
              <w:rPr>
                <w:rFonts w:eastAsia="MS Mincho"/>
                <w:lang w:val="fr-FR" w:eastAsia="ja-JP"/>
              </w:rPr>
              <w:t>(72</w:t>
            </w:r>
            <w:r w:rsidRPr="00B92D0C">
              <w:rPr>
                <w:rFonts w:eastAsia="MS Mincho"/>
                <w:vertAlign w:val="superscript"/>
                <w:lang w:val="fr-FR" w:eastAsia="ja-JP"/>
              </w:rPr>
              <w:t>nd</w:t>
            </w:r>
            <w:r w:rsidRPr="00B92D0C">
              <w:rPr>
                <w:rFonts w:eastAsia="MS Mincho"/>
                <w:lang w:val="fr-FR" w:eastAsia="ja-JP"/>
              </w:rPr>
              <w:t xml:space="preserve"> </w:t>
            </w:r>
            <w:r w:rsidRPr="00B92D0C">
              <w:rPr>
                <w:rFonts w:eastAsia="MS Mincho" w:hint="eastAsia"/>
                <w:lang w:val="fr-FR" w:eastAsia="ja-JP"/>
              </w:rPr>
              <w:t>GRE</w:t>
            </w:r>
            <w:r w:rsidRPr="00B92D0C">
              <w:rPr>
                <w:rFonts w:eastAsia="MS Mincho"/>
                <w:lang w:val="fr-FR"/>
              </w:rPr>
              <w:t xml:space="preserve">, </w:t>
            </w:r>
            <w:r w:rsidRPr="00B92D0C">
              <w:rPr>
                <w:bCs/>
                <w:lang w:val="fr-FR"/>
              </w:rPr>
              <w:t xml:space="preserve">20 - 22 </w:t>
            </w:r>
            <w:proofErr w:type="spellStart"/>
            <w:r w:rsidRPr="00B92D0C">
              <w:rPr>
                <w:bCs/>
                <w:lang w:val="fr-FR"/>
              </w:rPr>
              <w:t>October</w:t>
            </w:r>
            <w:proofErr w:type="spellEnd"/>
            <w:r w:rsidRPr="00B92D0C">
              <w:rPr>
                <w:bCs/>
                <w:lang w:val="fr-FR"/>
              </w:rPr>
              <w:t xml:space="preserve"> 2014,</w:t>
            </w:r>
          </w:p>
          <w:p w:rsidR="00B92D0C" w:rsidRPr="00B92D0C" w:rsidRDefault="00B92D0C" w:rsidP="00982FF8">
            <w:pPr>
              <w:suppressAutoHyphens w:val="0"/>
              <w:spacing w:line="240" w:lineRule="exact"/>
              <w:ind w:left="111"/>
              <w:jc w:val="both"/>
              <w:rPr>
                <w:u w:val="single"/>
                <w:lang w:eastAsia="ja-JP"/>
              </w:rPr>
            </w:pPr>
            <w:r w:rsidRPr="00B92D0C">
              <w:t xml:space="preserve">agenda item </w:t>
            </w:r>
            <w:r w:rsidR="00982FF8">
              <w:t>4 (d))</w:t>
            </w:r>
          </w:p>
        </w:tc>
      </w:tr>
    </w:tbl>
    <w:p w:rsidR="00B92D0C" w:rsidRDefault="00B92D0C" w:rsidP="00B92D0C">
      <w:pPr>
        <w:spacing w:before="360" w:after="240"/>
        <w:ind w:right="992"/>
      </w:pPr>
    </w:p>
    <w:p w:rsidR="00B92D0C" w:rsidRDefault="00B92D0C" w:rsidP="00B92D0C">
      <w:pPr>
        <w:ind w:right="1134"/>
        <w:jc w:val="both"/>
        <w:rPr>
          <w:bCs/>
        </w:rPr>
      </w:pPr>
    </w:p>
    <w:p w:rsidR="00DF0C58" w:rsidRPr="00982FF8" w:rsidRDefault="006A447D" w:rsidP="000C227F">
      <w:pPr>
        <w:ind w:left="851" w:right="1134"/>
        <w:jc w:val="both"/>
        <w:rPr>
          <w:b/>
          <w:bCs/>
          <w:sz w:val="28"/>
          <w:szCs w:val="28"/>
        </w:rPr>
      </w:pPr>
      <w:r w:rsidRPr="00982FF8">
        <w:rPr>
          <w:b/>
          <w:bCs/>
          <w:sz w:val="28"/>
          <w:szCs w:val="28"/>
        </w:rPr>
        <w:t xml:space="preserve">Proposal for Supplement </w:t>
      </w:r>
      <w:r w:rsidR="00F81695" w:rsidRPr="00982FF8">
        <w:rPr>
          <w:b/>
          <w:bCs/>
          <w:sz w:val="28"/>
          <w:szCs w:val="28"/>
        </w:rPr>
        <w:t>24</w:t>
      </w:r>
      <w:r w:rsidRPr="00982FF8">
        <w:rPr>
          <w:b/>
          <w:bCs/>
          <w:sz w:val="28"/>
          <w:szCs w:val="28"/>
        </w:rPr>
        <w:t xml:space="preserve"> to the </w:t>
      </w:r>
      <w:r w:rsidR="00F60F55" w:rsidRPr="00982FF8">
        <w:rPr>
          <w:b/>
          <w:bCs/>
          <w:sz w:val="28"/>
          <w:szCs w:val="28"/>
        </w:rPr>
        <w:t>02</w:t>
      </w:r>
      <w:r w:rsidRPr="00982FF8">
        <w:rPr>
          <w:b/>
          <w:bCs/>
          <w:sz w:val="28"/>
          <w:szCs w:val="28"/>
        </w:rPr>
        <w:t xml:space="preserve"> </w:t>
      </w:r>
      <w:r w:rsidR="00982FF8" w:rsidRPr="00982FF8">
        <w:rPr>
          <w:b/>
          <w:bCs/>
          <w:sz w:val="28"/>
          <w:szCs w:val="28"/>
        </w:rPr>
        <w:t>s</w:t>
      </w:r>
      <w:r w:rsidRPr="00982FF8">
        <w:rPr>
          <w:b/>
          <w:bCs/>
          <w:sz w:val="28"/>
          <w:szCs w:val="28"/>
        </w:rPr>
        <w:t>eries of Regulation No.7</w:t>
      </w:r>
      <w:r w:rsidR="00982FF8" w:rsidRPr="00982FF8">
        <w:rPr>
          <w:b/>
          <w:bCs/>
          <w:sz w:val="28"/>
          <w:szCs w:val="28"/>
        </w:rPr>
        <w:t xml:space="preserve"> (Position, stop and end-outline lamps)</w:t>
      </w:r>
    </w:p>
    <w:p w:rsidR="00DF0C58" w:rsidRPr="00DF0C58" w:rsidRDefault="00DF0C58" w:rsidP="00DF0C5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567"/>
        <w:rPr>
          <w:b/>
          <w:sz w:val="28"/>
          <w:lang w:val="en-US"/>
        </w:rPr>
      </w:pPr>
      <w:r w:rsidRPr="00DF0C58">
        <w:rPr>
          <w:b/>
          <w:sz w:val="28"/>
          <w:lang w:val="en-US"/>
        </w:rPr>
        <w:t>I.</w:t>
      </w:r>
      <w:r w:rsidRPr="00DF0C58">
        <w:rPr>
          <w:sz w:val="28"/>
          <w:lang w:val="en-US"/>
        </w:rPr>
        <w:tab/>
      </w:r>
      <w:r w:rsidR="00EB32D9">
        <w:rPr>
          <w:sz w:val="28"/>
          <w:lang w:val="en-US"/>
        </w:rPr>
        <w:tab/>
      </w:r>
      <w:r w:rsidRPr="00DF0C58">
        <w:rPr>
          <w:b/>
          <w:sz w:val="28"/>
          <w:lang w:val="en-US"/>
        </w:rPr>
        <w:t>Proposal</w:t>
      </w:r>
    </w:p>
    <w:p w:rsidR="003E5EF4" w:rsidRPr="003E5EF4" w:rsidRDefault="003E5EF4" w:rsidP="003E5EF4">
      <w:pPr>
        <w:spacing w:after="120" w:line="240" w:lineRule="auto"/>
        <w:ind w:left="2268" w:right="1134" w:hanging="1134"/>
        <w:jc w:val="both"/>
      </w:pPr>
      <w:r w:rsidRPr="003E5EF4">
        <w:rPr>
          <w:i/>
        </w:rPr>
        <w:t>Paragraph 1.6.,</w:t>
      </w:r>
      <w:r w:rsidRPr="003E5EF4">
        <w:t xml:space="preserve"> amend to read:</w:t>
      </w:r>
      <w:bookmarkStart w:id="0" w:name="_GoBack"/>
      <w:bookmarkEnd w:id="0"/>
    </w:p>
    <w:p w:rsidR="003E5EF4" w:rsidRPr="003E5EF4" w:rsidRDefault="003E5EF4" w:rsidP="003E5EF4">
      <w:pPr>
        <w:spacing w:after="120"/>
        <w:ind w:left="2268" w:right="1134" w:hanging="1134"/>
        <w:jc w:val="both"/>
      </w:pPr>
      <w:r w:rsidRPr="003E5EF4">
        <w:t>“1.6.</w:t>
      </w:r>
      <w:r w:rsidRPr="003E5EF4">
        <w:tab/>
        <w:t>"</w:t>
      </w:r>
      <w:r w:rsidRPr="003E5EF4">
        <w:rPr>
          <w:i/>
        </w:rPr>
        <w:t xml:space="preserve">Front and rear position lamps, stop-lamps and end-outline marker lamps of different type" </w:t>
      </w:r>
      <w:r w:rsidRPr="003E5EF4">
        <w:t>means</w:t>
      </w:r>
      <w:r w:rsidRPr="003E5EF4">
        <w:rPr>
          <w:i/>
        </w:rPr>
        <w:t xml:space="preserve"> </w:t>
      </w:r>
      <w:r w:rsidRPr="003E5EF4">
        <w:t>lamps which differ in such essential respects as:</w:t>
      </w:r>
    </w:p>
    <w:p w:rsidR="003E5EF4" w:rsidRPr="003E5EF4" w:rsidRDefault="003E5EF4" w:rsidP="003E5EF4">
      <w:pPr>
        <w:spacing w:after="120"/>
        <w:ind w:left="2835" w:right="1134" w:hanging="567"/>
        <w:jc w:val="both"/>
      </w:pPr>
      <w:r w:rsidRPr="003E5EF4">
        <w:t>(a)</w:t>
      </w:r>
      <w:r w:rsidRPr="003E5EF4">
        <w:tab/>
        <w:t>The trade name or mark;</w:t>
      </w:r>
    </w:p>
    <w:p w:rsidR="003E5EF4" w:rsidRPr="003E5EF4" w:rsidRDefault="003E5EF4" w:rsidP="003E5EF4">
      <w:pPr>
        <w:spacing w:after="120"/>
        <w:ind w:left="2835" w:right="1134" w:hanging="567"/>
        <w:jc w:val="both"/>
      </w:pPr>
      <w:r w:rsidRPr="003E5EF4">
        <w:t>(b)</w:t>
      </w:r>
      <w:r w:rsidRPr="003E5EF4">
        <w:tab/>
        <w:t>The characteristics of the optical system (levels of intensity, light distribution angles, category of light source, light source module, etc.);</w:t>
      </w:r>
    </w:p>
    <w:p w:rsidR="003E5EF4" w:rsidRPr="003E5EF4" w:rsidRDefault="003E5EF4" w:rsidP="003E5EF4">
      <w:pPr>
        <w:spacing w:after="120"/>
        <w:ind w:left="2835" w:right="1134" w:hanging="567"/>
        <w:jc w:val="both"/>
      </w:pPr>
      <w:r w:rsidRPr="003E5EF4">
        <w:t>(c)</w:t>
      </w:r>
      <w:r w:rsidRPr="003E5EF4">
        <w:tab/>
      </w:r>
      <w:r w:rsidRPr="003E5EF4">
        <w:rPr>
          <w:strike/>
        </w:rPr>
        <w:t>The system used to reduce illumination at night - in the case of stop-lamps with two levels of intensity.</w:t>
      </w:r>
      <w:r w:rsidRPr="003E5EF4">
        <w:t xml:space="preserve"> </w:t>
      </w:r>
      <w:proofErr w:type="gramStart"/>
      <w:r w:rsidRPr="003E5EF4">
        <w:rPr>
          <w:b/>
        </w:rPr>
        <w:t>The variable intensity control, if any.</w:t>
      </w:r>
      <w:proofErr w:type="gramEnd"/>
    </w:p>
    <w:p w:rsidR="003E5EF4" w:rsidRPr="003E5EF4" w:rsidRDefault="003E5EF4" w:rsidP="003E5EF4">
      <w:pPr>
        <w:spacing w:after="120"/>
        <w:ind w:left="2268" w:right="1134"/>
        <w:jc w:val="both"/>
      </w:pPr>
      <w:r w:rsidRPr="003E5EF4">
        <w:t>A change of the colour of the light source or the colour of any filter does not constitute a change of type.”</w:t>
      </w:r>
    </w:p>
    <w:p w:rsidR="002067EA" w:rsidRPr="002067EA" w:rsidRDefault="00DF0C58" w:rsidP="00F60F55">
      <w:pPr>
        <w:pStyle w:val="HChG"/>
        <w:tabs>
          <w:tab w:val="left" w:pos="2268"/>
        </w:tabs>
        <w:rPr>
          <w:lang w:val="en-US"/>
        </w:rPr>
      </w:pPr>
      <w:r w:rsidRPr="00DF0C58">
        <w:rPr>
          <w:b w:val="0"/>
          <w:lang w:val="en-US"/>
        </w:rPr>
        <w:tab/>
        <w:t>II.</w:t>
      </w:r>
      <w:r w:rsidRPr="00DF0C58">
        <w:rPr>
          <w:b w:val="0"/>
          <w:lang w:val="en-US"/>
        </w:rPr>
        <w:tab/>
      </w:r>
      <w:r w:rsidR="002067EA" w:rsidRPr="002067EA">
        <w:rPr>
          <w:lang w:val="en-US"/>
        </w:rPr>
        <w:t>Justification</w:t>
      </w:r>
    </w:p>
    <w:p w:rsidR="003E5EF4" w:rsidRPr="003E5EF4" w:rsidRDefault="003E5EF4" w:rsidP="003E5EF4">
      <w:pPr>
        <w:spacing w:after="120"/>
        <w:ind w:left="1134" w:right="1134"/>
        <w:jc w:val="both"/>
        <w:rPr>
          <w:rFonts w:eastAsiaTheme="minorHAnsi"/>
        </w:rPr>
      </w:pPr>
      <w:r w:rsidRPr="003E5EF4">
        <w:rPr>
          <w:rFonts w:eastAsiaTheme="minorHAnsi"/>
        </w:rPr>
        <w:t>To correct an error introduced by Supplement 21 to the 02 series of Regulation No.7 by ECE/TRANS/WP29/2012/65 (ECE/TRANS/WP.29/GRE/2011/8)</w:t>
      </w:r>
    </w:p>
    <w:p w:rsidR="002067EA" w:rsidRPr="002067EA" w:rsidRDefault="002067EA" w:rsidP="002067EA">
      <w:pPr>
        <w:spacing w:before="240"/>
        <w:ind w:left="1134" w:right="1134"/>
        <w:jc w:val="center"/>
        <w:rPr>
          <w:u w:val="single"/>
        </w:rPr>
      </w:pPr>
      <w:r w:rsidRPr="002067EA">
        <w:rPr>
          <w:u w:val="single"/>
        </w:rPr>
        <w:tab/>
      </w:r>
      <w:r w:rsidRPr="002067EA">
        <w:rPr>
          <w:u w:val="single"/>
        </w:rPr>
        <w:tab/>
      </w:r>
      <w:r w:rsidRPr="002067EA">
        <w:rPr>
          <w:u w:val="single"/>
        </w:rPr>
        <w:tab/>
      </w:r>
    </w:p>
    <w:p w:rsidR="00DF0C58" w:rsidRPr="002067EA" w:rsidRDefault="00DF0C58" w:rsidP="00DF0C5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567"/>
        <w:rPr>
          <w:b/>
          <w:sz w:val="28"/>
        </w:rPr>
      </w:pPr>
    </w:p>
    <w:p w:rsidR="00DF0C58" w:rsidRPr="00361C35" w:rsidRDefault="00DF0C58" w:rsidP="00DF0C58">
      <w:pPr>
        <w:spacing w:before="360" w:after="240"/>
        <w:ind w:left="567" w:right="1134"/>
      </w:pPr>
    </w:p>
    <w:sectPr w:rsidR="00DF0C58" w:rsidRPr="00361C35" w:rsidSect="00371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709" w:right="1134" w:bottom="568" w:left="1134" w:header="1134" w:footer="14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D9" w:rsidRDefault="00081FD9"/>
  </w:endnote>
  <w:endnote w:type="continuationSeparator" w:id="0">
    <w:p w:rsidR="00081FD9" w:rsidRDefault="00081FD9"/>
  </w:endnote>
  <w:endnote w:type="continuationNotice" w:id="1">
    <w:p w:rsidR="00081FD9" w:rsidRDefault="00081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6D66AF" w:rsidRDefault="001D3613" w:rsidP="009336EA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92D0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B92D0C">
      <w:rPr>
        <w:b/>
        <w:noProof/>
        <w:sz w:val="18"/>
      </w:rPr>
      <w:t>6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6D66AF" w:rsidRDefault="001D3613" w:rsidP="009336EA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B92D0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B92D0C">
      <w:rPr>
        <w:b/>
        <w:noProof/>
        <w:sz w:val="18"/>
      </w:rPr>
      <w:t>7</w:t>
    </w:r>
    <w:r w:rsidRPr="006D66A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D9" w:rsidRPr="000B175B" w:rsidRDefault="00081FD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81FD9" w:rsidRPr="00FC68B7" w:rsidRDefault="00081FD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81FD9" w:rsidRDefault="00081F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751111" w:rsidRDefault="00B92D0C" w:rsidP="0075111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751111" w:rsidRDefault="00B92D0C" w:rsidP="00751111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Default="00B92D0C" w:rsidP="0075111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2"/>
  </w:num>
  <w:num w:numId="14">
    <w:abstractNumId w:val="18"/>
  </w:num>
  <w:num w:numId="15">
    <w:abstractNumId w:val="19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13D99"/>
    <w:rsid w:val="0003056C"/>
    <w:rsid w:val="000340A4"/>
    <w:rsid w:val="00043FF8"/>
    <w:rsid w:val="00046B1F"/>
    <w:rsid w:val="00050F6B"/>
    <w:rsid w:val="00052635"/>
    <w:rsid w:val="00057E97"/>
    <w:rsid w:val="00061B83"/>
    <w:rsid w:val="000646F4"/>
    <w:rsid w:val="00072C8C"/>
    <w:rsid w:val="000733B5"/>
    <w:rsid w:val="00075065"/>
    <w:rsid w:val="00081815"/>
    <w:rsid w:val="00081FD9"/>
    <w:rsid w:val="000912BC"/>
    <w:rsid w:val="000931C0"/>
    <w:rsid w:val="000A68B0"/>
    <w:rsid w:val="000B0595"/>
    <w:rsid w:val="000B144E"/>
    <w:rsid w:val="000B175B"/>
    <w:rsid w:val="000B2F02"/>
    <w:rsid w:val="000B3A0F"/>
    <w:rsid w:val="000B4EF7"/>
    <w:rsid w:val="000C227F"/>
    <w:rsid w:val="000C2C03"/>
    <w:rsid w:val="000C2D2E"/>
    <w:rsid w:val="000D7320"/>
    <w:rsid w:val="000E0415"/>
    <w:rsid w:val="000F2AF2"/>
    <w:rsid w:val="000F431B"/>
    <w:rsid w:val="001103AA"/>
    <w:rsid w:val="0011666B"/>
    <w:rsid w:val="00124000"/>
    <w:rsid w:val="0013722F"/>
    <w:rsid w:val="00146EA5"/>
    <w:rsid w:val="00155907"/>
    <w:rsid w:val="0015739F"/>
    <w:rsid w:val="00162A06"/>
    <w:rsid w:val="0016538B"/>
    <w:rsid w:val="00165F3A"/>
    <w:rsid w:val="00166289"/>
    <w:rsid w:val="00182290"/>
    <w:rsid w:val="001A3955"/>
    <w:rsid w:val="001B0032"/>
    <w:rsid w:val="001B4B04"/>
    <w:rsid w:val="001C6663"/>
    <w:rsid w:val="001C7895"/>
    <w:rsid w:val="001D0C8C"/>
    <w:rsid w:val="001D1419"/>
    <w:rsid w:val="001D26DF"/>
    <w:rsid w:val="001D32EE"/>
    <w:rsid w:val="001D3613"/>
    <w:rsid w:val="001D3A03"/>
    <w:rsid w:val="001E7B67"/>
    <w:rsid w:val="00202DA8"/>
    <w:rsid w:val="00204AD6"/>
    <w:rsid w:val="002067EA"/>
    <w:rsid w:val="00211E0B"/>
    <w:rsid w:val="00216116"/>
    <w:rsid w:val="002202CE"/>
    <w:rsid w:val="0024772E"/>
    <w:rsid w:val="00267F5F"/>
    <w:rsid w:val="00286B4D"/>
    <w:rsid w:val="00296934"/>
    <w:rsid w:val="002972A8"/>
    <w:rsid w:val="002D4643"/>
    <w:rsid w:val="002D5354"/>
    <w:rsid w:val="002E10EC"/>
    <w:rsid w:val="002F175C"/>
    <w:rsid w:val="002F7DE0"/>
    <w:rsid w:val="00302E18"/>
    <w:rsid w:val="00311664"/>
    <w:rsid w:val="00314A1D"/>
    <w:rsid w:val="003213F8"/>
    <w:rsid w:val="003229D8"/>
    <w:rsid w:val="00324CE4"/>
    <w:rsid w:val="00336C66"/>
    <w:rsid w:val="00340057"/>
    <w:rsid w:val="00352709"/>
    <w:rsid w:val="003529FA"/>
    <w:rsid w:val="003547B4"/>
    <w:rsid w:val="003619B5"/>
    <w:rsid w:val="00361AC3"/>
    <w:rsid w:val="00365763"/>
    <w:rsid w:val="003705F6"/>
    <w:rsid w:val="00371173"/>
    <w:rsid w:val="00371178"/>
    <w:rsid w:val="00373220"/>
    <w:rsid w:val="003732E1"/>
    <w:rsid w:val="0037678F"/>
    <w:rsid w:val="00392E47"/>
    <w:rsid w:val="003A6810"/>
    <w:rsid w:val="003B2C53"/>
    <w:rsid w:val="003C2CC4"/>
    <w:rsid w:val="003C3518"/>
    <w:rsid w:val="003C534D"/>
    <w:rsid w:val="003D4B23"/>
    <w:rsid w:val="003E130E"/>
    <w:rsid w:val="003E1EC6"/>
    <w:rsid w:val="003E5EF4"/>
    <w:rsid w:val="003F1413"/>
    <w:rsid w:val="00407A1C"/>
    <w:rsid w:val="00410C89"/>
    <w:rsid w:val="004155F1"/>
    <w:rsid w:val="00422E03"/>
    <w:rsid w:val="00426B9B"/>
    <w:rsid w:val="004325CB"/>
    <w:rsid w:val="00442A83"/>
    <w:rsid w:val="004444D8"/>
    <w:rsid w:val="00453556"/>
    <w:rsid w:val="0045495B"/>
    <w:rsid w:val="004561E5"/>
    <w:rsid w:val="00480626"/>
    <w:rsid w:val="004833EE"/>
    <w:rsid w:val="0048397A"/>
    <w:rsid w:val="00485CBB"/>
    <w:rsid w:val="004866B7"/>
    <w:rsid w:val="00493A38"/>
    <w:rsid w:val="004B4B5A"/>
    <w:rsid w:val="004C2461"/>
    <w:rsid w:val="004C7462"/>
    <w:rsid w:val="004D127C"/>
    <w:rsid w:val="004D2434"/>
    <w:rsid w:val="004E77B2"/>
    <w:rsid w:val="00504B2D"/>
    <w:rsid w:val="0052136D"/>
    <w:rsid w:val="0052775E"/>
    <w:rsid w:val="0053144D"/>
    <w:rsid w:val="005369ED"/>
    <w:rsid w:val="00537D60"/>
    <w:rsid w:val="005420F2"/>
    <w:rsid w:val="005472E5"/>
    <w:rsid w:val="00561E31"/>
    <w:rsid w:val="0056209A"/>
    <w:rsid w:val="005628B6"/>
    <w:rsid w:val="00582932"/>
    <w:rsid w:val="00585878"/>
    <w:rsid w:val="00590312"/>
    <w:rsid w:val="005941EC"/>
    <w:rsid w:val="0059724D"/>
    <w:rsid w:val="005A4616"/>
    <w:rsid w:val="005B320C"/>
    <w:rsid w:val="005B3DB3"/>
    <w:rsid w:val="005B4E13"/>
    <w:rsid w:val="005C342F"/>
    <w:rsid w:val="005C7D1E"/>
    <w:rsid w:val="005D67C8"/>
    <w:rsid w:val="005E4D00"/>
    <w:rsid w:val="005E6CFF"/>
    <w:rsid w:val="005F7B75"/>
    <w:rsid w:val="006001EE"/>
    <w:rsid w:val="00605042"/>
    <w:rsid w:val="00611FC4"/>
    <w:rsid w:val="006176FB"/>
    <w:rsid w:val="0062067C"/>
    <w:rsid w:val="00640B26"/>
    <w:rsid w:val="00652D0A"/>
    <w:rsid w:val="00662BB6"/>
    <w:rsid w:val="00671B51"/>
    <w:rsid w:val="0067362F"/>
    <w:rsid w:val="00676606"/>
    <w:rsid w:val="0068000A"/>
    <w:rsid w:val="0068035D"/>
    <w:rsid w:val="006810B6"/>
    <w:rsid w:val="0068491A"/>
    <w:rsid w:val="00684C21"/>
    <w:rsid w:val="006A2530"/>
    <w:rsid w:val="006A447D"/>
    <w:rsid w:val="006A46CE"/>
    <w:rsid w:val="006B4942"/>
    <w:rsid w:val="006C3589"/>
    <w:rsid w:val="006C79BC"/>
    <w:rsid w:val="006D37AF"/>
    <w:rsid w:val="006D51D0"/>
    <w:rsid w:val="006D5FB9"/>
    <w:rsid w:val="006D658E"/>
    <w:rsid w:val="006D66AF"/>
    <w:rsid w:val="006E3A30"/>
    <w:rsid w:val="006E564B"/>
    <w:rsid w:val="006E7191"/>
    <w:rsid w:val="00703577"/>
    <w:rsid w:val="00705894"/>
    <w:rsid w:val="00721429"/>
    <w:rsid w:val="0072632A"/>
    <w:rsid w:val="00730CE8"/>
    <w:rsid w:val="007327D5"/>
    <w:rsid w:val="00733B05"/>
    <w:rsid w:val="00751111"/>
    <w:rsid w:val="007629C8"/>
    <w:rsid w:val="0077047D"/>
    <w:rsid w:val="007874B5"/>
    <w:rsid w:val="00796214"/>
    <w:rsid w:val="007B3607"/>
    <w:rsid w:val="007B6BA5"/>
    <w:rsid w:val="007C1110"/>
    <w:rsid w:val="007C3390"/>
    <w:rsid w:val="007C3745"/>
    <w:rsid w:val="007C4F4B"/>
    <w:rsid w:val="007C5C67"/>
    <w:rsid w:val="007D25AB"/>
    <w:rsid w:val="007E01E9"/>
    <w:rsid w:val="007E2D4B"/>
    <w:rsid w:val="007E63F3"/>
    <w:rsid w:val="007F23E1"/>
    <w:rsid w:val="007F6611"/>
    <w:rsid w:val="00805900"/>
    <w:rsid w:val="00811920"/>
    <w:rsid w:val="00815AD0"/>
    <w:rsid w:val="00815EDB"/>
    <w:rsid w:val="008212E9"/>
    <w:rsid w:val="008242D7"/>
    <w:rsid w:val="008257B1"/>
    <w:rsid w:val="00826BD8"/>
    <w:rsid w:val="00832236"/>
    <w:rsid w:val="00832334"/>
    <w:rsid w:val="00837176"/>
    <w:rsid w:val="00843191"/>
    <w:rsid w:val="00843767"/>
    <w:rsid w:val="0084641E"/>
    <w:rsid w:val="0085595A"/>
    <w:rsid w:val="00860696"/>
    <w:rsid w:val="008679D9"/>
    <w:rsid w:val="00870393"/>
    <w:rsid w:val="00872E3B"/>
    <w:rsid w:val="008878DE"/>
    <w:rsid w:val="008979B1"/>
    <w:rsid w:val="008A1ED5"/>
    <w:rsid w:val="008A6B25"/>
    <w:rsid w:val="008A6C4F"/>
    <w:rsid w:val="008B0563"/>
    <w:rsid w:val="008B09AE"/>
    <w:rsid w:val="008B2335"/>
    <w:rsid w:val="008B2E36"/>
    <w:rsid w:val="008C2428"/>
    <w:rsid w:val="008E0678"/>
    <w:rsid w:val="008F006A"/>
    <w:rsid w:val="008F303E"/>
    <w:rsid w:val="008F31D2"/>
    <w:rsid w:val="0090240D"/>
    <w:rsid w:val="00915EF6"/>
    <w:rsid w:val="009223CA"/>
    <w:rsid w:val="00930A10"/>
    <w:rsid w:val="009336EA"/>
    <w:rsid w:val="00940F93"/>
    <w:rsid w:val="009448C3"/>
    <w:rsid w:val="00950DE1"/>
    <w:rsid w:val="00960F75"/>
    <w:rsid w:val="009760F3"/>
    <w:rsid w:val="00976CFB"/>
    <w:rsid w:val="009777C1"/>
    <w:rsid w:val="00982FF8"/>
    <w:rsid w:val="009A0830"/>
    <w:rsid w:val="009A0E8D"/>
    <w:rsid w:val="009B26E7"/>
    <w:rsid w:val="009B64BB"/>
    <w:rsid w:val="009D035A"/>
    <w:rsid w:val="00A00697"/>
    <w:rsid w:val="00A006CA"/>
    <w:rsid w:val="00A00A3F"/>
    <w:rsid w:val="00A01489"/>
    <w:rsid w:val="00A24263"/>
    <w:rsid w:val="00A27978"/>
    <w:rsid w:val="00A3026E"/>
    <w:rsid w:val="00A334C5"/>
    <w:rsid w:val="00A33778"/>
    <w:rsid w:val="00A338F1"/>
    <w:rsid w:val="00A35BE0"/>
    <w:rsid w:val="00A46601"/>
    <w:rsid w:val="00A50E6E"/>
    <w:rsid w:val="00A5414C"/>
    <w:rsid w:val="00A6129C"/>
    <w:rsid w:val="00A62BEC"/>
    <w:rsid w:val="00A72F22"/>
    <w:rsid w:val="00A7360F"/>
    <w:rsid w:val="00A748A6"/>
    <w:rsid w:val="00A769F4"/>
    <w:rsid w:val="00A776B4"/>
    <w:rsid w:val="00A77986"/>
    <w:rsid w:val="00A931DE"/>
    <w:rsid w:val="00A94361"/>
    <w:rsid w:val="00AA11D6"/>
    <w:rsid w:val="00AA293C"/>
    <w:rsid w:val="00AA599A"/>
    <w:rsid w:val="00AB3825"/>
    <w:rsid w:val="00AD29D4"/>
    <w:rsid w:val="00B17B02"/>
    <w:rsid w:val="00B20247"/>
    <w:rsid w:val="00B23F77"/>
    <w:rsid w:val="00B30179"/>
    <w:rsid w:val="00B30622"/>
    <w:rsid w:val="00B40C1C"/>
    <w:rsid w:val="00B41DAE"/>
    <w:rsid w:val="00B421C1"/>
    <w:rsid w:val="00B50FA2"/>
    <w:rsid w:val="00B52192"/>
    <w:rsid w:val="00B53C21"/>
    <w:rsid w:val="00B55C71"/>
    <w:rsid w:val="00B56E4A"/>
    <w:rsid w:val="00B56E9C"/>
    <w:rsid w:val="00B64B1F"/>
    <w:rsid w:val="00B6553F"/>
    <w:rsid w:val="00B739CE"/>
    <w:rsid w:val="00B73C10"/>
    <w:rsid w:val="00B77D05"/>
    <w:rsid w:val="00B77F80"/>
    <w:rsid w:val="00B81206"/>
    <w:rsid w:val="00B81E12"/>
    <w:rsid w:val="00B86C5F"/>
    <w:rsid w:val="00B90C29"/>
    <w:rsid w:val="00B92D0C"/>
    <w:rsid w:val="00B93200"/>
    <w:rsid w:val="00BC3F3B"/>
    <w:rsid w:val="00BC3FA0"/>
    <w:rsid w:val="00BC74E9"/>
    <w:rsid w:val="00BD0917"/>
    <w:rsid w:val="00BD3DC7"/>
    <w:rsid w:val="00BE15D3"/>
    <w:rsid w:val="00BE72CE"/>
    <w:rsid w:val="00BF30B3"/>
    <w:rsid w:val="00BF68A8"/>
    <w:rsid w:val="00C11A03"/>
    <w:rsid w:val="00C206C7"/>
    <w:rsid w:val="00C22C0C"/>
    <w:rsid w:val="00C244F5"/>
    <w:rsid w:val="00C3255D"/>
    <w:rsid w:val="00C37074"/>
    <w:rsid w:val="00C4527F"/>
    <w:rsid w:val="00C463DD"/>
    <w:rsid w:val="00C4724C"/>
    <w:rsid w:val="00C53B8A"/>
    <w:rsid w:val="00C629A0"/>
    <w:rsid w:val="00C64629"/>
    <w:rsid w:val="00C7026E"/>
    <w:rsid w:val="00C745C3"/>
    <w:rsid w:val="00C94F10"/>
    <w:rsid w:val="00C96DF2"/>
    <w:rsid w:val="00CA1B34"/>
    <w:rsid w:val="00CA1C2F"/>
    <w:rsid w:val="00CB3E03"/>
    <w:rsid w:val="00CD1BE1"/>
    <w:rsid w:val="00CD28F4"/>
    <w:rsid w:val="00CD4AA6"/>
    <w:rsid w:val="00CE4A8F"/>
    <w:rsid w:val="00D030CF"/>
    <w:rsid w:val="00D149F6"/>
    <w:rsid w:val="00D2031B"/>
    <w:rsid w:val="00D248B6"/>
    <w:rsid w:val="00D25FE2"/>
    <w:rsid w:val="00D26E07"/>
    <w:rsid w:val="00D43252"/>
    <w:rsid w:val="00D44783"/>
    <w:rsid w:val="00D44FEF"/>
    <w:rsid w:val="00D47EEA"/>
    <w:rsid w:val="00D5658F"/>
    <w:rsid w:val="00D773DF"/>
    <w:rsid w:val="00D913A4"/>
    <w:rsid w:val="00D942C3"/>
    <w:rsid w:val="00D95303"/>
    <w:rsid w:val="00D95480"/>
    <w:rsid w:val="00D978C6"/>
    <w:rsid w:val="00DA3C1C"/>
    <w:rsid w:val="00DC251A"/>
    <w:rsid w:val="00DC3001"/>
    <w:rsid w:val="00DC6D39"/>
    <w:rsid w:val="00DF0C58"/>
    <w:rsid w:val="00DF22FE"/>
    <w:rsid w:val="00E00F5C"/>
    <w:rsid w:val="00E046DF"/>
    <w:rsid w:val="00E22B0C"/>
    <w:rsid w:val="00E27346"/>
    <w:rsid w:val="00E3393B"/>
    <w:rsid w:val="00E40A45"/>
    <w:rsid w:val="00E560CA"/>
    <w:rsid w:val="00E61C3C"/>
    <w:rsid w:val="00E71BC8"/>
    <w:rsid w:val="00E7260F"/>
    <w:rsid w:val="00E73F5D"/>
    <w:rsid w:val="00E77E4E"/>
    <w:rsid w:val="00E81CB3"/>
    <w:rsid w:val="00E824FC"/>
    <w:rsid w:val="00E96630"/>
    <w:rsid w:val="00EA2A77"/>
    <w:rsid w:val="00EB32D9"/>
    <w:rsid w:val="00EB34C8"/>
    <w:rsid w:val="00ED1E6B"/>
    <w:rsid w:val="00ED7A2A"/>
    <w:rsid w:val="00EF1D7F"/>
    <w:rsid w:val="00EF5F29"/>
    <w:rsid w:val="00F12AF0"/>
    <w:rsid w:val="00F25B19"/>
    <w:rsid w:val="00F312E1"/>
    <w:rsid w:val="00F31E5F"/>
    <w:rsid w:val="00F34402"/>
    <w:rsid w:val="00F60F55"/>
    <w:rsid w:val="00F6100A"/>
    <w:rsid w:val="00F77ED9"/>
    <w:rsid w:val="00F81695"/>
    <w:rsid w:val="00F86DC5"/>
    <w:rsid w:val="00F92266"/>
    <w:rsid w:val="00F93781"/>
    <w:rsid w:val="00F958AA"/>
    <w:rsid w:val="00FB613B"/>
    <w:rsid w:val="00FC68B7"/>
    <w:rsid w:val="00FD3F98"/>
    <w:rsid w:val="00FE106A"/>
    <w:rsid w:val="00FE4A63"/>
    <w:rsid w:val="00FE4E3E"/>
    <w:rsid w:val="00FE4F40"/>
    <w:rsid w:val="00FE7450"/>
    <w:rsid w:val="00FF145D"/>
    <w:rsid w:val="00FF19C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styleId="Revision">
    <w:name w:val="Revision"/>
    <w:hidden/>
    <w:uiPriority w:val="99"/>
    <w:semiHidden/>
    <w:rsid w:val="00F77E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0C1C"/>
    <w:rPr>
      <w:b/>
      <w:bCs/>
    </w:rPr>
  </w:style>
  <w:style w:type="character" w:customStyle="1" w:styleId="CommentTextChar">
    <w:name w:val="Comment Text Char"/>
    <w:link w:val="CommentText"/>
    <w:semiHidden/>
    <w:rsid w:val="00B40C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40C1C"/>
    <w:rPr>
      <w:lang w:eastAsia="en-US"/>
    </w:rPr>
  </w:style>
  <w:style w:type="character" w:customStyle="1" w:styleId="paraChar">
    <w:name w:val="para Char"/>
    <w:basedOn w:val="SingleTxtGChar"/>
    <w:link w:val="para"/>
    <w:rsid w:val="00A006CA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styleId="Revision">
    <w:name w:val="Revision"/>
    <w:hidden/>
    <w:uiPriority w:val="99"/>
    <w:semiHidden/>
    <w:rsid w:val="00F77E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0C1C"/>
    <w:rPr>
      <w:b/>
      <w:bCs/>
    </w:rPr>
  </w:style>
  <w:style w:type="character" w:customStyle="1" w:styleId="CommentTextChar">
    <w:name w:val="Comment Text Char"/>
    <w:link w:val="CommentText"/>
    <w:semiHidden/>
    <w:rsid w:val="00B40C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40C1C"/>
    <w:rPr>
      <w:lang w:eastAsia="en-US"/>
    </w:rPr>
  </w:style>
  <w:style w:type="character" w:customStyle="1" w:styleId="paraChar">
    <w:name w:val="para Char"/>
    <w:basedOn w:val="SingleTxtGChar"/>
    <w:link w:val="para"/>
    <w:rsid w:val="00A006CA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BABB-5458-49EE-8D43-452F937A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Francois Guichard</dc:creator>
  <cp:lastModifiedBy>Konstantin Glukhenkiy</cp:lastModifiedBy>
  <cp:revision>3</cp:revision>
  <cp:lastPrinted>2013-10-17T21:21:00Z</cp:lastPrinted>
  <dcterms:created xsi:type="dcterms:W3CDTF">2014-10-01T09:13:00Z</dcterms:created>
  <dcterms:modified xsi:type="dcterms:W3CDTF">2014-10-01T09:15:00Z</dcterms:modified>
</cp:coreProperties>
</file>