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39" w:rsidRPr="00F03DFB" w:rsidRDefault="002F4F39" w:rsidP="002F4F39">
      <w:pPr>
        <w:autoSpaceDE w:val="0"/>
        <w:autoSpaceDN w:val="0"/>
        <w:adjustRightInd w:val="0"/>
        <w:spacing w:after="0" w:line="240" w:lineRule="auto"/>
        <w:rPr>
          <w:rFonts w:ascii="Times New Roman" w:hAnsi="Times New Roman" w:cs="Times New Roman"/>
          <w:b/>
          <w:bCs/>
          <w:sz w:val="20"/>
          <w:szCs w:val="20"/>
          <w:lang w:val="en-GB"/>
        </w:rPr>
      </w:pPr>
      <w:r w:rsidRPr="00F03DFB">
        <w:rPr>
          <w:rFonts w:ascii="Times New Roman" w:hAnsi="Times New Roman" w:cs="Times New Roman"/>
          <w:sz w:val="20"/>
          <w:szCs w:val="20"/>
          <w:lang w:val="en-GB"/>
        </w:rPr>
        <w:t xml:space="preserve">Submitted by </w:t>
      </w:r>
      <w:r w:rsidR="00944413" w:rsidRPr="00F03DFB">
        <w:rPr>
          <w:rFonts w:ascii="Times New Roman" w:hAnsi="Times New Roman" w:cs="Times New Roman"/>
          <w:sz w:val="20"/>
          <w:szCs w:val="20"/>
          <w:lang w:val="en-GB"/>
        </w:rPr>
        <w:t xml:space="preserve">the </w:t>
      </w:r>
      <w:r w:rsidRPr="00F03DFB">
        <w:rPr>
          <w:rFonts w:ascii="Times New Roman" w:hAnsi="Times New Roman" w:cs="Times New Roman"/>
          <w:sz w:val="20"/>
          <w:szCs w:val="20"/>
          <w:lang w:val="en-GB"/>
        </w:rPr>
        <w:t xml:space="preserve">chair of the </w:t>
      </w:r>
      <w:r w:rsidR="00F03DFB" w:rsidRPr="00F03DFB">
        <w:rPr>
          <w:rFonts w:ascii="Times New Roman" w:hAnsi="Times New Roman" w:cs="Times New Roman"/>
          <w:sz w:val="20"/>
          <w:szCs w:val="20"/>
          <w:lang w:val="en-GB"/>
        </w:rPr>
        <w:t>IWG on GFV</w:t>
      </w:r>
      <w:r w:rsidR="00F03DFB" w:rsidRPr="00F03DFB">
        <w:rPr>
          <w:rFonts w:ascii="Times New Roman" w:hAnsi="Times New Roman" w:cs="Times New Roman"/>
          <w:sz w:val="20"/>
          <w:szCs w:val="20"/>
          <w:lang w:val="en-GB"/>
        </w:rPr>
        <w:tab/>
      </w:r>
      <w:r w:rsidR="00F03DFB">
        <w:rPr>
          <w:rFonts w:ascii="Times New Roman" w:hAnsi="Times New Roman" w:cs="Times New Roman"/>
          <w:sz w:val="20"/>
          <w:szCs w:val="20"/>
          <w:lang w:val="en-GB"/>
        </w:rPr>
        <w:tab/>
      </w:r>
      <w:r w:rsidR="00F03DFB">
        <w:rPr>
          <w:rFonts w:ascii="Times New Roman" w:hAnsi="Times New Roman" w:cs="Times New Roman"/>
          <w:sz w:val="20"/>
          <w:szCs w:val="20"/>
          <w:lang w:val="en-GB"/>
        </w:rPr>
        <w:tab/>
      </w:r>
      <w:r w:rsidR="00F03DFB">
        <w:rPr>
          <w:rFonts w:ascii="Times New Roman" w:hAnsi="Times New Roman" w:cs="Times New Roman"/>
          <w:sz w:val="20"/>
          <w:szCs w:val="20"/>
          <w:lang w:val="en-GB"/>
        </w:rPr>
        <w:tab/>
      </w:r>
      <w:r w:rsidR="00F03DFB">
        <w:rPr>
          <w:rFonts w:ascii="Times New Roman" w:hAnsi="Times New Roman" w:cs="Times New Roman"/>
          <w:sz w:val="20"/>
          <w:szCs w:val="20"/>
          <w:lang w:val="en-GB"/>
        </w:rPr>
        <w:tab/>
      </w:r>
      <w:r w:rsidRPr="00F03DFB">
        <w:rPr>
          <w:rFonts w:ascii="Times New Roman" w:hAnsi="Times New Roman" w:cs="Times New Roman"/>
          <w:sz w:val="20"/>
          <w:szCs w:val="20"/>
          <w:lang w:val="en-GB"/>
        </w:rPr>
        <w:t xml:space="preserve">Informal document </w:t>
      </w:r>
      <w:r w:rsidRPr="00F03DFB">
        <w:rPr>
          <w:rFonts w:ascii="Times New Roman" w:hAnsi="Times New Roman" w:cs="Times New Roman"/>
          <w:b/>
          <w:bCs/>
          <w:sz w:val="20"/>
          <w:szCs w:val="20"/>
          <w:lang w:val="en-GB"/>
        </w:rPr>
        <w:t>GRPE-72-</w:t>
      </w:r>
      <w:r w:rsidR="00F03DFB" w:rsidRPr="00F03DFB">
        <w:rPr>
          <w:rFonts w:ascii="Times New Roman" w:hAnsi="Times New Roman" w:cs="Times New Roman"/>
          <w:b/>
          <w:bCs/>
          <w:sz w:val="20"/>
          <w:szCs w:val="20"/>
          <w:lang w:val="en-GB"/>
        </w:rPr>
        <w:t>12</w:t>
      </w:r>
    </w:p>
    <w:p w:rsidR="002F4F39" w:rsidRPr="00F03DFB" w:rsidRDefault="00F03DFB" w:rsidP="002F4F39">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002F4F39" w:rsidRPr="00F03DFB">
        <w:rPr>
          <w:rFonts w:ascii="Times New Roman" w:hAnsi="Times New Roman" w:cs="Times New Roman"/>
          <w:sz w:val="20"/>
          <w:szCs w:val="20"/>
          <w:lang w:val="en-GB"/>
        </w:rPr>
        <w:t>72</w:t>
      </w:r>
      <w:r w:rsidR="002F4F39" w:rsidRPr="00F03DFB">
        <w:rPr>
          <w:rFonts w:ascii="Times New Roman" w:hAnsi="Times New Roman" w:cs="Times New Roman"/>
          <w:sz w:val="20"/>
          <w:szCs w:val="20"/>
          <w:vertAlign w:val="superscript"/>
          <w:lang w:val="en-GB"/>
        </w:rPr>
        <w:t>nd</w:t>
      </w:r>
      <w:r w:rsidR="002F4F39" w:rsidRPr="00F03DFB">
        <w:rPr>
          <w:rFonts w:ascii="Times New Roman" w:hAnsi="Times New Roman" w:cs="Times New Roman"/>
          <w:sz w:val="20"/>
          <w:szCs w:val="20"/>
          <w:lang w:val="en-GB"/>
        </w:rPr>
        <w:t xml:space="preserve"> GRPE, 11-15 January 2016,</w:t>
      </w:r>
    </w:p>
    <w:p w:rsidR="002F4F39" w:rsidRPr="00F03DFB" w:rsidRDefault="00F03DFB" w:rsidP="002F4F39">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proofErr w:type="gramStart"/>
      <w:r w:rsidR="002F4F39" w:rsidRPr="00F03DFB">
        <w:rPr>
          <w:rFonts w:ascii="Times New Roman" w:hAnsi="Times New Roman" w:cs="Times New Roman"/>
          <w:sz w:val="20"/>
          <w:szCs w:val="20"/>
          <w:lang w:val="en-GB"/>
        </w:rPr>
        <w:t>agenda</w:t>
      </w:r>
      <w:proofErr w:type="gramEnd"/>
      <w:r w:rsidR="002F4F39" w:rsidRPr="00F03DFB">
        <w:rPr>
          <w:rFonts w:ascii="Times New Roman" w:hAnsi="Times New Roman" w:cs="Times New Roman"/>
          <w:sz w:val="20"/>
          <w:szCs w:val="20"/>
          <w:lang w:val="en-GB"/>
        </w:rPr>
        <w:t xml:space="preserve"> item </w:t>
      </w:r>
      <w:r w:rsidR="00DE0CE0" w:rsidRPr="00F03DFB">
        <w:rPr>
          <w:rFonts w:ascii="Times New Roman" w:hAnsi="Times New Roman" w:cs="Times New Roman"/>
          <w:sz w:val="20"/>
          <w:szCs w:val="20"/>
          <w:lang w:val="en-GB"/>
        </w:rPr>
        <w:t>8</w:t>
      </w:r>
    </w:p>
    <w:p w:rsidR="002F4F39" w:rsidRDefault="002F4F39" w:rsidP="002F4F39">
      <w:pPr>
        <w:autoSpaceDE w:val="0"/>
        <w:autoSpaceDN w:val="0"/>
        <w:adjustRightInd w:val="0"/>
        <w:spacing w:after="0" w:line="240" w:lineRule="auto"/>
        <w:rPr>
          <w:rFonts w:ascii="TimesNewRomanPS-BoldMT" w:hAnsi="TimesNewRomanPS-BoldMT" w:cs="TimesNewRomanPS-BoldMT"/>
          <w:b/>
          <w:bCs/>
          <w:sz w:val="26"/>
          <w:szCs w:val="26"/>
          <w:lang w:val="en-GB"/>
        </w:rPr>
      </w:pPr>
    </w:p>
    <w:tbl>
      <w:tblPr>
        <w:tblW w:w="9855" w:type="dxa"/>
        <w:tblInd w:w="-108" w:type="dxa"/>
        <w:tblLayout w:type="fixed"/>
        <w:tblCellMar>
          <w:left w:w="0" w:type="dxa"/>
          <w:right w:w="0" w:type="dxa"/>
        </w:tblCellMar>
        <w:tblLook w:val="04A0" w:firstRow="1" w:lastRow="0" w:firstColumn="1" w:lastColumn="0" w:noHBand="0" w:noVBand="1"/>
      </w:tblPr>
      <w:tblGrid>
        <w:gridCol w:w="5325"/>
        <w:gridCol w:w="4530"/>
      </w:tblGrid>
      <w:tr w:rsidR="00F03DFB" w:rsidTr="00F03DFB">
        <w:trPr>
          <w:trHeight w:hRule="exact" w:val="991"/>
        </w:trPr>
        <w:tc>
          <w:tcPr>
            <w:tcW w:w="5103" w:type="dxa"/>
          </w:tcPr>
          <w:p w:rsidR="00F03DFB" w:rsidRDefault="00F03DFB">
            <w:pPr>
              <w:widowControl w:val="0"/>
              <w:suppressAutoHyphens/>
              <w:spacing w:after="80" w:line="300" w:lineRule="exact"/>
              <w:rPr>
                <w:rFonts w:eastAsia="HGSGothicM"/>
                <w:kern w:val="2"/>
                <w:lang w:val="en-US" w:eastAsia="ja-JP"/>
              </w:rPr>
            </w:pPr>
          </w:p>
        </w:tc>
        <w:tc>
          <w:tcPr>
            <w:tcW w:w="4341" w:type="dxa"/>
          </w:tcPr>
          <w:p w:rsidR="00F03DFB" w:rsidRDefault="00F03DFB">
            <w:pPr>
              <w:widowControl w:val="0"/>
              <w:tabs>
                <w:tab w:val="center" w:pos="4677"/>
                <w:tab w:val="right" w:pos="9355"/>
              </w:tabs>
              <w:suppressAutoHyphens/>
              <w:spacing w:line="240" w:lineRule="atLeast"/>
              <w:ind w:left="567"/>
              <w:jc w:val="right"/>
              <w:rPr>
                <w:rFonts w:ascii="HGSGothicM" w:eastAsia="HGSGothicM" w:hAnsi="Century"/>
                <w:kern w:val="2"/>
                <w:lang w:val="en-US" w:eastAsia="ar-SA"/>
              </w:rPr>
            </w:pPr>
          </w:p>
        </w:tc>
      </w:tr>
    </w:tbl>
    <w:p w:rsidR="00443A95" w:rsidRDefault="002F4F39" w:rsidP="002F4F39">
      <w:pPr>
        <w:autoSpaceDE w:val="0"/>
        <w:autoSpaceDN w:val="0"/>
        <w:adjustRightInd w:val="0"/>
        <w:spacing w:after="0" w:line="240" w:lineRule="auto"/>
        <w:jc w:val="center"/>
        <w:rPr>
          <w:rFonts w:ascii="TimesNewRomanPS-BoldMT" w:hAnsi="TimesNewRomanPS-BoldMT" w:cs="TimesNewRomanPS-BoldMT"/>
          <w:b/>
          <w:bCs/>
          <w:sz w:val="26"/>
          <w:szCs w:val="26"/>
          <w:lang w:val="en-GB"/>
        </w:rPr>
      </w:pPr>
      <w:r>
        <w:rPr>
          <w:rFonts w:ascii="TimesNewRomanPS-BoldMT" w:hAnsi="TimesNewRomanPS-BoldMT" w:cs="TimesNewRomanPS-BoldMT"/>
          <w:b/>
          <w:bCs/>
          <w:sz w:val="26"/>
          <w:szCs w:val="26"/>
          <w:lang w:val="en-GB"/>
        </w:rPr>
        <w:t>Draft p</w:t>
      </w:r>
      <w:r w:rsidRPr="002F4F39">
        <w:rPr>
          <w:rFonts w:ascii="TimesNewRomanPS-BoldMT" w:hAnsi="TimesNewRomanPS-BoldMT" w:cs="TimesNewRomanPS-BoldMT"/>
          <w:b/>
          <w:bCs/>
          <w:sz w:val="26"/>
          <w:szCs w:val="26"/>
          <w:lang w:val="en-GB"/>
        </w:rPr>
        <w:t xml:space="preserve">roposal for a new </w:t>
      </w:r>
      <w:r w:rsidR="002C29C0">
        <w:rPr>
          <w:rFonts w:ascii="TimesNewRomanPS-BoldMT" w:hAnsi="TimesNewRomanPS-BoldMT" w:cs="TimesNewRomanPS-BoldMT"/>
          <w:b/>
          <w:bCs/>
          <w:sz w:val="26"/>
          <w:szCs w:val="26"/>
          <w:lang w:val="en-GB"/>
        </w:rPr>
        <w:t xml:space="preserve">regulation for the approval of Heavy Duty </w:t>
      </w:r>
      <w:r w:rsidR="00A658F5">
        <w:rPr>
          <w:rFonts w:ascii="TimesNewRomanPS-BoldMT" w:hAnsi="TimesNewRomanPS-BoldMT" w:cs="TimesNewRomanPS-BoldMT"/>
          <w:b/>
          <w:bCs/>
          <w:sz w:val="26"/>
          <w:szCs w:val="26"/>
          <w:lang w:val="en-GB"/>
        </w:rPr>
        <w:t xml:space="preserve">Dual-Fuel </w:t>
      </w:r>
      <w:r w:rsidR="00A658F5" w:rsidRPr="00A658F5">
        <w:rPr>
          <w:rFonts w:ascii="TimesNewRomanPS-BoldMT" w:hAnsi="TimesNewRomanPS-BoldMT" w:cs="TimesNewRomanPS-BoldMT"/>
          <w:b/>
          <w:bCs/>
          <w:sz w:val="26"/>
          <w:szCs w:val="26"/>
          <w:u w:val="single"/>
          <w:lang w:val="en-GB"/>
        </w:rPr>
        <w:t>Retrofit</w:t>
      </w:r>
      <w:r w:rsidR="00A10A58">
        <w:rPr>
          <w:rFonts w:ascii="TimesNewRomanPS-BoldMT" w:hAnsi="TimesNewRomanPS-BoldMT" w:cs="TimesNewRomanPS-BoldMT"/>
          <w:b/>
          <w:bCs/>
          <w:sz w:val="26"/>
          <w:szCs w:val="26"/>
          <w:lang w:val="en-GB"/>
        </w:rPr>
        <w:t xml:space="preserve"> S</w:t>
      </w:r>
      <w:r w:rsidRPr="002F4F39">
        <w:rPr>
          <w:rFonts w:ascii="TimesNewRomanPS-BoldMT" w:hAnsi="TimesNewRomanPS-BoldMT" w:cs="TimesNewRomanPS-BoldMT"/>
          <w:b/>
          <w:bCs/>
          <w:sz w:val="26"/>
          <w:szCs w:val="26"/>
          <w:lang w:val="en-GB"/>
        </w:rPr>
        <w:t xml:space="preserve">ystems </w:t>
      </w:r>
      <w:r w:rsidR="002C29C0">
        <w:rPr>
          <w:rFonts w:ascii="TimesNewRomanPS-BoldMT" w:hAnsi="TimesNewRomanPS-BoldMT" w:cs="TimesNewRomanPS-BoldMT"/>
          <w:b/>
          <w:bCs/>
          <w:sz w:val="26"/>
          <w:szCs w:val="26"/>
          <w:lang w:val="en-GB"/>
        </w:rPr>
        <w:t>(</w:t>
      </w:r>
      <w:r w:rsidR="002C29C0" w:rsidRPr="002A4505">
        <w:rPr>
          <w:rFonts w:ascii="TimesNewRomanPS-BoldMT" w:hAnsi="TimesNewRomanPS-BoldMT" w:cs="TimesNewRomanPS-BoldMT"/>
          <w:b/>
          <w:bCs/>
          <w:sz w:val="26"/>
          <w:szCs w:val="26"/>
          <w:lang w:val="en-GB"/>
        </w:rPr>
        <w:t>HDDF</w:t>
      </w:r>
      <w:r w:rsidR="00A658F5" w:rsidRPr="002A4505">
        <w:rPr>
          <w:rFonts w:ascii="TimesNewRomanPS-BoldMT" w:hAnsi="TimesNewRomanPS-BoldMT" w:cs="TimesNewRomanPS-BoldMT"/>
          <w:b/>
          <w:bCs/>
          <w:sz w:val="26"/>
          <w:szCs w:val="26"/>
          <w:lang w:val="en-GB"/>
        </w:rPr>
        <w:t>-R</w:t>
      </w:r>
      <w:r w:rsidR="00A10A58" w:rsidRPr="002A4505">
        <w:rPr>
          <w:rFonts w:ascii="TimesNewRomanPS-BoldMT" w:hAnsi="TimesNewRomanPS-BoldMT" w:cs="TimesNewRomanPS-BoldMT"/>
          <w:b/>
          <w:bCs/>
          <w:sz w:val="26"/>
          <w:szCs w:val="26"/>
          <w:lang w:val="en-GB"/>
        </w:rPr>
        <w:t>S</w:t>
      </w:r>
      <w:r w:rsidR="002C29C0">
        <w:rPr>
          <w:rFonts w:ascii="TimesNewRomanPS-BoldMT" w:hAnsi="TimesNewRomanPS-BoldMT" w:cs="TimesNewRomanPS-BoldMT"/>
          <w:b/>
          <w:bCs/>
          <w:sz w:val="26"/>
          <w:szCs w:val="26"/>
          <w:lang w:val="en-GB"/>
        </w:rPr>
        <w:t>)</w:t>
      </w:r>
      <w:r w:rsidR="00A658F5">
        <w:rPr>
          <w:rFonts w:ascii="TimesNewRomanPS-BoldMT" w:hAnsi="TimesNewRomanPS-BoldMT" w:cs="TimesNewRomanPS-BoldMT"/>
          <w:b/>
          <w:bCs/>
          <w:sz w:val="26"/>
          <w:szCs w:val="26"/>
          <w:lang w:val="en-GB"/>
        </w:rPr>
        <w:t xml:space="preserve"> </w:t>
      </w:r>
      <w:r w:rsidRPr="002F4F39">
        <w:rPr>
          <w:rFonts w:ascii="TimesNewRomanPS-BoldMT" w:hAnsi="TimesNewRomanPS-BoldMT" w:cs="TimesNewRomanPS-BoldMT"/>
          <w:b/>
          <w:bCs/>
          <w:sz w:val="26"/>
          <w:szCs w:val="26"/>
          <w:lang w:val="en-GB"/>
        </w:rPr>
        <w:t>to be installed on heavy d</w:t>
      </w:r>
      <w:r w:rsidR="00FC7E7F">
        <w:rPr>
          <w:rFonts w:ascii="TimesNewRomanPS-BoldMT" w:hAnsi="TimesNewRomanPS-BoldMT" w:cs="TimesNewRomanPS-BoldMT"/>
          <w:b/>
          <w:bCs/>
          <w:sz w:val="26"/>
          <w:szCs w:val="26"/>
          <w:lang w:val="en-GB"/>
        </w:rPr>
        <w:t>uty diesel engines and vehicles</w:t>
      </w:r>
    </w:p>
    <w:p w:rsidR="00443A95" w:rsidRDefault="00443A95" w:rsidP="002F4F39">
      <w:pPr>
        <w:autoSpaceDE w:val="0"/>
        <w:autoSpaceDN w:val="0"/>
        <w:adjustRightInd w:val="0"/>
        <w:spacing w:after="0" w:line="240" w:lineRule="auto"/>
        <w:jc w:val="center"/>
        <w:rPr>
          <w:rFonts w:ascii="TimesNewRomanPS-BoldMT" w:hAnsi="TimesNewRomanPS-BoldMT" w:cs="TimesNewRomanPS-BoldMT"/>
          <w:b/>
          <w:bCs/>
          <w:sz w:val="26"/>
          <w:szCs w:val="26"/>
          <w:lang w:val="en-GB"/>
        </w:rPr>
      </w:pPr>
    </w:p>
    <w:p w:rsidR="00C92E27" w:rsidRDefault="00C92E27" w:rsidP="002F4F39">
      <w:pPr>
        <w:autoSpaceDE w:val="0"/>
        <w:autoSpaceDN w:val="0"/>
        <w:adjustRightInd w:val="0"/>
        <w:spacing w:after="0" w:line="240" w:lineRule="auto"/>
        <w:jc w:val="center"/>
        <w:rPr>
          <w:rFonts w:ascii="TimesNewRomanPS-BoldMT" w:hAnsi="TimesNewRomanPS-BoldMT" w:cs="TimesNewRomanPS-BoldMT"/>
          <w:bCs/>
          <w:sz w:val="26"/>
          <w:szCs w:val="26"/>
          <w:lang w:val="en-GB"/>
        </w:rPr>
      </w:pPr>
    </w:p>
    <w:p w:rsidR="002F4F39" w:rsidRPr="00C92E27" w:rsidRDefault="00443A95" w:rsidP="002F4F39">
      <w:pPr>
        <w:autoSpaceDE w:val="0"/>
        <w:autoSpaceDN w:val="0"/>
        <w:adjustRightInd w:val="0"/>
        <w:spacing w:after="0" w:line="240" w:lineRule="auto"/>
        <w:jc w:val="center"/>
        <w:rPr>
          <w:rFonts w:ascii="TimesNewRomanPS-BoldMT" w:hAnsi="TimesNewRomanPS-BoldMT" w:cs="TimesNewRomanPS-BoldMT"/>
          <w:bCs/>
          <w:sz w:val="26"/>
          <w:szCs w:val="26"/>
          <w:lang w:val="en-GB"/>
        </w:rPr>
      </w:pPr>
      <w:r w:rsidRPr="00C92E27">
        <w:rPr>
          <w:rFonts w:ascii="TimesNewRomanPS-BoldMT" w:hAnsi="TimesNewRomanPS-BoldMT" w:cs="TimesNewRomanPS-BoldMT"/>
          <w:bCs/>
          <w:sz w:val="26"/>
          <w:szCs w:val="26"/>
          <w:lang w:val="en-GB"/>
        </w:rPr>
        <w:t xml:space="preserve">Informal document </w:t>
      </w:r>
      <w:r w:rsidR="002F4F39" w:rsidRPr="00C92E27">
        <w:rPr>
          <w:rFonts w:ascii="TimesNewRomanPS-BoldMT" w:hAnsi="TimesNewRomanPS-BoldMT" w:cs="TimesNewRomanPS-BoldMT"/>
          <w:bCs/>
          <w:sz w:val="26"/>
          <w:szCs w:val="26"/>
          <w:lang w:val="en-GB"/>
        </w:rPr>
        <w:t>GRPE</w:t>
      </w:r>
      <w:r w:rsidR="00F03DFB">
        <w:rPr>
          <w:rFonts w:ascii="TimesNewRomanPS-BoldMT" w:hAnsi="TimesNewRomanPS-BoldMT" w:cs="TimesNewRomanPS-BoldMT"/>
          <w:bCs/>
          <w:sz w:val="26"/>
          <w:szCs w:val="26"/>
          <w:lang w:val="en-GB"/>
        </w:rPr>
        <w:t>-72-12</w:t>
      </w:r>
    </w:p>
    <w:p w:rsidR="002F4F39" w:rsidRPr="002F4F39" w:rsidRDefault="002F4F39" w:rsidP="002F4F39">
      <w:pPr>
        <w:autoSpaceDE w:val="0"/>
        <w:autoSpaceDN w:val="0"/>
        <w:adjustRightInd w:val="0"/>
        <w:spacing w:after="0" w:line="240" w:lineRule="auto"/>
        <w:rPr>
          <w:rFonts w:ascii="TimesNewRomanPS-BoldMT" w:hAnsi="TimesNewRomanPS-BoldMT" w:cs="TimesNewRomanPS-BoldMT"/>
          <w:b/>
          <w:bCs/>
          <w:sz w:val="26"/>
          <w:szCs w:val="26"/>
          <w:lang w:val="en-GB"/>
        </w:rPr>
      </w:pPr>
    </w:p>
    <w:p w:rsidR="00C92E27" w:rsidRDefault="00C92E27" w:rsidP="002F4F39">
      <w:pPr>
        <w:autoSpaceDE w:val="0"/>
        <w:autoSpaceDN w:val="0"/>
        <w:adjustRightInd w:val="0"/>
        <w:spacing w:after="0" w:line="240" w:lineRule="auto"/>
        <w:rPr>
          <w:rFonts w:ascii="TimesNewRomanPS-BoldMT" w:hAnsi="TimesNewRomanPS-BoldMT" w:cs="TimesNewRomanPS-BoldMT"/>
          <w:bCs/>
          <w:sz w:val="23"/>
          <w:szCs w:val="23"/>
          <w:lang w:val="en-GB"/>
        </w:rPr>
      </w:pPr>
    </w:p>
    <w:p w:rsidR="002F4F39" w:rsidRPr="00C92E27" w:rsidRDefault="002F4F39" w:rsidP="002F4F39">
      <w:pPr>
        <w:autoSpaceDE w:val="0"/>
        <w:autoSpaceDN w:val="0"/>
        <w:adjustRightInd w:val="0"/>
        <w:spacing w:after="0" w:line="240" w:lineRule="auto"/>
        <w:rPr>
          <w:rFonts w:ascii="TimesNewRomanPS-BoldMT" w:hAnsi="TimesNewRomanPS-BoldMT" w:cs="TimesNewRomanPS-BoldMT"/>
          <w:bCs/>
          <w:sz w:val="23"/>
          <w:szCs w:val="23"/>
          <w:lang w:val="en-GB"/>
        </w:rPr>
      </w:pPr>
      <w:r w:rsidRPr="00C92E27">
        <w:rPr>
          <w:rFonts w:ascii="TimesNewRomanPS-BoldMT" w:hAnsi="TimesNewRomanPS-BoldMT" w:cs="TimesNewRomanPS-BoldMT"/>
          <w:bCs/>
          <w:sz w:val="23"/>
          <w:szCs w:val="23"/>
          <w:lang w:val="en-GB"/>
        </w:rPr>
        <w:t xml:space="preserve">Submitted by the </w:t>
      </w:r>
      <w:r w:rsidR="00FC7E7F">
        <w:rPr>
          <w:rFonts w:ascii="TimesNewRomanPS-BoldMT" w:hAnsi="TimesNewRomanPS-BoldMT" w:cs="TimesNewRomanPS-BoldMT"/>
          <w:bCs/>
          <w:sz w:val="23"/>
          <w:szCs w:val="23"/>
          <w:lang w:val="en-GB"/>
        </w:rPr>
        <w:t>chair of the IWG on Gaseous Fuelled V</w:t>
      </w:r>
      <w:r w:rsidR="00A658F5" w:rsidRPr="00C92E27">
        <w:rPr>
          <w:rFonts w:ascii="TimesNewRomanPS-BoldMT" w:hAnsi="TimesNewRomanPS-BoldMT" w:cs="TimesNewRomanPS-BoldMT"/>
          <w:bCs/>
          <w:sz w:val="23"/>
          <w:szCs w:val="23"/>
          <w:lang w:val="en-GB"/>
        </w:rPr>
        <w:t xml:space="preserve">ehicles (GFV) </w:t>
      </w:r>
    </w:p>
    <w:p w:rsidR="00A658F5" w:rsidRPr="00C92E27" w:rsidRDefault="00A658F5" w:rsidP="002F4F39">
      <w:pPr>
        <w:rPr>
          <w:rFonts w:ascii="TimesNewRomanPSMT" w:hAnsi="TimesNewRomanPSMT" w:cs="TimesNewRomanPSMT"/>
          <w:sz w:val="19"/>
          <w:szCs w:val="19"/>
          <w:lang w:val="en-GB"/>
        </w:rPr>
      </w:pPr>
    </w:p>
    <w:p w:rsidR="003A7882" w:rsidRDefault="002F4F39">
      <w:pPr>
        <w:rPr>
          <w:rFonts w:ascii="TimesNewRomanPSMT" w:hAnsi="TimesNewRomanPSMT" w:cs="TimesNewRomanPSMT"/>
          <w:sz w:val="19"/>
          <w:szCs w:val="19"/>
          <w:lang w:val="en-GB"/>
        </w:rPr>
      </w:pPr>
      <w:r w:rsidRPr="00A658F5">
        <w:rPr>
          <w:rFonts w:ascii="TimesNewRomanPSMT" w:hAnsi="TimesNewRomanPSMT" w:cs="TimesNewRomanPSMT"/>
          <w:sz w:val="19"/>
          <w:szCs w:val="19"/>
          <w:lang w:val="en-GB"/>
        </w:rPr>
        <w:t xml:space="preserve">This document is a </w:t>
      </w:r>
      <w:r w:rsidR="00BD0B06">
        <w:rPr>
          <w:rFonts w:ascii="TimesNewRomanPSMT" w:hAnsi="TimesNewRomanPSMT" w:cs="TimesNewRomanPSMT"/>
          <w:sz w:val="19"/>
          <w:szCs w:val="19"/>
          <w:lang w:val="en-GB"/>
        </w:rPr>
        <w:t xml:space="preserve">draft </w:t>
      </w:r>
      <w:r w:rsidRPr="00A658F5">
        <w:rPr>
          <w:rFonts w:ascii="TimesNewRomanPSMT" w:hAnsi="TimesNewRomanPSMT" w:cs="TimesNewRomanPSMT"/>
          <w:sz w:val="19"/>
          <w:szCs w:val="19"/>
          <w:lang w:val="en-GB"/>
        </w:rPr>
        <w:t>proposal</w:t>
      </w:r>
      <w:r w:rsidR="00A658F5">
        <w:rPr>
          <w:rFonts w:ascii="TimesNewRomanPSMT" w:hAnsi="TimesNewRomanPSMT" w:cs="TimesNewRomanPSMT"/>
          <w:sz w:val="19"/>
          <w:szCs w:val="19"/>
          <w:lang w:val="en-GB"/>
        </w:rPr>
        <w:t xml:space="preserve"> </w:t>
      </w:r>
      <w:r w:rsidR="00DE0CE0">
        <w:rPr>
          <w:rFonts w:ascii="TimesNewRomanPSMT" w:hAnsi="TimesNewRomanPSMT" w:cs="TimesNewRomanPSMT"/>
          <w:sz w:val="19"/>
          <w:szCs w:val="19"/>
          <w:lang w:val="en-GB"/>
        </w:rPr>
        <w:t>of a new regulation</w:t>
      </w:r>
      <w:r w:rsidR="00A10A58">
        <w:rPr>
          <w:rFonts w:ascii="TimesNewRomanPSMT" w:hAnsi="TimesNewRomanPSMT" w:cs="TimesNewRomanPSMT"/>
          <w:sz w:val="19"/>
          <w:szCs w:val="19"/>
          <w:lang w:val="en-GB"/>
        </w:rPr>
        <w:t xml:space="preserve"> </w:t>
      </w:r>
      <w:r w:rsidR="00BD0B06">
        <w:rPr>
          <w:rFonts w:ascii="TimesNewRomanPSMT" w:hAnsi="TimesNewRomanPSMT" w:cs="TimesNewRomanPSMT"/>
          <w:sz w:val="19"/>
          <w:szCs w:val="19"/>
          <w:lang w:val="en-GB"/>
        </w:rPr>
        <w:t xml:space="preserve">prepared by the </w:t>
      </w:r>
      <w:r w:rsidR="00D43F58" w:rsidRPr="00A658F5">
        <w:rPr>
          <w:rFonts w:ascii="TimesNewRomanPSMT" w:hAnsi="TimesNewRomanPSMT" w:cs="TimesNewRomanPSMT"/>
          <w:sz w:val="19"/>
          <w:szCs w:val="19"/>
          <w:lang w:val="en-GB"/>
        </w:rPr>
        <w:t xml:space="preserve">GFV informal working group </w:t>
      </w:r>
      <w:r w:rsidR="000F7029">
        <w:rPr>
          <w:rFonts w:ascii="TimesNewRomanPSMT" w:hAnsi="TimesNewRomanPSMT" w:cs="TimesNewRomanPSMT"/>
          <w:sz w:val="19"/>
          <w:szCs w:val="19"/>
          <w:lang w:val="en-GB"/>
        </w:rPr>
        <w:t xml:space="preserve">to enable </w:t>
      </w:r>
      <w:r w:rsidR="000F7029" w:rsidRPr="00A658F5">
        <w:rPr>
          <w:rFonts w:ascii="TimesNewRomanPSMT" w:hAnsi="TimesNewRomanPSMT" w:cs="TimesNewRomanPSMT"/>
          <w:sz w:val="19"/>
          <w:szCs w:val="19"/>
          <w:lang w:val="en-GB"/>
        </w:rPr>
        <w:t xml:space="preserve">type approval of dual-fuel </w:t>
      </w:r>
      <w:r w:rsidR="000F7029" w:rsidRPr="000F7029">
        <w:rPr>
          <w:rFonts w:ascii="TimesNewRomanPSMT" w:hAnsi="TimesNewRomanPSMT" w:cs="TimesNewRomanPSMT"/>
          <w:sz w:val="19"/>
          <w:szCs w:val="19"/>
          <w:u w:val="single"/>
          <w:lang w:val="en-GB"/>
        </w:rPr>
        <w:t>retrofit systems</w:t>
      </w:r>
      <w:r w:rsidR="000F7029">
        <w:rPr>
          <w:rFonts w:ascii="TimesNewRomanPSMT" w:hAnsi="TimesNewRomanPSMT" w:cs="TimesNewRomanPSMT"/>
          <w:sz w:val="19"/>
          <w:szCs w:val="19"/>
          <w:lang w:val="en-GB"/>
        </w:rPr>
        <w:t xml:space="preserve"> to be installed on </w:t>
      </w:r>
      <w:r w:rsidR="008B1FA9">
        <w:rPr>
          <w:rFonts w:ascii="TimesNewRomanPSMT" w:hAnsi="TimesNewRomanPSMT" w:cs="TimesNewRomanPSMT"/>
          <w:sz w:val="19"/>
          <w:szCs w:val="19"/>
          <w:lang w:val="en-GB"/>
        </w:rPr>
        <w:t xml:space="preserve">already </w:t>
      </w:r>
      <w:r w:rsidR="00D82895">
        <w:rPr>
          <w:rFonts w:ascii="TimesNewRomanPSMT" w:hAnsi="TimesNewRomanPSMT" w:cs="TimesNewRomanPSMT"/>
          <w:sz w:val="19"/>
          <w:szCs w:val="19"/>
          <w:lang w:val="en-GB"/>
        </w:rPr>
        <w:t xml:space="preserve">approved and in service </w:t>
      </w:r>
      <w:r w:rsidR="000F7029">
        <w:rPr>
          <w:rFonts w:ascii="TimesNewRomanPSMT" w:hAnsi="TimesNewRomanPSMT" w:cs="TimesNewRomanPSMT"/>
          <w:sz w:val="19"/>
          <w:szCs w:val="19"/>
          <w:lang w:val="en-GB"/>
        </w:rPr>
        <w:t xml:space="preserve">heavy duty diesel engines and vehicles. </w:t>
      </w:r>
    </w:p>
    <w:p w:rsidR="003A7882" w:rsidRDefault="0093629B">
      <w:pPr>
        <w:rPr>
          <w:rFonts w:ascii="TimesNewRomanPSMT" w:hAnsi="TimesNewRomanPSMT" w:cs="TimesNewRomanPSMT"/>
          <w:sz w:val="19"/>
          <w:szCs w:val="19"/>
          <w:lang w:val="en-GB"/>
        </w:rPr>
      </w:pPr>
      <w:r>
        <w:rPr>
          <w:rFonts w:ascii="TimesNewRomanPSMT" w:hAnsi="TimesNewRomanPSMT" w:cs="TimesNewRomanPSMT"/>
          <w:sz w:val="19"/>
          <w:szCs w:val="19"/>
          <w:lang w:val="en-GB"/>
        </w:rPr>
        <w:t xml:space="preserve">A </w:t>
      </w:r>
      <w:r w:rsidR="008E3BE6">
        <w:rPr>
          <w:rFonts w:ascii="TimesNewRomanPSMT" w:hAnsi="TimesNewRomanPSMT" w:cs="TimesNewRomanPSMT"/>
          <w:sz w:val="19"/>
          <w:szCs w:val="19"/>
          <w:lang w:val="en-GB"/>
        </w:rPr>
        <w:t>d</w:t>
      </w:r>
      <w:r w:rsidR="00C42A55">
        <w:rPr>
          <w:rFonts w:ascii="TimesNewRomanPSMT" w:hAnsi="TimesNewRomanPSMT" w:cs="TimesNewRomanPSMT"/>
          <w:sz w:val="19"/>
          <w:szCs w:val="19"/>
          <w:lang w:val="en-GB"/>
        </w:rPr>
        <w:t>ual</w:t>
      </w:r>
      <w:r w:rsidR="008E3BE6">
        <w:rPr>
          <w:rFonts w:ascii="TimesNewRomanPSMT" w:hAnsi="TimesNewRomanPSMT" w:cs="TimesNewRomanPSMT"/>
          <w:sz w:val="19"/>
          <w:szCs w:val="19"/>
          <w:lang w:val="en-GB"/>
        </w:rPr>
        <w:t>-</w:t>
      </w:r>
      <w:r w:rsidR="00C42A55">
        <w:rPr>
          <w:rFonts w:ascii="TimesNewRomanPSMT" w:hAnsi="TimesNewRomanPSMT" w:cs="TimesNewRomanPSMT"/>
          <w:sz w:val="19"/>
          <w:szCs w:val="19"/>
          <w:lang w:val="en-GB"/>
        </w:rPr>
        <w:t>fuel system</w:t>
      </w:r>
      <w:r>
        <w:rPr>
          <w:rFonts w:ascii="TimesNewRomanPSMT" w:hAnsi="TimesNewRomanPSMT" w:cs="TimesNewRomanPSMT"/>
          <w:sz w:val="19"/>
          <w:szCs w:val="19"/>
          <w:lang w:val="en-GB"/>
        </w:rPr>
        <w:t xml:space="preserve"> is </w:t>
      </w:r>
      <w:r w:rsidR="00564413">
        <w:rPr>
          <w:rFonts w:ascii="TimesNewRomanPSMT" w:hAnsi="TimesNewRomanPSMT" w:cs="TimesNewRomanPSMT"/>
          <w:sz w:val="19"/>
          <w:szCs w:val="19"/>
          <w:lang w:val="en-GB"/>
        </w:rPr>
        <w:t xml:space="preserve">a </w:t>
      </w:r>
      <w:r w:rsidRPr="00564413">
        <w:rPr>
          <w:rFonts w:ascii="TimesNewRomanPSMT" w:hAnsi="TimesNewRomanPSMT" w:cs="TimesNewRomanPSMT"/>
          <w:sz w:val="19"/>
          <w:szCs w:val="19"/>
          <w:lang w:val="en-GB"/>
        </w:rPr>
        <w:t>design</w:t>
      </w:r>
      <w:r w:rsidR="00564413" w:rsidRPr="00564413">
        <w:rPr>
          <w:rFonts w:ascii="TimesNewRomanPSMT" w:hAnsi="TimesNewRomanPSMT" w:cs="TimesNewRomanPSMT"/>
          <w:sz w:val="19"/>
          <w:szCs w:val="19"/>
          <w:lang w:val="en-GB"/>
        </w:rPr>
        <w:t xml:space="preserve"> to</w:t>
      </w:r>
      <w:r w:rsidR="00564413">
        <w:rPr>
          <w:rFonts w:ascii="TimesNewRomanPSMT" w:hAnsi="TimesNewRomanPSMT" w:cs="TimesNewRomanPSMT"/>
          <w:sz w:val="19"/>
          <w:szCs w:val="19"/>
          <w:lang w:val="en-GB"/>
        </w:rPr>
        <w:t xml:space="preserve"> </w:t>
      </w:r>
      <w:r w:rsidR="00564413" w:rsidRPr="00564413">
        <w:rPr>
          <w:rFonts w:ascii="TimesNewRomanPSMT" w:hAnsi="TimesNewRomanPSMT" w:cs="TimesNewRomanPSMT"/>
          <w:sz w:val="19"/>
          <w:szCs w:val="19"/>
          <w:lang w:val="en-GB"/>
        </w:rPr>
        <w:t xml:space="preserve">simultaneously operate with diesel fuel and a gaseous fuel, </w:t>
      </w:r>
      <w:r w:rsidR="00564413">
        <w:rPr>
          <w:rFonts w:ascii="TimesNewRomanPSMT" w:hAnsi="TimesNewRomanPSMT" w:cs="TimesNewRomanPSMT"/>
          <w:sz w:val="19"/>
          <w:szCs w:val="19"/>
          <w:lang w:val="en-GB"/>
        </w:rPr>
        <w:t xml:space="preserve">which is </w:t>
      </w:r>
      <w:proofErr w:type="gramStart"/>
      <w:r w:rsidR="00C42A55">
        <w:rPr>
          <w:rFonts w:ascii="TimesNewRomanPSMT" w:hAnsi="TimesNewRomanPSMT" w:cs="TimesNewRomanPSMT"/>
          <w:sz w:val="19"/>
          <w:szCs w:val="19"/>
          <w:lang w:val="en-GB"/>
        </w:rPr>
        <w:t>already</w:t>
      </w:r>
      <w:proofErr w:type="gramEnd"/>
      <w:r w:rsidR="00C42A55">
        <w:rPr>
          <w:rFonts w:ascii="TimesNewRomanPSMT" w:hAnsi="TimesNewRomanPSMT" w:cs="TimesNewRomanPSMT"/>
          <w:sz w:val="19"/>
          <w:szCs w:val="19"/>
          <w:lang w:val="en-GB"/>
        </w:rPr>
        <w:t xml:space="preserve"> included into the </w:t>
      </w:r>
      <w:r w:rsidR="003A7882" w:rsidRPr="003A7882">
        <w:rPr>
          <w:rFonts w:ascii="TimesNewRomanPSMT" w:hAnsi="TimesNewRomanPSMT" w:cs="TimesNewRomanPSMT"/>
          <w:sz w:val="19"/>
          <w:szCs w:val="19"/>
          <w:lang w:val="en-GB"/>
        </w:rPr>
        <w:t xml:space="preserve">series 05 and 06 of amendments to Regulation </w:t>
      </w:r>
      <w:r w:rsidR="001A24D1">
        <w:rPr>
          <w:rFonts w:ascii="TimesNewRomanPSMT" w:hAnsi="TimesNewRomanPSMT" w:cs="TimesNewRomanPSMT"/>
          <w:sz w:val="19"/>
          <w:szCs w:val="19"/>
          <w:lang w:val="en-GB"/>
        </w:rPr>
        <w:t xml:space="preserve">No. </w:t>
      </w:r>
      <w:r w:rsidR="003A7882" w:rsidRPr="003A7882">
        <w:rPr>
          <w:rFonts w:ascii="TimesNewRomanPSMT" w:hAnsi="TimesNewRomanPSMT" w:cs="TimesNewRomanPSMT"/>
          <w:sz w:val="19"/>
          <w:szCs w:val="19"/>
          <w:lang w:val="en-GB"/>
        </w:rPr>
        <w:t>49</w:t>
      </w:r>
      <w:r w:rsidR="00C42A55">
        <w:rPr>
          <w:rFonts w:ascii="TimesNewRomanPSMT" w:hAnsi="TimesNewRomanPSMT" w:cs="TimesNewRomanPSMT"/>
          <w:sz w:val="19"/>
          <w:szCs w:val="19"/>
          <w:lang w:val="en-GB"/>
        </w:rPr>
        <w:t xml:space="preserve"> and </w:t>
      </w:r>
      <w:r>
        <w:rPr>
          <w:rFonts w:ascii="TimesNewRomanPSMT" w:hAnsi="TimesNewRomanPSMT" w:cs="TimesNewRomanPSMT"/>
          <w:sz w:val="19"/>
          <w:szCs w:val="19"/>
          <w:lang w:val="en-GB"/>
        </w:rPr>
        <w:t xml:space="preserve">for which </w:t>
      </w:r>
      <w:r w:rsidR="00C42A55">
        <w:rPr>
          <w:rFonts w:ascii="TimesNewRomanPSMT" w:hAnsi="TimesNewRomanPSMT" w:cs="TimesNewRomanPSMT"/>
          <w:sz w:val="19"/>
          <w:szCs w:val="19"/>
          <w:lang w:val="en-GB"/>
        </w:rPr>
        <w:t>(OEM) type approvals can be applied</w:t>
      </w:r>
      <w:r w:rsidR="00871C40">
        <w:rPr>
          <w:rFonts w:ascii="TimesNewRomanPSMT" w:hAnsi="TimesNewRomanPSMT" w:cs="TimesNewRomanPSMT"/>
          <w:sz w:val="19"/>
          <w:szCs w:val="19"/>
          <w:lang w:val="en-GB"/>
        </w:rPr>
        <w:t xml:space="preserve">. The </w:t>
      </w:r>
      <w:r w:rsidR="008B1FA9">
        <w:rPr>
          <w:rFonts w:ascii="TimesNewRomanPSMT" w:hAnsi="TimesNewRomanPSMT" w:cs="TimesNewRomanPSMT"/>
          <w:sz w:val="19"/>
          <w:szCs w:val="19"/>
          <w:lang w:val="en-GB"/>
        </w:rPr>
        <w:t>dual</w:t>
      </w:r>
      <w:r w:rsidR="008E3BE6">
        <w:rPr>
          <w:rFonts w:ascii="TimesNewRomanPSMT" w:hAnsi="TimesNewRomanPSMT" w:cs="TimesNewRomanPSMT"/>
          <w:sz w:val="19"/>
          <w:szCs w:val="19"/>
          <w:lang w:val="en-GB"/>
        </w:rPr>
        <w:t>-</w:t>
      </w:r>
      <w:r w:rsidR="008B1FA9">
        <w:rPr>
          <w:rFonts w:ascii="TimesNewRomanPSMT" w:hAnsi="TimesNewRomanPSMT" w:cs="TimesNewRomanPSMT"/>
          <w:sz w:val="19"/>
          <w:szCs w:val="19"/>
          <w:lang w:val="en-GB"/>
        </w:rPr>
        <w:t xml:space="preserve">fuel </w:t>
      </w:r>
      <w:r w:rsidR="00871C40">
        <w:rPr>
          <w:rFonts w:ascii="TimesNewRomanPSMT" w:hAnsi="TimesNewRomanPSMT" w:cs="TimesNewRomanPSMT"/>
          <w:sz w:val="19"/>
          <w:szCs w:val="19"/>
          <w:lang w:val="en-GB"/>
        </w:rPr>
        <w:t>amendment for the 05 series of R</w:t>
      </w:r>
      <w:r w:rsidR="001A24D1">
        <w:rPr>
          <w:rFonts w:ascii="TimesNewRomanPSMT" w:hAnsi="TimesNewRomanPSMT" w:cs="TimesNewRomanPSMT"/>
          <w:sz w:val="19"/>
          <w:szCs w:val="19"/>
          <w:lang w:val="en-GB"/>
        </w:rPr>
        <w:t xml:space="preserve">egulation No. </w:t>
      </w:r>
      <w:r w:rsidR="00871C40">
        <w:rPr>
          <w:rFonts w:ascii="TimesNewRomanPSMT" w:hAnsi="TimesNewRomanPSMT" w:cs="TimesNewRomanPSMT"/>
          <w:sz w:val="19"/>
          <w:szCs w:val="19"/>
          <w:lang w:val="en-GB"/>
        </w:rPr>
        <w:t>49 (</w:t>
      </w:r>
      <w:r w:rsidR="00F11CDB">
        <w:rPr>
          <w:rFonts w:ascii="TimesNewRomanPSMT" w:hAnsi="TimesNewRomanPSMT" w:cs="TimesNewRomanPSMT"/>
          <w:sz w:val="19"/>
          <w:szCs w:val="19"/>
          <w:lang w:val="en-GB"/>
        </w:rPr>
        <w:t>Euro-</w:t>
      </w:r>
      <w:r w:rsidR="00871C40">
        <w:rPr>
          <w:rFonts w:ascii="TimesNewRomanPSMT" w:hAnsi="TimesNewRomanPSMT" w:cs="TimesNewRomanPSMT"/>
          <w:sz w:val="19"/>
          <w:szCs w:val="19"/>
          <w:lang w:val="en-GB"/>
        </w:rPr>
        <w:t xml:space="preserve">V) </w:t>
      </w:r>
      <w:r w:rsidR="00F11CDB">
        <w:rPr>
          <w:rFonts w:ascii="TimesNewRomanPSMT" w:hAnsi="TimesNewRomanPSMT" w:cs="TimesNewRomanPSMT"/>
          <w:sz w:val="19"/>
          <w:szCs w:val="19"/>
          <w:lang w:val="en-GB"/>
        </w:rPr>
        <w:t xml:space="preserve">was specially developed to enable the </w:t>
      </w:r>
      <w:r w:rsidR="00E62771">
        <w:rPr>
          <w:rFonts w:ascii="TimesNewRomanPSMT" w:hAnsi="TimesNewRomanPSMT" w:cs="TimesNewRomanPSMT"/>
          <w:sz w:val="19"/>
          <w:szCs w:val="19"/>
          <w:lang w:val="en-GB"/>
        </w:rPr>
        <w:t xml:space="preserve">additional </w:t>
      </w:r>
      <w:r w:rsidR="00F11CDB">
        <w:rPr>
          <w:rFonts w:ascii="TimesNewRomanPSMT" w:hAnsi="TimesNewRomanPSMT" w:cs="TimesNewRomanPSMT"/>
          <w:sz w:val="19"/>
          <w:szCs w:val="19"/>
          <w:lang w:val="en-GB"/>
        </w:rPr>
        <w:t xml:space="preserve">procedures </w:t>
      </w:r>
      <w:r w:rsidR="00C92E27">
        <w:rPr>
          <w:rFonts w:ascii="TimesNewRomanPSMT" w:hAnsi="TimesNewRomanPSMT" w:cs="TimesNewRomanPSMT"/>
          <w:sz w:val="19"/>
          <w:szCs w:val="19"/>
          <w:lang w:val="en-GB"/>
        </w:rPr>
        <w:t xml:space="preserve">for </w:t>
      </w:r>
      <w:r w:rsidR="008B1FA9">
        <w:rPr>
          <w:rFonts w:ascii="TimesNewRomanPSMT" w:hAnsi="TimesNewRomanPSMT" w:cs="TimesNewRomanPSMT"/>
          <w:sz w:val="19"/>
          <w:szCs w:val="19"/>
          <w:lang w:val="en-GB"/>
        </w:rPr>
        <w:t>retrofit systems.</w:t>
      </w:r>
      <w:r w:rsidR="00E62771">
        <w:rPr>
          <w:rFonts w:ascii="TimesNewRomanPSMT" w:hAnsi="TimesNewRomanPSMT" w:cs="TimesNewRomanPSMT"/>
          <w:sz w:val="19"/>
          <w:szCs w:val="19"/>
          <w:lang w:val="en-GB"/>
        </w:rPr>
        <w:t xml:space="preserve"> This draft proposal is the result of developments in the GFV informal group and the work done in the heavy duty dual</w:t>
      </w:r>
      <w:r w:rsidR="008E3BE6">
        <w:rPr>
          <w:rFonts w:ascii="TimesNewRomanPSMT" w:hAnsi="TimesNewRomanPSMT" w:cs="TimesNewRomanPSMT"/>
          <w:sz w:val="19"/>
          <w:szCs w:val="19"/>
          <w:lang w:val="en-GB"/>
        </w:rPr>
        <w:t>-</w:t>
      </w:r>
      <w:r w:rsidR="00E62771">
        <w:rPr>
          <w:rFonts w:ascii="TimesNewRomanPSMT" w:hAnsi="TimesNewRomanPSMT" w:cs="TimesNewRomanPSMT"/>
          <w:sz w:val="19"/>
          <w:szCs w:val="19"/>
          <w:lang w:val="en-GB"/>
        </w:rPr>
        <w:t>fuel task force</w:t>
      </w:r>
      <w:r>
        <w:rPr>
          <w:rFonts w:ascii="TimesNewRomanPSMT" w:hAnsi="TimesNewRomanPSMT" w:cs="TimesNewRomanPSMT"/>
          <w:sz w:val="19"/>
          <w:szCs w:val="19"/>
          <w:lang w:val="en-GB"/>
        </w:rPr>
        <w:t xml:space="preserve"> (HDDF-TF)</w:t>
      </w:r>
      <w:r w:rsidR="00E62771">
        <w:rPr>
          <w:rFonts w:ascii="TimesNewRomanPSMT" w:hAnsi="TimesNewRomanPSMT" w:cs="TimesNewRomanPSMT"/>
          <w:sz w:val="19"/>
          <w:szCs w:val="19"/>
          <w:lang w:val="en-GB"/>
        </w:rPr>
        <w:t>.</w:t>
      </w:r>
    </w:p>
    <w:p w:rsidR="00D43F58" w:rsidRPr="00A658F5" w:rsidRDefault="00D43F58">
      <w:pPr>
        <w:rPr>
          <w:rFonts w:ascii="TimesNewRomanPSMT" w:hAnsi="TimesNewRomanPSMT" w:cs="TimesNewRomanPSMT"/>
          <w:sz w:val="19"/>
          <w:szCs w:val="19"/>
          <w:lang w:val="en-GB"/>
        </w:rPr>
      </w:pPr>
      <w:r w:rsidRPr="00A658F5">
        <w:rPr>
          <w:rFonts w:ascii="TimesNewRomanPSMT" w:hAnsi="TimesNewRomanPSMT" w:cs="TimesNewRomanPSMT"/>
          <w:sz w:val="19"/>
          <w:szCs w:val="19"/>
          <w:lang w:val="en-GB"/>
        </w:rPr>
        <w:t xml:space="preserve">This document is primarily submitted to inform the Contracting Parties and stakeholders regarding the provisions and requirements of this new </w:t>
      </w:r>
      <w:r w:rsidR="009D7EDB" w:rsidRPr="00A658F5">
        <w:rPr>
          <w:rFonts w:ascii="TimesNewRomanPSMT" w:hAnsi="TimesNewRomanPSMT" w:cs="TimesNewRomanPSMT"/>
          <w:sz w:val="19"/>
          <w:szCs w:val="19"/>
          <w:lang w:val="en-GB"/>
        </w:rPr>
        <w:t xml:space="preserve">proposed </w:t>
      </w:r>
      <w:r w:rsidRPr="00A658F5">
        <w:rPr>
          <w:rFonts w:ascii="TimesNewRomanPSMT" w:hAnsi="TimesNewRomanPSMT" w:cs="TimesNewRomanPSMT"/>
          <w:sz w:val="19"/>
          <w:szCs w:val="19"/>
          <w:lang w:val="en-GB"/>
        </w:rPr>
        <w:t xml:space="preserve">regulation. Some (mainly administrative) provisions still need to be finalized. Those parts </w:t>
      </w:r>
      <w:r w:rsidR="0014372F" w:rsidRPr="00A658F5">
        <w:rPr>
          <w:rFonts w:ascii="TimesNewRomanPSMT" w:hAnsi="TimesNewRomanPSMT" w:cs="TimesNewRomanPSMT"/>
          <w:sz w:val="19"/>
          <w:szCs w:val="19"/>
          <w:lang w:val="en-GB"/>
        </w:rPr>
        <w:t>are marked with a grey font color</w:t>
      </w:r>
      <w:r w:rsidRPr="00A658F5">
        <w:rPr>
          <w:rFonts w:ascii="TimesNewRomanPSMT" w:hAnsi="TimesNewRomanPSMT" w:cs="TimesNewRomanPSMT"/>
          <w:sz w:val="19"/>
          <w:szCs w:val="19"/>
          <w:lang w:val="en-GB"/>
        </w:rPr>
        <w:t>.</w:t>
      </w:r>
    </w:p>
    <w:p w:rsidR="00D43F58" w:rsidRDefault="00D43F58">
      <w:pPr>
        <w:rPr>
          <w:rFonts w:ascii="TimesNewRomanPSMT" w:hAnsi="TimesNewRomanPSMT" w:cs="TimesNewRomanPSMT"/>
          <w:sz w:val="19"/>
          <w:szCs w:val="19"/>
          <w:lang w:val="en-GB"/>
        </w:rPr>
      </w:pPr>
      <w:r w:rsidRPr="00A658F5">
        <w:rPr>
          <w:rFonts w:ascii="TimesNewRomanPSMT" w:hAnsi="TimesNewRomanPSMT" w:cs="TimesNewRomanPSMT"/>
          <w:sz w:val="19"/>
          <w:szCs w:val="19"/>
          <w:lang w:val="en-GB"/>
        </w:rPr>
        <w:t>GFV intends to submit a working document for the 73rd session of GRPE.</w:t>
      </w:r>
    </w:p>
    <w:p w:rsidR="002A4505" w:rsidRDefault="002A4505">
      <w:pPr>
        <w:rPr>
          <w:rFonts w:ascii="TimesNewRomanPSMT" w:hAnsi="TimesNewRomanPSMT" w:cs="TimesNewRomanPSMT"/>
          <w:sz w:val="19"/>
          <w:szCs w:val="19"/>
          <w:lang w:val="en-GB"/>
        </w:rPr>
      </w:pPr>
      <w:r>
        <w:rPr>
          <w:rFonts w:ascii="TimesNewRomanPSMT" w:hAnsi="TimesNewRomanPSMT" w:cs="TimesNewRomanPSMT"/>
          <w:sz w:val="19"/>
          <w:szCs w:val="19"/>
          <w:lang w:val="en-GB"/>
        </w:rPr>
        <w:br w:type="page"/>
      </w:r>
    </w:p>
    <w:p w:rsidR="002A4505" w:rsidRPr="00794D28" w:rsidRDefault="002A4505" w:rsidP="00FC7E7F">
      <w:pPr>
        <w:keepNext/>
        <w:keepLines/>
        <w:tabs>
          <w:tab w:val="left" w:pos="567"/>
          <w:tab w:val="right" w:pos="851"/>
          <w:tab w:val="left" w:pos="1134"/>
        </w:tabs>
        <w:spacing w:before="360" w:after="240" w:line="300" w:lineRule="exact"/>
        <w:ind w:left="1134" w:right="1134" w:hanging="1134"/>
        <w:rPr>
          <w:lang w:val="en-US"/>
        </w:rPr>
      </w:pPr>
      <w:r w:rsidRPr="00794D28">
        <w:rPr>
          <w:lang w:val="en-US"/>
        </w:rPr>
        <w:lastRenderedPageBreak/>
        <w:t>Regulation No. xx</w:t>
      </w:r>
    </w:p>
    <w:p w:rsidR="002A4505" w:rsidRPr="00794D28" w:rsidRDefault="002A4505" w:rsidP="00FC7E7F">
      <w:pPr>
        <w:pStyle w:val="HChG"/>
        <w:ind w:left="1134" w:firstLine="0"/>
        <w:jc w:val="both"/>
        <w:rPr>
          <w:lang w:val="en-US"/>
        </w:rPr>
      </w:pPr>
      <w:proofErr w:type="gramStart"/>
      <w:r w:rsidRPr="00794D28">
        <w:rPr>
          <w:lang w:val="en-US"/>
        </w:rPr>
        <w:t>Regulation on uniform provisions concerning the approval of dual fuel retrofit</w:t>
      </w:r>
      <w:proofErr w:type="gramEnd"/>
      <w:r w:rsidRPr="00794D28">
        <w:rPr>
          <w:lang w:val="en-US"/>
        </w:rPr>
        <w:t xml:space="preserve"> systems to be installed on heavy duty diesel engines and vehicles.</w:t>
      </w:r>
    </w:p>
    <w:p w:rsidR="002A4505" w:rsidRPr="00794D28" w:rsidRDefault="002A4505" w:rsidP="00FC7E7F">
      <w:pPr>
        <w:tabs>
          <w:tab w:val="left" w:pos="567"/>
          <w:tab w:val="left" w:pos="1134"/>
        </w:tabs>
        <w:rPr>
          <w:sz w:val="24"/>
          <w:szCs w:val="24"/>
          <w:lang w:val="en-US"/>
        </w:rPr>
      </w:pPr>
      <w:r w:rsidRPr="00794D28">
        <w:rPr>
          <w:sz w:val="24"/>
          <w:szCs w:val="24"/>
          <w:lang w:val="en-US"/>
        </w:rPr>
        <w:t>Contents</w:t>
      </w:r>
    </w:p>
    <w:p w:rsidR="002A4505" w:rsidRPr="00794D28" w:rsidRDefault="002A4505" w:rsidP="00FC7E7F">
      <w:pPr>
        <w:tabs>
          <w:tab w:val="left" w:pos="567"/>
          <w:tab w:val="left" w:pos="1134"/>
        </w:tabs>
        <w:rPr>
          <w:sz w:val="24"/>
          <w:szCs w:val="24"/>
          <w:lang w:val="en-US"/>
        </w:rPr>
      </w:pPr>
    </w:p>
    <w:p w:rsidR="002A4505" w:rsidRDefault="002A4505">
      <w:pPr>
        <w:pStyle w:val="TOC1"/>
        <w:tabs>
          <w:tab w:val="left" w:pos="2268"/>
        </w:tabs>
        <w:rPr>
          <w:rFonts w:asciiTheme="minorHAnsi" w:eastAsiaTheme="minorEastAsia" w:hAnsiTheme="minorHAnsi" w:cstheme="minorBidi"/>
          <w:noProof/>
          <w:sz w:val="22"/>
          <w:szCs w:val="22"/>
          <w:lang w:val="nl-NL" w:eastAsia="nl-NL"/>
        </w:rPr>
      </w:pPr>
      <w:r w:rsidRPr="00794D28">
        <w:rPr>
          <w:lang w:val="en-US"/>
        </w:rPr>
        <w:fldChar w:fldCharType="begin"/>
      </w:r>
      <w:r w:rsidRPr="00794D28">
        <w:rPr>
          <w:lang w:val="en-US"/>
        </w:rPr>
        <w:instrText xml:space="preserve"> TOC \o "1-1" \h \z \u </w:instrText>
      </w:r>
      <w:r w:rsidRPr="00794D28">
        <w:rPr>
          <w:lang w:val="en-US"/>
        </w:rPr>
        <w:fldChar w:fldCharType="separate"/>
      </w:r>
      <w:hyperlink w:anchor="_Toc440013724" w:history="1">
        <w:r w:rsidRPr="000D0D4A">
          <w:rPr>
            <w:rStyle w:val="Hyperlink"/>
            <w:noProof/>
            <w:lang w:val="en-US"/>
          </w:rPr>
          <w:t>I –</w:t>
        </w:r>
        <w:r>
          <w:rPr>
            <w:rFonts w:asciiTheme="minorHAnsi" w:eastAsiaTheme="minorEastAsia" w:hAnsiTheme="minorHAnsi" w:cstheme="minorBidi"/>
            <w:noProof/>
            <w:sz w:val="22"/>
            <w:szCs w:val="22"/>
            <w:lang w:val="nl-NL" w:eastAsia="nl-NL"/>
          </w:rPr>
          <w:tab/>
        </w:r>
        <w:r w:rsidRPr="000D0D4A">
          <w:rPr>
            <w:rStyle w:val="Hyperlink"/>
            <w:noProof/>
            <w:lang w:val="en-US"/>
          </w:rPr>
          <w:t>Preamble and guidance to the approval of vehicles equipped with a dual-fuel engine retrofit system</w:t>
        </w:r>
        <w:r>
          <w:rPr>
            <w:noProof/>
            <w:webHidden/>
          </w:rPr>
          <w:tab/>
        </w:r>
        <w:r>
          <w:rPr>
            <w:noProof/>
            <w:webHidden/>
          </w:rPr>
          <w:fldChar w:fldCharType="begin"/>
        </w:r>
        <w:r>
          <w:rPr>
            <w:noProof/>
            <w:webHidden/>
          </w:rPr>
          <w:instrText xml:space="preserve"> PAGEREF _Toc440013724 \h </w:instrText>
        </w:r>
        <w:r>
          <w:rPr>
            <w:noProof/>
            <w:webHidden/>
          </w:rPr>
        </w:r>
        <w:r>
          <w:rPr>
            <w:noProof/>
            <w:webHidden/>
          </w:rPr>
          <w:fldChar w:fldCharType="separate"/>
        </w:r>
        <w:r w:rsidR="008B1540">
          <w:rPr>
            <w:noProof/>
            <w:webHidden/>
          </w:rPr>
          <w:t>4</w:t>
        </w:r>
        <w:r>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25" w:history="1">
        <w:r w:rsidR="002A4505" w:rsidRPr="000D0D4A">
          <w:rPr>
            <w:rStyle w:val="Hyperlink"/>
            <w:noProof/>
            <w:lang w:val="en-US"/>
          </w:rPr>
          <w:t>1.</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Engine dual-fuel retrofit systems</w:t>
        </w:r>
        <w:r w:rsidR="002A4505">
          <w:rPr>
            <w:noProof/>
            <w:webHidden/>
          </w:rPr>
          <w:tab/>
        </w:r>
        <w:r w:rsidR="002A4505">
          <w:rPr>
            <w:noProof/>
            <w:webHidden/>
          </w:rPr>
          <w:fldChar w:fldCharType="begin"/>
        </w:r>
        <w:r w:rsidR="002A4505">
          <w:rPr>
            <w:noProof/>
            <w:webHidden/>
          </w:rPr>
          <w:instrText xml:space="preserve"> PAGEREF _Toc440013725 \h </w:instrText>
        </w:r>
        <w:r w:rsidR="002A4505">
          <w:rPr>
            <w:noProof/>
            <w:webHidden/>
          </w:rPr>
        </w:r>
        <w:r w:rsidR="002A4505">
          <w:rPr>
            <w:noProof/>
            <w:webHidden/>
          </w:rPr>
          <w:fldChar w:fldCharType="separate"/>
        </w:r>
        <w:r w:rsidR="008B1540">
          <w:rPr>
            <w:noProof/>
            <w:webHidden/>
          </w:rPr>
          <w:t>4</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26" w:history="1">
        <w:r w:rsidR="002A4505" w:rsidRPr="000D0D4A">
          <w:rPr>
            <w:rStyle w:val="Hyperlink"/>
            <w:noProof/>
            <w:lang w:val="en-US"/>
          </w:rPr>
          <w:t>2.</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Dual-fuel engine retrofit system families and application ranges</w:t>
        </w:r>
        <w:r w:rsidR="002A4505">
          <w:rPr>
            <w:noProof/>
            <w:webHidden/>
          </w:rPr>
          <w:tab/>
        </w:r>
        <w:r w:rsidR="002A4505">
          <w:rPr>
            <w:noProof/>
            <w:webHidden/>
          </w:rPr>
          <w:fldChar w:fldCharType="begin"/>
        </w:r>
        <w:r w:rsidR="002A4505">
          <w:rPr>
            <w:noProof/>
            <w:webHidden/>
          </w:rPr>
          <w:instrText xml:space="preserve"> PAGEREF _Toc440013726 \h </w:instrText>
        </w:r>
        <w:r w:rsidR="002A4505">
          <w:rPr>
            <w:noProof/>
            <w:webHidden/>
          </w:rPr>
        </w:r>
        <w:r w:rsidR="002A4505">
          <w:rPr>
            <w:noProof/>
            <w:webHidden/>
          </w:rPr>
          <w:fldChar w:fldCharType="separate"/>
        </w:r>
        <w:r w:rsidR="008B1540">
          <w:rPr>
            <w:noProof/>
            <w:webHidden/>
          </w:rPr>
          <w:t>5</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27" w:history="1">
        <w:r w:rsidR="002A4505" w:rsidRPr="000D0D4A">
          <w:rPr>
            <w:rStyle w:val="Hyperlink"/>
            <w:noProof/>
            <w:lang w:val="en-US"/>
          </w:rPr>
          <w:t>3.</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Conformity of production requirements</w:t>
        </w:r>
        <w:r w:rsidR="002A4505">
          <w:rPr>
            <w:noProof/>
            <w:webHidden/>
          </w:rPr>
          <w:tab/>
        </w:r>
        <w:r w:rsidR="002A4505">
          <w:rPr>
            <w:noProof/>
            <w:webHidden/>
          </w:rPr>
          <w:fldChar w:fldCharType="begin"/>
        </w:r>
        <w:r w:rsidR="002A4505">
          <w:rPr>
            <w:noProof/>
            <w:webHidden/>
          </w:rPr>
          <w:instrText xml:space="preserve"> PAGEREF _Toc440013727 \h </w:instrText>
        </w:r>
        <w:r w:rsidR="002A4505">
          <w:rPr>
            <w:noProof/>
            <w:webHidden/>
          </w:rPr>
        </w:r>
        <w:r w:rsidR="002A4505">
          <w:rPr>
            <w:noProof/>
            <w:webHidden/>
          </w:rPr>
          <w:fldChar w:fldCharType="separate"/>
        </w:r>
        <w:r w:rsidR="008B1540">
          <w:rPr>
            <w:noProof/>
            <w:webHidden/>
          </w:rPr>
          <w:t>7</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28" w:history="1">
        <w:r w:rsidR="002A4505" w:rsidRPr="000D0D4A">
          <w:rPr>
            <w:rStyle w:val="Hyperlink"/>
            <w:noProof/>
            <w:lang w:val="en-US"/>
          </w:rPr>
          <w:t>II –</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Requirements and specifications</w:t>
        </w:r>
        <w:r w:rsidR="002A4505">
          <w:rPr>
            <w:noProof/>
            <w:webHidden/>
          </w:rPr>
          <w:tab/>
        </w:r>
        <w:r w:rsidR="002A4505">
          <w:rPr>
            <w:noProof/>
            <w:webHidden/>
          </w:rPr>
          <w:fldChar w:fldCharType="begin"/>
        </w:r>
        <w:r w:rsidR="002A4505">
          <w:rPr>
            <w:noProof/>
            <w:webHidden/>
          </w:rPr>
          <w:instrText xml:space="preserve"> PAGEREF _Toc440013728 \h </w:instrText>
        </w:r>
        <w:r w:rsidR="002A4505">
          <w:rPr>
            <w:noProof/>
            <w:webHidden/>
          </w:rPr>
        </w:r>
        <w:r w:rsidR="002A4505">
          <w:rPr>
            <w:noProof/>
            <w:webHidden/>
          </w:rPr>
          <w:fldChar w:fldCharType="separate"/>
        </w:r>
        <w:r w:rsidR="008B1540">
          <w:rPr>
            <w:noProof/>
            <w:webHidden/>
          </w:rPr>
          <w:t>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29" w:history="1">
        <w:r w:rsidR="002A4505" w:rsidRPr="000D0D4A">
          <w:rPr>
            <w:rStyle w:val="Hyperlink"/>
            <w:noProof/>
            <w:lang w:val="en-US"/>
          </w:rPr>
          <w:t>1.</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Scope</w:t>
        </w:r>
        <w:r w:rsidR="002A4505">
          <w:rPr>
            <w:noProof/>
            <w:webHidden/>
          </w:rPr>
          <w:tab/>
        </w:r>
        <w:r w:rsidR="002A4505">
          <w:rPr>
            <w:noProof/>
            <w:webHidden/>
          </w:rPr>
          <w:fldChar w:fldCharType="begin"/>
        </w:r>
        <w:r w:rsidR="002A4505">
          <w:rPr>
            <w:noProof/>
            <w:webHidden/>
          </w:rPr>
          <w:instrText xml:space="preserve"> PAGEREF _Toc440013729 \h </w:instrText>
        </w:r>
        <w:r w:rsidR="002A4505">
          <w:rPr>
            <w:noProof/>
            <w:webHidden/>
          </w:rPr>
        </w:r>
        <w:r w:rsidR="002A4505">
          <w:rPr>
            <w:noProof/>
            <w:webHidden/>
          </w:rPr>
          <w:fldChar w:fldCharType="separate"/>
        </w:r>
        <w:r w:rsidR="008B1540">
          <w:rPr>
            <w:noProof/>
            <w:webHidden/>
          </w:rPr>
          <w:t>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0" w:history="1">
        <w:r w:rsidR="002A4505" w:rsidRPr="000D0D4A">
          <w:rPr>
            <w:rStyle w:val="Hyperlink"/>
            <w:noProof/>
            <w:lang w:val="en-US"/>
          </w:rPr>
          <w:t>2.</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Definitions</w:t>
        </w:r>
        <w:r w:rsidR="002A4505">
          <w:rPr>
            <w:noProof/>
            <w:webHidden/>
          </w:rPr>
          <w:tab/>
        </w:r>
        <w:r w:rsidR="002A4505">
          <w:rPr>
            <w:noProof/>
            <w:webHidden/>
          </w:rPr>
          <w:fldChar w:fldCharType="begin"/>
        </w:r>
        <w:r w:rsidR="002A4505">
          <w:rPr>
            <w:noProof/>
            <w:webHidden/>
          </w:rPr>
          <w:instrText xml:space="preserve"> PAGEREF _Toc440013730 \h </w:instrText>
        </w:r>
        <w:r w:rsidR="002A4505">
          <w:rPr>
            <w:noProof/>
            <w:webHidden/>
          </w:rPr>
        </w:r>
        <w:r w:rsidR="002A4505">
          <w:rPr>
            <w:noProof/>
            <w:webHidden/>
          </w:rPr>
          <w:fldChar w:fldCharType="separate"/>
        </w:r>
        <w:r w:rsidR="008B1540">
          <w:rPr>
            <w:noProof/>
            <w:webHidden/>
          </w:rPr>
          <w:t>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1" w:history="1">
        <w:r w:rsidR="002A4505" w:rsidRPr="000D0D4A">
          <w:rPr>
            <w:rStyle w:val="Hyperlink"/>
            <w:noProof/>
            <w:lang w:val="en-US"/>
          </w:rPr>
          <w:t>4.</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Application for approval</w:t>
        </w:r>
        <w:r w:rsidR="002A4505">
          <w:rPr>
            <w:noProof/>
            <w:webHidden/>
          </w:rPr>
          <w:tab/>
        </w:r>
        <w:r w:rsidR="002A4505">
          <w:rPr>
            <w:noProof/>
            <w:webHidden/>
          </w:rPr>
          <w:fldChar w:fldCharType="begin"/>
        </w:r>
        <w:r w:rsidR="002A4505">
          <w:rPr>
            <w:noProof/>
            <w:webHidden/>
          </w:rPr>
          <w:instrText xml:space="preserve"> PAGEREF _Toc440013731 \h </w:instrText>
        </w:r>
        <w:r w:rsidR="002A4505">
          <w:rPr>
            <w:noProof/>
            <w:webHidden/>
          </w:rPr>
        </w:r>
        <w:r w:rsidR="002A4505">
          <w:rPr>
            <w:noProof/>
            <w:webHidden/>
          </w:rPr>
          <w:fldChar w:fldCharType="separate"/>
        </w:r>
        <w:r w:rsidR="008B1540">
          <w:rPr>
            <w:noProof/>
            <w:webHidden/>
          </w:rPr>
          <w:t>10</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2" w:history="1">
        <w:r w:rsidR="002A4505" w:rsidRPr="000D0D4A">
          <w:rPr>
            <w:rStyle w:val="Hyperlink"/>
            <w:noProof/>
            <w:lang w:val="en-US"/>
          </w:rPr>
          <w:t>5.</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Approval</w:t>
        </w:r>
        <w:r w:rsidR="002A4505">
          <w:rPr>
            <w:noProof/>
            <w:webHidden/>
          </w:rPr>
          <w:tab/>
        </w:r>
        <w:r w:rsidR="002A4505">
          <w:rPr>
            <w:noProof/>
            <w:webHidden/>
          </w:rPr>
          <w:fldChar w:fldCharType="begin"/>
        </w:r>
        <w:r w:rsidR="002A4505">
          <w:rPr>
            <w:noProof/>
            <w:webHidden/>
          </w:rPr>
          <w:instrText xml:space="preserve"> PAGEREF _Toc440013732 \h </w:instrText>
        </w:r>
        <w:r w:rsidR="002A4505">
          <w:rPr>
            <w:noProof/>
            <w:webHidden/>
          </w:rPr>
        </w:r>
        <w:r w:rsidR="002A4505">
          <w:rPr>
            <w:noProof/>
            <w:webHidden/>
          </w:rPr>
          <w:fldChar w:fldCharType="separate"/>
        </w:r>
        <w:r w:rsidR="008B1540">
          <w:rPr>
            <w:noProof/>
            <w:webHidden/>
          </w:rPr>
          <w:t>11</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3" w:history="1">
        <w:r w:rsidR="002A4505" w:rsidRPr="000D0D4A">
          <w:rPr>
            <w:rStyle w:val="Hyperlink"/>
            <w:noProof/>
            <w:lang w:val="en-US"/>
          </w:rPr>
          <w:t>6.</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Actual applications</w:t>
        </w:r>
        <w:r w:rsidR="002A4505">
          <w:rPr>
            <w:noProof/>
            <w:webHidden/>
          </w:rPr>
          <w:tab/>
        </w:r>
        <w:r w:rsidR="002A4505">
          <w:rPr>
            <w:noProof/>
            <w:webHidden/>
          </w:rPr>
          <w:fldChar w:fldCharType="begin"/>
        </w:r>
        <w:r w:rsidR="002A4505">
          <w:rPr>
            <w:noProof/>
            <w:webHidden/>
          </w:rPr>
          <w:instrText xml:space="preserve"> PAGEREF _Toc440013733 \h </w:instrText>
        </w:r>
        <w:r w:rsidR="002A4505">
          <w:rPr>
            <w:noProof/>
            <w:webHidden/>
          </w:rPr>
        </w:r>
        <w:r w:rsidR="002A4505">
          <w:rPr>
            <w:noProof/>
            <w:webHidden/>
          </w:rPr>
          <w:fldChar w:fldCharType="separate"/>
        </w:r>
        <w:r w:rsidR="008B1540">
          <w:rPr>
            <w:noProof/>
            <w:webHidden/>
          </w:rPr>
          <w:t>12</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4" w:history="1">
        <w:r w:rsidR="002A4505" w:rsidRPr="000D0D4A">
          <w:rPr>
            <w:rStyle w:val="Hyperlink"/>
            <w:noProof/>
            <w:lang w:val="en-US"/>
          </w:rPr>
          <w:t>7.</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Technical requirements and tests</w:t>
        </w:r>
        <w:r w:rsidR="002A4505">
          <w:rPr>
            <w:noProof/>
            <w:webHidden/>
          </w:rPr>
          <w:tab/>
        </w:r>
        <w:r w:rsidR="002A4505">
          <w:rPr>
            <w:noProof/>
            <w:webHidden/>
          </w:rPr>
          <w:fldChar w:fldCharType="begin"/>
        </w:r>
        <w:r w:rsidR="002A4505">
          <w:rPr>
            <w:noProof/>
            <w:webHidden/>
          </w:rPr>
          <w:instrText xml:space="preserve"> PAGEREF _Toc440013734 \h </w:instrText>
        </w:r>
        <w:r w:rsidR="002A4505">
          <w:rPr>
            <w:noProof/>
            <w:webHidden/>
          </w:rPr>
        </w:r>
        <w:r w:rsidR="002A4505">
          <w:rPr>
            <w:noProof/>
            <w:webHidden/>
          </w:rPr>
          <w:fldChar w:fldCharType="separate"/>
        </w:r>
        <w:r w:rsidR="008B1540">
          <w:rPr>
            <w:noProof/>
            <w:webHidden/>
          </w:rPr>
          <w:t>12</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5" w:history="1">
        <w:r w:rsidR="002A4505" w:rsidRPr="000D0D4A">
          <w:rPr>
            <w:rStyle w:val="Hyperlink"/>
            <w:noProof/>
            <w:lang w:val="en-US"/>
          </w:rPr>
          <w:t>8.</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Engine retrofit system family and application range</w:t>
        </w:r>
        <w:r w:rsidR="002A4505">
          <w:rPr>
            <w:noProof/>
            <w:webHidden/>
          </w:rPr>
          <w:tab/>
        </w:r>
        <w:r w:rsidR="002A4505">
          <w:rPr>
            <w:noProof/>
            <w:webHidden/>
          </w:rPr>
          <w:fldChar w:fldCharType="begin"/>
        </w:r>
        <w:r w:rsidR="002A4505">
          <w:rPr>
            <w:noProof/>
            <w:webHidden/>
          </w:rPr>
          <w:instrText xml:space="preserve"> PAGEREF _Toc440013735 \h </w:instrText>
        </w:r>
        <w:r w:rsidR="002A4505">
          <w:rPr>
            <w:noProof/>
            <w:webHidden/>
          </w:rPr>
        </w:r>
        <w:r w:rsidR="002A4505">
          <w:rPr>
            <w:noProof/>
            <w:webHidden/>
          </w:rPr>
          <w:fldChar w:fldCharType="separate"/>
        </w:r>
        <w:r w:rsidR="008B1540">
          <w:rPr>
            <w:noProof/>
            <w:webHidden/>
          </w:rPr>
          <w:t>13</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6" w:history="1">
        <w:r w:rsidR="002A4505" w:rsidRPr="000D0D4A">
          <w:rPr>
            <w:rStyle w:val="Hyperlink"/>
            <w:noProof/>
            <w:lang w:val="en-US"/>
          </w:rPr>
          <w:t>9.</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Conformity of production</w:t>
        </w:r>
        <w:r w:rsidR="002A4505">
          <w:rPr>
            <w:noProof/>
            <w:webHidden/>
          </w:rPr>
          <w:tab/>
        </w:r>
        <w:r w:rsidR="002A4505">
          <w:rPr>
            <w:noProof/>
            <w:webHidden/>
          </w:rPr>
          <w:fldChar w:fldCharType="begin"/>
        </w:r>
        <w:r w:rsidR="002A4505">
          <w:rPr>
            <w:noProof/>
            <w:webHidden/>
          </w:rPr>
          <w:instrText xml:space="preserve"> PAGEREF _Toc440013736 \h </w:instrText>
        </w:r>
        <w:r w:rsidR="002A4505">
          <w:rPr>
            <w:noProof/>
            <w:webHidden/>
          </w:rPr>
        </w:r>
        <w:r w:rsidR="002A4505">
          <w:rPr>
            <w:noProof/>
            <w:webHidden/>
          </w:rPr>
          <w:fldChar w:fldCharType="separate"/>
        </w:r>
        <w:r w:rsidR="008B1540">
          <w:rPr>
            <w:noProof/>
            <w:webHidden/>
          </w:rPr>
          <w:t>14</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7" w:history="1">
        <w:r w:rsidR="002A4505" w:rsidRPr="000D0D4A">
          <w:rPr>
            <w:rStyle w:val="Hyperlink"/>
            <w:noProof/>
            <w:lang w:val="en-US"/>
          </w:rPr>
          <w:t>10.</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Penalties for non-conformity of production</w:t>
        </w:r>
        <w:r w:rsidR="002A4505">
          <w:rPr>
            <w:noProof/>
            <w:webHidden/>
          </w:rPr>
          <w:tab/>
        </w:r>
        <w:r w:rsidR="002A4505">
          <w:rPr>
            <w:noProof/>
            <w:webHidden/>
          </w:rPr>
          <w:fldChar w:fldCharType="begin"/>
        </w:r>
        <w:r w:rsidR="002A4505">
          <w:rPr>
            <w:noProof/>
            <w:webHidden/>
          </w:rPr>
          <w:instrText xml:space="preserve"> PAGEREF _Toc440013737 \h </w:instrText>
        </w:r>
        <w:r w:rsidR="002A4505">
          <w:rPr>
            <w:noProof/>
            <w:webHidden/>
          </w:rPr>
        </w:r>
        <w:r w:rsidR="002A4505">
          <w:rPr>
            <w:noProof/>
            <w:webHidden/>
          </w:rPr>
          <w:fldChar w:fldCharType="separate"/>
        </w:r>
        <w:r w:rsidR="008B1540">
          <w:rPr>
            <w:noProof/>
            <w:webHidden/>
          </w:rPr>
          <w:t>15</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8" w:history="1">
        <w:r w:rsidR="002A4505" w:rsidRPr="000D0D4A">
          <w:rPr>
            <w:rStyle w:val="Hyperlink"/>
            <w:noProof/>
            <w:lang w:val="en-US"/>
          </w:rPr>
          <w:t>11.</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Modification and extension of approvals</w:t>
        </w:r>
        <w:r w:rsidR="002A4505">
          <w:rPr>
            <w:noProof/>
            <w:webHidden/>
          </w:rPr>
          <w:tab/>
        </w:r>
        <w:r w:rsidR="002A4505">
          <w:rPr>
            <w:noProof/>
            <w:webHidden/>
          </w:rPr>
          <w:fldChar w:fldCharType="begin"/>
        </w:r>
        <w:r w:rsidR="002A4505">
          <w:rPr>
            <w:noProof/>
            <w:webHidden/>
          </w:rPr>
          <w:instrText xml:space="preserve"> PAGEREF _Toc440013738 \h </w:instrText>
        </w:r>
        <w:r w:rsidR="002A4505">
          <w:rPr>
            <w:noProof/>
            <w:webHidden/>
          </w:rPr>
        </w:r>
        <w:r w:rsidR="002A4505">
          <w:rPr>
            <w:noProof/>
            <w:webHidden/>
          </w:rPr>
          <w:fldChar w:fldCharType="separate"/>
        </w:r>
        <w:r w:rsidR="008B1540">
          <w:rPr>
            <w:noProof/>
            <w:webHidden/>
          </w:rPr>
          <w:t>15</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39" w:history="1">
        <w:r w:rsidR="002A4505" w:rsidRPr="000D0D4A">
          <w:rPr>
            <w:rStyle w:val="Hyperlink"/>
            <w:noProof/>
            <w:lang w:val="en-US"/>
          </w:rPr>
          <w:t>12.</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Production definitely discontinued</w:t>
        </w:r>
        <w:r w:rsidR="002A4505">
          <w:rPr>
            <w:noProof/>
            <w:webHidden/>
          </w:rPr>
          <w:tab/>
        </w:r>
        <w:r w:rsidR="002A4505">
          <w:rPr>
            <w:noProof/>
            <w:webHidden/>
          </w:rPr>
          <w:fldChar w:fldCharType="begin"/>
        </w:r>
        <w:r w:rsidR="002A4505">
          <w:rPr>
            <w:noProof/>
            <w:webHidden/>
          </w:rPr>
          <w:instrText xml:space="preserve"> PAGEREF _Toc440013739 \h </w:instrText>
        </w:r>
        <w:r w:rsidR="002A4505">
          <w:rPr>
            <w:noProof/>
            <w:webHidden/>
          </w:rPr>
        </w:r>
        <w:r w:rsidR="002A4505">
          <w:rPr>
            <w:noProof/>
            <w:webHidden/>
          </w:rPr>
          <w:fldChar w:fldCharType="separate"/>
        </w:r>
        <w:r w:rsidR="008B1540">
          <w:rPr>
            <w:noProof/>
            <w:webHidden/>
          </w:rPr>
          <w:t>16</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40" w:history="1">
        <w:r w:rsidR="002A4505" w:rsidRPr="000D0D4A">
          <w:rPr>
            <w:rStyle w:val="Hyperlink"/>
            <w:noProof/>
            <w:lang w:val="en-US"/>
          </w:rPr>
          <w:t>13.</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Names and addresses of Technical Services responsible for conducting approval tests and of Type Approval Authorities</w:t>
        </w:r>
        <w:r w:rsidR="002A4505">
          <w:rPr>
            <w:noProof/>
            <w:webHidden/>
          </w:rPr>
          <w:tab/>
        </w:r>
        <w:r w:rsidR="002A4505">
          <w:rPr>
            <w:noProof/>
            <w:webHidden/>
          </w:rPr>
          <w:fldChar w:fldCharType="begin"/>
        </w:r>
        <w:r w:rsidR="002A4505">
          <w:rPr>
            <w:noProof/>
            <w:webHidden/>
          </w:rPr>
          <w:instrText xml:space="preserve"> PAGEREF _Toc440013740 \h </w:instrText>
        </w:r>
        <w:r w:rsidR="002A4505">
          <w:rPr>
            <w:noProof/>
            <w:webHidden/>
          </w:rPr>
        </w:r>
        <w:r w:rsidR="002A4505">
          <w:rPr>
            <w:noProof/>
            <w:webHidden/>
          </w:rPr>
          <w:fldChar w:fldCharType="separate"/>
        </w:r>
        <w:r w:rsidR="008B1540">
          <w:rPr>
            <w:noProof/>
            <w:webHidden/>
          </w:rPr>
          <w:t>16</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1" w:history="1">
        <w:r w:rsidR="002A4505" w:rsidRPr="000D0D4A">
          <w:rPr>
            <w:rStyle w:val="Hyperlink"/>
            <w:noProof/>
            <w:lang w:val="en-US"/>
          </w:rPr>
          <w:t>Annex 1 – Information and Communication documents</w:t>
        </w:r>
        <w:r w:rsidR="002A4505">
          <w:rPr>
            <w:noProof/>
            <w:webHidden/>
          </w:rPr>
          <w:tab/>
        </w:r>
        <w:r w:rsidR="002A4505">
          <w:rPr>
            <w:noProof/>
            <w:webHidden/>
          </w:rPr>
          <w:fldChar w:fldCharType="begin"/>
        </w:r>
        <w:r w:rsidR="002A4505">
          <w:rPr>
            <w:noProof/>
            <w:webHidden/>
          </w:rPr>
          <w:instrText xml:space="preserve"> PAGEREF _Toc440013741 \h </w:instrText>
        </w:r>
        <w:r w:rsidR="002A4505">
          <w:rPr>
            <w:noProof/>
            <w:webHidden/>
          </w:rPr>
        </w:r>
        <w:r w:rsidR="002A4505">
          <w:rPr>
            <w:noProof/>
            <w:webHidden/>
          </w:rPr>
          <w:fldChar w:fldCharType="separate"/>
        </w:r>
        <w:r w:rsidR="008B1540">
          <w:rPr>
            <w:noProof/>
            <w:webHidden/>
          </w:rPr>
          <w:t>17</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2" w:history="1">
        <w:r w:rsidR="002A4505" w:rsidRPr="000D0D4A">
          <w:rPr>
            <w:rStyle w:val="Hyperlink"/>
            <w:noProof/>
            <w:lang w:val="en-US"/>
          </w:rPr>
          <w:t>Annex 1 Appendix 1 - Information document on dual-fuel engine retrofit system intended to be fitted in road vehicles</w:t>
        </w:r>
        <w:r w:rsidR="002A4505">
          <w:rPr>
            <w:noProof/>
            <w:webHidden/>
          </w:rPr>
          <w:tab/>
        </w:r>
        <w:r w:rsidR="002A4505">
          <w:rPr>
            <w:noProof/>
            <w:webHidden/>
          </w:rPr>
          <w:fldChar w:fldCharType="begin"/>
        </w:r>
        <w:r w:rsidR="002A4505">
          <w:rPr>
            <w:noProof/>
            <w:webHidden/>
          </w:rPr>
          <w:instrText xml:space="preserve"> PAGEREF _Toc440013742 \h </w:instrText>
        </w:r>
        <w:r w:rsidR="002A4505">
          <w:rPr>
            <w:noProof/>
            <w:webHidden/>
          </w:rPr>
        </w:r>
        <w:r w:rsidR="002A4505">
          <w:rPr>
            <w:noProof/>
            <w:webHidden/>
          </w:rPr>
          <w:fldChar w:fldCharType="separate"/>
        </w:r>
        <w:r w:rsidR="008B1540">
          <w:rPr>
            <w:noProof/>
            <w:webHidden/>
          </w:rPr>
          <w:t>21</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3" w:history="1">
        <w:r w:rsidR="002A4505" w:rsidRPr="000D0D4A">
          <w:rPr>
            <w:rStyle w:val="Hyperlink"/>
            <w:noProof/>
            <w:lang w:val="en-US"/>
          </w:rPr>
          <w:t>Annex 1 Appendix 2 - Information document regarding the modification of the retrofitted vehicle / engine</w:t>
        </w:r>
        <w:r w:rsidR="002A4505">
          <w:rPr>
            <w:noProof/>
            <w:webHidden/>
          </w:rPr>
          <w:tab/>
        </w:r>
        <w:r w:rsidR="002A4505">
          <w:rPr>
            <w:noProof/>
            <w:webHidden/>
          </w:rPr>
          <w:fldChar w:fldCharType="begin"/>
        </w:r>
        <w:r w:rsidR="002A4505">
          <w:rPr>
            <w:noProof/>
            <w:webHidden/>
          </w:rPr>
          <w:instrText xml:space="preserve"> PAGEREF _Toc440013743 \h </w:instrText>
        </w:r>
        <w:r w:rsidR="002A4505">
          <w:rPr>
            <w:noProof/>
            <w:webHidden/>
          </w:rPr>
        </w:r>
        <w:r w:rsidR="002A4505">
          <w:rPr>
            <w:noProof/>
            <w:webHidden/>
          </w:rPr>
          <w:fldChar w:fldCharType="separate"/>
        </w:r>
        <w:r w:rsidR="008B1540">
          <w:rPr>
            <w:noProof/>
            <w:webHidden/>
          </w:rPr>
          <w:t>22</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4" w:history="1">
        <w:r w:rsidR="002A4505" w:rsidRPr="000D0D4A">
          <w:rPr>
            <w:rStyle w:val="Hyperlink"/>
            <w:noProof/>
            <w:lang w:val="en-US"/>
          </w:rPr>
          <w:t>Annex 1 Appendix 3 - Information document regarding the application range</w:t>
        </w:r>
        <w:r w:rsidR="002A4505">
          <w:rPr>
            <w:noProof/>
            <w:webHidden/>
          </w:rPr>
          <w:tab/>
        </w:r>
        <w:r w:rsidR="002A4505">
          <w:rPr>
            <w:noProof/>
            <w:webHidden/>
          </w:rPr>
          <w:fldChar w:fldCharType="begin"/>
        </w:r>
        <w:r w:rsidR="002A4505">
          <w:rPr>
            <w:noProof/>
            <w:webHidden/>
          </w:rPr>
          <w:instrText xml:space="preserve"> PAGEREF _Toc440013744 \h </w:instrText>
        </w:r>
        <w:r w:rsidR="002A4505">
          <w:rPr>
            <w:noProof/>
            <w:webHidden/>
          </w:rPr>
        </w:r>
        <w:r w:rsidR="002A4505">
          <w:rPr>
            <w:noProof/>
            <w:webHidden/>
          </w:rPr>
          <w:fldChar w:fldCharType="separate"/>
        </w:r>
        <w:r w:rsidR="008B1540">
          <w:rPr>
            <w:noProof/>
            <w:webHidden/>
          </w:rPr>
          <w:t>23</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5" w:history="1">
        <w:r w:rsidR="002A4505" w:rsidRPr="000D0D4A">
          <w:rPr>
            <w:rStyle w:val="Hyperlink"/>
            <w:noProof/>
            <w:lang w:val="en-US"/>
          </w:rPr>
          <w:t>Annex 1 Appendix 4 - Information documents regarding the actual applications</w:t>
        </w:r>
        <w:r w:rsidR="002A4505">
          <w:rPr>
            <w:noProof/>
            <w:webHidden/>
          </w:rPr>
          <w:tab/>
        </w:r>
        <w:r w:rsidR="002A4505">
          <w:rPr>
            <w:noProof/>
            <w:webHidden/>
          </w:rPr>
          <w:fldChar w:fldCharType="begin"/>
        </w:r>
        <w:r w:rsidR="002A4505">
          <w:rPr>
            <w:noProof/>
            <w:webHidden/>
          </w:rPr>
          <w:instrText xml:space="preserve"> PAGEREF _Toc440013745 \h </w:instrText>
        </w:r>
        <w:r w:rsidR="002A4505">
          <w:rPr>
            <w:noProof/>
            <w:webHidden/>
          </w:rPr>
        </w:r>
        <w:r w:rsidR="002A4505">
          <w:rPr>
            <w:noProof/>
            <w:webHidden/>
          </w:rPr>
          <w:fldChar w:fldCharType="separate"/>
        </w:r>
        <w:r w:rsidR="008B1540">
          <w:rPr>
            <w:noProof/>
            <w:webHidden/>
          </w:rPr>
          <w:t>24</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46" w:history="1">
        <w:r w:rsidR="002A4505" w:rsidRPr="000D0D4A">
          <w:rPr>
            <w:rStyle w:val="Hyperlink"/>
            <w:noProof/>
            <w:lang w:val="en-US"/>
          </w:rPr>
          <w:t>a)</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Compliance statement</w:t>
        </w:r>
        <w:r w:rsidR="002A4505">
          <w:rPr>
            <w:noProof/>
            <w:webHidden/>
          </w:rPr>
          <w:tab/>
        </w:r>
        <w:r w:rsidR="002A4505">
          <w:rPr>
            <w:noProof/>
            <w:webHidden/>
          </w:rPr>
          <w:fldChar w:fldCharType="begin"/>
        </w:r>
        <w:r w:rsidR="002A4505">
          <w:rPr>
            <w:noProof/>
            <w:webHidden/>
          </w:rPr>
          <w:instrText xml:space="preserve"> PAGEREF _Toc440013746 \h </w:instrText>
        </w:r>
        <w:r w:rsidR="002A4505">
          <w:rPr>
            <w:noProof/>
            <w:webHidden/>
          </w:rPr>
        </w:r>
        <w:r w:rsidR="002A4505">
          <w:rPr>
            <w:noProof/>
            <w:webHidden/>
          </w:rPr>
          <w:fldChar w:fldCharType="separate"/>
        </w:r>
        <w:r w:rsidR="008B1540">
          <w:rPr>
            <w:noProof/>
            <w:webHidden/>
          </w:rPr>
          <w:t>24</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47" w:history="1">
        <w:r w:rsidR="002A4505" w:rsidRPr="000D0D4A">
          <w:rPr>
            <w:rStyle w:val="Hyperlink"/>
            <w:noProof/>
            <w:lang w:val="en-US"/>
          </w:rPr>
          <w:t>b)</w:t>
        </w:r>
        <w:r w:rsidR="002A4505">
          <w:rPr>
            <w:rFonts w:asciiTheme="minorHAnsi" w:eastAsiaTheme="minorEastAsia" w:hAnsiTheme="minorHAnsi" w:cstheme="minorBidi"/>
            <w:noProof/>
            <w:sz w:val="22"/>
            <w:szCs w:val="22"/>
            <w:lang w:val="nl-NL" w:eastAsia="nl-NL"/>
          </w:rPr>
          <w:tab/>
        </w:r>
        <w:r w:rsidR="002A4505" w:rsidRPr="000D0D4A">
          <w:rPr>
            <w:rStyle w:val="Hyperlink"/>
            <w:noProof/>
            <w:lang w:val="en-US"/>
          </w:rPr>
          <w:t>List of the actual applications</w:t>
        </w:r>
        <w:r w:rsidR="002A4505">
          <w:rPr>
            <w:noProof/>
            <w:webHidden/>
          </w:rPr>
          <w:tab/>
        </w:r>
        <w:r w:rsidR="002A4505">
          <w:rPr>
            <w:noProof/>
            <w:webHidden/>
          </w:rPr>
          <w:fldChar w:fldCharType="begin"/>
        </w:r>
        <w:r w:rsidR="002A4505">
          <w:rPr>
            <w:noProof/>
            <w:webHidden/>
          </w:rPr>
          <w:instrText xml:space="preserve"> PAGEREF _Toc440013747 \h </w:instrText>
        </w:r>
        <w:r w:rsidR="002A4505">
          <w:rPr>
            <w:noProof/>
            <w:webHidden/>
          </w:rPr>
        </w:r>
        <w:r w:rsidR="002A4505">
          <w:rPr>
            <w:noProof/>
            <w:webHidden/>
          </w:rPr>
          <w:fldChar w:fldCharType="separate"/>
        </w:r>
        <w:r w:rsidR="008B1540">
          <w:rPr>
            <w:noProof/>
            <w:webHidden/>
          </w:rPr>
          <w:t>24</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8" w:history="1">
        <w:r w:rsidR="002A4505" w:rsidRPr="000D0D4A">
          <w:rPr>
            <w:rStyle w:val="Hyperlink"/>
            <w:noProof/>
            <w:lang w:val="en-US"/>
          </w:rPr>
          <w:t>Annex 1 Appendix 5 - Information document regarding the demonstration engine</w:t>
        </w:r>
        <w:r w:rsidR="002A4505">
          <w:rPr>
            <w:noProof/>
            <w:webHidden/>
          </w:rPr>
          <w:tab/>
        </w:r>
        <w:r w:rsidR="002A4505">
          <w:rPr>
            <w:noProof/>
            <w:webHidden/>
          </w:rPr>
          <w:fldChar w:fldCharType="begin"/>
        </w:r>
        <w:r w:rsidR="002A4505">
          <w:rPr>
            <w:noProof/>
            <w:webHidden/>
          </w:rPr>
          <w:instrText xml:space="preserve"> PAGEREF _Toc440013748 \h </w:instrText>
        </w:r>
        <w:r w:rsidR="002A4505">
          <w:rPr>
            <w:noProof/>
            <w:webHidden/>
          </w:rPr>
        </w:r>
        <w:r w:rsidR="002A4505">
          <w:rPr>
            <w:noProof/>
            <w:webHidden/>
          </w:rPr>
          <w:fldChar w:fldCharType="separate"/>
        </w:r>
        <w:r w:rsidR="008B1540">
          <w:rPr>
            <w:noProof/>
            <w:webHidden/>
          </w:rPr>
          <w:t>25</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49" w:history="1">
        <w:r w:rsidR="002A4505" w:rsidRPr="000D0D4A">
          <w:rPr>
            <w:rStyle w:val="Hyperlink"/>
            <w:noProof/>
            <w:lang w:val="en-US"/>
          </w:rPr>
          <w:t>Annex 1 Appendix 6 - Arrangement of the dual-fuel engine retrofit system type approval mark</w:t>
        </w:r>
        <w:r w:rsidR="002A4505">
          <w:rPr>
            <w:noProof/>
            <w:webHidden/>
          </w:rPr>
          <w:tab/>
        </w:r>
        <w:r w:rsidR="002A4505">
          <w:rPr>
            <w:noProof/>
            <w:webHidden/>
          </w:rPr>
          <w:fldChar w:fldCharType="begin"/>
        </w:r>
        <w:r w:rsidR="002A4505">
          <w:rPr>
            <w:noProof/>
            <w:webHidden/>
          </w:rPr>
          <w:instrText xml:space="preserve"> PAGEREF _Toc440013749 \h </w:instrText>
        </w:r>
        <w:r w:rsidR="002A4505">
          <w:rPr>
            <w:noProof/>
            <w:webHidden/>
          </w:rPr>
        </w:r>
        <w:r w:rsidR="002A4505">
          <w:rPr>
            <w:noProof/>
            <w:webHidden/>
          </w:rPr>
          <w:fldChar w:fldCharType="separate"/>
        </w:r>
        <w:r w:rsidR="008B1540">
          <w:rPr>
            <w:noProof/>
            <w:webHidden/>
          </w:rPr>
          <w:t>26</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50" w:history="1">
        <w:r w:rsidR="002A4505" w:rsidRPr="000D0D4A">
          <w:rPr>
            <w:rStyle w:val="Hyperlink"/>
            <w:noProof/>
            <w:lang w:val="en-US"/>
          </w:rPr>
          <w:t>Annex 1 Appendix 7 - Communication</w:t>
        </w:r>
        <w:r w:rsidR="002A4505" w:rsidRPr="000D0D4A">
          <w:rPr>
            <w:rStyle w:val="Hyperlink"/>
            <w:noProof/>
          </w:rPr>
          <w:t xml:space="preserve"> documents</w:t>
        </w:r>
        <w:r w:rsidR="002A4505">
          <w:rPr>
            <w:noProof/>
            <w:webHidden/>
          </w:rPr>
          <w:tab/>
        </w:r>
        <w:r w:rsidR="002A4505">
          <w:rPr>
            <w:noProof/>
            <w:webHidden/>
          </w:rPr>
          <w:fldChar w:fldCharType="begin"/>
        </w:r>
        <w:r w:rsidR="002A4505">
          <w:rPr>
            <w:noProof/>
            <w:webHidden/>
          </w:rPr>
          <w:instrText xml:space="preserve"> PAGEREF _Toc440013750 \h </w:instrText>
        </w:r>
        <w:r w:rsidR="002A4505">
          <w:rPr>
            <w:noProof/>
            <w:webHidden/>
          </w:rPr>
        </w:r>
        <w:r w:rsidR="002A4505">
          <w:rPr>
            <w:noProof/>
            <w:webHidden/>
          </w:rPr>
          <w:fldChar w:fldCharType="separate"/>
        </w:r>
        <w:r w:rsidR="008B1540">
          <w:rPr>
            <w:noProof/>
            <w:webHidden/>
          </w:rPr>
          <w:t>28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51" w:history="1">
        <w:r w:rsidR="002A4505" w:rsidRPr="000D0D4A">
          <w:rPr>
            <w:rStyle w:val="Hyperlink"/>
            <w:noProof/>
          </w:rPr>
          <w:t>a)</w:t>
        </w:r>
        <w:r w:rsidR="002A4505">
          <w:rPr>
            <w:rFonts w:asciiTheme="minorHAnsi" w:eastAsiaTheme="minorEastAsia" w:hAnsiTheme="minorHAnsi" w:cstheme="minorBidi"/>
            <w:noProof/>
            <w:sz w:val="22"/>
            <w:szCs w:val="22"/>
            <w:lang w:val="nl-NL" w:eastAsia="nl-NL"/>
          </w:rPr>
          <w:tab/>
        </w:r>
        <w:r w:rsidR="002A4505" w:rsidRPr="000D0D4A">
          <w:rPr>
            <w:rStyle w:val="Hyperlink"/>
            <w:noProof/>
          </w:rPr>
          <w:t>concerning the approval of a dual-fuel engine retrofit system pursuant to Regulation No. XX</w:t>
        </w:r>
        <w:r w:rsidR="002A4505">
          <w:rPr>
            <w:noProof/>
            <w:webHidden/>
          </w:rPr>
          <w:tab/>
        </w:r>
        <w:r w:rsidR="002A4505">
          <w:rPr>
            <w:noProof/>
            <w:webHidden/>
          </w:rPr>
          <w:fldChar w:fldCharType="begin"/>
        </w:r>
        <w:r w:rsidR="002A4505">
          <w:rPr>
            <w:noProof/>
            <w:webHidden/>
          </w:rPr>
          <w:instrText xml:space="preserve"> PAGEREF _Toc440013751 \h </w:instrText>
        </w:r>
        <w:r w:rsidR="002A4505">
          <w:rPr>
            <w:noProof/>
            <w:webHidden/>
          </w:rPr>
        </w:r>
        <w:r w:rsidR="002A4505">
          <w:rPr>
            <w:noProof/>
            <w:webHidden/>
          </w:rPr>
          <w:fldChar w:fldCharType="separate"/>
        </w:r>
        <w:r w:rsidR="008B1540">
          <w:rPr>
            <w:noProof/>
            <w:webHidden/>
          </w:rPr>
          <w:t>28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52" w:history="1">
        <w:r w:rsidR="002A4505" w:rsidRPr="000D0D4A">
          <w:rPr>
            <w:rStyle w:val="Hyperlink"/>
            <w:noProof/>
          </w:rPr>
          <w:t>b)</w:t>
        </w:r>
        <w:r w:rsidR="002A4505">
          <w:rPr>
            <w:rFonts w:asciiTheme="minorHAnsi" w:eastAsiaTheme="minorEastAsia" w:hAnsiTheme="minorHAnsi" w:cstheme="minorBidi"/>
            <w:noProof/>
            <w:sz w:val="22"/>
            <w:szCs w:val="22"/>
            <w:lang w:val="nl-NL" w:eastAsia="nl-NL"/>
          </w:rPr>
          <w:tab/>
        </w:r>
        <w:r w:rsidR="002A4505" w:rsidRPr="000D0D4A">
          <w:rPr>
            <w:rStyle w:val="Hyperlink"/>
            <w:noProof/>
          </w:rPr>
          <w:t>concerning the extension of approval of a dual-fuel engine retrofit system pursuant to Regulation No. XX</w:t>
        </w:r>
        <w:r w:rsidR="002A4505">
          <w:rPr>
            <w:noProof/>
            <w:webHidden/>
          </w:rPr>
          <w:tab/>
        </w:r>
        <w:r w:rsidR="002A4505">
          <w:rPr>
            <w:noProof/>
            <w:webHidden/>
          </w:rPr>
          <w:fldChar w:fldCharType="begin"/>
        </w:r>
        <w:r w:rsidR="002A4505">
          <w:rPr>
            <w:noProof/>
            <w:webHidden/>
          </w:rPr>
          <w:instrText xml:space="preserve"> PAGEREF _Toc440013752 \h </w:instrText>
        </w:r>
        <w:r w:rsidR="002A4505">
          <w:rPr>
            <w:noProof/>
            <w:webHidden/>
          </w:rPr>
        </w:r>
        <w:r w:rsidR="002A4505">
          <w:rPr>
            <w:noProof/>
            <w:webHidden/>
          </w:rPr>
          <w:fldChar w:fldCharType="separate"/>
        </w:r>
        <w:r w:rsidR="008B1540">
          <w:rPr>
            <w:noProof/>
            <w:webHidden/>
          </w:rPr>
          <w:t>28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53" w:history="1">
        <w:r w:rsidR="002A4505" w:rsidRPr="000D0D4A">
          <w:rPr>
            <w:rStyle w:val="Hyperlink"/>
            <w:noProof/>
          </w:rPr>
          <w:t>c)</w:t>
        </w:r>
        <w:r w:rsidR="002A4505">
          <w:rPr>
            <w:rFonts w:asciiTheme="minorHAnsi" w:eastAsiaTheme="minorEastAsia" w:hAnsiTheme="minorHAnsi" w:cstheme="minorBidi"/>
            <w:noProof/>
            <w:sz w:val="22"/>
            <w:szCs w:val="22"/>
            <w:lang w:val="nl-NL" w:eastAsia="nl-NL"/>
          </w:rPr>
          <w:tab/>
        </w:r>
        <w:r w:rsidR="002A4505" w:rsidRPr="000D0D4A">
          <w:rPr>
            <w:rStyle w:val="Hyperlink"/>
            <w:noProof/>
          </w:rPr>
          <w:t>concerning the application range of a dual-fuel engine retrofit system pursuant to Regulation No. XX</w:t>
        </w:r>
        <w:r w:rsidR="002A4505">
          <w:rPr>
            <w:noProof/>
            <w:webHidden/>
          </w:rPr>
          <w:tab/>
        </w:r>
        <w:r w:rsidR="002A4505">
          <w:rPr>
            <w:noProof/>
            <w:webHidden/>
          </w:rPr>
          <w:fldChar w:fldCharType="begin"/>
        </w:r>
        <w:r w:rsidR="002A4505">
          <w:rPr>
            <w:noProof/>
            <w:webHidden/>
          </w:rPr>
          <w:instrText xml:space="preserve"> PAGEREF _Toc440013753 \h </w:instrText>
        </w:r>
        <w:r w:rsidR="002A4505">
          <w:rPr>
            <w:noProof/>
            <w:webHidden/>
          </w:rPr>
        </w:r>
        <w:r w:rsidR="002A4505">
          <w:rPr>
            <w:noProof/>
            <w:webHidden/>
          </w:rPr>
          <w:fldChar w:fldCharType="separate"/>
        </w:r>
        <w:r w:rsidR="008B1540">
          <w:rPr>
            <w:noProof/>
            <w:webHidden/>
          </w:rPr>
          <w:t>28</w:t>
        </w:r>
        <w:r w:rsidR="002A4505">
          <w:rPr>
            <w:noProof/>
            <w:webHidden/>
          </w:rPr>
          <w:fldChar w:fldCharType="end"/>
        </w:r>
      </w:hyperlink>
    </w:p>
    <w:p w:rsidR="002A4505" w:rsidRDefault="00FC7E7F">
      <w:pPr>
        <w:pStyle w:val="TOC1"/>
        <w:tabs>
          <w:tab w:val="left" w:pos="2268"/>
        </w:tabs>
        <w:rPr>
          <w:rFonts w:asciiTheme="minorHAnsi" w:eastAsiaTheme="minorEastAsia" w:hAnsiTheme="minorHAnsi" w:cstheme="minorBidi"/>
          <w:noProof/>
          <w:sz w:val="22"/>
          <w:szCs w:val="22"/>
          <w:lang w:val="nl-NL" w:eastAsia="nl-NL"/>
        </w:rPr>
      </w:pPr>
      <w:hyperlink w:anchor="_Toc440013754" w:history="1">
        <w:r w:rsidR="002A4505" w:rsidRPr="000D0D4A">
          <w:rPr>
            <w:rStyle w:val="Hyperlink"/>
            <w:noProof/>
            <w:lang w:val="en-US"/>
          </w:rPr>
          <w:t>d)</w:t>
        </w:r>
        <w:r w:rsidR="002A4505">
          <w:rPr>
            <w:rFonts w:asciiTheme="minorHAnsi" w:eastAsiaTheme="minorEastAsia" w:hAnsiTheme="minorHAnsi" w:cstheme="minorBidi"/>
            <w:noProof/>
            <w:sz w:val="22"/>
            <w:szCs w:val="22"/>
            <w:lang w:val="nl-NL" w:eastAsia="nl-NL"/>
          </w:rPr>
          <w:tab/>
        </w:r>
        <w:r w:rsidR="002A4505" w:rsidRPr="000D0D4A">
          <w:rPr>
            <w:rStyle w:val="Hyperlink"/>
            <w:noProof/>
          </w:rPr>
          <w:t>concerning the actual applications of a dual-fuel engine retrofit system pursuant to Regulation No. XX</w:t>
        </w:r>
        <w:r w:rsidR="002A4505">
          <w:rPr>
            <w:noProof/>
            <w:webHidden/>
          </w:rPr>
          <w:tab/>
        </w:r>
        <w:r w:rsidR="002A4505">
          <w:rPr>
            <w:noProof/>
            <w:webHidden/>
          </w:rPr>
          <w:fldChar w:fldCharType="begin"/>
        </w:r>
        <w:r w:rsidR="002A4505">
          <w:rPr>
            <w:noProof/>
            <w:webHidden/>
          </w:rPr>
          <w:instrText xml:space="preserve"> PAGEREF _Toc440013754 \h </w:instrText>
        </w:r>
        <w:r w:rsidR="002A4505">
          <w:rPr>
            <w:noProof/>
            <w:webHidden/>
          </w:rPr>
        </w:r>
        <w:r w:rsidR="002A4505">
          <w:rPr>
            <w:noProof/>
            <w:webHidden/>
          </w:rPr>
          <w:fldChar w:fldCharType="separate"/>
        </w:r>
        <w:r w:rsidR="008B1540">
          <w:rPr>
            <w:noProof/>
            <w:webHidden/>
          </w:rPr>
          <w:t>28</w:t>
        </w:r>
        <w:r w:rsidR="002A4505">
          <w:rPr>
            <w:noProof/>
            <w:webHidden/>
          </w:rPr>
          <w:fldChar w:fldCharType="end"/>
        </w:r>
      </w:hyperlink>
    </w:p>
    <w:p w:rsidR="002A4505" w:rsidRDefault="00FC7E7F">
      <w:pPr>
        <w:pStyle w:val="TOC1"/>
        <w:rPr>
          <w:rFonts w:asciiTheme="minorHAnsi" w:eastAsiaTheme="minorEastAsia" w:hAnsiTheme="minorHAnsi" w:cstheme="minorBidi"/>
          <w:noProof/>
          <w:sz w:val="22"/>
          <w:szCs w:val="22"/>
          <w:lang w:val="nl-NL" w:eastAsia="nl-NL"/>
        </w:rPr>
      </w:pPr>
      <w:hyperlink w:anchor="_Toc440013755" w:history="1">
        <w:r w:rsidR="002A4505" w:rsidRPr="000D0D4A">
          <w:rPr>
            <w:rStyle w:val="Hyperlink"/>
            <w:noProof/>
            <w:lang w:val="en-US"/>
          </w:rPr>
          <w:t>Annex 2 - Dual-fuel engine retrofit systems intended to be fitted on road vehicles – requirements and tests</w:t>
        </w:r>
        <w:r w:rsidR="002A4505">
          <w:rPr>
            <w:noProof/>
            <w:webHidden/>
          </w:rPr>
          <w:tab/>
        </w:r>
        <w:r w:rsidR="002A4505">
          <w:rPr>
            <w:noProof/>
            <w:webHidden/>
          </w:rPr>
          <w:fldChar w:fldCharType="begin"/>
        </w:r>
        <w:r w:rsidR="002A4505">
          <w:rPr>
            <w:noProof/>
            <w:webHidden/>
          </w:rPr>
          <w:instrText xml:space="preserve"> PAGEREF _Toc440013755 \h </w:instrText>
        </w:r>
        <w:r w:rsidR="002A4505">
          <w:rPr>
            <w:noProof/>
            <w:webHidden/>
          </w:rPr>
        </w:r>
        <w:r w:rsidR="002A4505">
          <w:rPr>
            <w:noProof/>
            <w:webHidden/>
          </w:rPr>
          <w:fldChar w:fldCharType="separate"/>
        </w:r>
        <w:r w:rsidR="008B1540">
          <w:rPr>
            <w:noProof/>
            <w:webHidden/>
          </w:rPr>
          <w:t>29</w:t>
        </w:r>
        <w:r w:rsidR="002A4505">
          <w:rPr>
            <w:noProof/>
            <w:webHidden/>
          </w:rPr>
          <w:fldChar w:fldCharType="end"/>
        </w:r>
      </w:hyperlink>
    </w:p>
    <w:p w:rsidR="002A4505" w:rsidRPr="00794D28" w:rsidRDefault="002A4505" w:rsidP="00FC7E7F">
      <w:pPr>
        <w:pStyle w:val="Heading1"/>
        <w:ind w:left="0" w:firstLine="0"/>
        <w:rPr>
          <w:lang w:val="en-US"/>
        </w:rPr>
      </w:pPr>
      <w:r w:rsidRPr="00794D28">
        <w:rPr>
          <w:sz w:val="24"/>
          <w:lang w:val="en-US"/>
        </w:rPr>
        <w:fldChar w:fldCharType="end"/>
      </w:r>
    </w:p>
    <w:p w:rsidR="002A4505" w:rsidRPr="00794D28" w:rsidRDefault="002A4505" w:rsidP="00FC7E7F">
      <w:pPr>
        <w:pStyle w:val="Heading1"/>
        <w:ind w:left="1135"/>
        <w:jc w:val="both"/>
        <w:rPr>
          <w:b w:val="0"/>
          <w:lang w:val="en-US"/>
        </w:rPr>
      </w:pPr>
      <w:r w:rsidRPr="00794D28">
        <w:rPr>
          <w:lang w:val="en-US"/>
        </w:rPr>
        <w:br w:type="page"/>
      </w:r>
      <w:bookmarkStart w:id="0" w:name="_Toc440013724"/>
      <w:r w:rsidRPr="00794D28">
        <w:rPr>
          <w:lang w:val="en-US"/>
        </w:rPr>
        <w:lastRenderedPageBreak/>
        <w:t>I –</w:t>
      </w:r>
      <w:r w:rsidRPr="00794D28">
        <w:rPr>
          <w:lang w:val="en-US"/>
        </w:rPr>
        <w:tab/>
        <w:t>Preamble and guidance to the approval of vehicles equipped with a dual-fuel engine retrofit system</w:t>
      </w:r>
      <w:bookmarkEnd w:id="0"/>
      <w:r w:rsidRPr="00794D28">
        <w:rPr>
          <w:b w:val="0"/>
          <w:lang w:val="en-US"/>
        </w:rPr>
        <w:t xml:space="preserve"> </w:t>
      </w:r>
    </w:p>
    <w:p w:rsidR="002A4505" w:rsidRPr="00794D28" w:rsidRDefault="002A4505" w:rsidP="00FC7E7F">
      <w:pPr>
        <w:autoSpaceDE w:val="0"/>
        <w:autoSpaceDN w:val="0"/>
        <w:adjustRightInd w:val="0"/>
        <w:spacing w:line="240" w:lineRule="auto"/>
        <w:ind w:left="1134" w:right="1134"/>
        <w:jc w:val="both"/>
        <w:rPr>
          <w:color w:val="A6A6A6" w:themeColor="background1" w:themeShade="A6"/>
          <w:lang w:val="en-US"/>
        </w:rPr>
      </w:pPr>
      <w:r w:rsidRPr="000929E4">
        <w:rPr>
          <w:color w:val="7F7F7F" w:themeColor="text1" w:themeTint="80"/>
          <w:lang w:val="en-US"/>
        </w:rPr>
        <w:t xml:space="preserve">This Regulation provides a harmonized method for the approval of a dual-fuel engine retrofit system to comply with the level of emissions within the scope of this regulation and as defined by the dual-fuel engine requirements in Regulation 49 (R49). The engine retrofit system includes the devices and components necessary to operate a vehicle in dual-fuel mode, but for the safety provisions reference is made to the safety regulations R67 (LPG) and R110 (CNG/LNG). This Regulation provides uniform provisions to assist national vehicle approval and registration authorities to approve heavy duty vehicles (trucks and busses) with diesel engines that are retrofitted to operate as </w:t>
      </w:r>
      <w:proofErr w:type="gramStart"/>
      <w:r w:rsidRPr="000929E4">
        <w:rPr>
          <w:color w:val="7F7F7F" w:themeColor="text1" w:themeTint="80"/>
          <w:lang w:val="en-US"/>
        </w:rPr>
        <w:t>a  dual</w:t>
      </w:r>
      <w:proofErr w:type="gramEnd"/>
      <w:r w:rsidRPr="000929E4">
        <w:rPr>
          <w:color w:val="7F7F7F" w:themeColor="text1" w:themeTint="80"/>
          <w:lang w:val="en-US"/>
        </w:rPr>
        <w:t xml:space="preserve">-fuel </w:t>
      </w:r>
      <w:r>
        <w:rPr>
          <w:color w:val="7F7F7F" w:themeColor="text1" w:themeTint="80"/>
          <w:lang w:val="en-US"/>
        </w:rPr>
        <w:t>vehicle</w:t>
      </w:r>
      <w:r w:rsidRPr="000929E4">
        <w:rPr>
          <w:color w:val="7F7F7F" w:themeColor="text1" w:themeTint="80"/>
          <w:lang w:val="en-US"/>
        </w:rPr>
        <w:t xml:space="preserve">. </w:t>
      </w:r>
    </w:p>
    <w:p w:rsidR="002A4505" w:rsidRPr="00794D28" w:rsidRDefault="002A4505" w:rsidP="00FC7E7F">
      <w:pPr>
        <w:autoSpaceDE w:val="0"/>
        <w:autoSpaceDN w:val="0"/>
        <w:adjustRightInd w:val="0"/>
        <w:spacing w:line="240" w:lineRule="auto"/>
        <w:ind w:left="1134" w:right="1134"/>
        <w:jc w:val="both"/>
        <w:rPr>
          <w:lang w:val="en-US"/>
        </w:rPr>
      </w:pPr>
      <w:r w:rsidRPr="00794D28">
        <w:rPr>
          <w:lang w:val="en-US"/>
        </w:rPr>
        <w:t xml:space="preserve">Dual-fuel is a mode of operation, which enables the retrofitted diesel engine to </w:t>
      </w:r>
      <w:r w:rsidRPr="00944413">
        <w:rPr>
          <w:lang w:val="en-GB" w:eastAsia="nl-NL"/>
        </w:rPr>
        <w:t xml:space="preserve">operate with diesel fuel and a gaseous fuel </w:t>
      </w:r>
      <w:proofErr w:type="gramStart"/>
      <w:r w:rsidRPr="00944413">
        <w:rPr>
          <w:lang w:val="en-GB" w:eastAsia="nl-NL"/>
        </w:rPr>
        <w:t>simultaneously,</w:t>
      </w:r>
      <w:proofErr w:type="gramEnd"/>
      <w:r w:rsidRPr="00944413">
        <w:rPr>
          <w:lang w:val="en-GB" w:eastAsia="nl-NL"/>
        </w:rPr>
        <w:t xml:space="preserve"> both fuels being metered separately, where the consumed amount of one of the fuels relative to the other one may vary depending on the operation</w:t>
      </w:r>
      <w:r w:rsidRPr="00794D28">
        <w:rPr>
          <w:lang w:val="en-US"/>
        </w:rPr>
        <w:t xml:space="preserve"> (see the dual-fuel engine definition in R49).</w:t>
      </w:r>
    </w:p>
    <w:p w:rsidR="002A4505" w:rsidRPr="00794D28" w:rsidRDefault="002A4505" w:rsidP="00FC7E7F">
      <w:pPr>
        <w:pStyle w:val="SingleTxtG"/>
        <w:rPr>
          <w:lang w:val="en-US"/>
        </w:rPr>
      </w:pPr>
      <w:r w:rsidRPr="00794D28">
        <w:rPr>
          <w:lang w:val="en-US"/>
        </w:rPr>
        <w:t>A complete dual-fuel retrofit system consists of:</w:t>
      </w:r>
    </w:p>
    <w:p w:rsidR="002A4505" w:rsidRPr="00794D28" w:rsidRDefault="002A4505" w:rsidP="00FC7E7F">
      <w:pPr>
        <w:pStyle w:val="SingleTxtG"/>
        <w:tabs>
          <w:tab w:val="clear" w:pos="2268"/>
        </w:tabs>
        <w:ind w:left="1701"/>
        <w:rPr>
          <w:lang w:val="en-US"/>
        </w:rPr>
      </w:pPr>
      <w:r w:rsidRPr="00794D28">
        <w:rPr>
          <w:lang w:val="en-US"/>
        </w:rPr>
        <w:tab/>
        <w:t>-</w:t>
      </w:r>
      <w:r w:rsidRPr="00794D28">
        <w:rPr>
          <w:lang w:val="en-US"/>
        </w:rPr>
        <w:tab/>
      </w:r>
      <w:proofErr w:type="gramStart"/>
      <w:r w:rsidRPr="00794D28">
        <w:rPr>
          <w:lang w:val="en-US"/>
        </w:rPr>
        <w:t>retrofit</w:t>
      </w:r>
      <w:proofErr w:type="gramEnd"/>
      <w:r w:rsidRPr="00794D28">
        <w:rPr>
          <w:lang w:val="en-US"/>
        </w:rPr>
        <w:t xml:space="preserve"> elements that enable the operation of the engine either in diesel mode or in dual-fuel mode and constitute the engine retrofit system, and </w:t>
      </w:r>
    </w:p>
    <w:p w:rsidR="002A4505" w:rsidRPr="00794D28" w:rsidRDefault="002A4505" w:rsidP="00FC7E7F">
      <w:pPr>
        <w:pStyle w:val="SingleTxtG"/>
        <w:tabs>
          <w:tab w:val="clear" w:pos="2268"/>
        </w:tabs>
        <w:ind w:left="1701" w:hanging="567"/>
        <w:rPr>
          <w:lang w:val="en-US"/>
        </w:rPr>
      </w:pPr>
      <w:r w:rsidRPr="00794D28">
        <w:rPr>
          <w:lang w:val="en-US"/>
        </w:rPr>
        <w:t>-</w:t>
      </w:r>
      <w:r w:rsidRPr="00794D28">
        <w:rPr>
          <w:lang w:val="en-US"/>
        </w:rPr>
        <w:tab/>
      </w:r>
      <w:proofErr w:type="gramStart"/>
      <w:r w:rsidRPr="00794D28">
        <w:rPr>
          <w:lang w:val="en-US"/>
        </w:rPr>
        <w:t>devices</w:t>
      </w:r>
      <w:proofErr w:type="gramEnd"/>
      <w:r w:rsidRPr="00794D28">
        <w:rPr>
          <w:lang w:val="en-US"/>
        </w:rPr>
        <w:t xml:space="preserve"> and components that complete the engine retrofit system (for example gas cylinders , valves, pressure regulators  etc.) and that are necessary to permit the operation of the vehicle either in dual-fuel or in diesel mode.</w:t>
      </w:r>
    </w:p>
    <w:p w:rsidR="002A4505" w:rsidRPr="00794D28" w:rsidRDefault="002A4505" w:rsidP="00FC7E7F">
      <w:pPr>
        <w:pStyle w:val="SingleTxtG"/>
        <w:tabs>
          <w:tab w:val="clear" w:pos="2268"/>
        </w:tabs>
        <w:ind w:left="1134" w:firstLine="0"/>
        <w:rPr>
          <w:lang w:val="en-US"/>
        </w:rPr>
      </w:pPr>
      <w:r w:rsidRPr="000929E4">
        <w:rPr>
          <w:color w:val="7F7F7F" w:themeColor="text1" w:themeTint="80"/>
          <w:lang w:val="en-US"/>
        </w:rPr>
        <w:t xml:space="preserve">This Regulation is dedicated to the type-approval of dual-fuel engine retrofit systems and not to the type-approval complete retrofit systems.  </w:t>
      </w:r>
    </w:p>
    <w:p w:rsidR="002A4505" w:rsidRPr="00794D28" w:rsidRDefault="002A4505" w:rsidP="00FC7E7F">
      <w:pPr>
        <w:pStyle w:val="Heading1"/>
        <w:rPr>
          <w:lang w:val="en-US"/>
        </w:rPr>
      </w:pPr>
      <w:bookmarkStart w:id="1" w:name="_Toc440013725"/>
      <w:r w:rsidRPr="00794D28">
        <w:rPr>
          <w:lang w:val="en-US"/>
        </w:rPr>
        <w:t>1.</w:t>
      </w:r>
      <w:r w:rsidRPr="00794D28">
        <w:rPr>
          <w:lang w:val="en-US"/>
        </w:rPr>
        <w:tab/>
        <w:t>Engine dual-fuel retrofit systems</w:t>
      </w:r>
      <w:bookmarkEnd w:id="1"/>
    </w:p>
    <w:p w:rsidR="002A4505" w:rsidRPr="00794D28" w:rsidRDefault="002A4505" w:rsidP="00FC7E7F">
      <w:pPr>
        <w:pStyle w:val="SingleTxtG"/>
        <w:rPr>
          <w:lang w:val="en-US"/>
        </w:rPr>
      </w:pPr>
      <w:r w:rsidRPr="00794D28">
        <w:rPr>
          <w:lang w:val="en-US"/>
        </w:rPr>
        <w:t>1.1</w:t>
      </w:r>
      <w:r w:rsidRPr="00794D28">
        <w:rPr>
          <w:lang w:val="en-US"/>
        </w:rPr>
        <w:tab/>
        <w:t>The engine retrofit system shall only be type-approved if it complies as a whole with the provisions of this Regulation.</w:t>
      </w:r>
    </w:p>
    <w:p w:rsidR="002A4505" w:rsidRPr="00794D28" w:rsidRDefault="002A4505" w:rsidP="00FC7E7F">
      <w:pPr>
        <w:pStyle w:val="SingleTxtG"/>
        <w:tabs>
          <w:tab w:val="clear" w:pos="1134"/>
        </w:tabs>
        <w:rPr>
          <w:lang w:val="en-US"/>
        </w:rPr>
      </w:pPr>
      <w:r w:rsidRPr="00794D28">
        <w:rPr>
          <w:lang w:val="en-US"/>
        </w:rPr>
        <w:t>1.2.</w:t>
      </w:r>
      <w:r w:rsidRPr="00794D28">
        <w:rPr>
          <w:lang w:val="en-US"/>
        </w:rPr>
        <w:tab/>
        <w:t xml:space="preserve">The essence of this Regulation is to complete the elements helping the Approval Authority to approve the Registration of diesel vehicles retrofitted into dual-fuel vehicles: </w:t>
      </w:r>
    </w:p>
    <w:p w:rsidR="002A4505" w:rsidRPr="00794D28" w:rsidRDefault="002A4505" w:rsidP="00FC7E7F">
      <w:pPr>
        <w:pStyle w:val="SingleTxtG"/>
        <w:tabs>
          <w:tab w:val="clear" w:pos="2268"/>
        </w:tabs>
        <w:ind w:left="2552" w:hanging="284"/>
        <w:rPr>
          <w:lang w:val="en-US"/>
        </w:rPr>
      </w:pPr>
      <w:r w:rsidRPr="00794D28">
        <w:rPr>
          <w:lang w:val="en-US"/>
        </w:rPr>
        <w:t>-</w:t>
      </w:r>
      <w:r w:rsidRPr="00794D28">
        <w:rPr>
          <w:lang w:val="en-US"/>
        </w:rPr>
        <w:tab/>
      </w:r>
      <w:proofErr w:type="gramStart"/>
      <w:r w:rsidRPr="00794D28">
        <w:rPr>
          <w:lang w:val="en-US"/>
        </w:rPr>
        <w:t>by</w:t>
      </w:r>
      <w:proofErr w:type="gramEnd"/>
      <w:r w:rsidRPr="00794D28">
        <w:rPr>
          <w:lang w:val="en-US"/>
        </w:rPr>
        <w:t xml:space="preserve"> providing a world-wide </w:t>
      </w:r>
      <w:proofErr w:type="spellStart"/>
      <w:r w:rsidRPr="00794D28">
        <w:rPr>
          <w:lang w:val="en-US"/>
        </w:rPr>
        <w:t>recognised</w:t>
      </w:r>
      <w:proofErr w:type="spellEnd"/>
      <w:r w:rsidRPr="00794D28">
        <w:rPr>
          <w:lang w:val="en-US"/>
        </w:rPr>
        <w:t xml:space="preserve"> type-approval scheme of the engine retrofit system </w:t>
      </w:r>
    </w:p>
    <w:p w:rsidR="002A4505" w:rsidRPr="00794D28" w:rsidRDefault="002A4505" w:rsidP="00FC7E7F">
      <w:pPr>
        <w:pStyle w:val="SingleTxtG"/>
        <w:tabs>
          <w:tab w:val="clear" w:pos="2268"/>
        </w:tabs>
        <w:ind w:left="2552" w:hanging="284"/>
        <w:rPr>
          <w:lang w:val="en-US"/>
        </w:rPr>
      </w:pPr>
      <w:r w:rsidRPr="00794D28">
        <w:rPr>
          <w:lang w:val="en-US"/>
        </w:rPr>
        <w:t>-</w:t>
      </w:r>
      <w:r w:rsidRPr="00794D28">
        <w:rPr>
          <w:lang w:val="en-US"/>
        </w:rPr>
        <w:tab/>
        <w:t>by requiring the manufacturer of the engine retrofit system to issue instructions regarding the devices and components that will complete the engine retrofit system, and specifications on how to verify the compliance to these instructions.</w:t>
      </w:r>
    </w:p>
    <w:p w:rsidR="002A4505" w:rsidRPr="00794D28" w:rsidRDefault="002A4505" w:rsidP="00FC7E7F">
      <w:pPr>
        <w:pStyle w:val="SingleTxtG"/>
        <w:tabs>
          <w:tab w:val="clear" w:pos="2268"/>
        </w:tabs>
        <w:ind w:left="2552" w:hanging="284"/>
        <w:rPr>
          <w:lang w:val="en-US"/>
        </w:rPr>
      </w:pPr>
      <w:r w:rsidRPr="00794D28">
        <w:rPr>
          <w:lang w:val="en-US"/>
        </w:rPr>
        <w:t>-</w:t>
      </w:r>
      <w:r w:rsidRPr="00794D28">
        <w:rPr>
          <w:lang w:val="en-US"/>
        </w:rPr>
        <w:tab/>
      </w:r>
      <w:proofErr w:type="gramStart"/>
      <w:r w:rsidRPr="00794D28">
        <w:rPr>
          <w:lang w:val="en-US"/>
        </w:rPr>
        <w:t>by</w:t>
      </w:r>
      <w:proofErr w:type="gramEnd"/>
      <w:r w:rsidRPr="00794D28">
        <w:rPr>
          <w:lang w:val="en-US"/>
        </w:rPr>
        <w:t xml:space="preserve"> requiring the manufacturer of the engine retrofit system to issue instructions regarding the installation and use/operation of that system on the engines/vehicles intended to be retrofitted.</w:t>
      </w:r>
    </w:p>
    <w:p w:rsidR="002A4505" w:rsidRPr="00794D28" w:rsidRDefault="002A4505" w:rsidP="00FC7E7F">
      <w:pPr>
        <w:pStyle w:val="SingleTxtG"/>
        <w:tabs>
          <w:tab w:val="clear" w:pos="2268"/>
        </w:tabs>
        <w:ind w:left="2552" w:hanging="284"/>
        <w:rPr>
          <w:lang w:val="en-US"/>
        </w:rPr>
      </w:pPr>
      <w:r w:rsidRPr="00794D28">
        <w:rPr>
          <w:lang w:val="en-US"/>
        </w:rPr>
        <w:t>-</w:t>
      </w:r>
      <w:r w:rsidRPr="00794D28">
        <w:rPr>
          <w:lang w:val="en-US"/>
        </w:rPr>
        <w:tab/>
      </w:r>
      <w:proofErr w:type="gramStart"/>
      <w:r w:rsidRPr="00794D28">
        <w:rPr>
          <w:lang w:val="en-US"/>
        </w:rPr>
        <w:t>by</w:t>
      </w:r>
      <w:proofErr w:type="gramEnd"/>
      <w:r w:rsidRPr="00794D28">
        <w:rPr>
          <w:lang w:val="en-US"/>
        </w:rPr>
        <w:t xml:space="preserve"> providing guidance for conformity of production requirements regarding the retrofit operations (manufacture of the retrofit systems as well as installation of these systems on the engines/vehicles intended to be retrofitted.</w:t>
      </w:r>
    </w:p>
    <w:p w:rsidR="002A4505" w:rsidRPr="00794D28" w:rsidRDefault="002A4505" w:rsidP="00FC7E7F">
      <w:pPr>
        <w:pStyle w:val="Heading1"/>
        <w:rPr>
          <w:lang w:val="en-US"/>
        </w:rPr>
      </w:pPr>
      <w:bookmarkStart w:id="2" w:name="_Toc440013726"/>
      <w:r w:rsidRPr="00794D28">
        <w:rPr>
          <w:lang w:val="en-US"/>
        </w:rPr>
        <w:lastRenderedPageBreak/>
        <w:t>2.</w:t>
      </w:r>
      <w:r w:rsidRPr="00794D28">
        <w:rPr>
          <w:lang w:val="en-US"/>
        </w:rPr>
        <w:tab/>
        <w:t>Dual-fuel engine retrofit system families and application ranges</w:t>
      </w:r>
      <w:bookmarkEnd w:id="2"/>
    </w:p>
    <w:p w:rsidR="002A4505" w:rsidRPr="00794D28" w:rsidRDefault="002A4505" w:rsidP="00FC7E7F">
      <w:pPr>
        <w:pStyle w:val="SingleTxtG"/>
        <w:rPr>
          <w:lang w:val="en-US"/>
        </w:rPr>
      </w:pPr>
      <w:r w:rsidRPr="00794D28">
        <w:rPr>
          <w:lang w:val="en-US"/>
        </w:rPr>
        <w:t>2.1.</w:t>
      </w:r>
      <w:r w:rsidRPr="00794D28">
        <w:rPr>
          <w:lang w:val="en-US"/>
        </w:rPr>
        <w:tab/>
        <w:t xml:space="preserve">The approval of an engine retrofit system according to the provisions of this regulation takes into account the characteristics of the components of the engine retrofit system, the interface with the additional required </w:t>
      </w:r>
      <w:proofErr w:type="gramStart"/>
      <w:r w:rsidRPr="00794D28">
        <w:rPr>
          <w:lang w:val="en-US"/>
        </w:rPr>
        <w:t>components  and</w:t>
      </w:r>
      <w:proofErr w:type="gramEnd"/>
      <w:r w:rsidRPr="00794D28">
        <w:rPr>
          <w:lang w:val="en-US"/>
        </w:rPr>
        <w:t xml:space="preserve"> the identification of the engines that can be retrofitted with the engine retrofit system. </w:t>
      </w:r>
    </w:p>
    <w:p w:rsidR="002A4505" w:rsidRPr="00794D28" w:rsidRDefault="002A4505" w:rsidP="00FC7E7F">
      <w:pPr>
        <w:pStyle w:val="SingleTxtG"/>
        <w:rPr>
          <w:lang w:val="en-US"/>
        </w:rPr>
      </w:pPr>
      <w:r w:rsidRPr="00794D28">
        <w:rPr>
          <w:lang w:val="en-US"/>
        </w:rPr>
        <w:t>2.2.</w:t>
      </w:r>
      <w:r w:rsidRPr="00794D28">
        <w:rPr>
          <w:lang w:val="en-US"/>
        </w:rPr>
        <w:tab/>
        <w:t>For the initial type approval the engine retrofit system (the “parent engine retrofit system”) is installed on a demonstration engine.</w:t>
      </w:r>
    </w:p>
    <w:p w:rsidR="002A4505" w:rsidRPr="00794D28" w:rsidRDefault="002A4505" w:rsidP="00FC7E7F">
      <w:pPr>
        <w:pStyle w:val="SingleTxtG"/>
        <w:rPr>
          <w:lang w:val="en-US"/>
        </w:rPr>
      </w:pPr>
      <w:r w:rsidRPr="00794D28">
        <w:rPr>
          <w:lang w:val="en-US"/>
        </w:rPr>
        <w:t>2.3.</w:t>
      </w:r>
      <w:r w:rsidRPr="00794D28">
        <w:rPr>
          <w:lang w:val="en-US"/>
        </w:rPr>
        <w:tab/>
        <w:t>In general the tests for the initial type approval consist of engine performance tests (for example emission tests and the verification of dual-</w:t>
      </w:r>
      <w:proofErr w:type="gramStart"/>
      <w:r w:rsidRPr="00794D28">
        <w:rPr>
          <w:lang w:val="en-US"/>
        </w:rPr>
        <w:t>fuel  specific</w:t>
      </w:r>
      <w:proofErr w:type="gramEnd"/>
      <w:r w:rsidRPr="00794D28">
        <w:rPr>
          <w:lang w:val="en-US"/>
        </w:rPr>
        <w:t xml:space="preserve"> requirements).</w:t>
      </w:r>
    </w:p>
    <w:p w:rsidR="002A4505" w:rsidRPr="00794D28" w:rsidRDefault="002A4505" w:rsidP="00FC7E7F">
      <w:pPr>
        <w:pStyle w:val="SingleTxtG"/>
        <w:rPr>
          <w:lang w:val="en-US"/>
        </w:rPr>
      </w:pPr>
      <w:r w:rsidRPr="00794D28">
        <w:rPr>
          <w:lang w:val="en-US"/>
        </w:rPr>
        <w:t>2.3.</w:t>
      </w:r>
      <w:r w:rsidRPr="00794D28">
        <w:rPr>
          <w:lang w:val="en-US"/>
        </w:rPr>
        <w:tab/>
        <w:t>When the initial approval is granted, the demonstration engine can be retrofitted with the parent engine retrofit system. The approval is considered also valid for similar engines which do not differ from the tested engine by relevant aspects as specified in this regulation. This set of engines is called “application range”.</w:t>
      </w:r>
    </w:p>
    <w:p w:rsidR="002A4505" w:rsidRPr="00794D28" w:rsidRDefault="002A4505" w:rsidP="00FC7E7F">
      <w:pPr>
        <w:pStyle w:val="SingleTxtG"/>
        <w:rPr>
          <w:lang w:val="en-US"/>
        </w:rPr>
      </w:pPr>
      <w:r w:rsidRPr="00794D28">
        <w:rPr>
          <w:lang w:val="en-US"/>
        </w:rPr>
        <w:t>2.4.</w:t>
      </w:r>
      <w:r w:rsidRPr="00794D28">
        <w:rPr>
          <w:lang w:val="en-US"/>
        </w:rPr>
        <w:tab/>
        <w:t xml:space="preserve">In order to be mounted on all engines belonging to the application range, the engine retrofit system may require some adaptations (for example layout, dimension, etc.) and its components may vary for aspects not relevant as specified in this regulation. This set of engine retrofit systems represents the “engine retrofit system family”. </w:t>
      </w:r>
    </w:p>
    <w:p w:rsidR="002A4505" w:rsidRPr="00794D28" w:rsidRDefault="002A4505" w:rsidP="00FC7E7F">
      <w:pPr>
        <w:pStyle w:val="SingleTxtG"/>
        <w:ind w:left="1134"/>
        <w:rPr>
          <w:lang w:val="en-US"/>
        </w:rPr>
      </w:pPr>
      <w:r w:rsidRPr="00794D28">
        <w:rPr>
          <w:lang w:val="en-US"/>
        </w:rPr>
        <w:tab/>
      </w:r>
      <w:r w:rsidRPr="00794D28">
        <w:rPr>
          <w:noProof/>
          <w:lang w:val="en-US"/>
        </w:rPr>
        <w:drawing>
          <wp:inline distT="0" distB="0" distL="0" distR="0" wp14:anchorId="5E1B59BF" wp14:editId="5A4ECA41">
            <wp:extent cx="5202000" cy="29124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2000" cy="2912400"/>
                    </a:xfrm>
                    <a:prstGeom prst="rect">
                      <a:avLst/>
                    </a:prstGeom>
                    <a:noFill/>
                  </pic:spPr>
                </pic:pic>
              </a:graphicData>
            </a:graphic>
          </wp:inline>
        </w:drawing>
      </w:r>
    </w:p>
    <w:p w:rsidR="002A4505" w:rsidRPr="00794D28" w:rsidRDefault="002A4505" w:rsidP="00FC7E7F">
      <w:pPr>
        <w:pStyle w:val="Caption"/>
        <w:ind w:left="2268"/>
        <w:rPr>
          <w:lang w:val="en-US"/>
        </w:rPr>
      </w:pPr>
      <w:r w:rsidRPr="00794D28">
        <w:rPr>
          <w:color w:val="auto"/>
        </w:rPr>
        <w:t xml:space="preserve">Figure </w:t>
      </w:r>
      <w:r w:rsidRPr="00794D28">
        <w:rPr>
          <w:color w:val="auto"/>
        </w:rPr>
        <w:fldChar w:fldCharType="begin"/>
      </w:r>
      <w:r w:rsidRPr="00794D28">
        <w:rPr>
          <w:color w:val="auto"/>
        </w:rPr>
        <w:instrText xml:space="preserve"> SEQ Figure \* ARABIC </w:instrText>
      </w:r>
      <w:r w:rsidRPr="00794D28">
        <w:rPr>
          <w:color w:val="auto"/>
        </w:rPr>
        <w:fldChar w:fldCharType="separate"/>
      </w:r>
      <w:r w:rsidR="008B1540">
        <w:rPr>
          <w:noProof/>
          <w:color w:val="auto"/>
        </w:rPr>
        <w:t>1</w:t>
      </w:r>
      <w:r w:rsidRPr="00794D28">
        <w:rPr>
          <w:color w:val="auto"/>
        </w:rPr>
        <w:fldChar w:fldCharType="end"/>
      </w:r>
      <w:r w:rsidRPr="00794D28">
        <w:rPr>
          <w:color w:val="auto"/>
        </w:rPr>
        <w:t>: System Family, Application Range and Actual Applications</w:t>
      </w:r>
    </w:p>
    <w:p w:rsidR="002A4505" w:rsidRPr="00794D28" w:rsidRDefault="002A4505" w:rsidP="00FC7E7F">
      <w:pPr>
        <w:pStyle w:val="SingleTxtG"/>
        <w:rPr>
          <w:lang w:val="en-US"/>
        </w:rPr>
      </w:pPr>
      <w:r w:rsidRPr="00794D28">
        <w:rPr>
          <w:lang w:val="en-US"/>
        </w:rPr>
        <w:lastRenderedPageBreak/>
        <w:tab/>
      </w:r>
      <w:r w:rsidRPr="00794D28">
        <w:rPr>
          <w:noProof/>
          <w:lang w:val="en-US"/>
        </w:rPr>
        <w:drawing>
          <wp:inline distT="0" distB="0" distL="0" distR="0" wp14:anchorId="1BB1FF99" wp14:editId="16A75E36">
            <wp:extent cx="4327200" cy="272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7200" cy="2721600"/>
                    </a:xfrm>
                    <a:prstGeom prst="rect">
                      <a:avLst/>
                    </a:prstGeom>
                    <a:noFill/>
                  </pic:spPr>
                </pic:pic>
              </a:graphicData>
            </a:graphic>
          </wp:inline>
        </w:drawing>
      </w:r>
    </w:p>
    <w:p w:rsidR="002A4505" w:rsidRPr="00794D28" w:rsidRDefault="002A4505" w:rsidP="00FC7E7F">
      <w:pPr>
        <w:pStyle w:val="Caption"/>
        <w:ind w:left="2268"/>
        <w:rPr>
          <w:lang w:val="en-US"/>
        </w:rPr>
      </w:pPr>
      <w:r w:rsidRPr="00794D28">
        <w:rPr>
          <w:lang w:val="en-US"/>
        </w:rPr>
        <w:tab/>
      </w:r>
      <w:r w:rsidRPr="00794D28">
        <w:rPr>
          <w:color w:val="auto"/>
        </w:rPr>
        <w:t xml:space="preserve">Figure </w:t>
      </w:r>
      <w:r w:rsidRPr="00794D28">
        <w:rPr>
          <w:color w:val="auto"/>
        </w:rPr>
        <w:fldChar w:fldCharType="begin"/>
      </w:r>
      <w:r w:rsidRPr="00794D28">
        <w:rPr>
          <w:color w:val="auto"/>
        </w:rPr>
        <w:instrText xml:space="preserve"> SEQ Figure \* ARABIC </w:instrText>
      </w:r>
      <w:r w:rsidRPr="00794D28">
        <w:rPr>
          <w:color w:val="auto"/>
        </w:rPr>
        <w:fldChar w:fldCharType="separate"/>
      </w:r>
      <w:r w:rsidR="008B1540">
        <w:rPr>
          <w:noProof/>
          <w:color w:val="auto"/>
        </w:rPr>
        <w:t>2</w:t>
      </w:r>
      <w:r w:rsidRPr="00794D28">
        <w:rPr>
          <w:color w:val="auto"/>
        </w:rPr>
        <w:fldChar w:fldCharType="end"/>
      </w:r>
      <w:r w:rsidRPr="00794D28">
        <w:rPr>
          <w:color w:val="auto"/>
        </w:rPr>
        <w:t>: Legend</w:t>
      </w:r>
    </w:p>
    <w:p w:rsidR="002A4505" w:rsidRPr="00794D28" w:rsidRDefault="002A4505" w:rsidP="00FC7E7F">
      <w:pPr>
        <w:pStyle w:val="SingleTxtG"/>
        <w:rPr>
          <w:lang w:val="en-US"/>
        </w:rPr>
      </w:pPr>
      <w:r w:rsidRPr="00794D28">
        <w:rPr>
          <w:lang w:val="en-US"/>
        </w:rPr>
        <w:t>2.5.</w:t>
      </w:r>
      <w:r w:rsidRPr="00794D28">
        <w:rPr>
          <w:lang w:val="en-US"/>
        </w:rPr>
        <w:tab/>
        <w:t xml:space="preserve">The application range may be extended to include other engines by extending the initial type approval. </w:t>
      </w:r>
    </w:p>
    <w:p w:rsidR="002A4505" w:rsidRPr="00794D28" w:rsidRDefault="002A4505" w:rsidP="00FC7E7F">
      <w:pPr>
        <w:pStyle w:val="SingleTxtG"/>
        <w:keepNext/>
        <w:ind w:left="1134"/>
      </w:pPr>
      <w:r w:rsidRPr="00794D28">
        <w:rPr>
          <w:lang w:val="en-US"/>
        </w:rPr>
        <w:tab/>
      </w:r>
      <w:r w:rsidRPr="00794D28">
        <w:rPr>
          <w:noProof/>
          <w:lang w:val="en-US"/>
        </w:rPr>
        <w:drawing>
          <wp:inline distT="0" distB="0" distL="0" distR="0" wp14:anchorId="2DD5F7FD" wp14:editId="04976B7F">
            <wp:extent cx="5202000" cy="29124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2000" cy="2912400"/>
                    </a:xfrm>
                    <a:prstGeom prst="rect">
                      <a:avLst/>
                    </a:prstGeom>
                    <a:noFill/>
                  </pic:spPr>
                </pic:pic>
              </a:graphicData>
            </a:graphic>
          </wp:inline>
        </w:drawing>
      </w:r>
    </w:p>
    <w:p w:rsidR="002A4505" w:rsidRPr="00794D28" w:rsidRDefault="002A4505" w:rsidP="00FC7E7F">
      <w:pPr>
        <w:pStyle w:val="Caption"/>
        <w:ind w:left="2268"/>
        <w:rPr>
          <w:lang w:val="en-US"/>
        </w:rPr>
      </w:pPr>
      <w:r w:rsidRPr="00794D28">
        <w:rPr>
          <w:color w:val="auto"/>
        </w:rPr>
        <w:t xml:space="preserve">Figure </w:t>
      </w:r>
      <w:r w:rsidRPr="00794D28">
        <w:rPr>
          <w:color w:val="auto"/>
        </w:rPr>
        <w:fldChar w:fldCharType="begin"/>
      </w:r>
      <w:r w:rsidRPr="00794D28">
        <w:rPr>
          <w:color w:val="auto"/>
        </w:rPr>
        <w:instrText xml:space="preserve"> SEQ Figure \* ARABIC </w:instrText>
      </w:r>
      <w:r w:rsidRPr="00794D28">
        <w:rPr>
          <w:color w:val="auto"/>
        </w:rPr>
        <w:fldChar w:fldCharType="separate"/>
      </w:r>
      <w:r w:rsidR="008B1540">
        <w:rPr>
          <w:noProof/>
          <w:color w:val="auto"/>
        </w:rPr>
        <w:t>3</w:t>
      </w:r>
      <w:r w:rsidRPr="00794D28">
        <w:rPr>
          <w:color w:val="auto"/>
        </w:rPr>
        <w:fldChar w:fldCharType="end"/>
      </w:r>
      <w:r w:rsidRPr="00794D28">
        <w:rPr>
          <w:color w:val="auto"/>
        </w:rPr>
        <w:t>: Type Approval Extension</w:t>
      </w:r>
    </w:p>
    <w:p w:rsidR="002A4505" w:rsidRPr="00794D28" w:rsidRDefault="002A4505" w:rsidP="00FC7E7F">
      <w:pPr>
        <w:pStyle w:val="SingleTxtG"/>
        <w:rPr>
          <w:lang w:val="en-US"/>
        </w:rPr>
      </w:pPr>
      <w:r w:rsidRPr="00794D28">
        <w:rPr>
          <w:lang w:val="en-US"/>
        </w:rPr>
        <w:t>2.5.1.</w:t>
      </w:r>
      <w:r w:rsidRPr="00794D28">
        <w:rPr>
          <w:lang w:val="en-US"/>
        </w:rPr>
        <w:tab/>
        <w:t xml:space="preserve">When applying for such an extension, the manufacturer shall submit an engine representative of the additional engines for performing additional tests. The nature of these tests depends on the desired extension. </w:t>
      </w:r>
    </w:p>
    <w:p w:rsidR="002A4505" w:rsidRPr="00794D28" w:rsidRDefault="002A4505" w:rsidP="00FC7E7F">
      <w:pPr>
        <w:pStyle w:val="SingleTxtG"/>
        <w:rPr>
          <w:lang w:val="en-US"/>
        </w:rPr>
      </w:pPr>
      <w:r w:rsidRPr="00794D28">
        <w:rPr>
          <w:lang w:val="en-US"/>
        </w:rPr>
        <w:t>2.5.2.</w:t>
      </w:r>
      <w:r w:rsidRPr="00794D28">
        <w:rPr>
          <w:lang w:val="en-US"/>
        </w:rPr>
        <w:tab/>
        <w:t>A test procedure is introduced to evaluate the emission performance of the retrofitted engine by comparing the emissions in dual-fuel mode with those in diesel mode.</w:t>
      </w:r>
    </w:p>
    <w:p w:rsidR="002A4505" w:rsidRPr="00794D28" w:rsidRDefault="002A4505" w:rsidP="00FC7E7F">
      <w:pPr>
        <w:pStyle w:val="SingleTxtG"/>
        <w:rPr>
          <w:lang w:val="en-US"/>
        </w:rPr>
      </w:pPr>
      <w:r w:rsidRPr="00794D28">
        <w:rPr>
          <w:lang w:val="en-US"/>
        </w:rPr>
        <w:t>2.5.3.</w:t>
      </w:r>
      <w:r w:rsidRPr="00794D28">
        <w:rPr>
          <w:lang w:val="en-US"/>
        </w:rPr>
        <w:tab/>
        <w:t xml:space="preserve">Tests may be performed using conventional or portable emission measurement systems on an engine test bench, on a chassis or powertrain test bench or on the road. </w:t>
      </w:r>
    </w:p>
    <w:p w:rsidR="002A4505" w:rsidRPr="00794D28" w:rsidRDefault="002A4505" w:rsidP="00FC7E7F">
      <w:pPr>
        <w:pStyle w:val="SingleTxtG"/>
        <w:rPr>
          <w:lang w:val="en-US"/>
        </w:rPr>
      </w:pPr>
      <w:r w:rsidRPr="00794D28">
        <w:rPr>
          <w:lang w:val="en-US"/>
        </w:rPr>
        <w:lastRenderedPageBreak/>
        <w:t>2.6.</w:t>
      </w:r>
      <w:r w:rsidRPr="00794D28">
        <w:rPr>
          <w:lang w:val="en-US"/>
        </w:rPr>
        <w:tab/>
        <w:t>The manufacturer shall notify the Approval Authority for which engines in the application range an engine retrofit system will be developed and produced. This set of engine retrofit systems represents the “Actual Applications”.</w:t>
      </w:r>
    </w:p>
    <w:p w:rsidR="002A4505" w:rsidRPr="00794D28" w:rsidRDefault="002A4505" w:rsidP="00FC7E7F">
      <w:pPr>
        <w:pStyle w:val="Heading1"/>
        <w:rPr>
          <w:lang w:val="en-US"/>
        </w:rPr>
      </w:pPr>
      <w:bookmarkStart w:id="3" w:name="_Toc440013727"/>
      <w:r w:rsidRPr="00794D28">
        <w:rPr>
          <w:lang w:val="en-US"/>
        </w:rPr>
        <w:t>3.</w:t>
      </w:r>
      <w:r w:rsidRPr="00794D28">
        <w:rPr>
          <w:lang w:val="en-US"/>
        </w:rPr>
        <w:tab/>
        <w:t>Conformity of production requirements</w:t>
      </w:r>
      <w:bookmarkEnd w:id="3"/>
    </w:p>
    <w:p w:rsidR="002A4505" w:rsidRPr="00794D28" w:rsidRDefault="002A4505" w:rsidP="00FC7E7F">
      <w:pPr>
        <w:rPr>
          <w:lang w:val="en-US"/>
        </w:rPr>
      </w:pPr>
      <w:r w:rsidRPr="00794D28">
        <w:rPr>
          <w:lang w:val="en-US"/>
        </w:rPr>
        <w:tab/>
      </w:r>
      <w:r w:rsidRPr="00794D28">
        <w:rPr>
          <w:lang w:val="en-US"/>
        </w:rPr>
        <w:tab/>
      </w:r>
      <w:r w:rsidRPr="00794D28">
        <w:rPr>
          <w:lang w:val="en-US"/>
        </w:rPr>
        <w:tab/>
      </w:r>
      <w:r w:rsidRPr="00794D28">
        <w:rPr>
          <w:lang w:val="en-US"/>
        </w:rPr>
        <w:tab/>
      </w:r>
    </w:p>
    <w:p w:rsidR="002A4505" w:rsidRPr="00794D28" w:rsidRDefault="002A4505" w:rsidP="00FC7E7F">
      <w:pPr>
        <w:pStyle w:val="SingleTxtG"/>
        <w:rPr>
          <w:lang w:val="en-GB"/>
        </w:rPr>
      </w:pPr>
      <w:r w:rsidRPr="00944413">
        <w:rPr>
          <w:lang w:val="en-GB"/>
        </w:rPr>
        <w:t>3.1.</w:t>
      </w:r>
      <w:r w:rsidRPr="00944413">
        <w:rPr>
          <w:lang w:val="en-GB"/>
        </w:rPr>
        <w:tab/>
      </w:r>
      <w:r w:rsidRPr="00794D28">
        <w:rPr>
          <w:lang w:val="en-GB"/>
        </w:rPr>
        <w:t>The implementation of and a schedule for conformity of production tests shall be necessary to ensure the quality of the retrofit systems and their application.</w:t>
      </w:r>
    </w:p>
    <w:p w:rsidR="002A4505" w:rsidRPr="00794D28" w:rsidRDefault="002A4505" w:rsidP="00FC7E7F">
      <w:pPr>
        <w:pStyle w:val="SingleTxtG"/>
        <w:rPr>
          <w:lang w:val="en-GB"/>
        </w:rPr>
      </w:pPr>
      <w:r w:rsidRPr="00794D28">
        <w:rPr>
          <w:lang w:val="en-GB"/>
        </w:rPr>
        <w:t>3.2.</w:t>
      </w:r>
      <w:r w:rsidRPr="00794D28">
        <w:rPr>
          <w:lang w:val="en-GB"/>
        </w:rPr>
        <w:tab/>
        <w:t xml:space="preserve">Conformity of production tests shall only be performed on actual applications.  </w:t>
      </w:r>
    </w:p>
    <w:p w:rsidR="002A4505" w:rsidRPr="00794D28" w:rsidRDefault="002A4505" w:rsidP="00FC7E7F">
      <w:pPr>
        <w:pStyle w:val="SingleTxtG"/>
        <w:keepNext/>
        <w:ind w:left="1134"/>
      </w:pPr>
      <w:r w:rsidRPr="00794D28">
        <w:rPr>
          <w:lang w:val="en-GB"/>
        </w:rPr>
        <w:tab/>
      </w:r>
      <w:r w:rsidRPr="00794D28">
        <w:rPr>
          <w:noProof/>
          <w:lang w:val="en-US"/>
        </w:rPr>
        <w:drawing>
          <wp:inline distT="0" distB="0" distL="0" distR="0" wp14:anchorId="40039EA9" wp14:editId="65EA83B9">
            <wp:extent cx="5202000" cy="29124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2000" cy="2912400"/>
                    </a:xfrm>
                    <a:prstGeom prst="rect">
                      <a:avLst/>
                    </a:prstGeom>
                    <a:noFill/>
                  </pic:spPr>
                </pic:pic>
              </a:graphicData>
            </a:graphic>
          </wp:inline>
        </w:drawing>
      </w:r>
    </w:p>
    <w:p w:rsidR="002A4505" w:rsidRPr="00794D28" w:rsidRDefault="002A4505" w:rsidP="00FC7E7F">
      <w:pPr>
        <w:pStyle w:val="Caption"/>
        <w:ind w:left="2268"/>
      </w:pPr>
      <w:r w:rsidRPr="00794D28">
        <w:rPr>
          <w:color w:val="auto"/>
        </w:rPr>
        <w:t xml:space="preserve">Figure </w:t>
      </w:r>
      <w:r w:rsidRPr="00794D28">
        <w:rPr>
          <w:color w:val="auto"/>
        </w:rPr>
        <w:fldChar w:fldCharType="begin"/>
      </w:r>
      <w:r w:rsidRPr="00794D28">
        <w:rPr>
          <w:color w:val="auto"/>
        </w:rPr>
        <w:instrText xml:space="preserve"> SEQ Figure \* ARABIC </w:instrText>
      </w:r>
      <w:r w:rsidRPr="00794D28">
        <w:rPr>
          <w:color w:val="auto"/>
        </w:rPr>
        <w:fldChar w:fldCharType="separate"/>
      </w:r>
      <w:r w:rsidR="008B1540">
        <w:rPr>
          <w:noProof/>
          <w:color w:val="auto"/>
        </w:rPr>
        <w:t>4</w:t>
      </w:r>
      <w:r w:rsidRPr="00794D28">
        <w:rPr>
          <w:color w:val="auto"/>
        </w:rPr>
        <w:fldChar w:fldCharType="end"/>
      </w:r>
      <w:r w:rsidRPr="00794D28">
        <w:rPr>
          <w:color w:val="auto"/>
        </w:rPr>
        <w:t>: Respective roles of Type Approval Extension and conformity of production.</w:t>
      </w:r>
    </w:p>
    <w:p w:rsidR="002A4505" w:rsidRPr="00794D28" w:rsidRDefault="002A4505" w:rsidP="00FC7E7F">
      <w:pPr>
        <w:pStyle w:val="Heading1"/>
        <w:ind w:left="1134"/>
        <w:rPr>
          <w:lang w:val="en-US"/>
        </w:rPr>
      </w:pPr>
      <w:r>
        <w:rPr>
          <w:lang w:val="en-US"/>
        </w:rPr>
        <w:br w:type="page"/>
      </w:r>
      <w:bookmarkStart w:id="4" w:name="_Toc440013728"/>
      <w:r w:rsidRPr="00794D28">
        <w:rPr>
          <w:lang w:val="en-US"/>
        </w:rPr>
        <w:lastRenderedPageBreak/>
        <w:t>II –</w:t>
      </w:r>
      <w:r w:rsidRPr="00794D28">
        <w:rPr>
          <w:lang w:val="en-US"/>
        </w:rPr>
        <w:tab/>
        <w:t>Requirements and specifications</w:t>
      </w:r>
      <w:bookmarkEnd w:id="4"/>
    </w:p>
    <w:p w:rsidR="002A4505" w:rsidRPr="00794D28" w:rsidRDefault="002A4505" w:rsidP="00FC7E7F">
      <w:pPr>
        <w:pStyle w:val="Heading1"/>
        <w:rPr>
          <w:lang w:val="en-US"/>
        </w:rPr>
      </w:pPr>
      <w:bookmarkStart w:id="5" w:name="_Toc385343422"/>
      <w:bookmarkStart w:id="6" w:name="_Toc376852929"/>
      <w:bookmarkStart w:id="7" w:name="_Toc440013729"/>
      <w:r w:rsidRPr="00794D28">
        <w:rPr>
          <w:lang w:val="en-US"/>
        </w:rPr>
        <w:t>1.</w:t>
      </w:r>
      <w:r w:rsidRPr="00794D28">
        <w:rPr>
          <w:lang w:val="en-US"/>
        </w:rPr>
        <w:tab/>
        <w:t>Scope</w:t>
      </w:r>
      <w:bookmarkEnd w:id="5"/>
      <w:bookmarkEnd w:id="6"/>
      <w:bookmarkEnd w:id="7"/>
    </w:p>
    <w:p w:rsidR="002A4505" w:rsidRPr="00794D28" w:rsidRDefault="002A4505" w:rsidP="00FC7E7F">
      <w:pPr>
        <w:pStyle w:val="SingleTxtG"/>
        <w:rPr>
          <w:lang w:val="en-US"/>
        </w:rPr>
      </w:pPr>
      <w:r w:rsidRPr="00794D28">
        <w:rPr>
          <w:lang w:val="en-US"/>
        </w:rPr>
        <w:t>1.1.</w:t>
      </w:r>
      <w:r w:rsidRPr="00794D28">
        <w:rPr>
          <w:lang w:val="en-US"/>
        </w:rPr>
        <w:tab/>
        <w:t>This Regulation applies to dual-fuel retrofit systems intended to be fitted on vehicles of categories M and N</w:t>
      </w:r>
      <w:r w:rsidRPr="00794D28">
        <w:rPr>
          <w:vertAlign w:val="superscript"/>
          <w:lang w:val="en-US"/>
        </w:rPr>
        <w:footnoteReference w:id="1"/>
      </w:r>
      <w:r w:rsidRPr="00794D28">
        <w:rPr>
          <w:lang w:val="en-US"/>
        </w:rPr>
        <w:t xml:space="preserve">, equipped with engines approved to the requirements </w:t>
      </w:r>
      <w:proofErr w:type="gramStart"/>
      <w:r w:rsidRPr="00794D28">
        <w:rPr>
          <w:lang w:val="en-US"/>
        </w:rPr>
        <w:t>of  rows</w:t>
      </w:r>
      <w:proofErr w:type="gramEnd"/>
      <w:r w:rsidRPr="00794D28">
        <w:rPr>
          <w:lang w:val="en-US"/>
        </w:rPr>
        <w:t xml:space="preserve"> B2 or C of tables 1 and 2 of paragraph 5.2.1. </w:t>
      </w:r>
      <w:proofErr w:type="gramStart"/>
      <w:r w:rsidRPr="00794D28">
        <w:rPr>
          <w:lang w:val="en-US"/>
        </w:rPr>
        <w:t>of</w:t>
      </w:r>
      <w:proofErr w:type="gramEnd"/>
      <w:r w:rsidRPr="00794D28">
        <w:rPr>
          <w:lang w:val="en-US"/>
        </w:rPr>
        <w:t xml:space="preserve"> Regulation No. 49 as amended by the 05 series of amendments or to regulations considered as equivalent by the contracting party at  the time of type approval.</w:t>
      </w:r>
    </w:p>
    <w:p w:rsidR="002A4505" w:rsidRPr="00794D28" w:rsidRDefault="002A4505" w:rsidP="00FC7E7F">
      <w:pPr>
        <w:pStyle w:val="Heading1"/>
        <w:rPr>
          <w:lang w:val="en-US"/>
        </w:rPr>
      </w:pPr>
      <w:bookmarkStart w:id="8" w:name="_Toc385343423"/>
      <w:bookmarkStart w:id="9" w:name="_Toc440013730"/>
      <w:r w:rsidRPr="00794D28">
        <w:rPr>
          <w:lang w:val="en-US"/>
        </w:rPr>
        <w:t>2</w:t>
      </w:r>
      <w:bookmarkStart w:id="10" w:name="_Toc376852930"/>
      <w:r w:rsidRPr="00794D28">
        <w:rPr>
          <w:lang w:val="en-US"/>
        </w:rPr>
        <w:t>.</w:t>
      </w:r>
      <w:r w:rsidRPr="00794D28">
        <w:rPr>
          <w:lang w:val="en-US"/>
        </w:rPr>
        <w:tab/>
        <w:t>Definitions</w:t>
      </w:r>
      <w:bookmarkEnd w:id="8"/>
      <w:bookmarkEnd w:id="9"/>
      <w:bookmarkEnd w:id="10"/>
    </w:p>
    <w:p w:rsidR="002A4505" w:rsidRPr="00794D28" w:rsidRDefault="002A4505" w:rsidP="00FC7E7F">
      <w:pPr>
        <w:pStyle w:val="SingleTxtG"/>
        <w:rPr>
          <w:lang w:val="en-US"/>
        </w:rPr>
      </w:pPr>
      <w:r w:rsidRPr="00794D28">
        <w:rPr>
          <w:lang w:val="en-US"/>
        </w:rPr>
        <w:t>2.1.</w:t>
      </w:r>
      <w:r w:rsidRPr="00794D28">
        <w:rPr>
          <w:lang w:val="en-US"/>
        </w:rPr>
        <w:tab/>
        <w:t>For the purpose of this Regulation, without any further precision</w:t>
      </w:r>
      <w:proofErr w:type="gramStart"/>
      <w:r w:rsidRPr="00794D28">
        <w:rPr>
          <w:lang w:val="en-US"/>
        </w:rPr>
        <w:t>,</w:t>
      </w:r>
      <w:proofErr w:type="gramEnd"/>
      <w:r w:rsidRPr="00794D28">
        <w:rPr>
          <w:lang w:val="en-US"/>
        </w:rPr>
        <w:br/>
        <w:t xml:space="preserve">“Regulation 49” means Regulation No. 49 as amended by the 05 series of amendments. </w:t>
      </w:r>
    </w:p>
    <w:p w:rsidR="002A4505" w:rsidRPr="00794D28" w:rsidRDefault="002A4505" w:rsidP="00FC7E7F">
      <w:pPr>
        <w:pStyle w:val="SingleTxtG"/>
        <w:rPr>
          <w:lang w:val="en-US"/>
        </w:rPr>
      </w:pPr>
      <w:r w:rsidRPr="00794D28">
        <w:rPr>
          <w:lang w:val="en-US"/>
        </w:rPr>
        <w:t>2.2.</w:t>
      </w:r>
      <w:r w:rsidRPr="00794D28">
        <w:rPr>
          <w:lang w:val="en-US"/>
        </w:rPr>
        <w:tab/>
        <w:t xml:space="preserve">For the purposes of this Regulation the definitions listed in Regulation 49 shall apply, unless otherwise </w:t>
      </w:r>
      <w:proofErr w:type="gramStart"/>
      <w:r w:rsidRPr="00794D28">
        <w:rPr>
          <w:lang w:val="en-US"/>
        </w:rPr>
        <w:t>stated  by</w:t>
      </w:r>
      <w:proofErr w:type="gramEnd"/>
      <w:r w:rsidRPr="00794D28">
        <w:rPr>
          <w:lang w:val="en-US"/>
        </w:rPr>
        <w:t xml:space="preserve"> paragraph 2.3.</w:t>
      </w:r>
    </w:p>
    <w:p w:rsidR="002A4505" w:rsidRPr="00794D28" w:rsidRDefault="002A4505" w:rsidP="00FC7E7F">
      <w:pPr>
        <w:pStyle w:val="SingleTxtG"/>
        <w:rPr>
          <w:lang w:val="en-US"/>
        </w:rPr>
      </w:pPr>
      <w:r w:rsidRPr="00794D28">
        <w:rPr>
          <w:lang w:val="en-US"/>
        </w:rPr>
        <w:t>2.3.</w:t>
      </w:r>
      <w:r w:rsidRPr="00794D28">
        <w:rPr>
          <w:lang w:val="en-US"/>
        </w:rPr>
        <w:tab/>
        <w:t>For the purposes of this Regulation the following definitions shall apply:</w:t>
      </w:r>
    </w:p>
    <w:p w:rsidR="002A4505" w:rsidRPr="00794D28" w:rsidRDefault="002A4505" w:rsidP="00FC7E7F">
      <w:pPr>
        <w:pStyle w:val="SingleTxtG"/>
        <w:rPr>
          <w:lang w:val="en-US"/>
        </w:rPr>
      </w:pPr>
      <w:r w:rsidRPr="00794D28">
        <w:rPr>
          <w:lang w:val="en-US"/>
        </w:rPr>
        <w:t>2.3.1.</w:t>
      </w:r>
      <w:r w:rsidRPr="00794D28">
        <w:rPr>
          <w:lang w:val="en-US"/>
        </w:rPr>
        <w:tab/>
        <w:t>“</w:t>
      </w:r>
      <w:r w:rsidRPr="00794D28">
        <w:rPr>
          <w:i/>
          <w:lang w:val="en-US"/>
        </w:rPr>
        <w:t xml:space="preserve">Retrofit system or dual-fuel retrofit system” </w:t>
      </w:r>
      <w:r w:rsidRPr="00794D28">
        <w:rPr>
          <w:lang w:val="en-US"/>
        </w:rPr>
        <w:t>means a retrofit system for a heavy duty diesel vehicle to enable the operation of their engine either in diesel mode or in dual-fuel mode.</w:t>
      </w:r>
    </w:p>
    <w:p w:rsidR="002A4505" w:rsidRPr="00794D28" w:rsidRDefault="002A4505" w:rsidP="00FC7E7F">
      <w:pPr>
        <w:pStyle w:val="SingleTxtG"/>
        <w:rPr>
          <w:lang w:val="en-US"/>
        </w:rPr>
      </w:pPr>
      <w:r w:rsidRPr="00794D28">
        <w:rPr>
          <w:lang w:val="en-US"/>
        </w:rPr>
        <w:t>2.3.2.</w:t>
      </w:r>
      <w:r w:rsidRPr="00794D28">
        <w:rPr>
          <w:lang w:val="en-US"/>
        </w:rPr>
        <w:tab/>
        <w:t>“</w:t>
      </w:r>
      <w:r w:rsidRPr="00794D28">
        <w:rPr>
          <w:i/>
          <w:lang w:val="en-US"/>
        </w:rPr>
        <w:t xml:space="preserve">Engine retrofit system” </w:t>
      </w:r>
      <w:r w:rsidRPr="00794D28">
        <w:rPr>
          <w:lang w:val="en-US"/>
        </w:rPr>
        <w:t xml:space="preserve">means a retrofit system for a heavy duty diesel </w:t>
      </w:r>
      <w:proofErr w:type="gramStart"/>
      <w:r w:rsidRPr="00794D28">
        <w:rPr>
          <w:lang w:val="en-US"/>
        </w:rPr>
        <w:t>engine  to</w:t>
      </w:r>
      <w:proofErr w:type="gramEnd"/>
      <w:r w:rsidRPr="00794D28">
        <w:rPr>
          <w:lang w:val="en-US"/>
        </w:rPr>
        <w:t xml:space="preserve"> enable its operation either in diesel mode or in dual-fuel mode.</w:t>
      </w:r>
    </w:p>
    <w:p w:rsidR="002A4505" w:rsidRPr="00794D28" w:rsidRDefault="002A4505" w:rsidP="00FC7E7F">
      <w:pPr>
        <w:pStyle w:val="SingleTxtG"/>
        <w:rPr>
          <w:lang w:val="en-US"/>
        </w:rPr>
      </w:pPr>
      <w:r w:rsidRPr="00794D28">
        <w:rPr>
          <w:lang w:val="en-US"/>
        </w:rPr>
        <w:t>2.3.3.</w:t>
      </w:r>
      <w:r w:rsidRPr="00794D28">
        <w:rPr>
          <w:lang w:val="en-US"/>
        </w:rPr>
        <w:tab/>
        <w:t>“</w:t>
      </w:r>
      <w:r w:rsidRPr="00794D28">
        <w:rPr>
          <w:i/>
          <w:lang w:val="en-US"/>
        </w:rPr>
        <w:t>Engine retrofit system manufacturer</w:t>
      </w:r>
      <w:r w:rsidRPr="00794D28">
        <w:rPr>
          <w:lang w:val="en-US"/>
        </w:rPr>
        <w:t>” means the person or body who is responsible to the approval authority for all aspects of the type-approval of the engine retrofit system and for ensuring the conformity of production of that system.</w:t>
      </w:r>
    </w:p>
    <w:p w:rsidR="002A4505" w:rsidRPr="00794D28" w:rsidRDefault="002A4505" w:rsidP="00FC7E7F">
      <w:pPr>
        <w:pStyle w:val="SingleTxtG"/>
        <w:rPr>
          <w:lang w:val="en-US"/>
        </w:rPr>
      </w:pPr>
      <w:r w:rsidRPr="00794D28">
        <w:rPr>
          <w:lang w:val="en-US"/>
        </w:rPr>
        <w:t>2.3.4.</w:t>
      </w:r>
      <w:r w:rsidRPr="00794D28">
        <w:rPr>
          <w:lang w:val="en-US"/>
        </w:rPr>
        <w:tab/>
        <w:t>“</w:t>
      </w:r>
      <w:r w:rsidRPr="00794D28">
        <w:rPr>
          <w:i/>
          <w:lang w:val="en-US"/>
        </w:rPr>
        <w:t>Retrofit system installer or installer</w:t>
      </w:r>
      <w:r w:rsidRPr="00794D28">
        <w:rPr>
          <w:lang w:val="en-US"/>
        </w:rPr>
        <w:t>” means the person or body responsible for the installation of a type-approved engine retrofit system.</w:t>
      </w:r>
    </w:p>
    <w:p w:rsidR="002A4505" w:rsidRPr="00794D28" w:rsidRDefault="002A4505" w:rsidP="00FC7E7F">
      <w:pPr>
        <w:pStyle w:val="SingleTxtG"/>
        <w:rPr>
          <w:lang w:val="en-US"/>
        </w:rPr>
      </w:pPr>
      <w:r w:rsidRPr="00794D28">
        <w:rPr>
          <w:lang w:val="en-US"/>
        </w:rPr>
        <w:t>2.3.</w:t>
      </w:r>
      <w:r w:rsidRPr="00794D28" w:rsidDel="00D921D8">
        <w:rPr>
          <w:lang w:val="en-US"/>
        </w:rPr>
        <w:t xml:space="preserve"> </w:t>
      </w:r>
      <w:r w:rsidRPr="00794D28">
        <w:rPr>
          <w:lang w:val="en-US"/>
        </w:rPr>
        <w:t>5.</w:t>
      </w:r>
      <w:r w:rsidRPr="00794D28">
        <w:rPr>
          <w:lang w:val="en-US"/>
        </w:rPr>
        <w:tab/>
        <w:t>“</w:t>
      </w:r>
      <w:r w:rsidRPr="00794D28">
        <w:rPr>
          <w:i/>
          <w:lang w:val="en-US"/>
        </w:rPr>
        <w:t>Engine retrofit system installation manual”</w:t>
      </w:r>
      <w:r w:rsidRPr="00794D28">
        <w:rPr>
          <w:lang w:val="en-US"/>
        </w:rPr>
        <w:t xml:space="preserve"> means the manual provided by the manufacturer of the engine retrofit system that includes the information, the specifications, and the tests that are necessary for installing and using the engine retrofit system in a retrofitted dual-fuel vehicle</w:t>
      </w:r>
    </w:p>
    <w:p w:rsidR="002A4505" w:rsidRPr="00794D28" w:rsidRDefault="002A4505" w:rsidP="00FC7E7F">
      <w:pPr>
        <w:pStyle w:val="SingleTxtG"/>
        <w:rPr>
          <w:strike/>
          <w:lang w:val="en-US"/>
        </w:rPr>
      </w:pPr>
      <w:r w:rsidRPr="00794D28">
        <w:rPr>
          <w:lang w:val="en-US"/>
        </w:rPr>
        <w:t>2.3.6.</w:t>
      </w:r>
      <w:r w:rsidRPr="00794D28">
        <w:rPr>
          <w:lang w:val="en-US"/>
        </w:rPr>
        <w:tab/>
        <w:t>“</w:t>
      </w:r>
      <w:r w:rsidRPr="00794D28">
        <w:rPr>
          <w:i/>
          <w:lang w:val="en-US"/>
        </w:rPr>
        <w:t>End-user manual</w:t>
      </w:r>
      <w:r w:rsidRPr="00794D28">
        <w:rPr>
          <w:lang w:val="en-US"/>
        </w:rPr>
        <w:t>” means the manual provided by the retrofit system manufacturer to the end-user that includes the information, that is necessary in addition to the original end-user manual of the vehicle for using and maintaining the retrofitted dual-fuel vehicle</w:t>
      </w:r>
    </w:p>
    <w:p w:rsidR="002A4505" w:rsidRPr="00794D28" w:rsidRDefault="002A4505" w:rsidP="00FC7E7F">
      <w:pPr>
        <w:pStyle w:val="SingleTxtG"/>
        <w:rPr>
          <w:lang w:val="en-US"/>
        </w:rPr>
      </w:pPr>
      <w:r w:rsidRPr="00794D28">
        <w:rPr>
          <w:lang w:val="en-US"/>
        </w:rPr>
        <w:t>2.3.7.</w:t>
      </w:r>
      <w:r w:rsidRPr="00794D28">
        <w:rPr>
          <w:lang w:val="en-US"/>
        </w:rPr>
        <w:tab/>
      </w:r>
      <w:r w:rsidRPr="00794D28">
        <w:rPr>
          <w:i/>
          <w:lang w:val="en-US"/>
        </w:rPr>
        <w:t>“Euro IV engine”</w:t>
      </w:r>
      <w:r w:rsidRPr="00794D28">
        <w:rPr>
          <w:lang w:val="en-US"/>
        </w:rPr>
        <w:t xml:space="preserve"> means an engine approved to the requirements of row B1 of tables 1 and 2 of paragraph 5.2.1. </w:t>
      </w:r>
      <w:proofErr w:type="gramStart"/>
      <w:r w:rsidRPr="00794D28">
        <w:rPr>
          <w:lang w:val="en-US"/>
        </w:rPr>
        <w:t>of</w:t>
      </w:r>
      <w:proofErr w:type="gramEnd"/>
      <w:r w:rsidRPr="00794D28">
        <w:rPr>
          <w:lang w:val="en-US"/>
        </w:rPr>
        <w:t xml:space="preserve"> Regulation 49 or to regulations considered as equivalent by the contracting party at  the time of type approval.</w:t>
      </w:r>
    </w:p>
    <w:p w:rsidR="002A4505" w:rsidRPr="00794D28" w:rsidRDefault="002A4505" w:rsidP="00FC7E7F">
      <w:pPr>
        <w:pStyle w:val="SingleTxtG"/>
        <w:rPr>
          <w:lang w:val="en-US"/>
        </w:rPr>
      </w:pPr>
      <w:r w:rsidRPr="00794D28">
        <w:rPr>
          <w:lang w:val="en-US"/>
        </w:rPr>
        <w:lastRenderedPageBreak/>
        <w:t>2.3.8.</w:t>
      </w:r>
      <w:r w:rsidRPr="00794D28">
        <w:rPr>
          <w:lang w:val="en-US"/>
        </w:rPr>
        <w:tab/>
      </w:r>
      <w:r w:rsidRPr="00794D28">
        <w:rPr>
          <w:i/>
          <w:lang w:val="en-US"/>
        </w:rPr>
        <w:t>“Euro V engine”</w:t>
      </w:r>
      <w:r w:rsidRPr="00794D28">
        <w:rPr>
          <w:lang w:val="en-US"/>
        </w:rPr>
        <w:t xml:space="preserve"> means an engine approved to the requirements of row B2 of tables 1 and 2 of paragraph 5.2.1. </w:t>
      </w:r>
      <w:proofErr w:type="gramStart"/>
      <w:r w:rsidRPr="00794D28">
        <w:rPr>
          <w:lang w:val="en-US"/>
        </w:rPr>
        <w:t>of</w:t>
      </w:r>
      <w:proofErr w:type="gramEnd"/>
      <w:r w:rsidRPr="00794D28">
        <w:rPr>
          <w:lang w:val="en-US"/>
        </w:rPr>
        <w:t xml:space="preserve"> Regulation 49 or to regulations considered as equivalent by the contracting party at  the time of type approval.</w:t>
      </w:r>
    </w:p>
    <w:p w:rsidR="002A4505" w:rsidRPr="00794D28" w:rsidRDefault="002A4505" w:rsidP="00FC7E7F">
      <w:pPr>
        <w:pStyle w:val="SingleTxtG"/>
        <w:rPr>
          <w:lang w:val="en-US"/>
        </w:rPr>
      </w:pPr>
      <w:r w:rsidRPr="00794D28">
        <w:rPr>
          <w:lang w:val="en-US"/>
        </w:rPr>
        <w:t>2.3.9.</w:t>
      </w:r>
      <w:r w:rsidRPr="00794D28">
        <w:rPr>
          <w:lang w:val="en-US"/>
        </w:rPr>
        <w:tab/>
      </w:r>
      <w:r w:rsidRPr="00794D28">
        <w:rPr>
          <w:i/>
          <w:lang w:val="en-US"/>
        </w:rPr>
        <w:t>“EEV engine”</w:t>
      </w:r>
      <w:r w:rsidRPr="00794D28">
        <w:rPr>
          <w:lang w:val="en-US"/>
        </w:rPr>
        <w:t xml:space="preserve"> means an engine approved to the requirements of row C of tables 1 and 2 of paragraph 5.2.1. </w:t>
      </w:r>
      <w:proofErr w:type="gramStart"/>
      <w:r w:rsidRPr="00794D28">
        <w:rPr>
          <w:lang w:val="en-US"/>
        </w:rPr>
        <w:t>of</w:t>
      </w:r>
      <w:proofErr w:type="gramEnd"/>
      <w:r w:rsidRPr="00794D28">
        <w:rPr>
          <w:lang w:val="en-US"/>
        </w:rPr>
        <w:t xml:space="preserve"> Regulation 49  or to regulations considered as equivalent by the contracting party at  the time of type approval.</w:t>
      </w:r>
    </w:p>
    <w:p w:rsidR="002A4505" w:rsidRPr="00794D28" w:rsidRDefault="002A4505" w:rsidP="00FC7E7F">
      <w:pPr>
        <w:pStyle w:val="SingleTxtG"/>
        <w:rPr>
          <w:lang w:val="en-US"/>
        </w:rPr>
      </w:pPr>
      <w:r w:rsidRPr="00794D28">
        <w:rPr>
          <w:lang w:val="en-US"/>
        </w:rPr>
        <w:t>2.3.10.</w:t>
      </w:r>
      <w:r w:rsidRPr="00794D28">
        <w:rPr>
          <w:lang w:val="en-US"/>
        </w:rPr>
        <w:tab/>
        <w:t>“</w:t>
      </w:r>
      <w:r w:rsidRPr="00794D28">
        <w:rPr>
          <w:i/>
          <w:lang w:val="en-US"/>
        </w:rPr>
        <w:t>Original engine system or original engine”</w:t>
      </w:r>
      <w:r w:rsidRPr="00794D28">
        <w:rPr>
          <w:lang w:val="en-US"/>
        </w:rPr>
        <w:t xml:space="preserve"> means the diesel engine system prior to the installation of the engine retrofit system.</w:t>
      </w:r>
    </w:p>
    <w:p w:rsidR="002A4505" w:rsidRPr="00794D28" w:rsidRDefault="002A4505" w:rsidP="00FC7E7F">
      <w:pPr>
        <w:pStyle w:val="SingleTxtG"/>
        <w:rPr>
          <w:lang w:val="en-US"/>
        </w:rPr>
      </w:pPr>
      <w:r w:rsidRPr="00794D28">
        <w:rPr>
          <w:lang w:val="en-US"/>
        </w:rPr>
        <w:t>2.3.11.</w:t>
      </w:r>
      <w:r w:rsidRPr="00794D28">
        <w:rPr>
          <w:lang w:val="en-US"/>
        </w:rPr>
        <w:tab/>
        <w:t>“</w:t>
      </w:r>
      <w:r w:rsidRPr="00794D28">
        <w:rPr>
          <w:i/>
          <w:lang w:val="en-US"/>
        </w:rPr>
        <w:t>Original engine family</w:t>
      </w:r>
      <w:r w:rsidRPr="00794D28">
        <w:rPr>
          <w:lang w:val="en-US"/>
        </w:rPr>
        <w:t>” means the family of the original engine system as type-approved according to Regulation no 49</w:t>
      </w:r>
    </w:p>
    <w:p w:rsidR="002A4505" w:rsidRPr="00794D28" w:rsidRDefault="002A4505" w:rsidP="00FC7E7F">
      <w:pPr>
        <w:pStyle w:val="SingleTxtG"/>
        <w:rPr>
          <w:lang w:val="en-US"/>
        </w:rPr>
      </w:pPr>
      <w:r w:rsidRPr="00794D28">
        <w:rPr>
          <w:lang w:val="en-US"/>
        </w:rPr>
        <w:t>2.3.12.</w:t>
      </w:r>
      <w:r w:rsidRPr="00794D28">
        <w:rPr>
          <w:lang w:val="en-US"/>
        </w:rPr>
        <w:tab/>
        <w:t>“</w:t>
      </w:r>
      <w:r w:rsidRPr="00794D28">
        <w:rPr>
          <w:i/>
          <w:lang w:val="en-US"/>
        </w:rPr>
        <w:t>R49 original emission limits</w:t>
      </w:r>
      <w:r w:rsidRPr="00794D28">
        <w:rPr>
          <w:lang w:val="en-US"/>
        </w:rPr>
        <w:t>” means the emission limits as defined in Regulation 49 to which the original engine system was approved.</w:t>
      </w:r>
    </w:p>
    <w:p w:rsidR="002A4505" w:rsidRPr="00794D28" w:rsidRDefault="002A4505" w:rsidP="00FC7E7F">
      <w:pPr>
        <w:pStyle w:val="SingleTxtG"/>
        <w:rPr>
          <w:lang w:val="en-GB"/>
        </w:rPr>
      </w:pPr>
      <w:r w:rsidRPr="00794D28">
        <w:rPr>
          <w:lang w:val="en-US"/>
        </w:rPr>
        <w:t>2.3.13.</w:t>
      </w:r>
      <w:r w:rsidRPr="00794D28">
        <w:rPr>
          <w:lang w:val="en-US"/>
        </w:rPr>
        <w:tab/>
      </w:r>
      <w:r w:rsidRPr="00794D28">
        <w:rPr>
          <w:i/>
          <w:lang w:val="en-US"/>
        </w:rPr>
        <w:t xml:space="preserve">“Engine </w:t>
      </w:r>
      <w:proofErr w:type="gramStart"/>
      <w:r w:rsidRPr="00794D28">
        <w:rPr>
          <w:i/>
          <w:lang w:val="en-US"/>
        </w:rPr>
        <w:t>retrofit</w:t>
      </w:r>
      <w:proofErr w:type="gramEnd"/>
      <w:r w:rsidRPr="00794D28">
        <w:rPr>
          <w:i/>
          <w:lang w:val="en-US"/>
        </w:rPr>
        <w:t xml:space="preserve"> system family” </w:t>
      </w:r>
      <w:r w:rsidRPr="00794D28">
        <w:rPr>
          <w:lang w:val="en-US"/>
        </w:rPr>
        <w:t xml:space="preserve">means a retrofit system </w:t>
      </w:r>
      <w:r w:rsidRPr="00794D28">
        <w:rPr>
          <w:lang w:val="en-GB"/>
        </w:rPr>
        <w:t xml:space="preserve">manufacturer’s </w:t>
      </w:r>
      <w:r w:rsidRPr="00794D28">
        <w:rPr>
          <w:lang w:val="en-US"/>
        </w:rPr>
        <w:t xml:space="preserve">grouping of engine retrofit systems </w:t>
      </w:r>
      <w:r w:rsidRPr="00794D28">
        <w:rPr>
          <w:lang w:val="en-GB"/>
        </w:rPr>
        <w:t>which through their design, as defined in this Regulation, have similar retrofitting characteristics.</w:t>
      </w:r>
    </w:p>
    <w:p w:rsidR="002A4505" w:rsidRPr="00794D28" w:rsidRDefault="002A4505" w:rsidP="00FC7E7F">
      <w:pPr>
        <w:pStyle w:val="SingleTxtG"/>
        <w:rPr>
          <w:lang w:val="en-US"/>
        </w:rPr>
      </w:pPr>
      <w:r w:rsidRPr="00794D28">
        <w:rPr>
          <w:lang w:val="en-GB"/>
        </w:rPr>
        <w:t>2.3.14.</w:t>
      </w:r>
      <w:r w:rsidRPr="00794D28">
        <w:rPr>
          <w:lang w:val="en-GB"/>
        </w:rPr>
        <w:tab/>
        <w:t>“</w:t>
      </w:r>
      <w:r w:rsidRPr="00794D28">
        <w:rPr>
          <w:i/>
          <w:lang w:val="en-GB"/>
        </w:rPr>
        <w:t>Parent engine retrofit system</w:t>
      </w:r>
      <w:r w:rsidRPr="00794D28">
        <w:rPr>
          <w:lang w:val="en-GB"/>
        </w:rPr>
        <w:t>” means</w:t>
      </w:r>
      <w:r w:rsidRPr="00794D28">
        <w:rPr>
          <w:lang w:val="en-US"/>
        </w:rPr>
        <w:t xml:space="preserve"> an engine retrofit system used for demonstrating compliance at type-approval with the requirements of this Regulation</w:t>
      </w:r>
    </w:p>
    <w:p w:rsidR="002A4505" w:rsidRPr="00794D28" w:rsidRDefault="002A4505" w:rsidP="00FC7E7F">
      <w:pPr>
        <w:pStyle w:val="SingleTxtG"/>
        <w:rPr>
          <w:i/>
          <w:lang w:val="en-US"/>
        </w:rPr>
      </w:pPr>
      <w:r w:rsidRPr="00794D28">
        <w:rPr>
          <w:lang w:val="en-US"/>
        </w:rPr>
        <w:t>2.3.15.</w:t>
      </w:r>
      <w:r w:rsidRPr="00794D28">
        <w:rPr>
          <w:lang w:val="en-US"/>
        </w:rPr>
        <w:tab/>
      </w:r>
      <w:r w:rsidRPr="00794D28">
        <w:rPr>
          <w:i/>
          <w:lang w:val="en-US"/>
        </w:rPr>
        <w:t xml:space="preserve">“Demonstration engine” </w:t>
      </w:r>
      <w:r w:rsidRPr="00794D28">
        <w:rPr>
          <w:lang w:val="en-US"/>
        </w:rPr>
        <w:t>means the retrofitted dual-fuel engine used at type-approval for demonstrating compliance with the requirements of this Regulation</w:t>
      </w:r>
    </w:p>
    <w:p w:rsidR="002A4505" w:rsidRPr="00794D28" w:rsidRDefault="002A4505" w:rsidP="00FC7E7F">
      <w:pPr>
        <w:pStyle w:val="SingleTxtG"/>
        <w:rPr>
          <w:lang w:val="en-US"/>
        </w:rPr>
      </w:pPr>
      <w:r w:rsidRPr="00794D28">
        <w:rPr>
          <w:lang w:val="en-US"/>
        </w:rPr>
        <w:t>2.3.16.</w:t>
      </w:r>
      <w:r w:rsidRPr="00794D28">
        <w:rPr>
          <w:lang w:val="en-US"/>
        </w:rPr>
        <w:tab/>
        <w:t>“</w:t>
      </w:r>
      <w:r w:rsidRPr="00794D28">
        <w:rPr>
          <w:i/>
          <w:lang w:val="en-US"/>
        </w:rPr>
        <w:t>Application range</w:t>
      </w:r>
      <w:r w:rsidRPr="00794D28">
        <w:rPr>
          <w:lang w:val="en-US"/>
        </w:rPr>
        <w:t xml:space="preserve">” means a grouping </w:t>
      </w:r>
      <w:proofErr w:type="gramStart"/>
      <w:r w:rsidRPr="00794D28">
        <w:rPr>
          <w:lang w:val="en-US"/>
        </w:rPr>
        <w:t>of  engine</w:t>
      </w:r>
      <w:proofErr w:type="gramEnd"/>
      <w:r w:rsidRPr="00794D28">
        <w:rPr>
          <w:lang w:val="en-US"/>
        </w:rPr>
        <w:t xml:space="preserve"> systems from which engines may be selected by the engine retrofit system manufacturer to become an actual application.</w:t>
      </w:r>
      <w:bookmarkStart w:id="11" w:name="_Toc385343424"/>
    </w:p>
    <w:p w:rsidR="002A4505" w:rsidRPr="00794D28" w:rsidRDefault="002A4505" w:rsidP="00FC7E7F">
      <w:pPr>
        <w:pStyle w:val="SingleTxtG"/>
        <w:rPr>
          <w:lang w:val="en-US"/>
        </w:rPr>
      </w:pPr>
      <w:r w:rsidRPr="00794D28">
        <w:rPr>
          <w:lang w:val="en-US"/>
        </w:rPr>
        <w:t>2.3.17.</w:t>
      </w:r>
      <w:r w:rsidRPr="00794D28">
        <w:rPr>
          <w:lang w:val="en-US"/>
        </w:rPr>
        <w:tab/>
      </w:r>
      <w:r w:rsidRPr="00794D28">
        <w:rPr>
          <w:i/>
          <w:lang w:val="en-US"/>
        </w:rPr>
        <w:t>“Actual application”</w:t>
      </w:r>
      <w:r w:rsidRPr="00794D28">
        <w:rPr>
          <w:lang w:val="en-US"/>
        </w:rPr>
        <w:t xml:space="preserve"> means an engine system within the application range for which the engine retrofit system manufacturer supplies engine retrofit systems.</w:t>
      </w:r>
    </w:p>
    <w:p w:rsidR="002A4505" w:rsidRPr="00794D28" w:rsidRDefault="002A4505" w:rsidP="00FC7E7F">
      <w:pPr>
        <w:pStyle w:val="SingleTxtG"/>
        <w:rPr>
          <w:lang w:val="en-US"/>
        </w:rPr>
      </w:pPr>
      <w:r w:rsidRPr="00794D28">
        <w:rPr>
          <w:lang w:val="en-US"/>
        </w:rPr>
        <w:t>2.3.18.</w:t>
      </w:r>
      <w:r w:rsidRPr="00794D28">
        <w:rPr>
          <w:lang w:val="en-US"/>
        </w:rPr>
        <w:tab/>
      </w:r>
      <w:r w:rsidRPr="00794D28">
        <w:rPr>
          <w:i/>
          <w:lang w:val="en-US"/>
        </w:rPr>
        <w:t>“Active CAN communication”</w:t>
      </w:r>
      <w:r w:rsidRPr="00794D28">
        <w:rPr>
          <w:lang w:val="en-US"/>
        </w:rPr>
        <w:t xml:space="preserve"> means communication via a CAN bus by actively requesting or sending CAN messages (error frames included).</w:t>
      </w:r>
    </w:p>
    <w:p w:rsidR="002A4505" w:rsidRPr="00794D28" w:rsidRDefault="002A4505" w:rsidP="00FC7E7F">
      <w:pPr>
        <w:pStyle w:val="SingleTxtG"/>
        <w:rPr>
          <w:lang w:val="en-US"/>
        </w:rPr>
      </w:pPr>
      <w:r w:rsidRPr="00794D28">
        <w:rPr>
          <w:lang w:val="en-US"/>
        </w:rPr>
        <w:t>2.3.19.</w:t>
      </w:r>
      <w:r w:rsidRPr="00794D28">
        <w:rPr>
          <w:lang w:val="en-US"/>
        </w:rPr>
        <w:tab/>
      </w:r>
      <w:r w:rsidRPr="00794D28">
        <w:rPr>
          <w:i/>
          <w:lang w:val="en-US"/>
        </w:rPr>
        <w:t>“Passive CAN communication”</w:t>
      </w:r>
      <w:r w:rsidRPr="00794D28">
        <w:rPr>
          <w:lang w:val="en-US"/>
        </w:rPr>
        <w:t xml:space="preserve"> means communication via a CAN bus without actively requesting or sending CAN </w:t>
      </w:r>
      <w:proofErr w:type="gramStart"/>
      <w:r w:rsidRPr="00794D28">
        <w:rPr>
          <w:lang w:val="en-US"/>
        </w:rPr>
        <w:t>messages</w:t>
      </w:r>
      <w:proofErr w:type="gramEnd"/>
      <w:r w:rsidRPr="00794D28">
        <w:rPr>
          <w:lang w:val="en-US"/>
        </w:rPr>
        <w:t xml:space="preserve"> (“listen-only”).</w:t>
      </w:r>
    </w:p>
    <w:p w:rsidR="002A4505" w:rsidRPr="00794D28" w:rsidRDefault="002A4505" w:rsidP="00FC7E7F">
      <w:pPr>
        <w:pStyle w:val="SingleTxtG"/>
        <w:rPr>
          <w:lang w:val="en-US"/>
        </w:rPr>
      </w:pPr>
    </w:p>
    <w:p w:rsidR="002A4505" w:rsidRPr="00794D28" w:rsidRDefault="002A4505" w:rsidP="00FC7E7F">
      <w:pPr>
        <w:pStyle w:val="SingleTxtG"/>
        <w:rPr>
          <w:b/>
          <w:sz w:val="28"/>
          <w:lang w:val="en-US"/>
        </w:rPr>
      </w:pPr>
      <w:r w:rsidRPr="00794D28">
        <w:rPr>
          <w:b/>
          <w:sz w:val="28"/>
          <w:lang w:val="en-US"/>
        </w:rPr>
        <w:t>3.</w:t>
      </w:r>
      <w:r w:rsidRPr="00794D28">
        <w:rPr>
          <w:b/>
          <w:sz w:val="28"/>
          <w:lang w:val="en-US"/>
        </w:rPr>
        <w:tab/>
        <w:t>Abbreviations</w:t>
      </w:r>
    </w:p>
    <w:p w:rsidR="002A4505" w:rsidRPr="00794D28" w:rsidRDefault="002A4505" w:rsidP="00FC7E7F">
      <w:pPr>
        <w:ind w:left="2268"/>
        <w:rPr>
          <w:lang w:val="en-US"/>
        </w:rPr>
      </w:pPr>
      <w:r w:rsidRPr="00794D28">
        <w:rPr>
          <w:color w:val="00B050"/>
          <w:lang w:val="en-US"/>
        </w:rPr>
        <w:tab/>
      </w:r>
      <w:r w:rsidRPr="00794D28">
        <w:rPr>
          <w:lang w:val="en-US"/>
        </w:rPr>
        <w:t>AR</w:t>
      </w:r>
      <w:r w:rsidRPr="00794D28">
        <w:rPr>
          <w:lang w:val="en-US"/>
        </w:rPr>
        <w:tab/>
      </w:r>
      <w:r w:rsidRPr="00794D28">
        <w:rPr>
          <w:lang w:val="en-US"/>
        </w:rPr>
        <w:tab/>
        <w:t>Application Range</w:t>
      </w:r>
    </w:p>
    <w:p w:rsidR="002A4505" w:rsidRPr="00794D28" w:rsidRDefault="002A4505" w:rsidP="00FC7E7F">
      <w:pPr>
        <w:ind w:left="2268"/>
        <w:rPr>
          <w:lang w:val="en-US"/>
        </w:rPr>
      </w:pPr>
      <w:r w:rsidRPr="00794D28">
        <w:rPr>
          <w:lang w:val="en-US"/>
        </w:rPr>
        <w:t>CAN</w:t>
      </w:r>
      <w:r w:rsidRPr="00794D28">
        <w:rPr>
          <w:lang w:val="en-US"/>
        </w:rPr>
        <w:tab/>
      </w:r>
      <w:r w:rsidRPr="00794D28">
        <w:rPr>
          <w:lang w:val="en-US"/>
        </w:rPr>
        <w:tab/>
        <w:t>Controller Area Network</w:t>
      </w:r>
    </w:p>
    <w:p w:rsidR="002A4505" w:rsidRPr="00794D28" w:rsidRDefault="002A4505" w:rsidP="00FC7E7F">
      <w:pPr>
        <w:ind w:left="2268"/>
        <w:rPr>
          <w:lang w:val="en-US"/>
        </w:rPr>
      </w:pPr>
      <w:r w:rsidRPr="00794D28">
        <w:rPr>
          <w:lang w:val="en-US"/>
        </w:rPr>
        <w:t>COP</w:t>
      </w:r>
      <w:r w:rsidRPr="00794D28">
        <w:rPr>
          <w:lang w:val="en-US"/>
        </w:rPr>
        <w:tab/>
      </w:r>
      <w:r w:rsidRPr="00794D28">
        <w:rPr>
          <w:lang w:val="en-US"/>
        </w:rPr>
        <w:tab/>
        <w:t>Conformity of production</w:t>
      </w:r>
    </w:p>
    <w:p w:rsidR="002A4505" w:rsidRPr="00794D28" w:rsidRDefault="002A4505" w:rsidP="00FC7E7F">
      <w:pPr>
        <w:ind w:left="2268"/>
        <w:rPr>
          <w:lang w:val="en-US"/>
        </w:rPr>
      </w:pPr>
      <w:r w:rsidRPr="00794D28">
        <w:rPr>
          <w:lang w:val="en-US"/>
        </w:rPr>
        <w:t>EEV</w:t>
      </w:r>
      <w:r w:rsidRPr="00794D28">
        <w:rPr>
          <w:lang w:val="en-US"/>
        </w:rPr>
        <w:tab/>
      </w:r>
      <w:r w:rsidRPr="00794D28">
        <w:rPr>
          <w:lang w:val="en-US"/>
        </w:rPr>
        <w:tab/>
        <w:t>Enhanced Environmentally Friendly Vehicle</w:t>
      </w:r>
    </w:p>
    <w:p w:rsidR="002A4505" w:rsidRPr="00794D28" w:rsidRDefault="002A4505" w:rsidP="00FC7E7F">
      <w:pPr>
        <w:ind w:left="2268"/>
        <w:rPr>
          <w:lang w:val="en-US"/>
        </w:rPr>
      </w:pPr>
      <w:r w:rsidRPr="00794D28">
        <w:rPr>
          <w:lang w:val="en-US"/>
        </w:rPr>
        <w:t>EMC</w:t>
      </w:r>
      <w:r w:rsidRPr="00794D28">
        <w:rPr>
          <w:lang w:val="en-US"/>
        </w:rPr>
        <w:tab/>
      </w:r>
      <w:r w:rsidRPr="00794D28">
        <w:rPr>
          <w:lang w:val="en-US"/>
        </w:rPr>
        <w:tab/>
        <w:t xml:space="preserve">Electro Magnetic Compatibility </w:t>
      </w:r>
    </w:p>
    <w:p w:rsidR="002A4505" w:rsidRPr="00794D28" w:rsidRDefault="002A4505" w:rsidP="00FC7E7F">
      <w:pPr>
        <w:ind w:left="2268"/>
        <w:rPr>
          <w:lang w:val="en-US"/>
        </w:rPr>
      </w:pPr>
      <w:r w:rsidRPr="00794D28">
        <w:rPr>
          <w:lang w:val="en-US"/>
        </w:rPr>
        <w:t>EGR</w:t>
      </w:r>
      <w:r w:rsidRPr="00794D28">
        <w:rPr>
          <w:lang w:val="en-US"/>
        </w:rPr>
        <w:tab/>
      </w:r>
      <w:r w:rsidRPr="00794D28">
        <w:rPr>
          <w:lang w:val="en-US"/>
        </w:rPr>
        <w:tab/>
        <w:t>Exhaust Gas Recirculation</w:t>
      </w:r>
    </w:p>
    <w:p w:rsidR="002A4505" w:rsidRPr="00794D28" w:rsidRDefault="002A4505" w:rsidP="00FC7E7F">
      <w:pPr>
        <w:ind w:left="2268"/>
        <w:rPr>
          <w:lang w:val="en-US"/>
        </w:rPr>
      </w:pPr>
      <w:r w:rsidRPr="00794D28">
        <w:rPr>
          <w:lang w:val="en-US"/>
        </w:rPr>
        <w:t>ELR</w:t>
      </w:r>
      <w:r w:rsidRPr="00794D28">
        <w:rPr>
          <w:lang w:val="en-US"/>
        </w:rPr>
        <w:tab/>
      </w:r>
      <w:r w:rsidRPr="00794D28">
        <w:rPr>
          <w:lang w:val="en-US"/>
        </w:rPr>
        <w:tab/>
        <w:t>European load response test</w:t>
      </w:r>
    </w:p>
    <w:p w:rsidR="002A4505" w:rsidRPr="00794D28" w:rsidRDefault="002A4505" w:rsidP="00FC7E7F">
      <w:pPr>
        <w:ind w:left="2268"/>
        <w:rPr>
          <w:lang w:val="en-US"/>
        </w:rPr>
      </w:pPr>
      <w:r w:rsidRPr="00794D28">
        <w:rPr>
          <w:lang w:val="en-US"/>
        </w:rPr>
        <w:lastRenderedPageBreak/>
        <w:t>ESC</w:t>
      </w:r>
      <w:r w:rsidRPr="00794D28">
        <w:rPr>
          <w:lang w:val="en-US"/>
        </w:rPr>
        <w:tab/>
      </w:r>
      <w:r w:rsidRPr="00794D28">
        <w:rPr>
          <w:lang w:val="en-US"/>
        </w:rPr>
        <w:tab/>
        <w:t>European steady state cycle</w:t>
      </w:r>
    </w:p>
    <w:p w:rsidR="002A4505" w:rsidRPr="00794D28" w:rsidRDefault="002A4505" w:rsidP="00FC7E7F">
      <w:pPr>
        <w:ind w:left="2268"/>
        <w:rPr>
          <w:lang w:val="en-US"/>
        </w:rPr>
      </w:pPr>
      <w:r w:rsidRPr="00794D28">
        <w:rPr>
          <w:lang w:val="en-US"/>
        </w:rPr>
        <w:t>ETC</w:t>
      </w:r>
      <w:r w:rsidRPr="00794D28">
        <w:rPr>
          <w:lang w:val="en-US"/>
        </w:rPr>
        <w:tab/>
      </w:r>
      <w:r w:rsidRPr="00794D28">
        <w:rPr>
          <w:lang w:val="en-US"/>
        </w:rPr>
        <w:tab/>
        <w:t>European transient cycle</w:t>
      </w:r>
    </w:p>
    <w:p w:rsidR="002A4505" w:rsidRPr="00794D28" w:rsidRDefault="002A4505" w:rsidP="00FC7E7F">
      <w:pPr>
        <w:ind w:left="2268"/>
        <w:rPr>
          <w:lang w:val="en-US"/>
        </w:rPr>
      </w:pPr>
      <w:r w:rsidRPr="00794D28">
        <w:rPr>
          <w:lang w:val="en-US"/>
        </w:rPr>
        <w:t>LPG</w:t>
      </w:r>
      <w:r w:rsidRPr="00794D28">
        <w:rPr>
          <w:lang w:val="en-US"/>
        </w:rPr>
        <w:tab/>
      </w:r>
      <w:r w:rsidRPr="00794D28">
        <w:rPr>
          <w:lang w:val="en-US"/>
        </w:rPr>
        <w:tab/>
        <w:t>Liquefied petroleum gas</w:t>
      </w:r>
    </w:p>
    <w:p w:rsidR="002A4505" w:rsidRPr="00794D28" w:rsidRDefault="002A4505" w:rsidP="00FC7E7F">
      <w:pPr>
        <w:ind w:left="2268"/>
        <w:rPr>
          <w:lang w:val="en-US"/>
        </w:rPr>
      </w:pPr>
      <w:r w:rsidRPr="00794D28">
        <w:rPr>
          <w:lang w:val="en-US"/>
        </w:rPr>
        <w:t>LNG</w:t>
      </w:r>
      <w:r w:rsidRPr="00794D28">
        <w:rPr>
          <w:lang w:val="en-US"/>
        </w:rPr>
        <w:tab/>
      </w:r>
      <w:r w:rsidRPr="00794D28">
        <w:rPr>
          <w:lang w:val="en-US"/>
        </w:rPr>
        <w:tab/>
        <w:t>Liquefied Natural Gas</w:t>
      </w:r>
    </w:p>
    <w:p w:rsidR="002A4505" w:rsidRPr="00794D28" w:rsidRDefault="002A4505" w:rsidP="00FC7E7F">
      <w:pPr>
        <w:ind w:left="2268"/>
        <w:rPr>
          <w:lang w:val="en-US"/>
        </w:rPr>
      </w:pPr>
      <w:r w:rsidRPr="00794D28">
        <w:rPr>
          <w:lang w:val="en-US"/>
        </w:rPr>
        <w:t>MI</w:t>
      </w:r>
      <w:r w:rsidRPr="00794D28">
        <w:rPr>
          <w:lang w:val="en-US"/>
        </w:rPr>
        <w:tab/>
      </w:r>
      <w:r w:rsidRPr="00794D28">
        <w:rPr>
          <w:lang w:val="en-US"/>
        </w:rPr>
        <w:tab/>
        <w:t>Malfunction Indicator</w:t>
      </w:r>
    </w:p>
    <w:p w:rsidR="002A4505" w:rsidRPr="00794D28" w:rsidRDefault="002A4505" w:rsidP="00FC7E7F">
      <w:pPr>
        <w:ind w:left="2268"/>
        <w:rPr>
          <w:lang w:val="en-US"/>
        </w:rPr>
      </w:pPr>
      <w:r w:rsidRPr="00794D28">
        <w:rPr>
          <w:lang w:val="en-US"/>
        </w:rPr>
        <w:t>NG</w:t>
      </w:r>
      <w:r w:rsidRPr="00794D28">
        <w:rPr>
          <w:lang w:val="en-US"/>
        </w:rPr>
        <w:tab/>
      </w:r>
      <w:r w:rsidRPr="00794D28">
        <w:rPr>
          <w:lang w:val="en-US"/>
        </w:rPr>
        <w:tab/>
        <w:t>Natural gas</w:t>
      </w:r>
    </w:p>
    <w:p w:rsidR="002A4505" w:rsidRPr="00794D28" w:rsidRDefault="002A4505" w:rsidP="00FC7E7F">
      <w:pPr>
        <w:ind w:left="2268"/>
        <w:rPr>
          <w:lang w:val="en-US"/>
        </w:rPr>
      </w:pPr>
      <w:r w:rsidRPr="00794D28">
        <w:rPr>
          <w:lang w:val="en-US"/>
        </w:rPr>
        <w:t>OEM</w:t>
      </w:r>
      <w:r w:rsidRPr="00794D28">
        <w:rPr>
          <w:lang w:val="en-US"/>
        </w:rPr>
        <w:tab/>
      </w:r>
      <w:r w:rsidRPr="00794D28">
        <w:rPr>
          <w:lang w:val="en-US"/>
        </w:rPr>
        <w:tab/>
        <w:t>Original Equipment Manufacturer</w:t>
      </w:r>
    </w:p>
    <w:p w:rsidR="002A4505" w:rsidRPr="00794D28" w:rsidRDefault="002A4505" w:rsidP="00FC7E7F">
      <w:pPr>
        <w:ind w:left="2268"/>
        <w:rPr>
          <w:lang w:val="en-US"/>
        </w:rPr>
      </w:pPr>
      <w:r w:rsidRPr="00794D28">
        <w:rPr>
          <w:lang w:val="en-US"/>
        </w:rPr>
        <w:t>PEMS</w:t>
      </w:r>
      <w:r w:rsidRPr="00794D28">
        <w:rPr>
          <w:lang w:val="en-US"/>
        </w:rPr>
        <w:tab/>
      </w:r>
      <w:r w:rsidRPr="00794D28">
        <w:rPr>
          <w:lang w:val="en-US"/>
        </w:rPr>
        <w:tab/>
        <w:t>Portable Emission Measurement System</w:t>
      </w:r>
    </w:p>
    <w:p w:rsidR="002A4505" w:rsidRPr="00794D28" w:rsidRDefault="002A4505" w:rsidP="00FC7E7F">
      <w:pPr>
        <w:ind w:left="2268"/>
        <w:rPr>
          <w:lang w:val="en-US"/>
        </w:rPr>
      </w:pPr>
      <w:r w:rsidRPr="00794D28">
        <w:rPr>
          <w:lang w:val="en-US"/>
        </w:rPr>
        <w:t>R49</w:t>
      </w:r>
      <w:r w:rsidRPr="00794D28">
        <w:rPr>
          <w:lang w:val="en-US"/>
        </w:rPr>
        <w:tab/>
      </w:r>
      <w:r w:rsidRPr="00794D28">
        <w:rPr>
          <w:lang w:val="en-US"/>
        </w:rPr>
        <w:tab/>
        <w:t>Regulation 49</w:t>
      </w:r>
    </w:p>
    <w:p w:rsidR="002A4505" w:rsidRPr="00794D28" w:rsidRDefault="002A4505" w:rsidP="00FC7E7F">
      <w:pPr>
        <w:ind w:left="2268"/>
        <w:rPr>
          <w:lang w:val="en-US"/>
        </w:rPr>
      </w:pPr>
      <w:r w:rsidRPr="00794D28">
        <w:rPr>
          <w:lang w:val="en-US"/>
        </w:rPr>
        <w:t>TA</w:t>
      </w:r>
      <w:r w:rsidRPr="00794D28">
        <w:rPr>
          <w:lang w:val="en-US"/>
        </w:rPr>
        <w:tab/>
      </w:r>
      <w:r w:rsidRPr="00794D28">
        <w:rPr>
          <w:lang w:val="en-US"/>
        </w:rPr>
        <w:tab/>
        <w:t>Type Approval</w:t>
      </w:r>
    </w:p>
    <w:p w:rsidR="002A4505" w:rsidRPr="00944413" w:rsidRDefault="002A4505" w:rsidP="00FC7E7F">
      <w:pPr>
        <w:ind w:left="2268"/>
        <w:rPr>
          <w:lang w:val="en-GB" w:eastAsia="ko-KR"/>
        </w:rPr>
      </w:pPr>
      <w:r w:rsidRPr="00794D28">
        <w:rPr>
          <w:lang w:val="en-US"/>
        </w:rPr>
        <w:t>TAA</w:t>
      </w:r>
      <w:r w:rsidRPr="00794D28">
        <w:rPr>
          <w:lang w:val="en-US"/>
        </w:rPr>
        <w:tab/>
      </w:r>
      <w:r w:rsidRPr="00794D28">
        <w:rPr>
          <w:lang w:val="en-US"/>
        </w:rPr>
        <w:tab/>
        <w:t>Type Approval Authority</w:t>
      </w:r>
    </w:p>
    <w:p w:rsidR="002A4505" w:rsidRPr="00944413" w:rsidRDefault="002A4505" w:rsidP="00FC7E7F">
      <w:pPr>
        <w:ind w:left="2268"/>
        <w:rPr>
          <w:lang w:val="en-GB" w:eastAsia="ko-KR"/>
        </w:rPr>
      </w:pPr>
    </w:p>
    <w:p w:rsidR="002A4505" w:rsidRPr="00794D28" w:rsidRDefault="002A4505" w:rsidP="00FC7E7F">
      <w:pPr>
        <w:pStyle w:val="Heading1"/>
        <w:rPr>
          <w:lang w:val="en-US"/>
        </w:rPr>
      </w:pPr>
      <w:bookmarkStart w:id="12" w:name="_Toc440013731"/>
      <w:r w:rsidRPr="00794D28">
        <w:rPr>
          <w:lang w:val="en-US"/>
        </w:rPr>
        <w:t>4.</w:t>
      </w:r>
      <w:r w:rsidRPr="00794D28">
        <w:rPr>
          <w:lang w:val="en-US"/>
        </w:rPr>
        <w:tab/>
        <w:t>Application for approval</w:t>
      </w:r>
      <w:bookmarkEnd w:id="12"/>
    </w:p>
    <w:p w:rsidR="002A4505" w:rsidRPr="00794D28" w:rsidRDefault="002A4505" w:rsidP="00FC7E7F">
      <w:pPr>
        <w:pStyle w:val="SingleTxtG"/>
        <w:rPr>
          <w:lang w:val="en-US"/>
        </w:rPr>
      </w:pPr>
      <w:r w:rsidRPr="00794D28">
        <w:rPr>
          <w:b/>
          <w:lang w:val="en-US"/>
        </w:rPr>
        <w:t>4.1.</w:t>
      </w:r>
      <w:r w:rsidRPr="00794D28">
        <w:rPr>
          <w:b/>
          <w:lang w:val="en-US"/>
        </w:rPr>
        <w:tab/>
        <w:t xml:space="preserve">Application for approval of a dual-fuel engine </w:t>
      </w:r>
      <w:proofErr w:type="gramStart"/>
      <w:r w:rsidRPr="00794D28">
        <w:rPr>
          <w:b/>
          <w:lang w:val="en-US"/>
        </w:rPr>
        <w:t>retrofit</w:t>
      </w:r>
      <w:proofErr w:type="gramEnd"/>
      <w:r w:rsidRPr="00794D28">
        <w:rPr>
          <w:b/>
          <w:lang w:val="en-US"/>
        </w:rPr>
        <w:t xml:space="preserve"> system family.</w:t>
      </w:r>
    </w:p>
    <w:p w:rsidR="002A4505" w:rsidRPr="00794D28" w:rsidRDefault="002A4505" w:rsidP="00FC7E7F">
      <w:pPr>
        <w:pStyle w:val="SingleTxtG"/>
        <w:rPr>
          <w:lang w:val="en-US"/>
        </w:rPr>
      </w:pPr>
      <w:r w:rsidRPr="00794D28">
        <w:rPr>
          <w:lang w:val="en-US"/>
        </w:rPr>
        <w:t>4.1.1.</w:t>
      </w:r>
      <w:r w:rsidRPr="00794D28">
        <w:rPr>
          <w:lang w:val="en-US"/>
        </w:rPr>
        <w:tab/>
        <w:t>The application for approval of a dual-fuel engine retrofit system family shall be submitted by the engine retrofit system manufacturer or by his duly accredited representative.</w:t>
      </w:r>
    </w:p>
    <w:p w:rsidR="002A4505" w:rsidRPr="00794D28" w:rsidRDefault="002A4505" w:rsidP="00FC7E7F">
      <w:pPr>
        <w:pStyle w:val="SingleTxtG"/>
        <w:rPr>
          <w:b/>
          <w:lang w:val="en-US"/>
        </w:rPr>
      </w:pPr>
      <w:r w:rsidRPr="00794D28">
        <w:rPr>
          <w:b/>
          <w:lang w:val="en-US"/>
        </w:rPr>
        <w:t>4.2.</w:t>
      </w:r>
      <w:r w:rsidRPr="00794D28">
        <w:rPr>
          <w:b/>
          <w:lang w:val="en-US"/>
        </w:rPr>
        <w:tab/>
        <w:t>Documentation package</w:t>
      </w:r>
    </w:p>
    <w:p w:rsidR="002A4505" w:rsidRPr="00794D28" w:rsidRDefault="002A4505" w:rsidP="00FC7E7F">
      <w:pPr>
        <w:pStyle w:val="SingleTxtG"/>
        <w:rPr>
          <w:lang w:val="en-US"/>
        </w:rPr>
      </w:pPr>
      <w:r w:rsidRPr="00794D28">
        <w:rPr>
          <w:lang w:val="en-US"/>
        </w:rPr>
        <w:t>4.2.1</w:t>
      </w:r>
      <w:r w:rsidRPr="00794D28">
        <w:rPr>
          <w:lang w:val="en-US"/>
        </w:rPr>
        <w:tab/>
        <w:t>The application for approval shall be accompanied by an information package describing the demonstration retrofit system and engine, the retrofit system family and the application range:</w:t>
      </w:r>
    </w:p>
    <w:p w:rsidR="002A4505" w:rsidRPr="00794D28" w:rsidRDefault="002A4505" w:rsidP="00FC7E7F">
      <w:pPr>
        <w:pStyle w:val="SingleTxtG"/>
        <w:rPr>
          <w:lang w:val="en-US"/>
        </w:rPr>
      </w:pPr>
      <w:r w:rsidRPr="00794D28">
        <w:rPr>
          <w:lang w:val="en-US"/>
        </w:rPr>
        <w:t>4.2.1.1.</w:t>
      </w:r>
      <w:r w:rsidRPr="00794D28">
        <w:rPr>
          <w:lang w:val="en-US"/>
        </w:rPr>
        <w:tab/>
        <w:t xml:space="preserve">Demonstration </w:t>
      </w:r>
      <w:proofErr w:type="gramStart"/>
      <w:r w:rsidRPr="00794D28">
        <w:rPr>
          <w:lang w:val="en-US"/>
        </w:rPr>
        <w:t>retrofit</w:t>
      </w:r>
      <w:proofErr w:type="gramEnd"/>
      <w:r w:rsidRPr="00794D28">
        <w:rPr>
          <w:lang w:val="en-US"/>
        </w:rPr>
        <w:t xml:space="preserve"> system and engine</w:t>
      </w:r>
    </w:p>
    <w:p w:rsidR="002A4505" w:rsidRPr="00794D28" w:rsidRDefault="002A4505" w:rsidP="00FC7E7F">
      <w:pPr>
        <w:pStyle w:val="SingleTxtG"/>
        <w:numPr>
          <w:ilvl w:val="0"/>
          <w:numId w:val="33"/>
        </w:numPr>
        <w:tabs>
          <w:tab w:val="clear" w:pos="1134"/>
          <w:tab w:val="clear" w:pos="2268"/>
          <w:tab w:val="clear" w:pos="3402"/>
        </w:tabs>
        <w:ind w:left="2835" w:hanging="567"/>
        <w:rPr>
          <w:lang w:val="en-US"/>
        </w:rPr>
      </w:pPr>
      <w:r w:rsidRPr="00794D28">
        <w:rPr>
          <w:lang w:val="en-US"/>
        </w:rPr>
        <w:t>Description of the demonstration engine retrofit system (including the list of the components);</w:t>
      </w:r>
    </w:p>
    <w:p w:rsidR="002A4505" w:rsidRPr="00794D28" w:rsidRDefault="002A4505" w:rsidP="00FC7E7F">
      <w:pPr>
        <w:pStyle w:val="SingleTxtG"/>
        <w:numPr>
          <w:ilvl w:val="0"/>
          <w:numId w:val="33"/>
        </w:numPr>
        <w:tabs>
          <w:tab w:val="clear" w:pos="1134"/>
          <w:tab w:val="clear" w:pos="2268"/>
          <w:tab w:val="clear" w:pos="3402"/>
        </w:tabs>
        <w:ind w:left="2835" w:hanging="567"/>
        <w:rPr>
          <w:lang w:val="en-US"/>
        </w:rPr>
      </w:pPr>
      <w:r w:rsidRPr="00794D28">
        <w:rPr>
          <w:lang w:val="en-US"/>
        </w:rPr>
        <w:t>Description of the demonstration engine;</w:t>
      </w:r>
    </w:p>
    <w:p w:rsidR="002A4505" w:rsidRPr="00794D28" w:rsidRDefault="002A4505" w:rsidP="00FC7E7F">
      <w:pPr>
        <w:pStyle w:val="SingleTxtG"/>
        <w:numPr>
          <w:ilvl w:val="0"/>
          <w:numId w:val="33"/>
        </w:numPr>
        <w:tabs>
          <w:tab w:val="clear" w:pos="1134"/>
          <w:tab w:val="clear" w:pos="2268"/>
          <w:tab w:val="clear" w:pos="3402"/>
        </w:tabs>
        <w:ind w:left="2835" w:hanging="567"/>
        <w:rPr>
          <w:lang w:val="en-US"/>
        </w:rPr>
      </w:pPr>
      <w:r w:rsidRPr="00794D28">
        <w:rPr>
          <w:lang w:val="en-US"/>
        </w:rPr>
        <w:t>Installation manual of the demonstration engine retrofit system on the demonstration engine;</w:t>
      </w:r>
    </w:p>
    <w:p w:rsidR="002A4505" w:rsidRPr="00794D28" w:rsidRDefault="002A4505" w:rsidP="00FC7E7F">
      <w:pPr>
        <w:pStyle w:val="SingleTxtG"/>
        <w:numPr>
          <w:ilvl w:val="0"/>
          <w:numId w:val="33"/>
        </w:numPr>
        <w:tabs>
          <w:tab w:val="clear" w:pos="1134"/>
          <w:tab w:val="clear" w:pos="2268"/>
          <w:tab w:val="clear" w:pos="3402"/>
        </w:tabs>
        <w:ind w:left="2835" w:hanging="567"/>
        <w:rPr>
          <w:lang w:val="en-US"/>
        </w:rPr>
      </w:pPr>
      <w:r w:rsidRPr="00794D28">
        <w:rPr>
          <w:lang w:val="en-US"/>
        </w:rPr>
        <w:t>End-user manual.</w:t>
      </w:r>
    </w:p>
    <w:p w:rsidR="002A4505" w:rsidRPr="00794D28" w:rsidRDefault="002A4505" w:rsidP="00FC7E7F">
      <w:pPr>
        <w:pStyle w:val="SingleTxtG"/>
        <w:tabs>
          <w:tab w:val="clear" w:pos="1134"/>
          <w:tab w:val="clear" w:pos="2268"/>
          <w:tab w:val="clear" w:pos="2835"/>
          <w:tab w:val="clear" w:pos="3402"/>
          <w:tab w:val="left" w:pos="3261"/>
        </w:tabs>
        <w:rPr>
          <w:lang w:val="en-US"/>
        </w:rPr>
      </w:pPr>
      <w:r w:rsidRPr="00794D28">
        <w:rPr>
          <w:lang w:val="en-US"/>
        </w:rPr>
        <w:t>4.2.1.2.</w:t>
      </w:r>
      <w:r w:rsidRPr="00794D28">
        <w:rPr>
          <w:lang w:val="en-US"/>
        </w:rPr>
        <w:tab/>
        <w:t>Retrofit system family and application range</w:t>
      </w:r>
    </w:p>
    <w:p w:rsidR="002A4505" w:rsidRPr="00794D28" w:rsidRDefault="002A4505" w:rsidP="00FC7E7F">
      <w:pPr>
        <w:pStyle w:val="SingleTxtG"/>
        <w:numPr>
          <w:ilvl w:val="0"/>
          <w:numId w:val="44"/>
        </w:numPr>
        <w:tabs>
          <w:tab w:val="clear" w:pos="1134"/>
          <w:tab w:val="clear" w:pos="2268"/>
          <w:tab w:val="clear" w:pos="3402"/>
        </w:tabs>
        <w:ind w:left="2835" w:hanging="567"/>
        <w:rPr>
          <w:lang w:val="en-US"/>
        </w:rPr>
      </w:pPr>
      <w:r w:rsidRPr="00794D28">
        <w:rPr>
          <w:lang w:val="en-US"/>
        </w:rPr>
        <w:t>Description of the engine retrofit system family (including the list of the components);</w:t>
      </w:r>
    </w:p>
    <w:p w:rsidR="002A4505" w:rsidRPr="00794D28" w:rsidRDefault="002A4505" w:rsidP="00FC7E7F">
      <w:pPr>
        <w:pStyle w:val="SingleTxtG"/>
        <w:numPr>
          <w:ilvl w:val="0"/>
          <w:numId w:val="44"/>
        </w:numPr>
        <w:tabs>
          <w:tab w:val="clear" w:pos="1134"/>
          <w:tab w:val="clear" w:pos="2268"/>
          <w:tab w:val="clear" w:pos="3402"/>
        </w:tabs>
        <w:ind w:left="2835" w:hanging="567"/>
        <w:rPr>
          <w:lang w:val="en-US"/>
        </w:rPr>
      </w:pPr>
      <w:r w:rsidRPr="00794D28">
        <w:rPr>
          <w:lang w:val="en-US"/>
        </w:rPr>
        <w:t>Description of the application range;</w:t>
      </w:r>
    </w:p>
    <w:p w:rsidR="002A4505" w:rsidRPr="00794D28" w:rsidRDefault="002A4505" w:rsidP="00FC7E7F">
      <w:pPr>
        <w:pStyle w:val="SingleTxtG"/>
        <w:numPr>
          <w:ilvl w:val="0"/>
          <w:numId w:val="44"/>
        </w:numPr>
        <w:tabs>
          <w:tab w:val="clear" w:pos="1134"/>
          <w:tab w:val="clear" w:pos="2268"/>
          <w:tab w:val="clear" w:pos="3402"/>
        </w:tabs>
        <w:ind w:left="2835" w:hanging="567"/>
        <w:rPr>
          <w:lang w:val="en-US"/>
        </w:rPr>
      </w:pPr>
      <w:r w:rsidRPr="00794D28">
        <w:rPr>
          <w:lang w:val="en-US"/>
        </w:rPr>
        <w:t>Description of the actual applications;</w:t>
      </w:r>
    </w:p>
    <w:p w:rsidR="002A4505" w:rsidRPr="00794D28" w:rsidRDefault="002A4505" w:rsidP="00FC7E7F">
      <w:pPr>
        <w:pStyle w:val="SingleTxtG"/>
        <w:numPr>
          <w:ilvl w:val="0"/>
          <w:numId w:val="44"/>
        </w:numPr>
        <w:tabs>
          <w:tab w:val="clear" w:pos="1134"/>
          <w:tab w:val="clear" w:pos="2268"/>
          <w:tab w:val="clear" w:pos="3402"/>
        </w:tabs>
        <w:ind w:left="2835" w:hanging="567"/>
        <w:rPr>
          <w:b/>
          <w:lang w:val="en-US"/>
        </w:rPr>
      </w:pPr>
      <w:r w:rsidRPr="00794D28">
        <w:rPr>
          <w:lang w:val="en-US"/>
        </w:rPr>
        <w:t xml:space="preserve">Description of any modification of the engine system (hardware or software) required for the installation of the engine retrofit </w:t>
      </w:r>
      <w:r w:rsidRPr="00794D28">
        <w:rPr>
          <w:lang w:val="en-US"/>
        </w:rPr>
        <w:lastRenderedPageBreak/>
        <w:t xml:space="preserve">system </w:t>
      </w:r>
      <w:r w:rsidRPr="00794D28">
        <w:rPr>
          <w:i/>
          <w:lang w:val="en-US"/>
        </w:rPr>
        <w:t>(point d needs to be included in each installation manual see point e)</w:t>
      </w:r>
      <w:r w:rsidRPr="00794D28">
        <w:rPr>
          <w:b/>
          <w:lang w:val="en-US"/>
        </w:rPr>
        <w:t>;</w:t>
      </w:r>
    </w:p>
    <w:p w:rsidR="002A4505" w:rsidRPr="00794D28" w:rsidRDefault="002A4505" w:rsidP="00FC7E7F">
      <w:pPr>
        <w:pStyle w:val="SingleTxtG"/>
        <w:numPr>
          <w:ilvl w:val="0"/>
          <w:numId w:val="44"/>
        </w:numPr>
        <w:tabs>
          <w:tab w:val="clear" w:pos="1134"/>
          <w:tab w:val="clear" w:pos="2268"/>
          <w:tab w:val="clear" w:pos="3402"/>
        </w:tabs>
        <w:ind w:left="2835" w:hanging="567"/>
        <w:rPr>
          <w:lang w:val="en-US"/>
        </w:rPr>
      </w:pPr>
      <w:r w:rsidRPr="00794D28">
        <w:rPr>
          <w:lang w:val="en-US"/>
        </w:rPr>
        <w:t>The installation manuals of the engine retrofit systems for all the actual applications;</w:t>
      </w:r>
    </w:p>
    <w:p w:rsidR="002A4505" w:rsidRPr="00794D28" w:rsidRDefault="002A4505" w:rsidP="00FC7E7F">
      <w:pPr>
        <w:pStyle w:val="SingleTxtG"/>
        <w:numPr>
          <w:ilvl w:val="0"/>
          <w:numId w:val="44"/>
        </w:numPr>
        <w:tabs>
          <w:tab w:val="clear" w:pos="1134"/>
          <w:tab w:val="clear" w:pos="2268"/>
          <w:tab w:val="clear" w:pos="3402"/>
        </w:tabs>
        <w:ind w:left="2835" w:hanging="567"/>
        <w:rPr>
          <w:lang w:val="en-US"/>
        </w:rPr>
      </w:pPr>
      <w:r w:rsidRPr="00794D28">
        <w:rPr>
          <w:lang w:val="en-US"/>
        </w:rPr>
        <w:t>The table 1 of Appendix XX to Annex 1 properly filled in;</w:t>
      </w:r>
    </w:p>
    <w:p w:rsidR="002A4505" w:rsidRPr="00794D28" w:rsidRDefault="002A4505" w:rsidP="00FC7E7F">
      <w:pPr>
        <w:pStyle w:val="SingleTxtG"/>
        <w:numPr>
          <w:ilvl w:val="0"/>
          <w:numId w:val="44"/>
        </w:numPr>
        <w:tabs>
          <w:tab w:val="clear" w:pos="1134"/>
          <w:tab w:val="clear" w:pos="2268"/>
          <w:tab w:val="clear" w:pos="3402"/>
        </w:tabs>
        <w:ind w:left="2835" w:hanging="567"/>
        <w:rPr>
          <w:lang w:val="en-US"/>
        </w:rPr>
      </w:pPr>
      <w:r w:rsidRPr="00794D28">
        <w:rPr>
          <w:lang w:val="en-US"/>
        </w:rPr>
        <w:t>The elements demonstrating compliance with and required by this Regulation (note: tests reports at the “Type Approval application” stage and compliance</w:t>
      </w:r>
      <w:r>
        <w:rPr>
          <w:lang w:val="en-US"/>
        </w:rPr>
        <w:t xml:space="preserve"> statements</w:t>
      </w:r>
      <w:r w:rsidRPr="00794D28">
        <w:rPr>
          <w:lang w:val="en-US"/>
        </w:rPr>
        <w:t>);</w:t>
      </w:r>
    </w:p>
    <w:p w:rsidR="002A4505" w:rsidRPr="00794D28" w:rsidRDefault="002A4505" w:rsidP="00FC7E7F">
      <w:pPr>
        <w:pStyle w:val="SingleTxtG"/>
        <w:rPr>
          <w:lang w:val="en-US"/>
        </w:rPr>
      </w:pPr>
      <w:r w:rsidRPr="00794D28">
        <w:rPr>
          <w:lang w:val="en-US"/>
        </w:rPr>
        <w:t>4.2.2</w:t>
      </w:r>
      <w:r w:rsidRPr="00794D28">
        <w:rPr>
          <w:lang w:val="en-US"/>
        </w:rPr>
        <w:tab/>
        <w:t>The content of the information package shall comply with the requirements specified in Annex 1</w:t>
      </w:r>
    </w:p>
    <w:p w:rsidR="002A4505" w:rsidRPr="00794D28" w:rsidRDefault="002A4505" w:rsidP="00FC7E7F">
      <w:pPr>
        <w:pStyle w:val="SingleTxtG"/>
        <w:rPr>
          <w:b/>
          <w:lang w:val="en-US"/>
        </w:rPr>
      </w:pPr>
      <w:r w:rsidRPr="00794D28">
        <w:rPr>
          <w:b/>
          <w:lang w:val="en-US"/>
        </w:rPr>
        <w:t>4.3.</w:t>
      </w:r>
      <w:r w:rsidRPr="00794D28">
        <w:rPr>
          <w:b/>
          <w:lang w:val="en-US"/>
        </w:rPr>
        <w:tab/>
        <w:t>Engine retrofit system sample</w:t>
      </w:r>
    </w:p>
    <w:p w:rsidR="002A4505" w:rsidRPr="00794D28" w:rsidRDefault="002A4505" w:rsidP="00FC7E7F">
      <w:pPr>
        <w:pStyle w:val="SingleTxtG"/>
        <w:rPr>
          <w:lang w:val="en-US"/>
        </w:rPr>
      </w:pPr>
      <w:r w:rsidRPr="00794D28">
        <w:rPr>
          <w:lang w:val="en-US"/>
        </w:rPr>
        <w:t>4.3.1.</w:t>
      </w:r>
      <w:r w:rsidRPr="00794D28">
        <w:rPr>
          <w:lang w:val="en-US"/>
        </w:rPr>
        <w:tab/>
        <w:t xml:space="preserve">A sample of the engine retrofit system and a demonstration engine with the installed engine retrofit system shall be made available at type-approval to the type-approval authority. </w:t>
      </w:r>
    </w:p>
    <w:p w:rsidR="002A4505" w:rsidRPr="00794D28" w:rsidRDefault="002A4505" w:rsidP="00FC7E7F">
      <w:pPr>
        <w:pStyle w:val="Heading1"/>
        <w:rPr>
          <w:lang w:val="en-US"/>
        </w:rPr>
      </w:pPr>
      <w:bookmarkStart w:id="13" w:name="_Toc385343426"/>
      <w:bookmarkStart w:id="14" w:name="_Toc376852933"/>
      <w:bookmarkStart w:id="15" w:name="_Toc440013732"/>
      <w:bookmarkEnd w:id="11"/>
      <w:r w:rsidRPr="00794D28">
        <w:rPr>
          <w:lang w:val="en-US"/>
        </w:rPr>
        <w:t>5.</w:t>
      </w:r>
      <w:r w:rsidRPr="00794D28">
        <w:rPr>
          <w:lang w:val="en-US"/>
        </w:rPr>
        <w:tab/>
        <w:t>Approval</w:t>
      </w:r>
      <w:bookmarkEnd w:id="13"/>
      <w:bookmarkEnd w:id="14"/>
      <w:bookmarkEnd w:id="15"/>
    </w:p>
    <w:p w:rsidR="002A4505" w:rsidRPr="00794D28" w:rsidRDefault="002A4505" w:rsidP="00FC7E7F">
      <w:pPr>
        <w:pStyle w:val="SingleTxtG"/>
        <w:rPr>
          <w:b/>
          <w:color w:val="7F7F7F" w:themeColor="text1" w:themeTint="80"/>
          <w:lang w:val="en-US"/>
        </w:rPr>
      </w:pPr>
      <w:r w:rsidRPr="00794D28">
        <w:rPr>
          <w:b/>
          <w:lang w:val="en-US"/>
        </w:rPr>
        <w:t>5.1.</w:t>
      </w:r>
      <w:r w:rsidRPr="00794D28">
        <w:rPr>
          <w:b/>
          <w:lang w:val="en-US"/>
        </w:rPr>
        <w:tab/>
        <w:t xml:space="preserve">Approval of a dual-fuel engine </w:t>
      </w:r>
      <w:proofErr w:type="gramStart"/>
      <w:r w:rsidRPr="00794D28">
        <w:rPr>
          <w:b/>
          <w:lang w:val="en-US"/>
        </w:rPr>
        <w:t>retrofit</w:t>
      </w:r>
      <w:proofErr w:type="gramEnd"/>
      <w:r w:rsidRPr="00794D28">
        <w:rPr>
          <w:b/>
          <w:lang w:val="en-US"/>
        </w:rPr>
        <w:t xml:space="preserve"> system family.</w:t>
      </w:r>
    </w:p>
    <w:p w:rsidR="002A4505" w:rsidRPr="00794D28" w:rsidRDefault="002A4505" w:rsidP="00FC7E7F">
      <w:pPr>
        <w:pStyle w:val="SingleTxtG"/>
        <w:rPr>
          <w:color w:val="000000" w:themeColor="text1"/>
          <w:lang w:val="en-US"/>
        </w:rPr>
      </w:pPr>
      <w:r w:rsidRPr="00794D28">
        <w:rPr>
          <w:color w:val="000000" w:themeColor="text1"/>
          <w:lang w:val="en-US"/>
        </w:rPr>
        <w:t>5.1.1.</w:t>
      </w:r>
      <w:r w:rsidRPr="00794D28">
        <w:rPr>
          <w:color w:val="000000" w:themeColor="text1"/>
          <w:lang w:val="en-US"/>
        </w:rPr>
        <w:tab/>
        <w:t xml:space="preserve">Type approval shall be granted if the dual-fuel engine retrofit system family meets the requirements of this Regulation. </w:t>
      </w:r>
    </w:p>
    <w:p w:rsidR="002A4505" w:rsidRPr="00794D28" w:rsidRDefault="002A4505" w:rsidP="00FC7E7F">
      <w:pPr>
        <w:pStyle w:val="SingleTxtG"/>
        <w:rPr>
          <w:color w:val="000000" w:themeColor="text1"/>
          <w:lang w:val="en-US"/>
        </w:rPr>
      </w:pPr>
      <w:r w:rsidRPr="00794D28">
        <w:rPr>
          <w:color w:val="000000" w:themeColor="text1"/>
          <w:lang w:val="en-US"/>
        </w:rPr>
        <w:t>5.1.2.</w:t>
      </w:r>
      <w:r w:rsidRPr="00794D28">
        <w:rPr>
          <w:color w:val="000000" w:themeColor="text1"/>
          <w:lang w:val="en-US"/>
        </w:rPr>
        <w:tab/>
        <w:t xml:space="preserve">An approval number shall be assigned to each approved engine retrofit system family. </w:t>
      </w:r>
    </w:p>
    <w:p w:rsidR="002A4505" w:rsidRPr="00794D28" w:rsidRDefault="002A4505" w:rsidP="00FC7E7F">
      <w:pPr>
        <w:pStyle w:val="SingleTxtG"/>
        <w:rPr>
          <w:color w:val="000000" w:themeColor="text1"/>
          <w:lang w:val="en-US"/>
        </w:rPr>
      </w:pPr>
      <w:r w:rsidRPr="00794D28">
        <w:rPr>
          <w:color w:val="000000" w:themeColor="text1"/>
          <w:lang w:val="en-US"/>
        </w:rPr>
        <w:t>5.1.2.1</w:t>
      </w:r>
      <w:r w:rsidRPr="00794D28">
        <w:rPr>
          <w:color w:val="000000" w:themeColor="text1"/>
          <w:lang w:val="en-US"/>
        </w:rPr>
        <w:tab/>
        <w:t xml:space="preserve">Its first two digits (at present 00 according to the Regulation in its original form) shall indicate the series of amendments incorporating the most recent major technical amendments made to the Regulation at the time of issue of the approval. </w:t>
      </w:r>
    </w:p>
    <w:p w:rsidR="002A4505" w:rsidRPr="00794D28" w:rsidRDefault="002A4505" w:rsidP="00FC7E7F">
      <w:pPr>
        <w:pStyle w:val="SingleTxtG"/>
        <w:rPr>
          <w:color w:val="000000" w:themeColor="text1"/>
          <w:lang w:val="en-US"/>
        </w:rPr>
      </w:pPr>
      <w:r w:rsidRPr="00794D28">
        <w:rPr>
          <w:color w:val="000000" w:themeColor="text1"/>
          <w:lang w:val="en-US"/>
        </w:rPr>
        <w:t>5.1.2.2.</w:t>
      </w:r>
      <w:r w:rsidRPr="00794D28">
        <w:rPr>
          <w:color w:val="000000" w:themeColor="text1"/>
          <w:lang w:val="en-US"/>
        </w:rPr>
        <w:tab/>
        <w:t>The same Contracting Party shall not assign the same type approval number to another engine retrofit system family.</w:t>
      </w:r>
    </w:p>
    <w:p w:rsidR="002A4505" w:rsidRPr="00794D28" w:rsidRDefault="002A4505" w:rsidP="00FC7E7F">
      <w:pPr>
        <w:pStyle w:val="SingleTxtG"/>
        <w:rPr>
          <w:color w:val="000000" w:themeColor="text1"/>
          <w:lang w:val="en-US"/>
        </w:rPr>
      </w:pPr>
      <w:r w:rsidRPr="00794D28">
        <w:rPr>
          <w:color w:val="000000" w:themeColor="text1"/>
          <w:lang w:val="en-US"/>
        </w:rPr>
        <w:t>5.1.3.</w:t>
      </w:r>
      <w:r w:rsidRPr="00794D28">
        <w:rPr>
          <w:color w:val="000000" w:themeColor="text1"/>
          <w:lang w:val="en-US"/>
        </w:rPr>
        <w:tab/>
        <w:t>Notice of approval or of refusal or of extension of approval of an engine retrofit system family pursuant to this Regulation shall be communicated to the Parties to the Agreement applying this Regulation, by means of a form conforming to the model in Appendix 5 to Annex 1 to this Regulation.</w:t>
      </w:r>
    </w:p>
    <w:p w:rsidR="002A4505" w:rsidRPr="00794D28" w:rsidRDefault="002A4505" w:rsidP="00FC7E7F">
      <w:pPr>
        <w:pStyle w:val="SingleTxtG"/>
        <w:rPr>
          <w:color w:val="000000" w:themeColor="text1"/>
          <w:lang w:val="en-US"/>
        </w:rPr>
      </w:pPr>
      <w:r w:rsidRPr="00794D28">
        <w:rPr>
          <w:color w:val="000000" w:themeColor="text1"/>
          <w:lang w:val="en-US"/>
        </w:rPr>
        <w:t>5.1.4.</w:t>
      </w:r>
      <w:r w:rsidRPr="00794D28">
        <w:rPr>
          <w:color w:val="000000" w:themeColor="text1"/>
          <w:lang w:val="en-US"/>
        </w:rPr>
        <w:tab/>
        <w:t>In addition to the Notice specified in paragraph 5.1.3., when applicable, the application range of the approved dual-fuel engine retrofit system family shall be communicated to the Parties to the Agreement applying this Regulation by means of a form conforming to the model in Appendix 3 to Annex 1 to this Regulation.</w:t>
      </w:r>
    </w:p>
    <w:p w:rsidR="002A4505" w:rsidRPr="00794D28" w:rsidRDefault="002A4505" w:rsidP="00FC7E7F">
      <w:pPr>
        <w:pStyle w:val="SingleTxtG"/>
        <w:rPr>
          <w:b/>
          <w:lang w:val="en-US"/>
        </w:rPr>
      </w:pPr>
      <w:r w:rsidRPr="00794D28">
        <w:rPr>
          <w:b/>
          <w:lang w:val="en-US"/>
        </w:rPr>
        <w:t>5.2.</w:t>
      </w:r>
      <w:r w:rsidRPr="00794D28">
        <w:rPr>
          <w:b/>
          <w:lang w:val="en-US"/>
        </w:rPr>
        <w:tab/>
        <w:t>Markings of an approved dual-fuel engine retrofit system</w:t>
      </w:r>
    </w:p>
    <w:p w:rsidR="002A4505" w:rsidRPr="00794D28" w:rsidRDefault="002A4505" w:rsidP="00FC7E7F">
      <w:pPr>
        <w:pStyle w:val="SingleTxtG"/>
        <w:jc w:val="left"/>
        <w:rPr>
          <w:lang w:val="en-US"/>
        </w:rPr>
      </w:pPr>
      <w:r w:rsidRPr="00794D28">
        <w:rPr>
          <w:lang w:val="en-US"/>
        </w:rPr>
        <w:t>5.2.1.</w:t>
      </w:r>
      <w:r w:rsidRPr="00794D28">
        <w:rPr>
          <w:lang w:val="en-US"/>
        </w:rPr>
        <w:tab/>
        <w:t>The sample(s) of a specific dual-fuel engine retrofit system submitted to type approval shall be accompanied by a plate or its drawing with following information</w:t>
      </w:r>
      <w:proofErr w:type="gramStart"/>
      <w:r w:rsidRPr="00794D28">
        <w:rPr>
          <w:lang w:val="en-US"/>
        </w:rPr>
        <w:t>;</w:t>
      </w:r>
      <w:proofErr w:type="gramEnd"/>
      <w:r w:rsidRPr="00794D28">
        <w:rPr>
          <w:lang w:val="en-US"/>
        </w:rPr>
        <w:br/>
        <w:t>-</w:t>
      </w:r>
      <w:r w:rsidRPr="00794D28">
        <w:rPr>
          <w:lang w:val="en-US"/>
        </w:rPr>
        <w:tab/>
        <w:t>the approval number;</w:t>
      </w:r>
      <w:r w:rsidRPr="00794D28">
        <w:rPr>
          <w:lang w:val="en-US"/>
        </w:rPr>
        <w:br/>
        <w:t>-</w:t>
      </w:r>
      <w:r w:rsidRPr="00794D28">
        <w:rPr>
          <w:lang w:val="en-US"/>
        </w:rPr>
        <w:tab/>
        <w:t>the trade name or mark of the engine retrofit system manufacturer;</w:t>
      </w:r>
      <w:r w:rsidRPr="00794D28">
        <w:rPr>
          <w:lang w:val="en-US"/>
        </w:rPr>
        <w:br/>
        <w:t>-</w:t>
      </w:r>
      <w:r w:rsidRPr="00794D28">
        <w:rPr>
          <w:lang w:val="en-US"/>
        </w:rPr>
        <w:tab/>
        <w:t>the type;</w:t>
      </w:r>
      <w:r w:rsidRPr="00794D28">
        <w:rPr>
          <w:lang w:val="en-US"/>
        </w:rPr>
        <w:br/>
        <w:t>-</w:t>
      </w:r>
      <w:r w:rsidRPr="00794D28">
        <w:rPr>
          <w:lang w:val="en-US"/>
        </w:rPr>
        <w:tab/>
        <w:t>the date of approval, extension or notification, whichever is the latest;</w:t>
      </w:r>
      <w:r w:rsidRPr="00794D28">
        <w:rPr>
          <w:lang w:val="en-US"/>
        </w:rPr>
        <w:br/>
        <w:t>-</w:t>
      </w:r>
      <w:r w:rsidRPr="00794D28">
        <w:rPr>
          <w:lang w:val="en-US"/>
        </w:rPr>
        <w:tab/>
        <w:t>a list of the components types comprising the system;</w:t>
      </w:r>
      <w:r w:rsidRPr="00794D28">
        <w:rPr>
          <w:lang w:val="en-US"/>
        </w:rPr>
        <w:br/>
        <w:t>as shown in Appendix 6 to Annex 1.</w:t>
      </w:r>
    </w:p>
    <w:p w:rsidR="002A4505" w:rsidRPr="00794D28" w:rsidRDefault="002A4505" w:rsidP="00FC7E7F">
      <w:pPr>
        <w:ind w:left="2268" w:right="1134" w:hanging="1134"/>
        <w:jc w:val="both"/>
        <w:rPr>
          <w:lang w:val="en-US"/>
        </w:rPr>
      </w:pPr>
      <w:r w:rsidRPr="00794D28">
        <w:rPr>
          <w:lang w:val="en-US"/>
        </w:rPr>
        <w:lastRenderedPageBreak/>
        <w:t>5.2.2.</w:t>
      </w:r>
      <w:r w:rsidRPr="00794D28">
        <w:rPr>
          <w:lang w:val="en-US"/>
        </w:rPr>
        <w:tab/>
        <w:t xml:space="preserve">All dual-fuel engine retrofit systems shall be identified by the plate described in 5.2.1. </w:t>
      </w:r>
      <w:proofErr w:type="gramStart"/>
      <w:r w:rsidRPr="00794D28">
        <w:rPr>
          <w:lang w:val="en-US"/>
        </w:rPr>
        <w:t>which</w:t>
      </w:r>
      <w:proofErr w:type="gramEnd"/>
      <w:r w:rsidRPr="00794D28">
        <w:rPr>
          <w:lang w:val="en-US"/>
        </w:rPr>
        <w:t xml:space="preserve"> shall be permanently fixed on the body of the vehicle. </w:t>
      </w:r>
    </w:p>
    <w:p w:rsidR="002A4505" w:rsidRPr="00794D28" w:rsidRDefault="002A4505" w:rsidP="00FC7E7F">
      <w:pPr>
        <w:pStyle w:val="Heading1"/>
        <w:rPr>
          <w:lang w:val="en-US"/>
        </w:rPr>
      </w:pPr>
      <w:bookmarkStart w:id="16" w:name="_Toc440013733"/>
      <w:r w:rsidRPr="00794D28">
        <w:rPr>
          <w:b w:val="0"/>
          <w:lang w:val="en-US"/>
        </w:rPr>
        <w:t>6.</w:t>
      </w:r>
      <w:r w:rsidRPr="00794D28">
        <w:rPr>
          <w:b w:val="0"/>
          <w:lang w:val="en-US"/>
        </w:rPr>
        <w:tab/>
      </w:r>
      <w:r w:rsidRPr="00794D28">
        <w:rPr>
          <w:lang w:val="en-US"/>
        </w:rPr>
        <w:t>Actual applications</w:t>
      </w:r>
      <w:bookmarkEnd w:id="16"/>
    </w:p>
    <w:p w:rsidR="002A4505" w:rsidRPr="00794D28" w:rsidRDefault="002A4505" w:rsidP="00FC7E7F">
      <w:pPr>
        <w:pStyle w:val="SingleTxtG"/>
        <w:rPr>
          <w:lang w:val="en-US"/>
        </w:rPr>
      </w:pPr>
      <w:r w:rsidRPr="00794D28">
        <w:rPr>
          <w:lang w:val="en-US"/>
        </w:rPr>
        <w:t>6.1.</w:t>
      </w:r>
      <w:r w:rsidRPr="00794D28">
        <w:rPr>
          <w:lang w:val="en-US"/>
        </w:rPr>
        <w:tab/>
        <w:t>An approved engine retrofit system shall only be installed on an engine system belonging to its actual applications.</w:t>
      </w:r>
    </w:p>
    <w:p w:rsidR="002A4505" w:rsidRPr="00794D28" w:rsidRDefault="002A4505" w:rsidP="00FC7E7F">
      <w:pPr>
        <w:pStyle w:val="SingleTxtG"/>
        <w:rPr>
          <w:lang w:val="en-US"/>
        </w:rPr>
      </w:pPr>
      <w:r w:rsidRPr="00794D28">
        <w:rPr>
          <w:lang w:val="en-US"/>
        </w:rPr>
        <w:t>6.2.</w:t>
      </w:r>
      <w:r w:rsidRPr="00794D28">
        <w:rPr>
          <w:lang w:val="en-US"/>
        </w:rPr>
        <w:tab/>
        <w:t xml:space="preserve">An engine system belongs to the actual applications when the engine retrofit system manufacturer has notified the type approval authority that this engine system is added to the actual applications or when it was already included as an actual application at type approval. </w:t>
      </w:r>
    </w:p>
    <w:p w:rsidR="002A4505" w:rsidRPr="00794D28" w:rsidRDefault="002A4505" w:rsidP="00FC7E7F">
      <w:pPr>
        <w:pStyle w:val="SingleTxtG"/>
        <w:rPr>
          <w:lang w:val="en-US"/>
        </w:rPr>
      </w:pPr>
      <w:r w:rsidRPr="00794D28">
        <w:rPr>
          <w:lang w:val="en-US"/>
        </w:rPr>
        <w:t>6.3.</w:t>
      </w:r>
      <w:r w:rsidRPr="00794D28">
        <w:rPr>
          <w:lang w:val="en-US"/>
        </w:rPr>
        <w:tab/>
        <w:t xml:space="preserve">The engine retrofit system manufacturer shall at that time provide the installation manual of the system, compliant with paragraph 13 of Annex 2 and specific for each actual application, </w:t>
      </w:r>
      <w:r>
        <w:rPr>
          <w:lang w:val="en-US"/>
        </w:rPr>
        <w:t>the</w:t>
      </w:r>
      <w:r w:rsidRPr="00794D28">
        <w:rPr>
          <w:lang w:val="en-US"/>
        </w:rPr>
        <w:t xml:space="preserve"> compliance</w:t>
      </w:r>
      <w:r>
        <w:rPr>
          <w:lang w:val="en-US"/>
        </w:rPr>
        <w:t xml:space="preserve"> statement</w:t>
      </w:r>
      <w:r w:rsidRPr="00794D28">
        <w:rPr>
          <w:lang w:val="en-US"/>
        </w:rPr>
        <w:t xml:space="preserve">, as well as a form containing an updated table x of Appendix </w:t>
      </w:r>
      <w:r>
        <w:rPr>
          <w:lang w:val="en-US"/>
        </w:rPr>
        <w:t>4</w:t>
      </w:r>
      <w:r w:rsidRPr="00794D28">
        <w:rPr>
          <w:lang w:val="en-US"/>
        </w:rPr>
        <w:t xml:space="preserve"> to Annex 1.</w:t>
      </w:r>
    </w:p>
    <w:p w:rsidR="002A4505" w:rsidRPr="00794D28" w:rsidRDefault="002A4505" w:rsidP="00FC7E7F">
      <w:pPr>
        <w:pStyle w:val="SingleTxtG"/>
        <w:rPr>
          <w:color w:val="000000" w:themeColor="text1"/>
          <w:lang w:val="en-US"/>
        </w:rPr>
      </w:pPr>
      <w:r w:rsidRPr="00794D28">
        <w:rPr>
          <w:color w:val="000000" w:themeColor="text1"/>
          <w:lang w:val="en-US"/>
        </w:rPr>
        <w:t xml:space="preserve">6.3.1. </w:t>
      </w:r>
      <w:r w:rsidRPr="00794D28">
        <w:rPr>
          <w:color w:val="000000" w:themeColor="text1"/>
          <w:lang w:val="en-US"/>
        </w:rPr>
        <w:tab/>
        <w:t xml:space="preserve">In addition to the Notices specified in paragraphs 5.1.3. </w:t>
      </w:r>
      <w:proofErr w:type="gramStart"/>
      <w:r w:rsidRPr="00794D28">
        <w:rPr>
          <w:color w:val="000000" w:themeColor="text1"/>
          <w:lang w:val="en-US"/>
        </w:rPr>
        <w:t>and</w:t>
      </w:r>
      <w:proofErr w:type="gramEnd"/>
      <w:r w:rsidRPr="00794D28">
        <w:rPr>
          <w:color w:val="000000" w:themeColor="text1"/>
          <w:lang w:val="en-US"/>
        </w:rPr>
        <w:t xml:space="preserve"> 5.1.4., when notified, the actual applications of the approved dual-fuel engine retrofit system family shall be communicated to the Parties to the Agreement applying this Regulation by means of a form conforming to the model in Appendix </w:t>
      </w:r>
      <w:r>
        <w:rPr>
          <w:color w:val="000000" w:themeColor="text1"/>
          <w:lang w:val="en-US"/>
        </w:rPr>
        <w:t>7</w:t>
      </w:r>
      <w:r w:rsidRPr="00794D28">
        <w:rPr>
          <w:color w:val="000000" w:themeColor="text1"/>
          <w:lang w:val="en-US"/>
        </w:rPr>
        <w:t xml:space="preserve"> to Annex 1 to this Regulation</w:t>
      </w:r>
    </w:p>
    <w:p w:rsidR="002A4505" w:rsidRPr="00794D28" w:rsidRDefault="002A4505" w:rsidP="00FC7E7F">
      <w:pPr>
        <w:pStyle w:val="SingleTxtG"/>
        <w:rPr>
          <w:lang w:val="en-US"/>
        </w:rPr>
      </w:pPr>
      <w:r w:rsidRPr="00794D28">
        <w:rPr>
          <w:lang w:val="en-US"/>
        </w:rPr>
        <w:t>6.4.</w:t>
      </w:r>
      <w:r w:rsidRPr="00794D28">
        <w:rPr>
          <w:lang w:val="en-US"/>
        </w:rPr>
        <w:tab/>
        <w:t>The engine retrofit system manufacturer shall ensure that actual applications will be compliant with the requirements of this Regulation.</w:t>
      </w:r>
    </w:p>
    <w:p w:rsidR="002A4505" w:rsidRPr="00794D28" w:rsidRDefault="002A4505" w:rsidP="00FC7E7F">
      <w:pPr>
        <w:pStyle w:val="SingleTxtG"/>
        <w:rPr>
          <w:lang w:val="en-US"/>
        </w:rPr>
      </w:pPr>
      <w:r w:rsidRPr="00794D28">
        <w:rPr>
          <w:lang w:val="en-US"/>
        </w:rPr>
        <w:t>6.5</w:t>
      </w:r>
      <w:r w:rsidRPr="00794D28">
        <w:rPr>
          <w:lang w:val="en-US"/>
        </w:rPr>
        <w:tab/>
        <w:t>The engine retrofit system manufacturer shall only supply engine retrofit systems for engine systems which belong to the actual applications.</w:t>
      </w:r>
    </w:p>
    <w:p w:rsidR="002A4505" w:rsidRPr="00794D28" w:rsidRDefault="002A4505" w:rsidP="00FC7E7F">
      <w:pPr>
        <w:pStyle w:val="Heading1"/>
        <w:rPr>
          <w:color w:val="7F7F7F" w:themeColor="text1" w:themeTint="80"/>
          <w:lang w:val="en-US"/>
        </w:rPr>
      </w:pPr>
      <w:bookmarkStart w:id="17" w:name="_Toc440013734"/>
      <w:r w:rsidRPr="00794D28">
        <w:rPr>
          <w:lang w:val="en-US"/>
        </w:rPr>
        <w:t>7.</w:t>
      </w:r>
      <w:r w:rsidRPr="00794D28">
        <w:rPr>
          <w:lang w:val="en-US"/>
        </w:rPr>
        <w:tab/>
        <w:t>Technical r</w:t>
      </w:r>
      <w:bookmarkStart w:id="18" w:name="_Toc385343427"/>
      <w:bookmarkStart w:id="19" w:name="_Toc376852934"/>
      <w:r w:rsidRPr="00794D28">
        <w:rPr>
          <w:lang w:val="en-US"/>
        </w:rPr>
        <w:t>equirements</w:t>
      </w:r>
      <w:bookmarkEnd w:id="18"/>
      <w:bookmarkEnd w:id="19"/>
      <w:r w:rsidRPr="00794D28">
        <w:rPr>
          <w:lang w:val="en-US"/>
        </w:rPr>
        <w:t xml:space="preserve"> and tests</w:t>
      </w:r>
      <w:bookmarkEnd w:id="17"/>
    </w:p>
    <w:p w:rsidR="002A4505" w:rsidRPr="00794D28" w:rsidRDefault="002A4505" w:rsidP="00FC7E7F">
      <w:pPr>
        <w:spacing w:after="120"/>
        <w:ind w:left="2268" w:right="1134" w:hanging="1134"/>
        <w:rPr>
          <w:lang w:val="en-US"/>
        </w:rPr>
      </w:pPr>
      <w:r w:rsidRPr="00794D28">
        <w:rPr>
          <w:lang w:val="en-US"/>
        </w:rPr>
        <w:t>7.1.</w:t>
      </w:r>
      <w:r w:rsidRPr="00794D28">
        <w:rPr>
          <w:lang w:val="en-US"/>
        </w:rPr>
        <w:tab/>
        <w:t xml:space="preserve">The engine retrofit system shall fulfill the requirements specified in sections 7.2. </w:t>
      </w:r>
      <w:proofErr w:type="gramStart"/>
      <w:r w:rsidRPr="00794D28">
        <w:rPr>
          <w:lang w:val="en-US"/>
        </w:rPr>
        <w:t>to</w:t>
      </w:r>
      <w:proofErr w:type="gramEnd"/>
      <w:r w:rsidRPr="00794D28">
        <w:rPr>
          <w:lang w:val="en-US"/>
        </w:rPr>
        <w:t xml:space="preserve"> 7.5</w:t>
      </w:r>
    </w:p>
    <w:p w:rsidR="002A4505" w:rsidRPr="00794D28" w:rsidRDefault="002A4505" w:rsidP="00FC7E7F">
      <w:pPr>
        <w:pStyle w:val="SingleTxtG"/>
        <w:tabs>
          <w:tab w:val="clear" w:pos="8505"/>
        </w:tabs>
        <w:rPr>
          <w:b/>
          <w:lang w:val="en-US"/>
        </w:rPr>
      </w:pPr>
      <w:r w:rsidRPr="00794D28">
        <w:rPr>
          <w:b/>
          <w:lang w:val="en-US"/>
        </w:rPr>
        <w:t>7.2.</w:t>
      </w:r>
      <w:r w:rsidRPr="00794D28">
        <w:rPr>
          <w:b/>
          <w:lang w:val="en-US"/>
        </w:rPr>
        <w:tab/>
        <w:t xml:space="preserve">Requirements for dual-fuel engine retrofit systems intended to be fitted in road vehicles </w:t>
      </w:r>
    </w:p>
    <w:p w:rsidR="002A4505" w:rsidRPr="00794D28" w:rsidRDefault="002A4505" w:rsidP="00FC7E7F">
      <w:pPr>
        <w:spacing w:after="120"/>
        <w:ind w:left="2268" w:right="1134" w:hanging="1134"/>
        <w:rPr>
          <w:lang w:val="en-US"/>
        </w:rPr>
      </w:pPr>
      <w:r w:rsidRPr="00794D28">
        <w:rPr>
          <w:lang w:val="en-US"/>
        </w:rPr>
        <w:t>7.2.1.</w:t>
      </w:r>
      <w:r w:rsidRPr="00794D28">
        <w:rPr>
          <w:lang w:val="en-US"/>
        </w:rPr>
        <w:tab/>
        <w:t>Engine retrofit systems shall fulfill the requirements specified in Annex 2 of this Regulation.</w:t>
      </w:r>
    </w:p>
    <w:p w:rsidR="002A4505" w:rsidRPr="00794D28" w:rsidRDefault="002A4505" w:rsidP="00FC7E7F">
      <w:pPr>
        <w:spacing w:after="120"/>
        <w:ind w:left="2268" w:right="1134" w:hanging="1134"/>
        <w:rPr>
          <w:lang w:val="en-US"/>
        </w:rPr>
      </w:pPr>
      <w:r w:rsidRPr="00794D28">
        <w:rPr>
          <w:lang w:val="en-US"/>
        </w:rPr>
        <w:t>7.2.2.</w:t>
      </w:r>
      <w:r w:rsidRPr="00794D28">
        <w:rPr>
          <w:lang w:val="en-US"/>
        </w:rPr>
        <w:tab/>
        <w:t>The engine retrofit system shall pass the tests specified in Annex 2 whenever the manufacturer applies for an initial approval or for an extension.</w:t>
      </w:r>
    </w:p>
    <w:p w:rsidR="002A4505" w:rsidRPr="00794D28" w:rsidRDefault="002A4505" w:rsidP="00FC7E7F">
      <w:pPr>
        <w:pStyle w:val="SingleTxtG"/>
        <w:tabs>
          <w:tab w:val="clear" w:pos="8505"/>
        </w:tabs>
        <w:rPr>
          <w:b/>
          <w:lang w:val="en-US"/>
        </w:rPr>
      </w:pPr>
      <w:r w:rsidRPr="00794D28">
        <w:rPr>
          <w:b/>
          <w:lang w:val="en-US"/>
        </w:rPr>
        <w:t>7.3.</w:t>
      </w:r>
      <w:r w:rsidRPr="00794D28">
        <w:rPr>
          <w:b/>
          <w:lang w:val="en-US"/>
        </w:rPr>
        <w:tab/>
        <w:t xml:space="preserve">Additional requirements for NG dual-fuel retrofit systems </w:t>
      </w:r>
    </w:p>
    <w:p w:rsidR="002A4505" w:rsidRPr="00794D28" w:rsidRDefault="002A4505" w:rsidP="00FC7E7F">
      <w:pPr>
        <w:spacing w:after="120"/>
        <w:ind w:left="2268" w:right="1134" w:hanging="1134"/>
        <w:rPr>
          <w:lang w:val="en-US"/>
        </w:rPr>
      </w:pPr>
      <w:r w:rsidRPr="00794D28">
        <w:rPr>
          <w:lang w:val="en-US"/>
        </w:rPr>
        <w:t>7.3.1.</w:t>
      </w:r>
      <w:r w:rsidRPr="00794D28">
        <w:rPr>
          <w:lang w:val="en-US"/>
        </w:rPr>
        <w:tab/>
        <w:t>The specific components of the engine retrofit system shall comply with Regulation no. 110/XX part I, as applicable.</w:t>
      </w:r>
    </w:p>
    <w:p w:rsidR="002A4505" w:rsidRPr="00794D28" w:rsidRDefault="002A4505" w:rsidP="00FC7E7F">
      <w:pPr>
        <w:spacing w:after="120"/>
        <w:ind w:left="2268" w:right="1134" w:hanging="1134"/>
        <w:rPr>
          <w:lang w:val="en-US"/>
        </w:rPr>
      </w:pPr>
      <w:r w:rsidRPr="00794D28">
        <w:rPr>
          <w:lang w:val="en-US"/>
        </w:rPr>
        <w:t>7.3.2.</w:t>
      </w:r>
      <w:r w:rsidRPr="00794D28">
        <w:rPr>
          <w:lang w:val="en-US"/>
        </w:rPr>
        <w:tab/>
        <w:t xml:space="preserve">The installation of an engine retrofit system on </w:t>
      </w:r>
      <w:proofErr w:type="gramStart"/>
      <w:r w:rsidRPr="00794D28">
        <w:rPr>
          <w:lang w:val="en-US"/>
        </w:rPr>
        <w:t>an  engine</w:t>
      </w:r>
      <w:proofErr w:type="gramEnd"/>
      <w:r w:rsidRPr="00794D28">
        <w:rPr>
          <w:lang w:val="en-US"/>
        </w:rPr>
        <w:t xml:space="preserve"> shall comply with Regulation no. 110/XX part II, as applicable, and with the specifications of the engine retrofit system installation manual.</w:t>
      </w:r>
    </w:p>
    <w:p w:rsidR="002A4505" w:rsidRPr="00794D28" w:rsidRDefault="002A4505" w:rsidP="00FC7E7F">
      <w:pPr>
        <w:pStyle w:val="SingleTxtG"/>
        <w:tabs>
          <w:tab w:val="clear" w:pos="8505"/>
        </w:tabs>
        <w:rPr>
          <w:b/>
          <w:lang w:val="en-US"/>
        </w:rPr>
      </w:pPr>
      <w:r w:rsidRPr="00794D28">
        <w:rPr>
          <w:b/>
          <w:lang w:val="en-US"/>
        </w:rPr>
        <w:lastRenderedPageBreak/>
        <w:t>7.4.</w:t>
      </w:r>
      <w:r w:rsidRPr="00794D28">
        <w:rPr>
          <w:b/>
          <w:lang w:val="en-US"/>
        </w:rPr>
        <w:tab/>
        <w:t xml:space="preserve">Additional requirements for LPG dual-fuel retrofit systems </w:t>
      </w:r>
    </w:p>
    <w:p w:rsidR="002A4505" w:rsidRPr="00794D28" w:rsidRDefault="002A4505" w:rsidP="00FC7E7F">
      <w:pPr>
        <w:spacing w:after="120"/>
        <w:ind w:left="2268" w:right="1134" w:hanging="1134"/>
        <w:rPr>
          <w:lang w:val="en-US"/>
        </w:rPr>
      </w:pPr>
      <w:r w:rsidRPr="00794D28">
        <w:rPr>
          <w:lang w:val="en-US"/>
        </w:rPr>
        <w:t>7.4.1.</w:t>
      </w:r>
      <w:r w:rsidRPr="00794D28">
        <w:rPr>
          <w:lang w:val="en-US"/>
        </w:rPr>
        <w:tab/>
        <w:t>The specific components of the engine retrofit system shall comply with Regulation no. 67/01 part I, as applicable.</w:t>
      </w:r>
    </w:p>
    <w:p w:rsidR="002A4505" w:rsidRPr="00794D28" w:rsidRDefault="002A4505" w:rsidP="00FC7E7F">
      <w:pPr>
        <w:spacing w:after="120"/>
        <w:ind w:left="2268" w:right="1134" w:hanging="1134"/>
        <w:rPr>
          <w:color w:val="00B050"/>
          <w:lang w:val="en-US"/>
        </w:rPr>
      </w:pPr>
      <w:r w:rsidRPr="00794D28">
        <w:rPr>
          <w:lang w:val="en-US"/>
        </w:rPr>
        <w:t>7.4.2.</w:t>
      </w:r>
      <w:r w:rsidRPr="00794D28">
        <w:rPr>
          <w:lang w:val="en-US"/>
        </w:rPr>
        <w:tab/>
        <w:t xml:space="preserve">The installation of an engine retrofit system on </w:t>
      </w:r>
      <w:proofErr w:type="gramStart"/>
      <w:r w:rsidRPr="00794D28">
        <w:rPr>
          <w:lang w:val="en-US"/>
        </w:rPr>
        <w:t>an  engine</w:t>
      </w:r>
      <w:proofErr w:type="gramEnd"/>
      <w:r w:rsidRPr="00794D28">
        <w:rPr>
          <w:lang w:val="en-US"/>
        </w:rPr>
        <w:t xml:space="preserve"> shall comply with Regulation no. 67/01 part II, as applicable, and with the specifications of the engine retrofit system installation manual. </w:t>
      </w:r>
    </w:p>
    <w:p w:rsidR="002A4505" w:rsidRPr="00794D28" w:rsidRDefault="002A4505" w:rsidP="00FC7E7F">
      <w:pPr>
        <w:pStyle w:val="SingleTxtG"/>
        <w:rPr>
          <w:b/>
          <w:lang w:val="en-US"/>
        </w:rPr>
      </w:pPr>
      <w:r w:rsidRPr="00794D28">
        <w:rPr>
          <w:b/>
          <w:lang w:val="en-US"/>
        </w:rPr>
        <w:t>7.5.</w:t>
      </w:r>
      <w:r w:rsidRPr="00794D28">
        <w:rPr>
          <w:b/>
          <w:lang w:val="en-US"/>
        </w:rPr>
        <w:tab/>
        <w:t xml:space="preserve">Other additional general requirements </w:t>
      </w:r>
    </w:p>
    <w:p w:rsidR="002A4505" w:rsidRPr="00794D28" w:rsidRDefault="002A4505" w:rsidP="00FC7E7F">
      <w:pPr>
        <w:spacing w:after="120"/>
        <w:ind w:left="2268" w:right="1134" w:hanging="1134"/>
        <w:rPr>
          <w:lang w:val="en-US"/>
        </w:rPr>
      </w:pPr>
      <w:r w:rsidRPr="00794D28">
        <w:rPr>
          <w:lang w:val="en-US"/>
        </w:rPr>
        <w:t>7.5.1.</w:t>
      </w:r>
      <w:r w:rsidRPr="00794D28">
        <w:rPr>
          <w:lang w:val="en-US"/>
        </w:rPr>
        <w:tab/>
        <w:t>Communication within the vehicle.</w:t>
      </w:r>
    </w:p>
    <w:p w:rsidR="002A4505" w:rsidRPr="00794D28" w:rsidRDefault="002A4505" w:rsidP="00FC7E7F">
      <w:pPr>
        <w:spacing w:after="120"/>
        <w:ind w:left="2268" w:right="1134" w:hanging="1134"/>
        <w:rPr>
          <w:lang w:val="en-US"/>
        </w:rPr>
      </w:pPr>
      <w:r w:rsidRPr="00794D28">
        <w:rPr>
          <w:lang w:val="en-US"/>
        </w:rPr>
        <w:t>7.5.1.1.</w:t>
      </w:r>
      <w:r w:rsidRPr="00794D28">
        <w:rPr>
          <w:lang w:val="en-US"/>
        </w:rPr>
        <w:tab/>
        <w:t xml:space="preserve">An engine retrofit system </w:t>
      </w:r>
      <w:proofErr w:type="gramStart"/>
      <w:r w:rsidRPr="00794D28">
        <w:rPr>
          <w:lang w:val="en-US"/>
        </w:rPr>
        <w:t>may  make</w:t>
      </w:r>
      <w:proofErr w:type="gramEnd"/>
      <w:r w:rsidRPr="00794D28">
        <w:rPr>
          <w:lang w:val="en-US"/>
        </w:rPr>
        <w:t xml:space="preserve"> use of passive CAN communication.</w:t>
      </w:r>
    </w:p>
    <w:p w:rsidR="002A4505" w:rsidRPr="00794D28" w:rsidRDefault="002A4505" w:rsidP="00FC7E7F">
      <w:pPr>
        <w:spacing w:after="120"/>
        <w:ind w:left="2268" w:right="1134" w:hanging="1134"/>
        <w:rPr>
          <w:lang w:val="en-US"/>
        </w:rPr>
      </w:pPr>
      <w:r w:rsidRPr="00794D28">
        <w:rPr>
          <w:lang w:val="en-US"/>
        </w:rPr>
        <w:t>7.5.1.2.</w:t>
      </w:r>
      <w:r w:rsidRPr="00794D28">
        <w:rPr>
          <w:lang w:val="en-US"/>
        </w:rPr>
        <w:tab/>
        <w:t>Any CAN communication between the engine retrofit system and the original engine and/or vehicle shall be performed in accordance with the applicable ISO/SAE-Standards.</w:t>
      </w:r>
    </w:p>
    <w:p w:rsidR="002A4505" w:rsidRPr="00794D28" w:rsidRDefault="002A4505" w:rsidP="00FC7E7F">
      <w:pPr>
        <w:spacing w:after="120"/>
        <w:ind w:left="2259" w:right="1134" w:hanging="1125"/>
        <w:rPr>
          <w:lang w:val="en-US"/>
        </w:rPr>
      </w:pPr>
      <w:r w:rsidRPr="00794D28">
        <w:rPr>
          <w:lang w:val="en-US"/>
        </w:rPr>
        <w:t>7.5.1.3.</w:t>
      </w:r>
      <w:r w:rsidRPr="00794D28">
        <w:rPr>
          <w:lang w:val="en-US"/>
        </w:rPr>
        <w:tab/>
        <w:t xml:space="preserve">In case the engine retrofit system performs active CAN communication, it shall not increase the CAN bus load by more than 10 per cent (e.g. from 30% to 40%), while the total CAN bus load </w:t>
      </w:r>
      <w:proofErr w:type="gramStart"/>
      <w:r w:rsidRPr="00794D28">
        <w:rPr>
          <w:lang w:val="en-US"/>
        </w:rPr>
        <w:t>shall  remain</w:t>
      </w:r>
      <w:proofErr w:type="gramEnd"/>
      <w:r w:rsidRPr="00794D28">
        <w:rPr>
          <w:lang w:val="en-US"/>
        </w:rPr>
        <w:t xml:space="preserve"> less than 80 per cent.</w:t>
      </w:r>
    </w:p>
    <w:p w:rsidR="002A4505" w:rsidRPr="00794D28" w:rsidRDefault="002A4505" w:rsidP="00FC7E7F">
      <w:pPr>
        <w:spacing w:after="120"/>
        <w:ind w:left="2259" w:right="1134" w:hanging="1125"/>
        <w:rPr>
          <w:lang w:val="en-US"/>
        </w:rPr>
      </w:pPr>
      <w:r w:rsidRPr="00794D28">
        <w:rPr>
          <w:lang w:val="en-US"/>
        </w:rPr>
        <w:t>7.5.1.4..</w:t>
      </w:r>
      <w:r w:rsidRPr="00794D28">
        <w:rPr>
          <w:lang w:val="en-US"/>
        </w:rPr>
        <w:tab/>
        <w:t>The CAN bus load shall be tested at rated engine power and speed and at full load at 50% and 75% of rated engine speed.</w:t>
      </w:r>
    </w:p>
    <w:p w:rsidR="002A4505" w:rsidRPr="00794D28" w:rsidRDefault="002A4505" w:rsidP="00FC7E7F">
      <w:pPr>
        <w:spacing w:after="120"/>
        <w:ind w:left="2259" w:right="1134" w:hanging="1125"/>
        <w:rPr>
          <w:lang w:val="en-US"/>
        </w:rPr>
      </w:pPr>
      <w:r w:rsidRPr="00794D28">
        <w:rPr>
          <w:lang w:val="en-US"/>
        </w:rPr>
        <w:t>7.5.2.</w:t>
      </w:r>
      <w:r w:rsidRPr="00794D28">
        <w:rPr>
          <w:lang w:val="en-US"/>
        </w:rPr>
        <w:tab/>
        <w:t>Functional Safety</w:t>
      </w:r>
    </w:p>
    <w:p w:rsidR="002A4505" w:rsidRPr="00794D28" w:rsidRDefault="002A4505" w:rsidP="00FC7E7F">
      <w:pPr>
        <w:spacing w:after="120"/>
        <w:ind w:left="2259" w:right="1134" w:hanging="1125"/>
        <w:rPr>
          <w:lang w:val="en-US"/>
        </w:rPr>
      </w:pPr>
      <w:r w:rsidRPr="00794D28">
        <w:rPr>
          <w:lang w:val="en-US"/>
        </w:rPr>
        <w:t>7.5.2.1.</w:t>
      </w:r>
      <w:r w:rsidRPr="00794D28">
        <w:rPr>
          <w:lang w:val="en-US"/>
        </w:rPr>
        <w:tab/>
        <w:t>If CAN messages are modified in dual-fuel mode then the original safety functions of the engine or the vehicle shall not be inhibited.</w:t>
      </w:r>
    </w:p>
    <w:p w:rsidR="002A4505" w:rsidRPr="00794D28" w:rsidRDefault="002A4505" w:rsidP="00FC7E7F">
      <w:pPr>
        <w:spacing w:after="120"/>
        <w:ind w:left="2259" w:right="1134" w:hanging="1125"/>
        <w:rPr>
          <w:lang w:val="en-US"/>
        </w:rPr>
      </w:pPr>
      <w:r w:rsidRPr="00794D28">
        <w:rPr>
          <w:lang w:val="en-US"/>
        </w:rPr>
        <w:t>7.5.2.2.</w:t>
      </w:r>
      <w:r w:rsidRPr="00794D28">
        <w:rPr>
          <w:lang w:val="en-US"/>
        </w:rPr>
        <w:tab/>
        <w:t>The specifications of any modified CAN message shall be part of the documentation submitted at type approval.</w:t>
      </w:r>
    </w:p>
    <w:p w:rsidR="002A4505" w:rsidRPr="00794D28" w:rsidRDefault="002A4505" w:rsidP="00FC7E7F">
      <w:pPr>
        <w:spacing w:after="120"/>
        <w:ind w:left="2259" w:right="1134" w:hanging="1125"/>
        <w:rPr>
          <w:lang w:val="en-US"/>
        </w:rPr>
      </w:pPr>
      <w:r w:rsidRPr="00794D28">
        <w:rPr>
          <w:lang w:val="en-US"/>
        </w:rPr>
        <w:t>7.5.3.</w:t>
      </w:r>
      <w:r w:rsidRPr="00794D28">
        <w:rPr>
          <w:lang w:val="en-US"/>
        </w:rPr>
        <w:tab/>
        <w:t>Electrical Safety</w:t>
      </w:r>
    </w:p>
    <w:p w:rsidR="002A4505" w:rsidRPr="00794D28" w:rsidRDefault="002A4505" w:rsidP="00FC7E7F">
      <w:pPr>
        <w:spacing w:after="120"/>
        <w:ind w:left="2259" w:right="1134" w:hanging="1125"/>
        <w:rPr>
          <w:lang w:val="en-US"/>
        </w:rPr>
      </w:pPr>
      <w:r w:rsidRPr="00794D28">
        <w:rPr>
          <w:lang w:val="en-US"/>
        </w:rPr>
        <w:t>7.5.3.1.</w:t>
      </w:r>
      <w:r w:rsidRPr="00794D28">
        <w:rPr>
          <w:lang w:val="en-US"/>
        </w:rPr>
        <w:tab/>
        <w:t xml:space="preserve">The electrical connections between the </w:t>
      </w:r>
      <w:proofErr w:type="gramStart"/>
      <w:r w:rsidRPr="00794D28">
        <w:rPr>
          <w:lang w:val="en-US"/>
        </w:rPr>
        <w:t>engine</w:t>
      </w:r>
      <w:proofErr w:type="gramEnd"/>
      <w:r w:rsidRPr="00794D28">
        <w:rPr>
          <w:lang w:val="en-US"/>
        </w:rPr>
        <w:t xml:space="preserve"> retrofit system and the engine/vehicle shall be designed according to the applicable ISO/SAE-Standards.</w:t>
      </w:r>
    </w:p>
    <w:p w:rsidR="002A4505" w:rsidRPr="00794D28" w:rsidRDefault="002A4505" w:rsidP="00FC7E7F">
      <w:pPr>
        <w:spacing w:after="120"/>
        <w:ind w:left="1134" w:right="1134"/>
        <w:rPr>
          <w:lang w:val="en-US"/>
        </w:rPr>
      </w:pPr>
      <w:r w:rsidRPr="00794D28">
        <w:rPr>
          <w:lang w:val="en-US"/>
        </w:rPr>
        <w:t>7.5.4.</w:t>
      </w:r>
      <w:r w:rsidRPr="00794D28">
        <w:rPr>
          <w:lang w:val="en-US"/>
        </w:rPr>
        <w:tab/>
      </w:r>
      <w:r w:rsidRPr="00794D28">
        <w:rPr>
          <w:lang w:val="en-US"/>
        </w:rPr>
        <w:tab/>
        <w:t>EMC</w:t>
      </w:r>
    </w:p>
    <w:p w:rsidR="002A4505" w:rsidRPr="00794D28" w:rsidRDefault="002A4505" w:rsidP="00FC7E7F">
      <w:pPr>
        <w:spacing w:after="120"/>
        <w:ind w:left="1134" w:right="1134"/>
        <w:rPr>
          <w:lang w:val="en-US"/>
        </w:rPr>
      </w:pPr>
      <w:r w:rsidRPr="00794D28">
        <w:rPr>
          <w:lang w:val="en-US"/>
        </w:rPr>
        <w:t>7.5.4.1.</w:t>
      </w:r>
      <w:r w:rsidRPr="00794D28">
        <w:rPr>
          <w:lang w:val="en-US"/>
        </w:rPr>
        <w:tab/>
        <w:t>The engine retrofit system shall be compliant with Regulation 10.</w:t>
      </w:r>
    </w:p>
    <w:p w:rsidR="002A4505" w:rsidRPr="00794D28" w:rsidRDefault="002A4505" w:rsidP="00FC7E7F">
      <w:pPr>
        <w:pStyle w:val="Heading1"/>
        <w:rPr>
          <w:color w:val="00B050"/>
          <w:sz w:val="20"/>
          <w:lang w:val="en-US"/>
        </w:rPr>
      </w:pPr>
      <w:bookmarkStart w:id="20" w:name="_Toc440013735"/>
      <w:r w:rsidRPr="00794D28">
        <w:rPr>
          <w:lang w:val="en-US"/>
        </w:rPr>
        <w:t>8.</w:t>
      </w:r>
      <w:r w:rsidRPr="00794D28">
        <w:rPr>
          <w:lang w:val="en-US"/>
        </w:rPr>
        <w:tab/>
        <w:t>Engine retrofit system family and application range</w:t>
      </w:r>
      <w:bookmarkEnd w:id="20"/>
    </w:p>
    <w:p w:rsidR="002A4505" w:rsidRPr="00794D28" w:rsidRDefault="002A4505" w:rsidP="00FC7E7F">
      <w:pPr>
        <w:spacing w:after="120"/>
        <w:ind w:left="2268" w:right="1134" w:hanging="1134"/>
        <w:rPr>
          <w:b/>
          <w:lang w:val="en-US"/>
        </w:rPr>
      </w:pPr>
      <w:r w:rsidRPr="00794D28">
        <w:rPr>
          <w:b/>
          <w:lang w:val="en-US"/>
        </w:rPr>
        <w:t>8.1.</w:t>
      </w:r>
      <w:r w:rsidRPr="00794D28">
        <w:rPr>
          <w:b/>
          <w:lang w:val="en-US"/>
        </w:rPr>
        <w:tab/>
        <w:t xml:space="preserve">Engine </w:t>
      </w:r>
      <w:proofErr w:type="gramStart"/>
      <w:r w:rsidRPr="00794D28">
        <w:rPr>
          <w:b/>
          <w:lang w:val="en-US"/>
        </w:rPr>
        <w:t>retrofit</w:t>
      </w:r>
      <w:proofErr w:type="gramEnd"/>
      <w:r w:rsidRPr="00794D28">
        <w:rPr>
          <w:b/>
          <w:lang w:val="en-US"/>
        </w:rPr>
        <w:t xml:space="preserve"> system family</w:t>
      </w:r>
    </w:p>
    <w:p w:rsidR="002A4505" w:rsidRPr="00794D28" w:rsidRDefault="002A4505" w:rsidP="00FC7E7F">
      <w:pPr>
        <w:spacing w:after="120"/>
        <w:ind w:left="2268" w:right="1134" w:hanging="1134"/>
        <w:rPr>
          <w:lang w:val="en-US"/>
        </w:rPr>
      </w:pPr>
      <w:r w:rsidRPr="00794D28">
        <w:rPr>
          <w:lang w:val="en-US"/>
        </w:rPr>
        <w:t>8.1.1.</w:t>
      </w:r>
      <w:r w:rsidRPr="00794D28">
        <w:rPr>
          <w:lang w:val="en-US"/>
        </w:rPr>
        <w:tab/>
        <w:t xml:space="preserve">The parent engine retrofit system of an engine retrofit system family is the engine retrofit system that is used for performing </w:t>
      </w:r>
      <w:r w:rsidRPr="00794D28">
        <w:rPr>
          <w:lang w:val="en-US"/>
        </w:rPr>
        <w:lastRenderedPageBreak/>
        <w:t>the demonstration tests specified in Annex 2 during the type-approval of the engine retrofit system for its initial application range.</w:t>
      </w:r>
    </w:p>
    <w:p w:rsidR="002A4505" w:rsidRPr="00794D28" w:rsidRDefault="002A4505" w:rsidP="00FC7E7F">
      <w:pPr>
        <w:spacing w:after="120"/>
        <w:ind w:left="2268" w:right="1134" w:hanging="1134"/>
        <w:rPr>
          <w:lang w:val="en-US"/>
        </w:rPr>
      </w:pPr>
      <w:r w:rsidRPr="00794D28">
        <w:rPr>
          <w:lang w:val="en-US"/>
        </w:rPr>
        <w:t>8.1.2.</w:t>
      </w:r>
      <w:r w:rsidRPr="00794D28">
        <w:rPr>
          <w:lang w:val="en-US"/>
        </w:rPr>
        <w:tab/>
        <w:t xml:space="preserve">Each member of the engine retrofit system family shall have the characteristics specified in paragraph 3 of Annex 2 in </w:t>
      </w:r>
      <w:proofErr w:type="gramStart"/>
      <w:r w:rsidRPr="00794D28">
        <w:rPr>
          <w:lang w:val="en-US"/>
        </w:rPr>
        <w:t>common  with</w:t>
      </w:r>
      <w:proofErr w:type="gramEnd"/>
      <w:r w:rsidRPr="00794D28">
        <w:rPr>
          <w:lang w:val="en-US"/>
        </w:rPr>
        <w:t xml:space="preserve"> the parent engine retrofit system.</w:t>
      </w:r>
    </w:p>
    <w:p w:rsidR="002A4505" w:rsidRPr="00794D28" w:rsidRDefault="002A4505" w:rsidP="00FC7E7F">
      <w:pPr>
        <w:spacing w:after="120"/>
        <w:ind w:left="2268" w:right="1134" w:hanging="1134"/>
        <w:rPr>
          <w:lang w:val="en-US"/>
        </w:rPr>
      </w:pPr>
      <w:r w:rsidRPr="00794D28">
        <w:rPr>
          <w:lang w:val="en-US"/>
        </w:rPr>
        <w:t>8.1.3.</w:t>
      </w:r>
      <w:r w:rsidRPr="00794D28">
        <w:rPr>
          <w:lang w:val="en-US"/>
        </w:rPr>
        <w:tab/>
        <w:t xml:space="preserve">The engine retrofit system manufacturer shall provide the list </w:t>
      </w:r>
      <w:proofErr w:type="gramStart"/>
      <w:r w:rsidRPr="00794D28">
        <w:rPr>
          <w:lang w:val="en-US"/>
        </w:rPr>
        <w:t>of  the</w:t>
      </w:r>
      <w:proofErr w:type="gramEnd"/>
      <w:r w:rsidRPr="00794D28">
        <w:rPr>
          <w:lang w:val="en-US"/>
        </w:rPr>
        <w:t xml:space="preserve"> engine retrofit systems belonging to the engine retrofit system family in accordance with Appendix xx of Annex 1.</w:t>
      </w:r>
    </w:p>
    <w:p w:rsidR="002A4505" w:rsidRPr="00794D28" w:rsidRDefault="002A4505" w:rsidP="00FC7E7F">
      <w:pPr>
        <w:spacing w:after="120"/>
        <w:ind w:left="2268" w:right="1134" w:hanging="1134"/>
        <w:rPr>
          <w:b/>
          <w:lang w:val="en-US"/>
        </w:rPr>
      </w:pPr>
      <w:r w:rsidRPr="00794D28">
        <w:rPr>
          <w:b/>
          <w:lang w:val="en-US"/>
        </w:rPr>
        <w:t>8.2.</w:t>
      </w:r>
      <w:r w:rsidRPr="00794D28">
        <w:rPr>
          <w:b/>
          <w:lang w:val="en-US"/>
        </w:rPr>
        <w:tab/>
        <w:t xml:space="preserve">Application range of an engine </w:t>
      </w:r>
      <w:proofErr w:type="gramStart"/>
      <w:r w:rsidRPr="00794D28">
        <w:rPr>
          <w:b/>
          <w:lang w:val="en-US"/>
        </w:rPr>
        <w:t>retrofit</w:t>
      </w:r>
      <w:proofErr w:type="gramEnd"/>
      <w:r w:rsidRPr="00794D28">
        <w:rPr>
          <w:b/>
          <w:lang w:val="en-US"/>
        </w:rPr>
        <w:t xml:space="preserve"> system</w:t>
      </w:r>
    </w:p>
    <w:p w:rsidR="002A4505" w:rsidRPr="00794D28" w:rsidRDefault="002A4505" w:rsidP="00FC7E7F">
      <w:pPr>
        <w:spacing w:after="120"/>
        <w:ind w:left="2268" w:right="1134" w:hanging="1134"/>
        <w:rPr>
          <w:lang w:val="en-US"/>
        </w:rPr>
      </w:pPr>
      <w:r w:rsidRPr="00794D28">
        <w:rPr>
          <w:lang w:val="en-US"/>
        </w:rPr>
        <w:t>8.2.1</w:t>
      </w:r>
      <w:r w:rsidRPr="00794D28">
        <w:rPr>
          <w:lang w:val="en-US"/>
        </w:rPr>
        <w:tab/>
        <w:t>Initial application range</w:t>
      </w:r>
    </w:p>
    <w:p w:rsidR="002A4505" w:rsidRPr="00794D28" w:rsidRDefault="002A4505" w:rsidP="00FC7E7F">
      <w:pPr>
        <w:spacing w:after="120"/>
        <w:ind w:left="2268" w:right="1134" w:hanging="1134"/>
        <w:rPr>
          <w:lang w:val="en-US"/>
        </w:rPr>
      </w:pPr>
      <w:r w:rsidRPr="00794D28">
        <w:rPr>
          <w:lang w:val="en-US"/>
        </w:rPr>
        <w:t>8.2.1.1</w:t>
      </w:r>
      <w:r w:rsidRPr="00794D28">
        <w:rPr>
          <w:lang w:val="en-US"/>
        </w:rPr>
        <w:tab/>
        <w:t xml:space="preserve">The initial application range of an engine retrofit system shall be the original engine family to which the demonstration engine belongs. </w:t>
      </w:r>
      <w:r w:rsidRPr="00794D28">
        <w:rPr>
          <w:color w:val="00B050"/>
          <w:lang w:val="en-US"/>
        </w:rPr>
        <w:t xml:space="preserve"> </w:t>
      </w:r>
    </w:p>
    <w:p w:rsidR="002A4505" w:rsidRPr="00794D28" w:rsidRDefault="002A4505" w:rsidP="00FC7E7F">
      <w:pPr>
        <w:pStyle w:val="Heading1"/>
        <w:rPr>
          <w:lang w:val="en-US"/>
        </w:rPr>
      </w:pPr>
      <w:bookmarkStart w:id="21" w:name="_Toc385343428"/>
      <w:bookmarkStart w:id="22" w:name="_Toc376852935"/>
      <w:bookmarkStart w:id="23" w:name="_Toc440013736"/>
      <w:r w:rsidRPr="00794D28">
        <w:rPr>
          <w:lang w:val="en-US"/>
        </w:rPr>
        <w:t>9.</w:t>
      </w:r>
      <w:r w:rsidRPr="00794D28">
        <w:rPr>
          <w:lang w:val="en-US"/>
        </w:rPr>
        <w:tab/>
        <w:t>Conformity of production</w:t>
      </w:r>
      <w:bookmarkEnd w:id="21"/>
      <w:bookmarkEnd w:id="22"/>
      <w:bookmarkEnd w:id="23"/>
    </w:p>
    <w:p w:rsidR="002A4505" w:rsidRPr="00794D28" w:rsidRDefault="002A4505" w:rsidP="00FC7E7F">
      <w:pPr>
        <w:pStyle w:val="SingleTxtG"/>
        <w:rPr>
          <w:lang w:val="en-US"/>
        </w:rPr>
      </w:pPr>
      <w:r w:rsidRPr="00794D28">
        <w:rPr>
          <w:lang w:val="en-US"/>
        </w:rPr>
        <w:t>9.1.</w:t>
      </w:r>
      <w:r w:rsidRPr="00794D28">
        <w:rPr>
          <w:lang w:val="en-US"/>
        </w:rPr>
        <w:tab/>
        <w:t>The conformity of production (COP) procedures shall comply with those set out in the 1958 Agreement, appendix 2 (E/ECE/324 - E/ECE/TRANS/505/Rev.2).</w:t>
      </w:r>
    </w:p>
    <w:p w:rsidR="002A4505" w:rsidRPr="00794D28" w:rsidRDefault="002A4505" w:rsidP="00FC7E7F">
      <w:pPr>
        <w:pStyle w:val="SingleTxtG"/>
        <w:rPr>
          <w:lang w:val="en-GB"/>
        </w:rPr>
      </w:pPr>
      <w:r w:rsidRPr="00794D28">
        <w:rPr>
          <w:lang w:val="en-GB"/>
        </w:rPr>
        <w:t xml:space="preserve">9.2. </w:t>
      </w:r>
      <w:r w:rsidRPr="00794D28">
        <w:rPr>
          <w:lang w:val="en-GB"/>
        </w:rPr>
        <w:tab/>
        <w:t xml:space="preserve">The measures taken to guarantee conformity of production shall fulfil the requirements of paragraph 2. </w:t>
      </w:r>
      <w:proofErr w:type="gramStart"/>
      <w:r w:rsidRPr="00794D28">
        <w:rPr>
          <w:lang w:val="en-GB"/>
        </w:rPr>
        <w:t>of</w:t>
      </w:r>
      <w:proofErr w:type="gramEnd"/>
      <w:r w:rsidRPr="00794D28">
        <w:rPr>
          <w:lang w:val="en-GB"/>
        </w:rPr>
        <w:t xml:space="preserve"> Appendix 2 to the 1958 Agreement.</w:t>
      </w:r>
    </w:p>
    <w:p w:rsidR="002A4505" w:rsidRPr="00794D28" w:rsidRDefault="002A4505" w:rsidP="00FC7E7F">
      <w:pPr>
        <w:pStyle w:val="SingleTxtG"/>
        <w:rPr>
          <w:lang w:val="en-GB"/>
        </w:rPr>
      </w:pPr>
      <w:r w:rsidRPr="00794D28">
        <w:rPr>
          <w:lang w:val="en-GB"/>
        </w:rPr>
        <w:t xml:space="preserve">9.3. </w:t>
      </w:r>
      <w:r w:rsidRPr="00794D28">
        <w:rPr>
          <w:lang w:val="en-GB"/>
        </w:rPr>
        <w:tab/>
        <w:t>Special requirements:</w:t>
      </w:r>
    </w:p>
    <w:p w:rsidR="002A4505" w:rsidRPr="00794D28" w:rsidRDefault="002A4505" w:rsidP="00FC7E7F">
      <w:pPr>
        <w:pStyle w:val="SingleTxtG"/>
        <w:rPr>
          <w:lang w:val="en-GB"/>
        </w:rPr>
      </w:pPr>
      <w:r w:rsidRPr="00794D28">
        <w:rPr>
          <w:lang w:val="en-GB"/>
        </w:rPr>
        <w:tab/>
        <w:t xml:space="preserve">(a) The checks as meant in paragraph 2.2. </w:t>
      </w:r>
      <w:proofErr w:type="gramStart"/>
      <w:r w:rsidRPr="00794D28">
        <w:rPr>
          <w:lang w:val="en-GB"/>
        </w:rPr>
        <w:t>of</w:t>
      </w:r>
      <w:proofErr w:type="gramEnd"/>
      <w:r w:rsidRPr="00794D28">
        <w:rPr>
          <w:lang w:val="en-GB"/>
        </w:rPr>
        <w:t xml:space="preserve"> Appendix 2 to the 1958 agreement include the checks on conformity with the criteria of paragraphs 7 of this Regulation.</w:t>
      </w:r>
    </w:p>
    <w:p w:rsidR="002A4505" w:rsidRPr="00794D28" w:rsidRDefault="002A4505" w:rsidP="00FC7E7F">
      <w:pPr>
        <w:pStyle w:val="SingleTxtG"/>
        <w:rPr>
          <w:lang w:val="en-GB"/>
        </w:rPr>
      </w:pPr>
      <w:r w:rsidRPr="00794D28">
        <w:rPr>
          <w:lang w:val="en-GB"/>
        </w:rPr>
        <w:tab/>
        <w:t xml:space="preserve">(b) For the application of paragraph 2.4.4. </w:t>
      </w:r>
      <w:proofErr w:type="gramStart"/>
      <w:r w:rsidRPr="00794D28">
        <w:rPr>
          <w:lang w:val="en-GB"/>
        </w:rPr>
        <w:t>of</w:t>
      </w:r>
      <w:proofErr w:type="gramEnd"/>
      <w:r w:rsidRPr="00794D28">
        <w:rPr>
          <w:lang w:val="en-GB"/>
        </w:rPr>
        <w:t xml:space="preserve"> Appendix 2 to the 1958 Agreement one of the test procedures described in the paragraphs 10.1.1 to</w:t>
      </w:r>
      <w:r w:rsidRPr="00794D28">
        <w:rPr>
          <w:lang w:val="en-US"/>
        </w:rPr>
        <w:t xml:space="preserve"> 10.1.3.</w:t>
      </w:r>
      <w:r w:rsidRPr="00794D28">
        <w:rPr>
          <w:lang w:val="en-GB"/>
        </w:rPr>
        <w:t xml:space="preserve"> </w:t>
      </w:r>
      <w:proofErr w:type="gramStart"/>
      <w:r w:rsidRPr="00794D28">
        <w:rPr>
          <w:lang w:val="en-GB"/>
        </w:rPr>
        <w:t>of</w:t>
      </w:r>
      <w:proofErr w:type="gramEnd"/>
      <w:r w:rsidRPr="00794D28">
        <w:rPr>
          <w:lang w:val="en-GB"/>
        </w:rPr>
        <w:t xml:space="preserve"> Annex 2 of this Regulation shall be carried out.</w:t>
      </w:r>
    </w:p>
    <w:p w:rsidR="002A4505" w:rsidRPr="00794D28" w:rsidRDefault="002A4505" w:rsidP="00FC7E7F">
      <w:pPr>
        <w:pStyle w:val="SingleTxtG"/>
        <w:rPr>
          <w:lang w:val="en-GB"/>
        </w:rPr>
      </w:pPr>
      <w:r w:rsidRPr="00794D28">
        <w:rPr>
          <w:lang w:val="en-GB"/>
        </w:rPr>
        <w:tab/>
        <w:t xml:space="preserve">(c) Actual applications as notified by the engine retrofit system manufacturer in accordance with paragraphs 6.2. </w:t>
      </w:r>
      <w:proofErr w:type="gramStart"/>
      <w:r w:rsidRPr="00794D28">
        <w:rPr>
          <w:lang w:val="en-GB"/>
        </w:rPr>
        <w:t>and</w:t>
      </w:r>
      <w:proofErr w:type="gramEnd"/>
      <w:r w:rsidRPr="00794D28">
        <w:rPr>
          <w:lang w:val="en-GB"/>
        </w:rPr>
        <w:t xml:space="preserve"> 6.3. </w:t>
      </w:r>
      <w:proofErr w:type="gramStart"/>
      <w:r w:rsidRPr="00794D28">
        <w:rPr>
          <w:lang w:val="en-GB"/>
        </w:rPr>
        <w:t>shall</w:t>
      </w:r>
      <w:proofErr w:type="gramEnd"/>
      <w:r w:rsidRPr="00794D28">
        <w:rPr>
          <w:lang w:val="en-GB"/>
        </w:rPr>
        <w:t xml:space="preserve"> be selected by the approval authority for conformity of production testing.</w:t>
      </w:r>
    </w:p>
    <w:p w:rsidR="002A4505" w:rsidRPr="00794D28" w:rsidRDefault="002A4505" w:rsidP="00FC7E7F">
      <w:pPr>
        <w:pStyle w:val="SingleTxtG"/>
        <w:rPr>
          <w:lang w:val="en-GB"/>
        </w:rPr>
      </w:pPr>
      <w:r w:rsidRPr="00794D28">
        <w:rPr>
          <w:lang w:val="en-GB"/>
        </w:rPr>
        <w:t xml:space="preserve">9.4. </w:t>
      </w:r>
      <w:r w:rsidRPr="00794D28">
        <w:rPr>
          <w:lang w:val="en-GB"/>
        </w:rPr>
        <w:tab/>
        <w:t>Before type approvals can be granted the manufacturers shall submit the following data on conformity of production for the purpose of the initial assessment:</w:t>
      </w:r>
    </w:p>
    <w:p w:rsidR="002A4505" w:rsidRPr="00794D28" w:rsidRDefault="002A4505" w:rsidP="00FC7E7F">
      <w:pPr>
        <w:pStyle w:val="SingleTxtG"/>
        <w:rPr>
          <w:lang w:val="en-GB"/>
        </w:rPr>
      </w:pPr>
      <w:r w:rsidRPr="00794D28">
        <w:rPr>
          <w:lang w:val="en-GB"/>
        </w:rPr>
        <w:tab/>
        <w:t>(a) A completed and signed application form, in accordance with a model to be provided by the Type Approval Authority;</w:t>
      </w:r>
    </w:p>
    <w:p w:rsidR="002A4505" w:rsidRPr="00794D28" w:rsidRDefault="002A4505" w:rsidP="00FC7E7F">
      <w:pPr>
        <w:pStyle w:val="SingleTxtG"/>
        <w:rPr>
          <w:lang w:val="en-GB"/>
        </w:rPr>
      </w:pPr>
      <w:r w:rsidRPr="00794D28">
        <w:rPr>
          <w:lang w:val="en-GB"/>
        </w:rPr>
        <w:tab/>
        <w:t>(b) A description of the requested information, in accordance with the application form;</w:t>
      </w:r>
    </w:p>
    <w:p w:rsidR="002A4505" w:rsidRPr="00794D28" w:rsidRDefault="002A4505" w:rsidP="00FC7E7F">
      <w:pPr>
        <w:pStyle w:val="SingleTxtG"/>
        <w:rPr>
          <w:lang w:val="en-GB"/>
        </w:rPr>
      </w:pPr>
      <w:r w:rsidRPr="00794D28">
        <w:rPr>
          <w:lang w:val="en-GB"/>
        </w:rPr>
        <w:tab/>
        <w:t>(c) A copy of the ISO 9001:2000 certificate, or any equivalent quality system, with a relevant scope.</w:t>
      </w:r>
    </w:p>
    <w:p w:rsidR="002A4505" w:rsidRPr="00794D28" w:rsidRDefault="002A4505" w:rsidP="00FC7E7F">
      <w:pPr>
        <w:pStyle w:val="SingleTxtG"/>
        <w:rPr>
          <w:lang w:val="en-GB"/>
        </w:rPr>
      </w:pPr>
      <w:r w:rsidRPr="00794D28">
        <w:rPr>
          <w:lang w:val="en-GB"/>
        </w:rPr>
        <w:t xml:space="preserve">9.5. </w:t>
      </w:r>
      <w:r w:rsidRPr="00794D28">
        <w:rPr>
          <w:lang w:val="en-GB"/>
        </w:rPr>
        <w:tab/>
        <w:t>Based on this information manufacturers who have a certified quality system may be admitted to the type approval procedure, receiving an Initial Assessment Statement based on the appraisal of documents.</w:t>
      </w:r>
    </w:p>
    <w:p w:rsidR="002A4505" w:rsidRPr="00794D28" w:rsidRDefault="002A4505" w:rsidP="00FC7E7F">
      <w:pPr>
        <w:pStyle w:val="SingleTxtG"/>
        <w:rPr>
          <w:lang w:val="en-GB"/>
        </w:rPr>
      </w:pPr>
      <w:r w:rsidRPr="00794D28">
        <w:rPr>
          <w:lang w:val="en-GB"/>
        </w:rPr>
        <w:lastRenderedPageBreak/>
        <w:t xml:space="preserve">9.6. </w:t>
      </w:r>
      <w:r w:rsidRPr="00794D28">
        <w:rPr>
          <w:lang w:val="en-GB"/>
        </w:rPr>
        <w:tab/>
        <w:t xml:space="preserve">In case the manufacturer does not have a certified quality system, an assessment of the </w:t>
      </w:r>
      <w:proofErr w:type="gramStart"/>
      <w:r w:rsidRPr="00794D28">
        <w:rPr>
          <w:lang w:val="en-GB"/>
        </w:rPr>
        <w:t>company  shall</w:t>
      </w:r>
      <w:proofErr w:type="gramEnd"/>
      <w:r w:rsidRPr="00794D28">
        <w:rPr>
          <w:lang w:val="en-GB"/>
        </w:rPr>
        <w:t xml:space="preserve"> be carried out based on ISO 9001:2000, including conformity of production aspects.</w:t>
      </w:r>
    </w:p>
    <w:p w:rsidR="002A4505" w:rsidRPr="00794D28" w:rsidRDefault="002A4505" w:rsidP="00FC7E7F">
      <w:pPr>
        <w:pStyle w:val="SingleTxtG"/>
        <w:rPr>
          <w:lang w:val="en-GB"/>
        </w:rPr>
      </w:pPr>
      <w:r w:rsidRPr="00794D28">
        <w:rPr>
          <w:lang w:val="en-GB"/>
        </w:rPr>
        <w:t xml:space="preserve">9.7. </w:t>
      </w:r>
      <w:r w:rsidRPr="00794D28">
        <w:rPr>
          <w:lang w:val="en-GB"/>
        </w:rPr>
        <w:tab/>
        <w:t>At least the following aspects of ISO 9001:2000 are to be described and verified:</w:t>
      </w:r>
    </w:p>
    <w:p w:rsidR="002A4505" w:rsidRPr="00794D28" w:rsidRDefault="002A4505" w:rsidP="00FC7E7F">
      <w:pPr>
        <w:pStyle w:val="SingleTxtG"/>
        <w:rPr>
          <w:lang w:val="en-GB"/>
        </w:rPr>
      </w:pPr>
      <w:r w:rsidRPr="00794D28">
        <w:rPr>
          <w:lang w:val="en-GB"/>
        </w:rPr>
        <w:tab/>
        <w:t>(a) Quality management system;</w:t>
      </w:r>
    </w:p>
    <w:p w:rsidR="002A4505" w:rsidRPr="00794D28" w:rsidRDefault="002A4505" w:rsidP="00FC7E7F">
      <w:pPr>
        <w:pStyle w:val="SingleTxtG"/>
        <w:rPr>
          <w:lang w:val="en-GB"/>
        </w:rPr>
      </w:pPr>
      <w:r w:rsidRPr="00794D28">
        <w:rPr>
          <w:lang w:val="en-GB"/>
        </w:rPr>
        <w:tab/>
        <w:t>(b) Responsibilities of the board.</w:t>
      </w:r>
    </w:p>
    <w:p w:rsidR="002A4505" w:rsidRPr="00794D28" w:rsidRDefault="002A4505" w:rsidP="00FC7E7F">
      <w:pPr>
        <w:pStyle w:val="Heading1"/>
        <w:rPr>
          <w:lang w:val="en-US"/>
        </w:rPr>
      </w:pPr>
      <w:bookmarkStart w:id="24" w:name="_Toc385343430"/>
      <w:bookmarkStart w:id="25" w:name="_Toc376852937"/>
      <w:bookmarkStart w:id="26" w:name="_Toc440013737"/>
      <w:r w:rsidRPr="00794D28">
        <w:rPr>
          <w:lang w:val="en-US"/>
        </w:rPr>
        <w:t>10.</w:t>
      </w:r>
      <w:r w:rsidRPr="00794D28">
        <w:rPr>
          <w:lang w:val="en-US"/>
        </w:rPr>
        <w:tab/>
        <w:t>Penalties for non-conformity of production</w:t>
      </w:r>
      <w:bookmarkEnd w:id="24"/>
      <w:bookmarkEnd w:id="25"/>
      <w:bookmarkEnd w:id="26"/>
    </w:p>
    <w:p w:rsidR="002A4505" w:rsidRPr="00794D28" w:rsidRDefault="002A4505" w:rsidP="00FC7E7F">
      <w:pPr>
        <w:pStyle w:val="SingleTxtG"/>
        <w:rPr>
          <w:lang w:val="en-US"/>
        </w:rPr>
      </w:pPr>
      <w:r w:rsidRPr="00794D28">
        <w:rPr>
          <w:lang w:val="en-US"/>
        </w:rPr>
        <w:t>10.1.</w:t>
      </w:r>
      <w:r w:rsidRPr="00794D28">
        <w:rPr>
          <w:lang w:val="en-US"/>
        </w:rPr>
        <w:tab/>
        <w:t xml:space="preserve">The approvals </w:t>
      </w:r>
      <w:proofErr w:type="gramStart"/>
      <w:r w:rsidRPr="00794D28">
        <w:rPr>
          <w:lang w:val="en-US"/>
        </w:rPr>
        <w:t>granted  pursuant</w:t>
      </w:r>
      <w:proofErr w:type="gramEnd"/>
      <w:r w:rsidRPr="00794D28">
        <w:rPr>
          <w:lang w:val="en-US"/>
        </w:rPr>
        <w:t xml:space="preserve"> to this Regulation may be withdrawn if the requirements laid down in Annex 2  are not complied with.</w:t>
      </w:r>
    </w:p>
    <w:p w:rsidR="002A4505" w:rsidRPr="00794D28" w:rsidRDefault="002A4505" w:rsidP="00FC7E7F">
      <w:pPr>
        <w:pStyle w:val="SingleTxtG"/>
        <w:rPr>
          <w:color w:val="7F7F7F" w:themeColor="text1" w:themeTint="80"/>
          <w:lang w:val="en-US"/>
        </w:rPr>
      </w:pPr>
      <w:r w:rsidRPr="00794D28">
        <w:rPr>
          <w:lang w:val="en-US"/>
        </w:rPr>
        <w:t>10.2.</w:t>
      </w:r>
      <w:r w:rsidRPr="00794D28">
        <w:rPr>
          <w:lang w:val="en-US"/>
        </w:rPr>
        <w:tab/>
        <w:t>If a Party to the Agreement applying this Regulation withdraws an approval it has previously granted, it shall forthwith so notify the other Contracting Parties applying this Regulation, by means of the Communication specified in Appendix 5 to this Regulation.</w:t>
      </w:r>
    </w:p>
    <w:p w:rsidR="002A4505" w:rsidRPr="00794D28" w:rsidRDefault="002A4505" w:rsidP="00FC7E7F">
      <w:pPr>
        <w:pStyle w:val="Heading1"/>
        <w:rPr>
          <w:lang w:val="en-US"/>
        </w:rPr>
      </w:pPr>
      <w:bookmarkStart w:id="27" w:name="_Toc440013738"/>
      <w:bookmarkStart w:id="28" w:name="_Toc385343431"/>
      <w:bookmarkStart w:id="29" w:name="_Toc376852938"/>
      <w:r w:rsidRPr="00794D28">
        <w:rPr>
          <w:lang w:val="en-US"/>
        </w:rPr>
        <w:t>11.</w:t>
      </w:r>
      <w:r w:rsidRPr="00794D28">
        <w:rPr>
          <w:lang w:val="en-US"/>
        </w:rPr>
        <w:tab/>
        <w:t>Modification and extension of approvals</w:t>
      </w:r>
      <w:bookmarkEnd w:id="27"/>
    </w:p>
    <w:p w:rsidR="002A4505" w:rsidRPr="00794D28" w:rsidRDefault="002A4505" w:rsidP="00FC7E7F">
      <w:pPr>
        <w:pStyle w:val="SingleTxtG"/>
        <w:rPr>
          <w:b/>
          <w:lang w:val="en-US"/>
        </w:rPr>
      </w:pPr>
      <w:r w:rsidRPr="00794D28">
        <w:rPr>
          <w:b/>
          <w:lang w:val="en-US"/>
        </w:rPr>
        <w:t>11.1.</w:t>
      </w:r>
      <w:r w:rsidRPr="00794D28">
        <w:rPr>
          <w:b/>
          <w:lang w:val="en-US"/>
        </w:rPr>
        <w:tab/>
        <w:t>Modification and extension of the approval of a dual-fuel engine retrofit system</w:t>
      </w:r>
    </w:p>
    <w:p w:rsidR="002A4505" w:rsidRPr="00794D28" w:rsidRDefault="002A4505" w:rsidP="00FC7E7F">
      <w:pPr>
        <w:pStyle w:val="SingleTxtG"/>
        <w:rPr>
          <w:lang w:val="en-US"/>
        </w:rPr>
      </w:pPr>
      <w:r w:rsidRPr="00794D28">
        <w:rPr>
          <w:lang w:val="en-US"/>
        </w:rPr>
        <w:t>11.1.1.</w:t>
      </w:r>
      <w:r w:rsidRPr="00794D28">
        <w:rPr>
          <w:lang w:val="en-US"/>
        </w:rPr>
        <w:tab/>
        <w:t xml:space="preserve">The </w:t>
      </w:r>
      <w:proofErr w:type="gramStart"/>
      <w:r w:rsidRPr="00794D28">
        <w:rPr>
          <w:lang w:val="en-US"/>
        </w:rPr>
        <w:t>authority  that</w:t>
      </w:r>
      <w:proofErr w:type="gramEnd"/>
      <w:r w:rsidRPr="00794D28">
        <w:rPr>
          <w:lang w:val="en-US"/>
        </w:rPr>
        <w:t xml:space="preserve"> granted the type approval shall be notified of any modification to the engine retrofit system. The authority will then assess whether or not the engine retrofit system still complies with the requirements for inclusion in the appropriate family. </w:t>
      </w:r>
    </w:p>
    <w:p w:rsidR="002A4505" w:rsidRPr="00794D28" w:rsidRDefault="002A4505" w:rsidP="00FC7E7F">
      <w:pPr>
        <w:pStyle w:val="SingleTxtG"/>
        <w:rPr>
          <w:lang w:val="en-US"/>
        </w:rPr>
      </w:pPr>
      <w:r w:rsidRPr="00794D28">
        <w:rPr>
          <w:lang w:val="en-US"/>
        </w:rPr>
        <w:tab/>
        <w:t>The authority may require a further test report from the technical service responsible for conducting the tests in order to assist in its assessment.</w:t>
      </w:r>
    </w:p>
    <w:p w:rsidR="002A4505" w:rsidRPr="00794D28" w:rsidRDefault="002A4505" w:rsidP="00FC7E7F">
      <w:pPr>
        <w:pStyle w:val="SingleTxtG"/>
        <w:rPr>
          <w:lang w:val="en-US"/>
        </w:rPr>
      </w:pPr>
      <w:r w:rsidRPr="00794D28">
        <w:rPr>
          <w:lang w:val="en-US"/>
        </w:rPr>
        <w:t>11.1.2</w:t>
      </w:r>
      <w:r w:rsidRPr="00794D28">
        <w:rPr>
          <w:lang w:val="en-US"/>
        </w:rPr>
        <w:tab/>
        <w:t>Any modification or extension of the application range, as defined in paragraph 11.2, is dealt with as a modification or extension of the type approval of the dual-fuel engine retrofit system. The provisions of paragraph 10 of Annex 2 shall be met.</w:t>
      </w:r>
    </w:p>
    <w:p w:rsidR="002A4505" w:rsidRPr="00794D28" w:rsidRDefault="002A4505" w:rsidP="00FC7E7F">
      <w:pPr>
        <w:pStyle w:val="SingleTxtG"/>
        <w:rPr>
          <w:lang w:val="en-US"/>
        </w:rPr>
      </w:pPr>
      <w:r w:rsidRPr="00794D28">
        <w:rPr>
          <w:lang w:val="en-US"/>
        </w:rPr>
        <w:t>11.1.3.</w:t>
      </w:r>
      <w:r w:rsidRPr="00794D28">
        <w:rPr>
          <w:lang w:val="en-US"/>
        </w:rPr>
        <w:tab/>
        <w:t>When the type-approval authority approves the modification, a reference to the formal notification of that approval shall be included in the installation manual.</w:t>
      </w:r>
    </w:p>
    <w:p w:rsidR="002A4505" w:rsidRPr="00794D28" w:rsidRDefault="002A4505" w:rsidP="00FC7E7F">
      <w:pPr>
        <w:pStyle w:val="SingleTxtG"/>
        <w:rPr>
          <w:lang w:val="en-US"/>
        </w:rPr>
      </w:pPr>
      <w:r w:rsidRPr="00794D28">
        <w:rPr>
          <w:lang w:val="en-US"/>
        </w:rPr>
        <w:t>11.1.4.</w:t>
      </w:r>
      <w:r w:rsidRPr="00794D28">
        <w:rPr>
          <w:lang w:val="en-US"/>
        </w:rPr>
        <w:tab/>
        <w:t>Confirmation or refusal of approval, specifying the alteration, shall be communicated by the procedure specified in paragraph 6 above to the Parties to the 1958 Agreement applying this Regulation.</w:t>
      </w:r>
    </w:p>
    <w:p w:rsidR="002A4505" w:rsidRPr="00794D28" w:rsidRDefault="002A4505" w:rsidP="00FC7E7F">
      <w:pPr>
        <w:pStyle w:val="SingleTxtG"/>
        <w:rPr>
          <w:lang w:val="en-US"/>
        </w:rPr>
      </w:pPr>
      <w:r w:rsidRPr="00794D28">
        <w:rPr>
          <w:lang w:val="en-US"/>
        </w:rPr>
        <w:t>11.1.5.</w:t>
      </w:r>
      <w:r w:rsidRPr="00794D28">
        <w:rPr>
          <w:lang w:val="en-US"/>
        </w:rPr>
        <w:tab/>
        <w:t>The competent authority issuing the extension of approval shall assign a series number for such an extension and inform thereof the other Parties to the 1958 Agreement applying to this Regulation of that number by means of the Communication specified in Appendix 5 of Annex 1 to this Regulation.</w:t>
      </w:r>
    </w:p>
    <w:p w:rsidR="002A4505" w:rsidRPr="00794D28" w:rsidRDefault="002A4505" w:rsidP="00FC7E7F">
      <w:pPr>
        <w:pStyle w:val="SingleTxtG"/>
        <w:rPr>
          <w:b/>
          <w:lang w:val="en-US"/>
        </w:rPr>
      </w:pPr>
      <w:r w:rsidRPr="00794D28">
        <w:rPr>
          <w:b/>
          <w:lang w:val="en-US"/>
        </w:rPr>
        <w:t>11.2</w:t>
      </w:r>
      <w:r w:rsidRPr="00794D28">
        <w:rPr>
          <w:b/>
          <w:lang w:val="en-US"/>
        </w:rPr>
        <w:tab/>
        <w:t>Extension of the application range</w:t>
      </w:r>
    </w:p>
    <w:p w:rsidR="002A4505" w:rsidRPr="00794D28" w:rsidRDefault="002A4505" w:rsidP="00FC7E7F">
      <w:pPr>
        <w:spacing w:after="120"/>
        <w:ind w:left="2268" w:right="1134" w:hanging="1134"/>
        <w:rPr>
          <w:lang w:val="en-US"/>
        </w:rPr>
      </w:pPr>
      <w:r w:rsidRPr="00794D28">
        <w:rPr>
          <w:lang w:val="en-US"/>
        </w:rPr>
        <w:t>11.2.1</w:t>
      </w:r>
      <w:r w:rsidRPr="00794D28">
        <w:rPr>
          <w:lang w:val="en-US"/>
        </w:rPr>
        <w:tab/>
        <w:t>Any extension of the application range shall be subject to an extension of the type-approval.</w:t>
      </w:r>
    </w:p>
    <w:p w:rsidR="002A4505" w:rsidRPr="00794D28" w:rsidRDefault="002A4505" w:rsidP="00FC7E7F">
      <w:pPr>
        <w:spacing w:after="120"/>
        <w:ind w:left="2268" w:right="1134" w:hanging="1134"/>
        <w:rPr>
          <w:strike/>
          <w:lang w:val="en-US"/>
        </w:rPr>
      </w:pPr>
      <w:r w:rsidRPr="00794D28">
        <w:rPr>
          <w:lang w:val="en-US"/>
        </w:rPr>
        <w:lastRenderedPageBreak/>
        <w:t>11.2.2.</w:t>
      </w:r>
      <w:r w:rsidRPr="00794D28">
        <w:rPr>
          <w:lang w:val="en-US"/>
        </w:rPr>
        <w:tab/>
        <w:t>The technical requirements and the tests relative to the extension of the application range of an engine retrofit system as specified in paragraph 10 of Annex 2 shall be fulfilled</w:t>
      </w:r>
      <w:r w:rsidRPr="00794D28">
        <w:rPr>
          <w:color w:val="00B050"/>
          <w:lang w:val="en-US"/>
        </w:rPr>
        <w:t xml:space="preserve">. </w:t>
      </w:r>
    </w:p>
    <w:p w:rsidR="002A4505" w:rsidRPr="00794D28" w:rsidRDefault="002A4505" w:rsidP="00FC7E7F">
      <w:pPr>
        <w:pStyle w:val="SingleTxtG"/>
        <w:rPr>
          <w:lang w:val="en-US"/>
        </w:rPr>
      </w:pPr>
      <w:r w:rsidRPr="00794D28">
        <w:rPr>
          <w:lang w:val="en-US"/>
        </w:rPr>
        <w:t>11.2.3.</w:t>
      </w:r>
      <w:r w:rsidRPr="00794D28">
        <w:rPr>
          <w:lang w:val="en-US"/>
        </w:rPr>
        <w:tab/>
        <w:t>If the demonstration engine meets the requirements of paragraph 10 of Annex 2, the application range is extended with the original engine family of the demonstration engine.</w:t>
      </w:r>
    </w:p>
    <w:p w:rsidR="002A4505" w:rsidRPr="00794D28" w:rsidRDefault="002A4505" w:rsidP="00FC7E7F">
      <w:pPr>
        <w:pStyle w:val="Heading1"/>
        <w:rPr>
          <w:lang w:val="en-US"/>
        </w:rPr>
      </w:pPr>
      <w:bookmarkStart w:id="30" w:name="_Toc440013739"/>
      <w:r w:rsidRPr="00794D28">
        <w:rPr>
          <w:lang w:val="en-US"/>
        </w:rPr>
        <w:t>12.</w:t>
      </w:r>
      <w:r w:rsidRPr="00794D28">
        <w:rPr>
          <w:lang w:val="en-US"/>
        </w:rPr>
        <w:tab/>
        <w:t>Production definitely discontinued</w:t>
      </w:r>
      <w:bookmarkEnd w:id="28"/>
      <w:bookmarkEnd w:id="29"/>
      <w:bookmarkEnd w:id="30"/>
    </w:p>
    <w:p w:rsidR="002A4505" w:rsidRPr="00794D28" w:rsidRDefault="002A4505" w:rsidP="00FC7E7F">
      <w:pPr>
        <w:pStyle w:val="SingleTxtG"/>
        <w:rPr>
          <w:lang w:val="en-US"/>
        </w:rPr>
      </w:pPr>
      <w:r w:rsidRPr="00794D28">
        <w:rPr>
          <w:lang w:val="en-US"/>
        </w:rPr>
        <w:t>12.1.</w:t>
      </w:r>
      <w:r w:rsidRPr="00794D28">
        <w:rPr>
          <w:lang w:val="en-US"/>
        </w:rPr>
        <w:tab/>
        <w:t>If the holder of the approval completely ceases to manufacture a type of engine retrofit system approved in accordance with this Regulation, he shall so inform the authority that granted the approval.  Upon receiving the relevant communication, that authority shall inform thereof the other Parties to the 1958 Agreement applying this Regulation by means of the Communication specified in Appendix 5 to this Regulation.</w:t>
      </w:r>
    </w:p>
    <w:p w:rsidR="002A4505" w:rsidRPr="00794D28" w:rsidRDefault="002A4505" w:rsidP="00FC7E7F">
      <w:pPr>
        <w:pStyle w:val="Heading1"/>
        <w:rPr>
          <w:lang w:val="en-US"/>
        </w:rPr>
      </w:pPr>
      <w:bookmarkStart w:id="31" w:name="_Toc376852939"/>
      <w:bookmarkStart w:id="32" w:name="_Toc385343432"/>
      <w:bookmarkStart w:id="33" w:name="_Toc440013740"/>
      <w:r w:rsidRPr="00794D28">
        <w:rPr>
          <w:lang w:val="en-US"/>
        </w:rPr>
        <w:t>13.</w:t>
      </w:r>
      <w:r w:rsidRPr="00794D28">
        <w:rPr>
          <w:lang w:val="en-US"/>
        </w:rPr>
        <w:tab/>
        <w:t xml:space="preserve">Names and addresses of Technical Services responsible for conducting approval tests and of </w:t>
      </w:r>
      <w:bookmarkEnd w:id="31"/>
      <w:r w:rsidRPr="00794D28">
        <w:rPr>
          <w:lang w:val="en-US"/>
        </w:rPr>
        <w:t>Type Approval Authorities</w:t>
      </w:r>
      <w:bookmarkEnd w:id="32"/>
      <w:bookmarkEnd w:id="33"/>
      <w:r w:rsidRPr="00794D28">
        <w:rPr>
          <w:lang w:val="en-US"/>
        </w:rPr>
        <w:tab/>
      </w:r>
    </w:p>
    <w:p w:rsidR="002A4505" w:rsidRPr="00794D28" w:rsidRDefault="002A4505" w:rsidP="00FC7E7F">
      <w:pPr>
        <w:pStyle w:val="SingleTxtG"/>
        <w:rPr>
          <w:lang w:val="en-US"/>
        </w:rPr>
      </w:pPr>
      <w:r w:rsidRPr="00794D28">
        <w:rPr>
          <w:lang w:val="en-US"/>
        </w:rPr>
        <w:t>13.1.</w:t>
      </w:r>
      <w:r w:rsidRPr="00794D28">
        <w:rPr>
          <w:lang w:val="en-US"/>
        </w:rPr>
        <w:tab/>
        <w:t>The Parties to the Agreement applying this Regulation shall communicate to the United Nations Secretariat the names and addresses of the technical services responsible for conducting approval tests and of the administrative departments that  grant approval and to which forms certifying approval,  extensions,  refusals or withdrawal of approval, issued in other countries, are to be sent.</w:t>
      </w:r>
    </w:p>
    <w:p w:rsidR="002A4505" w:rsidRPr="00794D28" w:rsidRDefault="002A4505" w:rsidP="00FC7E7F">
      <w:pPr>
        <w:pStyle w:val="SingleTxtG"/>
        <w:rPr>
          <w:color w:val="7F7F7F" w:themeColor="text1" w:themeTint="80"/>
          <w:lang w:val="en-US"/>
        </w:rPr>
      </w:pPr>
    </w:p>
    <w:p w:rsidR="002A4505" w:rsidRPr="00794D28" w:rsidRDefault="002A4505" w:rsidP="00FC7E7F">
      <w:pPr>
        <w:pStyle w:val="SingleTxtG"/>
        <w:rPr>
          <w:color w:val="7F7F7F" w:themeColor="text1" w:themeTint="80"/>
          <w:lang w:val="en-US"/>
        </w:rPr>
        <w:sectPr w:rsidR="002A4505" w:rsidRPr="00794D28" w:rsidSect="00F03DFB">
          <w:footerReference w:type="even" r:id="rId12"/>
          <w:footerReference w:type="default" r:id="rId13"/>
          <w:footerReference w:type="first" r:id="rId14"/>
          <w:pgSz w:w="11906" w:h="16838"/>
          <w:pgMar w:top="1440" w:right="1274" w:bottom="1440" w:left="1440" w:header="708" w:footer="708" w:gutter="0"/>
          <w:cols w:space="708"/>
          <w:docGrid w:linePitch="360"/>
        </w:sectPr>
      </w:pPr>
    </w:p>
    <w:p w:rsidR="002A4505" w:rsidRPr="00944413" w:rsidRDefault="002A4505" w:rsidP="00FC7E7F">
      <w:pPr>
        <w:pStyle w:val="Heading1"/>
        <w:ind w:left="1134" w:firstLine="0"/>
        <w:rPr>
          <w:color w:val="7F7F7F" w:themeColor="text1" w:themeTint="80"/>
          <w:lang w:val="fr-FR"/>
        </w:rPr>
      </w:pPr>
      <w:bookmarkStart w:id="34" w:name="_Toc440013741"/>
      <w:bookmarkStart w:id="35" w:name="_Toc325559515"/>
      <w:bookmarkStart w:id="36" w:name="_Toc385343433"/>
      <w:bookmarkStart w:id="37" w:name="_Toc376852940"/>
      <w:r w:rsidRPr="00944413">
        <w:rPr>
          <w:lang w:val="fr-FR"/>
        </w:rPr>
        <w:lastRenderedPageBreak/>
        <w:t>Annex 1 – Information and Communication documents</w:t>
      </w:r>
      <w:bookmarkEnd w:id="34"/>
    </w:p>
    <w:p w:rsidR="002A4505" w:rsidRPr="00944413" w:rsidRDefault="002A4505" w:rsidP="00FC7E7F">
      <w:pPr>
        <w:pStyle w:val="HChG"/>
        <w:rPr>
          <w:lang w:val="fr-FR"/>
        </w:rPr>
      </w:pPr>
      <w:r w:rsidRPr="00944413">
        <w:rPr>
          <w:color w:val="7F7F7F" w:themeColor="text1" w:themeTint="80"/>
          <w:lang w:val="fr-FR"/>
        </w:rPr>
        <w:t>1.</w:t>
      </w:r>
      <w:r w:rsidRPr="00944413">
        <w:rPr>
          <w:color w:val="7F7F7F" w:themeColor="text1" w:themeTint="80"/>
          <w:lang w:val="fr-FR"/>
        </w:rPr>
        <w:tab/>
      </w:r>
      <w:bookmarkStart w:id="38" w:name="_Toc339460488"/>
      <w:bookmarkStart w:id="39" w:name="_Toc339542011"/>
      <w:r w:rsidRPr="00944413">
        <w:rPr>
          <w:lang w:val="fr-FR"/>
        </w:rPr>
        <w:t>Information document</w:t>
      </w:r>
      <w:bookmarkEnd w:id="38"/>
      <w:bookmarkEnd w:id="39"/>
    </w:p>
    <w:p w:rsidR="002A4505" w:rsidRPr="00794D28" w:rsidRDefault="002A4505" w:rsidP="00FC7E7F">
      <w:pPr>
        <w:pStyle w:val="SingleTxtG"/>
        <w:rPr>
          <w:b/>
          <w:color w:val="7F7F7F" w:themeColor="text1" w:themeTint="80"/>
          <w:lang w:val="en-GB"/>
        </w:rPr>
      </w:pPr>
      <w:r w:rsidRPr="00794D28">
        <w:rPr>
          <w:b/>
          <w:lang w:val="en-US"/>
        </w:rPr>
        <w:t>1.1.</w:t>
      </w:r>
      <w:r w:rsidRPr="00794D28">
        <w:rPr>
          <w:b/>
          <w:lang w:val="en-US"/>
        </w:rPr>
        <w:tab/>
      </w:r>
      <w:r w:rsidRPr="00794D28">
        <w:rPr>
          <w:b/>
          <w:lang w:val="en-GB"/>
        </w:rPr>
        <w:t>General</w:t>
      </w:r>
    </w:p>
    <w:p w:rsidR="002A4505" w:rsidRPr="00794D28" w:rsidRDefault="002A4505" w:rsidP="00FC7E7F">
      <w:pPr>
        <w:pStyle w:val="SingleTxtG"/>
        <w:rPr>
          <w:lang w:val="en-GB"/>
        </w:rPr>
      </w:pPr>
      <w:r w:rsidRPr="00794D28">
        <w:rPr>
          <w:lang w:val="en-GB"/>
        </w:rPr>
        <w:tab/>
        <w:t>This information document is related to the approval of dual-fuel engine retrofit systems in accordance with Regulation No. xx. It is referring to measures to be taken against the emission of gaseous and particulate pollutants from compression-ignition engines for use in vehicles and retrofitted to dual-fuel operation with said engine retrofit system.</w:t>
      </w:r>
    </w:p>
    <w:p w:rsidR="002A4505" w:rsidRPr="00944413" w:rsidRDefault="002A4505" w:rsidP="00FC7E7F">
      <w:pPr>
        <w:tabs>
          <w:tab w:val="left" w:leader="dot" w:pos="8505"/>
          <w:tab w:val="left" w:leader="dot" w:pos="9356"/>
        </w:tabs>
        <w:ind w:left="1701" w:hanging="567"/>
        <w:jc w:val="both"/>
        <w:rPr>
          <w:lang w:val="en-GB"/>
        </w:rPr>
      </w:pPr>
      <w:r w:rsidRPr="00944413">
        <w:rPr>
          <w:lang w:val="en-GB"/>
        </w:rPr>
        <w:t>“Parent engine retrofit system/retrofit system</w:t>
      </w:r>
      <w:r w:rsidRPr="00794D28">
        <w:rPr>
          <w:rStyle w:val="FootnoteReference"/>
        </w:rPr>
        <w:footnoteReference w:id="2"/>
      </w:r>
    </w:p>
    <w:p w:rsidR="002A4505" w:rsidRPr="00944413" w:rsidRDefault="002A4505" w:rsidP="00FC7E7F">
      <w:pPr>
        <w:tabs>
          <w:tab w:val="left" w:pos="1701"/>
          <w:tab w:val="left" w:pos="2200"/>
          <w:tab w:val="left" w:leader="dot" w:pos="8505"/>
        </w:tabs>
        <w:ind w:left="1100"/>
        <w:rPr>
          <w:lang w:val="en-GB"/>
        </w:rPr>
      </w:pPr>
      <w:r w:rsidRPr="00944413">
        <w:rPr>
          <w:lang w:val="en-GB"/>
        </w:rPr>
        <w:t>0.</w:t>
      </w:r>
      <w:r w:rsidRPr="00944413">
        <w:rPr>
          <w:lang w:val="en-GB"/>
        </w:rPr>
        <w:tab/>
        <w:t>General</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0.1.</w:t>
      </w:r>
      <w:r w:rsidRPr="00944413">
        <w:rPr>
          <w:lang w:val="en-GB"/>
        </w:rPr>
        <w:tab/>
        <w:t>Make (name of undertaking):</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0.2.</w:t>
      </w:r>
      <w:r w:rsidRPr="00944413">
        <w:rPr>
          <w:lang w:val="en-GB"/>
        </w:rPr>
        <w:tab/>
        <w:t>Type and commercial description (mention any variants):</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0.3.</w:t>
      </w:r>
      <w:r w:rsidRPr="00944413">
        <w:rPr>
          <w:lang w:val="en-GB"/>
        </w:rPr>
        <w:tab/>
        <w:t>Means and location of identification of type, if marked on the vehicle:</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0.4.</w:t>
      </w:r>
      <w:r w:rsidRPr="00944413">
        <w:rPr>
          <w:lang w:val="en-GB"/>
        </w:rPr>
        <w:tab/>
        <w:t>Category of vehicle (if applicable):</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0.5.</w:t>
      </w:r>
      <w:r w:rsidRPr="00944413">
        <w:rPr>
          <w:lang w:val="en-GB"/>
        </w:rPr>
        <w:tab/>
        <w:t>Category of engine: diesel and NG/LNG</w:t>
      </w:r>
      <w:r w:rsidRPr="00944413">
        <w:rPr>
          <w:vertAlign w:val="subscript"/>
          <w:lang w:val="en-GB"/>
        </w:rPr>
        <w:t>20</w:t>
      </w:r>
      <w:r w:rsidRPr="00944413">
        <w:rPr>
          <w:lang w:val="en-GB"/>
        </w:rPr>
        <w:t>/LPG fuelled</w:t>
      </w:r>
      <w:r w:rsidRPr="00944413">
        <w:rPr>
          <w:vertAlign w:val="superscript"/>
          <w:lang w:val="en-GB"/>
        </w:rPr>
        <w:t>1</w:t>
      </w:r>
    </w:p>
    <w:p w:rsidR="002A4505" w:rsidRPr="00944413" w:rsidRDefault="002A4505" w:rsidP="00FC7E7F">
      <w:pPr>
        <w:tabs>
          <w:tab w:val="left" w:pos="1701"/>
          <w:tab w:val="left" w:pos="2200"/>
          <w:tab w:val="left" w:leader="dot" w:pos="8505"/>
        </w:tabs>
        <w:ind w:left="1100"/>
        <w:rPr>
          <w:lang w:val="en-GB"/>
        </w:rPr>
      </w:pPr>
      <w:r w:rsidRPr="00944413">
        <w:rPr>
          <w:lang w:val="en-GB"/>
        </w:rPr>
        <w:t>0.6.</w:t>
      </w:r>
      <w:r w:rsidRPr="00944413">
        <w:rPr>
          <w:lang w:val="en-GB"/>
        </w:rPr>
        <w:tab/>
        <w:t>Name and address of manufacturer:</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0.7.</w:t>
      </w:r>
      <w:r w:rsidRPr="00944413">
        <w:rPr>
          <w:lang w:val="en-GB"/>
        </w:rPr>
        <w:tab/>
        <w:t>Location of statutory plates and inscriptions and method of affixing:</w:t>
      </w:r>
      <w:r w:rsidRPr="00944413">
        <w:rPr>
          <w:lang w:val="en-GB"/>
        </w:rPr>
        <w:tab/>
      </w:r>
    </w:p>
    <w:p w:rsidR="002A4505" w:rsidRPr="00944413" w:rsidRDefault="002A4505" w:rsidP="00FC7E7F">
      <w:pPr>
        <w:tabs>
          <w:tab w:val="left" w:pos="1701"/>
          <w:tab w:val="left" w:pos="2200"/>
          <w:tab w:val="left" w:leader="dot" w:pos="8505"/>
        </w:tabs>
        <w:ind w:left="1700" w:hanging="600"/>
        <w:rPr>
          <w:lang w:val="en-GB"/>
        </w:rPr>
      </w:pPr>
      <w:r w:rsidRPr="00944413">
        <w:rPr>
          <w:lang w:val="en-GB"/>
        </w:rPr>
        <w:t>0.8.</w:t>
      </w:r>
      <w:r w:rsidRPr="00944413">
        <w:rPr>
          <w:lang w:val="en-GB"/>
        </w:rPr>
        <w:tab/>
        <w:t>In the case of components and separate technical units, location and</w:t>
      </w:r>
      <w:r w:rsidRPr="00944413">
        <w:rPr>
          <w:lang w:val="en-GB"/>
        </w:rPr>
        <w:br/>
      </w:r>
      <w:r w:rsidRPr="00944413">
        <w:rPr>
          <w:lang w:val="en-GB"/>
        </w:rPr>
        <w:tab/>
        <w:t>method of affixing of the ECE approval mark:</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0.9.</w:t>
      </w:r>
      <w:r w:rsidRPr="00944413">
        <w:rPr>
          <w:lang w:val="en-GB"/>
        </w:rPr>
        <w:tab/>
      </w:r>
      <w:proofErr w:type="gramStart"/>
      <w:r w:rsidRPr="00944413">
        <w:rPr>
          <w:lang w:val="en-GB"/>
        </w:rPr>
        <w:t>Address(</w:t>
      </w:r>
      <w:proofErr w:type="gramEnd"/>
      <w:r w:rsidRPr="00944413">
        <w:rPr>
          <w:lang w:val="en-GB"/>
        </w:rPr>
        <w:t>es) of assembly plant(s):</w:t>
      </w:r>
      <w:r w:rsidRPr="00944413">
        <w:rPr>
          <w:lang w:val="en-GB"/>
        </w:rPr>
        <w:tab/>
      </w:r>
    </w:p>
    <w:p w:rsidR="002A4505" w:rsidRPr="00944413" w:rsidRDefault="002A4505" w:rsidP="00FC7E7F">
      <w:pPr>
        <w:tabs>
          <w:tab w:val="left" w:pos="1701"/>
          <w:tab w:val="left" w:pos="2200"/>
          <w:tab w:val="left" w:leader="dot" w:pos="8505"/>
        </w:tabs>
        <w:ind w:left="1100"/>
        <w:rPr>
          <w:lang w:val="en-GB"/>
        </w:rPr>
      </w:pPr>
      <w:r w:rsidRPr="00944413">
        <w:rPr>
          <w:lang w:val="en-GB"/>
        </w:rPr>
        <w:t>Appendices:</w:t>
      </w:r>
    </w:p>
    <w:p w:rsidR="002A4505" w:rsidRPr="00944413" w:rsidRDefault="002A4505" w:rsidP="00FC7E7F">
      <w:pPr>
        <w:tabs>
          <w:tab w:val="left" w:pos="1701"/>
          <w:tab w:val="left" w:pos="2200"/>
          <w:tab w:val="left" w:leader="dot" w:pos="8505"/>
        </w:tabs>
        <w:spacing w:after="120"/>
        <w:ind w:left="1700" w:hanging="600"/>
        <w:rPr>
          <w:color w:val="7F7F7F" w:themeColor="text1" w:themeTint="80"/>
          <w:lang w:val="en-GB"/>
        </w:rPr>
      </w:pPr>
      <w:r w:rsidRPr="00944413">
        <w:rPr>
          <w:color w:val="7F7F7F" w:themeColor="text1" w:themeTint="80"/>
          <w:lang w:val="en-GB"/>
        </w:rPr>
        <w:t>1.</w:t>
      </w:r>
      <w:r w:rsidRPr="00944413">
        <w:rPr>
          <w:color w:val="7F7F7F" w:themeColor="text1" w:themeTint="80"/>
          <w:lang w:val="en-GB"/>
        </w:rPr>
        <w:tab/>
        <w:t xml:space="preserve">Essential characteristics of the (parent) engine retrofit system and information concerning </w:t>
      </w:r>
      <w:r w:rsidRPr="00944413">
        <w:rPr>
          <w:color w:val="7F7F7F" w:themeColor="text1" w:themeTint="80"/>
          <w:lang w:val="en-GB"/>
        </w:rPr>
        <w:br/>
        <w:t>the conduct of test (see Appendix x).</w:t>
      </w:r>
    </w:p>
    <w:p w:rsidR="002A4505" w:rsidRPr="00944413" w:rsidRDefault="002A4505" w:rsidP="00FC7E7F">
      <w:pPr>
        <w:tabs>
          <w:tab w:val="left" w:pos="1701"/>
          <w:tab w:val="left" w:pos="2200"/>
          <w:tab w:val="left" w:leader="dot" w:pos="8505"/>
        </w:tabs>
        <w:spacing w:after="120"/>
        <w:ind w:left="1100"/>
        <w:rPr>
          <w:color w:val="7F7F7F" w:themeColor="text1" w:themeTint="80"/>
          <w:lang w:val="en-GB"/>
        </w:rPr>
      </w:pPr>
      <w:r w:rsidRPr="00944413">
        <w:rPr>
          <w:color w:val="7F7F7F" w:themeColor="text1" w:themeTint="80"/>
          <w:lang w:val="en-GB"/>
        </w:rPr>
        <w:t>2.</w:t>
      </w:r>
      <w:r w:rsidRPr="00944413">
        <w:rPr>
          <w:color w:val="7F7F7F" w:themeColor="text1" w:themeTint="80"/>
          <w:lang w:val="en-GB"/>
        </w:rPr>
        <w:tab/>
        <w:t>Essential characteristics of the engine retrofit system family (see Appendix xx).</w:t>
      </w:r>
    </w:p>
    <w:p w:rsidR="002A4505" w:rsidRPr="00944413" w:rsidRDefault="002A4505" w:rsidP="00FC7E7F">
      <w:pPr>
        <w:tabs>
          <w:tab w:val="left" w:pos="1701"/>
          <w:tab w:val="left" w:pos="2200"/>
          <w:tab w:val="left" w:leader="dot" w:pos="8505"/>
        </w:tabs>
        <w:spacing w:after="120"/>
        <w:ind w:left="1100"/>
        <w:rPr>
          <w:color w:val="7F7F7F" w:themeColor="text1" w:themeTint="80"/>
          <w:lang w:val="en-GB"/>
        </w:rPr>
      </w:pPr>
      <w:r w:rsidRPr="00944413">
        <w:rPr>
          <w:color w:val="7F7F7F" w:themeColor="text1" w:themeTint="80"/>
          <w:lang w:val="en-GB"/>
        </w:rPr>
        <w:t>3.</w:t>
      </w:r>
      <w:r w:rsidRPr="00944413">
        <w:rPr>
          <w:color w:val="7F7F7F" w:themeColor="text1" w:themeTint="80"/>
          <w:lang w:val="en-GB"/>
        </w:rPr>
        <w:tab/>
        <w:t>Characteristics of the engine-related vehicle parts, if applicable (see Appendix xx).</w:t>
      </w:r>
    </w:p>
    <w:p w:rsidR="002A4505" w:rsidRPr="00944413" w:rsidRDefault="002A4505" w:rsidP="00FC7E7F">
      <w:pPr>
        <w:tabs>
          <w:tab w:val="left" w:pos="1701"/>
          <w:tab w:val="left" w:pos="2200"/>
          <w:tab w:val="left" w:leader="dot" w:pos="8505"/>
        </w:tabs>
        <w:spacing w:after="120"/>
        <w:ind w:left="1700" w:hanging="600"/>
        <w:rPr>
          <w:color w:val="7F7F7F" w:themeColor="text1" w:themeTint="80"/>
          <w:lang w:val="en-GB"/>
        </w:rPr>
      </w:pPr>
      <w:r w:rsidRPr="00944413">
        <w:rPr>
          <w:color w:val="7F7F7F" w:themeColor="text1" w:themeTint="80"/>
          <w:lang w:val="en-GB"/>
        </w:rPr>
        <w:t>4.</w:t>
      </w:r>
      <w:r w:rsidRPr="00944413">
        <w:rPr>
          <w:color w:val="7F7F7F" w:themeColor="text1" w:themeTint="80"/>
          <w:lang w:val="en-GB"/>
        </w:rPr>
        <w:tab/>
        <w:t>OBD-related information, if applicable</w:t>
      </w:r>
    </w:p>
    <w:p w:rsidR="002A4505" w:rsidRPr="00944413" w:rsidRDefault="002A4505" w:rsidP="00FC7E7F">
      <w:pPr>
        <w:tabs>
          <w:tab w:val="left" w:pos="1701"/>
          <w:tab w:val="left" w:pos="2200"/>
          <w:tab w:val="left" w:leader="dot" w:pos="8505"/>
        </w:tabs>
        <w:spacing w:after="120"/>
        <w:ind w:left="1700" w:hanging="600"/>
        <w:rPr>
          <w:color w:val="7F7F7F" w:themeColor="text1" w:themeTint="80"/>
          <w:lang w:val="en-GB"/>
        </w:rPr>
      </w:pPr>
      <w:r w:rsidRPr="00944413">
        <w:rPr>
          <w:color w:val="7F7F7F" w:themeColor="text1" w:themeTint="80"/>
          <w:lang w:val="en-GB"/>
        </w:rPr>
        <w:lastRenderedPageBreak/>
        <w:t>5.</w:t>
      </w:r>
      <w:r w:rsidRPr="00944413">
        <w:rPr>
          <w:color w:val="7F7F7F" w:themeColor="text1" w:themeTint="80"/>
          <w:lang w:val="en-GB"/>
        </w:rPr>
        <w:tab/>
        <w:t>Photographs and/or drawings of the demonstration engine and, if applicable, of the engine compartment.</w:t>
      </w:r>
    </w:p>
    <w:p w:rsidR="002A4505" w:rsidRPr="00944413" w:rsidRDefault="002A4505" w:rsidP="00FC7E7F">
      <w:pPr>
        <w:tabs>
          <w:tab w:val="left" w:pos="1701"/>
          <w:tab w:val="left" w:pos="2200"/>
          <w:tab w:val="left" w:leader="dot" w:pos="8505"/>
        </w:tabs>
        <w:spacing w:after="120"/>
        <w:ind w:left="1100"/>
        <w:rPr>
          <w:color w:val="7F7F7F" w:themeColor="text1" w:themeTint="80"/>
          <w:lang w:val="en-GB"/>
        </w:rPr>
      </w:pPr>
      <w:r w:rsidRPr="00944413">
        <w:rPr>
          <w:color w:val="7F7F7F" w:themeColor="text1" w:themeTint="80"/>
          <w:lang w:val="en-GB"/>
        </w:rPr>
        <w:t>6.</w:t>
      </w:r>
      <w:r w:rsidRPr="00944413">
        <w:rPr>
          <w:color w:val="7F7F7F" w:themeColor="text1" w:themeTint="80"/>
          <w:lang w:val="en-GB"/>
        </w:rPr>
        <w:tab/>
        <w:t>[…….]</w:t>
      </w:r>
    </w:p>
    <w:p w:rsidR="002A4505" w:rsidRPr="00944413" w:rsidRDefault="002A4505" w:rsidP="00FC7E7F">
      <w:pPr>
        <w:tabs>
          <w:tab w:val="left" w:pos="1701"/>
          <w:tab w:val="left" w:pos="2200"/>
          <w:tab w:val="left" w:leader="dot" w:pos="8505"/>
        </w:tabs>
        <w:spacing w:after="120"/>
        <w:ind w:left="1100"/>
        <w:rPr>
          <w:lang w:val="en-GB"/>
        </w:rPr>
      </w:pPr>
      <w:r w:rsidRPr="00944413">
        <w:rPr>
          <w:lang w:val="en-GB"/>
        </w:rPr>
        <w:t>7.</w:t>
      </w:r>
      <w:r w:rsidRPr="00944413">
        <w:rPr>
          <w:lang w:val="en-GB"/>
        </w:rPr>
        <w:tab/>
        <w:t>List further attachments, if any.</w:t>
      </w:r>
    </w:p>
    <w:p w:rsidR="002A4505" w:rsidRPr="00944413" w:rsidRDefault="002A4505" w:rsidP="00FC7E7F">
      <w:pPr>
        <w:tabs>
          <w:tab w:val="left" w:pos="1701"/>
          <w:tab w:val="left" w:pos="2200"/>
          <w:tab w:val="left" w:leader="dot" w:pos="8505"/>
        </w:tabs>
        <w:ind w:left="1100"/>
        <w:rPr>
          <w:lang w:val="en-GB"/>
        </w:rPr>
      </w:pPr>
      <w:r w:rsidRPr="00944413">
        <w:rPr>
          <w:lang w:val="en-GB"/>
        </w:rPr>
        <w:tab/>
      </w:r>
    </w:p>
    <w:p w:rsidR="002A4505" w:rsidRPr="00944413" w:rsidRDefault="002A4505" w:rsidP="00FC7E7F">
      <w:pPr>
        <w:tabs>
          <w:tab w:val="left" w:pos="1701"/>
          <w:tab w:val="left" w:pos="2200"/>
          <w:tab w:val="left" w:leader="dot" w:pos="8505"/>
        </w:tabs>
        <w:ind w:left="1100"/>
        <w:rPr>
          <w:lang w:val="en-GB"/>
        </w:rPr>
      </w:pPr>
    </w:p>
    <w:p w:rsidR="002A4505" w:rsidRPr="00944413" w:rsidRDefault="002A4505" w:rsidP="00FC7E7F">
      <w:pPr>
        <w:tabs>
          <w:tab w:val="left" w:pos="1701"/>
          <w:tab w:val="left" w:pos="2200"/>
          <w:tab w:val="left" w:leader="dot" w:pos="8505"/>
        </w:tabs>
        <w:ind w:left="1100"/>
        <w:rPr>
          <w:u w:val="single"/>
          <w:lang w:val="en-GB"/>
        </w:rPr>
      </w:pPr>
      <w:r w:rsidRPr="00944413">
        <w:rPr>
          <w:lang w:val="en-GB"/>
        </w:rPr>
        <w:t>Date and place:</w:t>
      </w:r>
      <w:r w:rsidRPr="00944413">
        <w:rPr>
          <w:lang w:val="en-GB"/>
        </w:rPr>
        <w:tab/>
        <w:t>“</w:t>
      </w:r>
    </w:p>
    <w:p w:rsidR="002A4505" w:rsidRPr="00944413" w:rsidRDefault="002A4505" w:rsidP="00FC7E7F">
      <w:pPr>
        <w:jc w:val="center"/>
        <w:rPr>
          <w:u w:val="single"/>
          <w:lang w:val="en-GB"/>
        </w:rPr>
        <w:sectPr w:rsidR="002A4505" w:rsidRPr="00944413" w:rsidSect="00FC7E7F">
          <w:headerReference w:type="even" r:id="rId15"/>
          <w:headerReference w:type="default" r:id="rId16"/>
          <w:footnotePr>
            <w:numRestart w:val="eachSect"/>
          </w:footnotePr>
          <w:endnotePr>
            <w:numFmt w:val="decimal"/>
          </w:endnotePr>
          <w:pgSz w:w="11907" w:h="16840" w:code="9"/>
          <w:pgMar w:top="1701" w:right="1134" w:bottom="2268" w:left="1134" w:header="851" w:footer="1701" w:gutter="0"/>
          <w:cols w:space="720"/>
          <w:docGrid w:linePitch="326"/>
        </w:sectPr>
      </w:pPr>
    </w:p>
    <w:p w:rsidR="002A4505" w:rsidRPr="00794D28" w:rsidRDefault="002A4505" w:rsidP="00FC7E7F">
      <w:pPr>
        <w:pStyle w:val="SingleTxtG"/>
        <w:tabs>
          <w:tab w:val="clear" w:pos="1134"/>
          <w:tab w:val="clear" w:pos="2268"/>
        </w:tabs>
        <w:ind w:left="3402"/>
        <w:rPr>
          <w:color w:val="7F7F7F" w:themeColor="text1" w:themeTint="80"/>
          <w:lang w:val="en-US"/>
        </w:rPr>
      </w:pP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1.2.</w:t>
      </w:r>
      <w:r w:rsidRPr="00794D28">
        <w:rPr>
          <w:b/>
          <w:color w:val="7F7F7F" w:themeColor="text1" w:themeTint="80"/>
          <w:lang w:val="en-US"/>
        </w:rPr>
        <w:tab/>
        <w:t xml:space="preserve">Information regarding the engine </w:t>
      </w:r>
      <w:proofErr w:type="gramStart"/>
      <w:r w:rsidRPr="00794D28">
        <w:rPr>
          <w:b/>
          <w:color w:val="7F7F7F" w:themeColor="text1" w:themeTint="80"/>
          <w:lang w:val="en-US"/>
        </w:rPr>
        <w:t>retrofit</w:t>
      </w:r>
      <w:proofErr w:type="gramEnd"/>
      <w:r w:rsidRPr="00794D28">
        <w:rPr>
          <w:b/>
          <w:color w:val="7F7F7F" w:themeColor="text1" w:themeTint="80"/>
          <w:lang w:val="en-US"/>
        </w:rPr>
        <w:t xml:space="preserve"> system</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See R49 Annex 1 – 2</w:t>
      </w:r>
      <w:r w:rsidRPr="00794D28">
        <w:rPr>
          <w:color w:val="7F7F7F" w:themeColor="text1" w:themeTint="80"/>
          <w:vertAlign w:val="superscript"/>
          <w:lang w:val="en-US"/>
        </w:rPr>
        <w:t>nd</w:t>
      </w:r>
      <w:r w:rsidRPr="00794D28">
        <w:rPr>
          <w:color w:val="7F7F7F" w:themeColor="text1" w:themeTint="80"/>
          <w:lang w:val="en-US"/>
        </w:rPr>
        <w:t xml:space="preserve"> section</w:t>
      </w: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1.3.</w:t>
      </w:r>
      <w:r w:rsidRPr="00794D28">
        <w:rPr>
          <w:b/>
          <w:color w:val="7F7F7F" w:themeColor="text1" w:themeTint="80"/>
          <w:lang w:val="en-US"/>
        </w:rPr>
        <w:tab/>
        <w:t>Information regarding the modifications to be performed on the diesel engine and on the diesel vehicle</w:t>
      </w:r>
    </w:p>
    <w:p w:rsidR="002A4505" w:rsidRPr="00794D28" w:rsidRDefault="002A4505" w:rsidP="00FC7E7F">
      <w:pPr>
        <w:pStyle w:val="SingleTxtG"/>
        <w:rPr>
          <w:color w:val="7F7F7F" w:themeColor="text1" w:themeTint="80"/>
          <w:lang w:val="en-US"/>
        </w:rPr>
      </w:pPr>
      <w:r w:rsidRPr="00794D28">
        <w:rPr>
          <w:color w:val="7F7F7F" w:themeColor="text1" w:themeTint="80"/>
          <w:lang w:val="en-US"/>
        </w:rPr>
        <w:t>1.3.1.</w:t>
      </w:r>
      <w:r w:rsidRPr="00794D28">
        <w:rPr>
          <w:color w:val="7F7F7F" w:themeColor="text1" w:themeTint="80"/>
          <w:lang w:val="en-US"/>
        </w:rPr>
        <w:tab/>
        <w:t>Changes affecting characteristics declared in R49</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r w:rsidRPr="00794D28">
        <w:rPr>
          <w:color w:val="7F7F7F" w:themeColor="text1" w:themeTint="80"/>
          <w:lang w:val="en-US"/>
        </w:rPr>
        <w:t>Modifications of the characteristics in the tables in parts 1 and 2 of Annex 1 of R49</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2 – part I</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p>
    <w:p w:rsidR="002A4505" w:rsidRPr="00794D28" w:rsidRDefault="002A4505" w:rsidP="00FC7E7F">
      <w:pPr>
        <w:pStyle w:val="SingleTxtG"/>
        <w:rPr>
          <w:color w:val="7F7F7F" w:themeColor="text1" w:themeTint="80"/>
          <w:lang w:val="en-US"/>
        </w:rPr>
      </w:pPr>
      <w:r w:rsidRPr="00794D28">
        <w:rPr>
          <w:color w:val="7F7F7F" w:themeColor="text1" w:themeTint="80"/>
          <w:lang w:val="en-US"/>
        </w:rPr>
        <w:t>1.3.2.</w:t>
      </w:r>
      <w:r w:rsidRPr="00794D28">
        <w:rPr>
          <w:color w:val="7F7F7F" w:themeColor="text1" w:themeTint="80"/>
          <w:lang w:val="en-US"/>
        </w:rPr>
        <w:tab/>
        <w:t>Other changes subject to type-approval</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 xml:space="preserve">For example changes in strategies </w:t>
      </w:r>
      <w:r w:rsidRPr="00794D28">
        <w:rPr>
          <w:color w:val="7F7F7F" w:themeColor="text1" w:themeTint="80"/>
          <w:lang w:val="en-US"/>
        </w:rPr>
        <w:sym w:font="Wingdings" w:char="F0E0"/>
      </w:r>
      <w:r w:rsidRPr="00794D28">
        <w:rPr>
          <w:color w:val="7F7F7F" w:themeColor="text1" w:themeTint="80"/>
          <w:lang w:val="en-US"/>
        </w:rPr>
        <w:t xml:space="preserve"> new strategy descriptions</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2 – part II</w:t>
      </w:r>
    </w:p>
    <w:p w:rsidR="002A4505" w:rsidRPr="00794D28" w:rsidRDefault="002A4505" w:rsidP="00FC7E7F">
      <w:pPr>
        <w:pStyle w:val="SingleTxtG"/>
        <w:tabs>
          <w:tab w:val="clear" w:pos="1134"/>
          <w:tab w:val="clear" w:pos="2268"/>
        </w:tabs>
        <w:ind w:left="3402"/>
        <w:rPr>
          <w:color w:val="7F7F7F" w:themeColor="text1" w:themeTint="80"/>
          <w:lang w:val="en-US"/>
        </w:rPr>
      </w:pP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1.4.</w:t>
      </w:r>
      <w:r w:rsidRPr="00794D28">
        <w:rPr>
          <w:b/>
          <w:color w:val="7F7F7F" w:themeColor="text1" w:themeTint="80"/>
          <w:lang w:val="en-US"/>
        </w:rPr>
        <w:tab/>
        <w:t xml:space="preserve">Information regarding the initial application </w:t>
      </w:r>
      <w:proofErr w:type="gramStart"/>
      <w:r w:rsidRPr="00794D28">
        <w:rPr>
          <w:b/>
          <w:color w:val="7F7F7F" w:themeColor="text1" w:themeTint="80"/>
          <w:lang w:val="en-US"/>
        </w:rPr>
        <w:t>range</w:t>
      </w:r>
      <w:proofErr w:type="gramEnd"/>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r w:rsidRPr="00794D28">
        <w:rPr>
          <w:color w:val="7F7F7F" w:themeColor="text1" w:themeTint="80"/>
          <w:lang w:val="en-US"/>
        </w:rPr>
        <w:t>Engine family of the demonstration engine (as applicable)</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r w:rsidRPr="00794D28">
        <w:rPr>
          <w:color w:val="7F7F7F" w:themeColor="text1" w:themeTint="80"/>
          <w:lang w:val="en-US"/>
        </w:rPr>
        <w:t>Vehicles equipped with an engine of that family and concerned by the engine retrofit system (as applicable)</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3 – part I</w:t>
      </w:r>
    </w:p>
    <w:p w:rsidR="002A4505" w:rsidRPr="00794D28" w:rsidRDefault="002A4505" w:rsidP="00FC7E7F">
      <w:pPr>
        <w:pStyle w:val="SingleTxtG"/>
        <w:tabs>
          <w:tab w:val="clear" w:pos="1134"/>
          <w:tab w:val="clear" w:pos="2268"/>
        </w:tabs>
        <w:ind w:left="3402"/>
        <w:rPr>
          <w:color w:val="7F7F7F" w:themeColor="text1" w:themeTint="80"/>
          <w:lang w:val="en-US"/>
        </w:rPr>
      </w:pP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1.5.</w:t>
      </w:r>
      <w:r w:rsidRPr="00794D28">
        <w:rPr>
          <w:b/>
          <w:color w:val="7F7F7F" w:themeColor="text1" w:themeTint="80"/>
          <w:lang w:val="en-US"/>
        </w:rPr>
        <w:tab/>
        <w:t>Information regarding the demonstration engine</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See appendix to information document in Annex 1 of R49</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4 – parts I and/or II as appropriate</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p>
    <w:p w:rsidR="002A4505" w:rsidRPr="00794D28" w:rsidRDefault="002A4505" w:rsidP="00FC7E7F">
      <w:pPr>
        <w:pStyle w:val="HChG"/>
        <w:rPr>
          <w:lang w:val="en-GB"/>
        </w:rPr>
      </w:pPr>
      <w:r w:rsidRPr="00794D28">
        <w:rPr>
          <w:color w:val="7F7F7F" w:themeColor="text1" w:themeTint="80"/>
          <w:lang w:val="en-US"/>
        </w:rPr>
        <w:t>2.</w:t>
      </w:r>
      <w:r w:rsidRPr="00794D28">
        <w:rPr>
          <w:color w:val="7F7F7F" w:themeColor="text1" w:themeTint="80"/>
          <w:lang w:val="en-US"/>
        </w:rPr>
        <w:tab/>
      </w:r>
      <w:r w:rsidRPr="00794D28">
        <w:rPr>
          <w:lang w:val="en-GB"/>
        </w:rPr>
        <w:t>Information document for an extension of the application range</w:t>
      </w: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2.1.</w:t>
      </w:r>
      <w:r w:rsidRPr="00794D28">
        <w:rPr>
          <w:b/>
          <w:color w:val="7F7F7F" w:themeColor="text1" w:themeTint="80"/>
          <w:lang w:val="en-US"/>
        </w:rPr>
        <w:tab/>
        <w:t>General</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proofErr w:type="gramStart"/>
      <w:r w:rsidRPr="00794D28">
        <w:rPr>
          <w:color w:val="7F7F7F" w:themeColor="text1" w:themeTint="80"/>
          <w:lang w:val="en-US"/>
        </w:rPr>
        <w:t>Reference to previous type-approvals either for the initial application range or for previous extensions.</w:t>
      </w:r>
      <w:proofErr w:type="gramEnd"/>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2.2.</w:t>
      </w:r>
      <w:r w:rsidRPr="00794D28">
        <w:rPr>
          <w:b/>
          <w:color w:val="7F7F7F" w:themeColor="text1" w:themeTint="80"/>
          <w:lang w:val="en-US"/>
        </w:rPr>
        <w:tab/>
        <w:t>Information regarding the modifications to be performed on the diesel engines / vehicles of the extended application range</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r w:rsidRPr="00794D28">
        <w:rPr>
          <w:color w:val="7F7F7F" w:themeColor="text1" w:themeTint="80"/>
          <w:lang w:val="en-US"/>
        </w:rPr>
        <w:t>Concerns only the modifications not yet declared at type-approval either for the initial application range or for previous extensions.</w:t>
      </w:r>
    </w:p>
    <w:p w:rsidR="002A4505" w:rsidRPr="00794D28" w:rsidRDefault="002A4505" w:rsidP="00FC7E7F">
      <w:pPr>
        <w:pStyle w:val="SingleTxtG"/>
        <w:rPr>
          <w:color w:val="7F7F7F" w:themeColor="text1" w:themeTint="80"/>
          <w:lang w:val="en-US"/>
        </w:rPr>
      </w:pPr>
      <w:r w:rsidRPr="00794D28">
        <w:rPr>
          <w:color w:val="7F7F7F" w:themeColor="text1" w:themeTint="80"/>
          <w:lang w:val="en-US"/>
        </w:rPr>
        <w:t>2.2.1</w:t>
      </w:r>
      <w:r w:rsidRPr="00794D28">
        <w:rPr>
          <w:color w:val="7F7F7F" w:themeColor="text1" w:themeTint="80"/>
          <w:lang w:val="en-US"/>
        </w:rPr>
        <w:tab/>
        <w:t>Changes affecting characteristics declared in R49</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proofErr w:type="gramStart"/>
      <w:r w:rsidRPr="00794D28">
        <w:rPr>
          <w:color w:val="7F7F7F" w:themeColor="text1" w:themeTint="80"/>
          <w:lang w:val="en-US"/>
        </w:rPr>
        <w:t>Modifications of the characteristics in the tables in parts 1 and 2 of Annex 1 of R49.</w:t>
      </w:r>
      <w:proofErr w:type="gramEnd"/>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2 – part I</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p>
    <w:p w:rsidR="002A4505" w:rsidRPr="00794D28" w:rsidRDefault="002A4505" w:rsidP="00FC7E7F">
      <w:pPr>
        <w:pStyle w:val="SingleTxtG"/>
        <w:rPr>
          <w:color w:val="7F7F7F" w:themeColor="text1" w:themeTint="80"/>
          <w:lang w:val="en-US"/>
        </w:rPr>
      </w:pPr>
      <w:r w:rsidRPr="00794D28">
        <w:rPr>
          <w:color w:val="7F7F7F" w:themeColor="text1" w:themeTint="80"/>
          <w:lang w:val="en-US"/>
        </w:rPr>
        <w:t>2.2.2</w:t>
      </w:r>
      <w:r w:rsidRPr="00794D28">
        <w:rPr>
          <w:color w:val="7F7F7F" w:themeColor="text1" w:themeTint="80"/>
          <w:lang w:val="en-US"/>
        </w:rPr>
        <w:tab/>
        <w:t>Other changes subject to type-approval</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 xml:space="preserve">For example changes in strategies </w:t>
      </w:r>
      <w:r w:rsidRPr="00794D28">
        <w:rPr>
          <w:color w:val="7F7F7F" w:themeColor="text1" w:themeTint="80"/>
          <w:lang w:val="en-US"/>
        </w:rPr>
        <w:sym w:font="Wingdings" w:char="F0E0"/>
      </w:r>
      <w:r w:rsidRPr="00794D28">
        <w:rPr>
          <w:color w:val="7F7F7F" w:themeColor="text1" w:themeTint="80"/>
          <w:lang w:val="en-US"/>
        </w:rPr>
        <w:t xml:space="preserve"> new strategy descriptions</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lastRenderedPageBreak/>
        <w:t>Appendix 2 – part II</w:t>
      </w:r>
    </w:p>
    <w:p w:rsidR="002A4505" w:rsidRPr="00794D28" w:rsidRDefault="002A4505" w:rsidP="00FC7E7F">
      <w:pPr>
        <w:pStyle w:val="SingleTxtG"/>
        <w:tabs>
          <w:tab w:val="clear" w:pos="1134"/>
          <w:tab w:val="clear" w:pos="2268"/>
        </w:tabs>
        <w:ind w:left="3402"/>
        <w:rPr>
          <w:color w:val="7F7F7F" w:themeColor="text1" w:themeTint="80"/>
          <w:lang w:val="en-US"/>
        </w:rPr>
      </w:pP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2.3.</w:t>
      </w:r>
      <w:r w:rsidRPr="00794D28">
        <w:rPr>
          <w:b/>
          <w:color w:val="7F7F7F" w:themeColor="text1" w:themeTint="80"/>
          <w:lang w:val="en-US"/>
        </w:rPr>
        <w:tab/>
        <w:t>Information regarding the extension of the application range</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r w:rsidRPr="00794D28">
        <w:rPr>
          <w:color w:val="7F7F7F" w:themeColor="text1" w:themeTint="80"/>
          <w:lang w:val="en-US"/>
        </w:rPr>
        <w:t>Concerned engine families (as applicable)</w:t>
      </w:r>
    </w:p>
    <w:p w:rsidR="002A4505" w:rsidRPr="00794D28" w:rsidRDefault="002A4505" w:rsidP="00FC7E7F">
      <w:pPr>
        <w:pStyle w:val="SingleTxtG"/>
        <w:tabs>
          <w:tab w:val="clear" w:pos="1134"/>
          <w:tab w:val="clear" w:pos="2268"/>
          <w:tab w:val="clear" w:pos="3402"/>
        </w:tabs>
        <w:ind w:firstLine="0"/>
        <w:rPr>
          <w:color w:val="7F7F7F" w:themeColor="text1" w:themeTint="80"/>
          <w:lang w:val="en-US"/>
        </w:rPr>
      </w:pPr>
      <w:r w:rsidRPr="00794D28">
        <w:rPr>
          <w:color w:val="7F7F7F" w:themeColor="text1" w:themeTint="80"/>
          <w:lang w:val="en-US"/>
        </w:rPr>
        <w:t>Vehicles equipped with an engine of these families and concerned by the engine retrofit system (as applicable)</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3 – part II</w:t>
      </w:r>
    </w:p>
    <w:p w:rsidR="002A4505" w:rsidRPr="00794D28" w:rsidRDefault="002A4505" w:rsidP="00FC7E7F">
      <w:pPr>
        <w:pStyle w:val="SingleTxtG"/>
        <w:tabs>
          <w:tab w:val="clear" w:pos="1134"/>
          <w:tab w:val="clear" w:pos="2268"/>
        </w:tabs>
        <w:ind w:left="3402"/>
        <w:rPr>
          <w:color w:val="7F7F7F" w:themeColor="text1" w:themeTint="80"/>
          <w:lang w:val="en-US"/>
        </w:rPr>
      </w:pPr>
    </w:p>
    <w:p w:rsidR="002A4505" w:rsidRPr="00794D28" w:rsidRDefault="002A4505" w:rsidP="00FC7E7F">
      <w:pPr>
        <w:pStyle w:val="SingleTxtG"/>
        <w:rPr>
          <w:b/>
          <w:color w:val="7F7F7F" w:themeColor="text1" w:themeTint="80"/>
          <w:lang w:val="en-US"/>
        </w:rPr>
      </w:pPr>
      <w:r w:rsidRPr="00794D28">
        <w:rPr>
          <w:b/>
          <w:color w:val="7F7F7F" w:themeColor="text1" w:themeTint="80"/>
          <w:lang w:val="en-US"/>
        </w:rPr>
        <w:t>2.4.</w:t>
      </w:r>
      <w:r w:rsidRPr="00794D28">
        <w:rPr>
          <w:b/>
          <w:color w:val="7F7F7F" w:themeColor="text1" w:themeTint="80"/>
          <w:lang w:val="en-US"/>
        </w:rPr>
        <w:tab/>
        <w:t>Information regarding the demonstration engine</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See appendix to information document in Annex 1 of R49</w:t>
      </w:r>
    </w:p>
    <w:p w:rsidR="002A4505" w:rsidRPr="00794D28" w:rsidRDefault="002A4505" w:rsidP="00FC7E7F">
      <w:pPr>
        <w:pStyle w:val="SingleTxtG"/>
        <w:tabs>
          <w:tab w:val="clear" w:pos="1134"/>
          <w:tab w:val="clear" w:pos="2268"/>
        </w:tabs>
        <w:ind w:left="3402"/>
        <w:rPr>
          <w:color w:val="7F7F7F" w:themeColor="text1" w:themeTint="80"/>
          <w:lang w:val="en-US"/>
        </w:rPr>
      </w:pPr>
      <w:r w:rsidRPr="00794D28">
        <w:rPr>
          <w:color w:val="7F7F7F" w:themeColor="text1" w:themeTint="80"/>
          <w:lang w:val="en-US"/>
        </w:rPr>
        <w:t>Appendix 4 – parts III</w:t>
      </w:r>
    </w:p>
    <w:p w:rsidR="002A4505" w:rsidRPr="00794D28" w:rsidRDefault="002A4505" w:rsidP="00FC7E7F">
      <w:pPr>
        <w:pStyle w:val="SingleTxtG"/>
        <w:tabs>
          <w:tab w:val="clear" w:pos="1134"/>
          <w:tab w:val="clear" w:pos="2268"/>
        </w:tabs>
        <w:ind w:left="3402"/>
        <w:rPr>
          <w:color w:val="7F7F7F" w:themeColor="text1" w:themeTint="80"/>
          <w:lang w:val="en-US"/>
        </w:rPr>
      </w:pPr>
    </w:p>
    <w:p w:rsidR="002A4505" w:rsidRPr="00794D28" w:rsidRDefault="002A4505" w:rsidP="00FC7E7F">
      <w:pPr>
        <w:pStyle w:val="Heading1"/>
        <w:rPr>
          <w:lang w:val="en-US"/>
        </w:rPr>
      </w:pPr>
      <w:r w:rsidRPr="00794D28">
        <w:rPr>
          <w:color w:val="7F7F7F" w:themeColor="text1" w:themeTint="80"/>
          <w:lang w:val="en-US"/>
        </w:rPr>
        <w:br w:type="page"/>
      </w:r>
      <w:bookmarkStart w:id="40" w:name="_Toc440013742"/>
      <w:r w:rsidRPr="00794D28">
        <w:rPr>
          <w:lang w:val="en-US"/>
        </w:rPr>
        <w:lastRenderedPageBreak/>
        <w:t>Annex 1 Appendix 1 - Information document on dual-fuel engine retrofit system intended to be fitted in road vehicles</w:t>
      </w:r>
      <w:bookmarkEnd w:id="40"/>
    </w:p>
    <w:p w:rsidR="002A4505" w:rsidRPr="00794D28" w:rsidRDefault="002A4505" w:rsidP="00FC7E7F">
      <w:pPr>
        <w:pStyle w:val="Heading1"/>
        <w:rPr>
          <w:color w:val="7F7F7F" w:themeColor="text1" w:themeTint="80"/>
          <w:lang w:val="en-US"/>
        </w:rPr>
      </w:pPr>
      <w:r w:rsidRPr="00794D28">
        <w:rPr>
          <w:color w:val="7F7F7F" w:themeColor="text1" w:themeTint="80"/>
          <w:lang w:val="en-US"/>
        </w:rPr>
        <w:br w:type="page"/>
      </w:r>
      <w:bookmarkStart w:id="41" w:name="_Toc440013743"/>
      <w:r w:rsidRPr="00794D28">
        <w:rPr>
          <w:lang w:val="en-US"/>
        </w:rPr>
        <w:lastRenderedPageBreak/>
        <w:t>Annex 1 Appendix 2 - Information document regarding the modification of the retrofitted vehicle / engine</w:t>
      </w:r>
      <w:bookmarkEnd w:id="41"/>
    </w:p>
    <w:p w:rsidR="002A4505" w:rsidRPr="00794D28" w:rsidRDefault="002A4505" w:rsidP="00FC7E7F">
      <w:pPr>
        <w:pStyle w:val="Heading1"/>
        <w:rPr>
          <w:lang w:val="en-US"/>
        </w:rPr>
      </w:pPr>
      <w:r w:rsidRPr="00794D28">
        <w:rPr>
          <w:color w:val="7F7F7F" w:themeColor="text1" w:themeTint="80"/>
          <w:lang w:val="en-US"/>
        </w:rPr>
        <w:br w:type="page"/>
      </w:r>
      <w:r w:rsidRPr="00794D28">
        <w:rPr>
          <w:color w:val="7F7F7F" w:themeColor="text1" w:themeTint="80"/>
          <w:lang w:val="en-US"/>
        </w:rPr>
        <w:lastRenderedPageBreak/>
        <w:t xml:space="preserve"> </w:t>
      </w:r>
      <w:bookmarkStart w:id="42" w:name="_Toc440013744"/>
      <w:r w:rsidRPr="00794D28">
        <w:rPr>
          <w:lang w:val="en-US"/>
        </w:rPr>
        <w:t>Annex 1 Appendix 3 - Information document regarding the application range</w:t>
      </w:r>
      <w:bookmarkEnd w:id="42"/>
    </w:p>
    <w:p w:rsidR="002A4505" w:rsidRPr="00794D28" w:rsidRDefault="002A4505" w:rsidP="00FC7E7F">
      <w:pPr>
        <w:pStyle w:val="Heading1"/>
        <w:rPr>
          <w:lang w:val="en-US"/>
        </w:rPr>
      </w:pPr>
      <w:r w:rsidRPr="00794D28">
        <w:rPr>
          <w:lang w:val="en-US"/>
        </w:rPr>
        <w:br w:type="page"/>
      </w:r>
      <w:bookmarkStart w:id="43" w:name="_Toc440013745"/>
      <w:r w:rsidRPr="00794D28">
        <w:rPr>
          <w:lang w:val="en-US"/>
        </w:rPr>
        <w:lastRenderedPageBreak/>
        <w:t>Annex 1 Appendix 4 - Information document</w:t>
      </w:r>
      <w:r>
        <w:rPr>
          <w:lang w:val="en-US"/>
        </w:rPr>
        <w:t>s</w:t>
      </w:r>
      <w:r w:rsidRPr="00794D28">
        <w:rPr>
          <w:lang w:val="en-US"/>
        </w:rPr>
        <w:t xml:space="preserve"> regarding the actual applications</w:t>
      </w:r>
      <w:bookmarkEnd w:id="43"/>
    </w:p>
    <w:p w:rsidR="002A4505" w:rsidRPr="007A1C20" w:rsidRDefault="002A4505" w:rsidP="00FC7E7F">
      <w:pPr>
        <w:pStyle w:val="Heading1"/>
        <w:numPr>
          <w:ilvl w:val="0"/>
          <w:numId w:val="48"/>
        </w:numPr>
        <w:rPr>
          <w:color w:val="7F7F7F" w:themeColor="text1" w:themeTint="80"/>
          <w:lang w:val="en-US"/>
        </w:rPr>
      </w:pPr>
      <w:bookmarkStart w:id="44" w:name="_Toc440013746"/>
      <w:r w:rsidRPr="007A1C20">
        <w:rPr>
          <w:color w:val="7F7F7F" w:themeColor="text1" w:themeTint="80"/>
          <w:lang w:val="en-US"/>
        </w:rPr>
        <w:t>Compliance statement</w:t>
      </w:r>
      <w:bookmarkEnd w:id="44"/>
    </w:p>
    <w:p w:rsidR="002A4505" w:rsidRPr="007A1C20" w:rsidRDefault="002A4505" w:rsidP="00FC7E7F">
      <w:pPr>
        <w:pStyle w:val="SingleTxtG"/>
        <w:rPr>
          <w:color w:val="7F7F7F" w:themeColor="text1" w:themeTint="80"/>
          <w:lang w:val="en-US"/>
        </w:rPr>
      </w:pPr>
      <w:r w:rsidRPr="007A1C20">
        <w:rPr>
          <w:color w:val="7F7F7F" w:themeColor="text1" w:themeTint="80"/>
          <w:lang w:val="en-US"/>
        </w:rPr>
        <w:t>1.</w:t>
      </w:r>
      <w:r w:rsidRPr="007A1C20">
        <w:rPr>
          <w:color w:val="7F7F7F" w:themeColor="text1" w:themeTint="80"/>
          <w:lang w:val="en-US"/>
        </w:rPr>
        <w:tab/>
        <w:t>The following is a</w:t>
      </w:r>
      <w:r>
        <w:rPr>
          <w:color w:val="7F7F7F" w:themeColor="text1" w:themeTint="80"/>
          <w:lang w:val="en-US"/>
        </w:rPr>
        <w:t xml:space="preserve"> model of the</w:t>
      </w:r>
      <w:r w:rsidRPr="007A1C20">
        <w:rPr>
          <w:color w:val="7F7F7F" w:themeColor="text1" w:themeTint="80"/>
          <w:lang w:val="en-US"/>
        </w:rPr>
        <w:t xml:space="preserve"> compliance statement:</w:t>
      </w:r>
    </w:p>
    <w:p w:rsidR="002A4505" w:rsidRPr="007A1C20" w:rsidRDefault="002A4505" w:rsidP="00FC7E7F">
      <w:pPr>
        <w:pStyle w:val="SingleTxtG"/>
        <w:tabs>
          <w:tab w:val="clear" w:pos="1134"/>
        </w:tabs>
        <w:rPr>
          <w:color w:val="7F7F7F" w:themeColor="text1" w:themeTint="80"/>
          <w:lang w:val="en-US"/>
        </w:rPr>
      </w:pPr>
      <w:r>
        <w:rPr>
          <w:color w:val="7F7F7F" w:themeColor="text1" w:themeTint="80"/>
          <w:lang w:val="en-US"/>
        </w:rPr>
        <w:tab/>
        <w:t>"[Name of manufacturer]</w:t>
      </w:r>
      <w:r w:rsidRPr="007A1C20">
        <w:rPr>
          <w:color w:val="7F7F7F" w:themeColor="text1" w:themeTint="80"/>
          <w:lang w:val="en-US"/>
        </w:rPr>
        <w:t xml:space="preserve"> attests that the actual application </w:t>
      </w:r>
      <w:r>
        <w:rPr>
          <w:color w:val="7F7F7F" w:themeColor="text1" w:themeTint="80"/>
          <w:lang w:val="en-US"/>
        </w:rPr>
        <w:t>[</w:t>
      </w:r>
      <w:r w:rsidRPr="007A1C20">
        <w:rPr>
          <w:color w:val="7F7F7F" w:themeColor="text1" w:themeTint="80"/>
          <w:lang w:val="en-US"/>
        </w:rPr>
        <w:t>Identific</w:t>
      </w:r>
      <w:r>
        <w:rPr>
          <w:color w:val="7F7F7F" w:themeColor="text1" w:themeTint="80"/>
          <w:lang w:val="en-US"/>
        </w:rPr>
        <w:t>ation of the actual application]</w:t>
      </w:r>
      <w:r w:rsidRPr="007A1C20">
        <w:rPr>
          <w:color w:val="7F7F7F" w:themeColor="text1" w:themeTint="80"/>
          <w:lang w:val="en-US"/>
        </w:rPr>
        <w:t xml:space="preserve"> complies with all </w:t>
      </w:r>
      <w:r>
        <w:rPr>
          <w:color w:val="7F7F7F" w:themeColor="text1" w:themeTint="80"/>
          <w:lang w:val="en-US"/>
        </w:rPr>
        <w:t>requirements of Regulation XX. [</w:t>
      </w:r>
      <w:r w:rsidRPr="007A1C20">
        <w:rPr>
          <w:color w:val="7F7F7F" w:themeColor="text1" w:themeTint="80"/>
          <w:lang w:val="en-US"/>
        </w:rPr>
        <w:t>Name of manufacturer</w:t>
      </w:r>
      <w:r>
        <w:rPr>
          <w:color w:val="7F7F7F" w:themeColor="text1" w:themeTint="80"/>
          <w:lang w:val="en-US"/>
        </w:rPr>
        <w:t>]</w:t>
      </w:r>
      <w:r w:rsidRPr="007A1C20">
        <w:rPr>
          <w:color w:val="7F7F7F" w:themeColor="text1" w:themeTint="80"/>
          <w:lang w:val="en-US"/>
        </w:rPr>
        <w:t xml:space="preserve"> makes this statement in good faith, after having performed an appropriate engineering evaluation of the emissions performance of the actual application over the applicable range of operating and ambient conditions.</w:t>
      </w:r>
    </w:p>
    <w:p w:rsidR="002A4505" w:rsidRPr="007A1C20" w:rsidRDefault="002A4505" w:rsidP="00FC7E7F">
      <w:pPr>
        <w:pStyle w:val="SingleTxtG"/>
        <w:tabs>
          <w:tab w:val="clear" w:pos="1134"/>
        </w:tabs>
        <w:rPr>
          <w:color w:val="7F7F7F" w:themeColor="text1" w:themeTint="80"/>
          <w:lang w:val="en-US"/>
        </w:rPr>
      </w:pPr>
      <w:r w:rsidRPr="007A1C20">
        <w:rPr>
          <w:color w:val="7F7F7F" w:themeColor="text1" w:themeTint="80"/>
          <w:lang w:val="en-US"/>
        </w:rPr>
        <w:tab/>
      </w:r>
      <w:r>
        <w:rPr>
          <w:color w:val="7F7F7F" w:themeColor="text1" w:themeTint="80"/>
          <w:lang w:val="en-US"/>
        </w:rPr>
        <w:t>Date:</w:t>
      </w:r>
      <w:r>
        <w:rPr>
          <w:color w:val="7F7F7F" w:themeColor="text1" w:themeTint="80"/>
          <w:lang w:val="en-US"/>
        </w:rPr>
        <w:tab/>
      </w:r>
      <w:r w:rsidRPr="007A1C20">
        <w:rPr>
          <w:color w:val="7F7F7F" w:themeColor="text1" w:themeTint="80"/>
          <w:lang w:val="en-US"/>
        </w:rPr>
        <w:t>[Date]</w:t>
      </w:r>
    </w:p>
    <w:p w:rsidR="002A4505" w:rsidRPr="007A1C20" w:rsidRDefault="002A4505" w:rsidP="00FC7E7F">
      <w:pPr>
        <w:pStyle w:val="SingleTxtG"/>
        <w:tabs>
          <w:tab w:val="clear" w:pos="1134"/>
        </w:tabs>
        <w:rPr>
          <w:color w:val="7F7F7F" w:themeColor="text1" w:themeTint="80"/>
          <w:lang w:val="en-US"/>
        </w:rPr>
      </w:pPr>
      <w:r w:rsidRPr="007A1C20">
        <w:rPr>
          <w:color w:val="7F7F7F" w:themeColor="text1" w:themeTint="80"/>
          <w:lang w:val="en-US"/>
        </w:rPr>
        <w:tab/>
      </w:r>
      <w:r>
        <w:rPr>
          <w:color w:val="7F7F7F" w:themeColor="text1" w:themeTint="80"/>
          <w:lang w:val="en-US"/>
        </w:rPr>
        <w:t>Place:</w:t>
      </w:r>
      <w:r>
        <w:rPr>
          <w:color w:val="7F7F7F" w:themeColor="text1" w:themeTint="80"/>
          <w:lang w:val="en-US"/>
        </w:rPr>
        <w:tab/>
      </w:r>
      <w:r w:rsidRPr="007A1C20">
        <w:rPr>
          <w:color w:val="7F7F7F" w:themeColor="text1" w:themeTint="80"/>
          <w:lang w:val="en-US"/>
        </w:rPr>
        <w:t>[Place]</w:t>
      </w:r>
    </w:p>
    <w:p w:rsidR="002A4505" w:rsidRPr="007A1C20" w:rsidRDefault="002A4505" w:rsidP="00FC7E7F">
      <w:pPr>
        <w:pStyle w:val="SingleTxtG"/>
        <w:tabs>
          <w:tab w:val="clear" w:pos="1134"/>
        </w:tabs>
        <w:rPr>
          <w:color w:val="7F7F7F" w:themeColor="text1" w:themeTint="80"/>
          <w:lang w:val="en-US"/>
        </w:rPr>
      </w:pPr>
      <w:r w:rsidRPr="007A1C20">
        <w:rPr>
          <w:color w:val="7F7F7F" w:themeColor="text1" w:themeTint="80"/>
          <w:lang w:val="en-US"/>
        </w:rPr>
        <w:tab/>
        <w:t xml:space="preserve">[Stamp and signature of the manufacturer’s representative]" </w:t>
      </w:r>
    </w:p>
    <w:p w:rsidR="002A4505" w:rsidRDefault="002A4505" w:rsidP="00FC7E7F">
      <w:pPr>
        <w:pStyle w:val="Heading1"/>
        <w:numPr>
          <w:ilvl w:val="0"/>
          <w:numId w:val="48"/>
        </w:numPr>
        <w:rPr>
          <w:color w:val="7F7F7F" w:themeColor="text1" w:themeTint="80"/>
          <w:lang w:val="en-US"/>
        </w:rPr>
      </w:pPr>
      <w:bookmarkStart w:id="45" w:name="_Toc440013747"/>
      <w:r w:rsidRPr="007A1C20">
        <w:rPr>
          <w:color w:val="7F7F7F" w:themeColor="text1" w:themeTint="80"/>
          <w:lang w:val="en-US"/>
        </w:rPr>
        <w:t>List of the actual applications</w:t>
      </w:r>
      <w:bookmarkEnd w:id="45"/>
    </w:p>
    <w:p w:rsidR="002A4505" w:rsidRPr="00173FE7" w:rsidRDefault="002A4505" w:rsidP="00FC7E7F">
      <w:pPr>
        <w:rPr>
          <w:lang w:val="en-US"/>
        </w:rPr>
      </w:pPr>
    </w:p>
    <w:p w:rsidR="002A4505" w:rsidRPr="00794D28" w:rsidRDefault="002A4505" w:rsidP="00FC7E7F">
      <w:pPr>
        <w:pStyle w:val="Heading1"/>
        <w:rPr>
          <w:color w:val="7F7F7F" w:themeColor="text1" w:themeTint="80"/>
          <w:lang w:val="en-US"/>
        </w:rPr>
      </w:pPr>
      <w:r w:rsidRPr="00794D28">
        <w:rPr>
          <w:lang w:val="en-US"/>
        </w:rPr>
        <w:br w:type="page"/>
      </w:r>
      <w:bookmarkStart w:id="46" w:name="_Toc440013748"/>
      <w:r w:rsidRPr="00794D28">
        <w:rPr>
          <w:lang w:val="en-US"/>
        </w:rPr>
        <w:lastRenderedPageBreak/>
        <w:t>Annex 1 Appendix 5 - Information document regarding the demonstration engine</w:t>
      </w:r>
      <w:bookmarkEnd w:id="46"/>
    </w:p>
    <w:p w:rsidR="002A4505" w:rsidRPr="00794D28" w:rsidRDefault="002A4505" w:rsidP="00FC7E7F">
      <w:pPr>
        <w:pStyle w:val="Heading1"/>
        <w:rPr>
          <w:lang w:val="en-US"/>
        </w:rPr>
      </w:pPr>
      <w:r w:rsidRPr="00794D28">
        <w:rPr>
          <w:color w:val="7F7F7F" w:themeColor="text1" w:themeTint="80"/>
          <w:lang w:val="en-US"/>
        </w:rPr>
        <w:br w:type="page"/>
      </w:r>
      <w:bookmarkStart w:id="47" w:name="_Toc440013749"/>
      <w:r w:rsidRPr="00794D28">
        <w:rPr>
          <w:lang w:val="en-US"/>
        </w:rPr>
        <w:lastRenderedPageBreak/>
        <w:t>Annex 1 Appendix 6 - Arrangement of the dual-fuel engine retrofit system type approval mark</w:t>
      </w:r>
      <w:bookmarkEnd w:id="47"/>
    </w:p>
    <w:p w:rsidR="002A4505" w:rsidRPr="00794D28" w:rsidRDefault="002A4505" w:rsidP="00FC7E7F">
      <w:pPr>
        <w:pStyle w:val="SingleTxtG"/>
        <w:rPr>
          <w:lang w:val="en-US"/>
        </w:rPr>
      </w:pPr>
      <w:r w:rsidRPr="00794D28">
        <w:rPr>
          <w:lang w:val="en-US"/>
        </w:rPr>
        <w:t>1.</w:t>
      </w:r>
      <w:r w:rsidRPr="00794D28">
        <w:rPr>
          <w:lang w:val="en-US"/>
        </w:rPr>
        <w:tab/>
        <w:t>The approval mark shall consist of:</w:t>
      </w:r>
    </w:p>
    <w:p w:rsidR="002A4505" w:rsidRPr="00794D28" w:rsidRDefault="002A4505" w:rsidP="00FC7E7F">
      <w:pPr>
        <w:pStyle w:val="SingleTxtG"/>
        <w:rPr>
          <w:lang w:val="en-US"/>
        </w:rPr>
      </w:pPr>
      <w:r w:rsidRPr="00794D28">
        <w:rPr>
          <w:lang w:val="en-US"/>
        </w:rPr>
        <w:t>1.1.</w:t>
      </w:r>
      <w:r w:rsidRPr="00794D28">
        <w:rPr>
          <w:lang w:val="en-US"/>
        </w:rPr>
        <w:tab/>
        <w:t>A circle surrounding the letter “E” followed by the distinguishing number of the country which has granted the approval;</w:t>
      </w:r>
    </w:p>
    <w:p w:rsidR="002A4505" w:rsidRPr="00794D28" w:rsidRDefault="002A4505" w:rsidP="00FC7E7F">
      <w:pPr>
        <w:pStyle w:val="SingleTxtG"/>
        <w:rPr>
          <w:lang w:val="en-US"/>
        </w:rPr>
      </w:pPr>
      <w:r w:rsidRPr="00794D28">
        <w:rPr>
          <w:lang w:val="en-US"/>
        </w:rPr>
        <w:t>1.2.</w:t>
      </w:r>
      <w:r w:rsidRPr="00794D28">
        <w:rPr>
          <w:lang w:val="en-US"/>
        </w:rPr>
        <w:tab/>
        <w:t>A symbol indicating the fuel type, where t</w:t>
      </w:r>
      <w:r w:rsidRPr="00794D28">
        <w:rPr>
          <w:lang w:val="en-GB" w:eastAsia="nl-NL"/>
        </w:rPr>
        <w:t>he symbol “</w:t>
      </w:r>
      <w:r w:rsidRPr="00794D28">
        <w:rPr>
          <w:rFonts w:ascii="Wingdings 2" w:hAnsi="Wingdings 2" w:cs="Wingdings 2"/>
          <w:lang w:val="nl-NL" w:eastAsia="nl-NL"/>
        </w:rPr>
        <w:t></w:t>
      </w:r>
      <w:r w:rsidRPr="00794D28">
        <w:rPr>
          <w:lang w:val="en-GB" w:eastAsia="nl-NL"/>
        </w:rPr>
        <w:t xml:space="preserve">” indicates an CNG retrofit system, a “#” means LPG, </w:t>
      </w:r>
      <w:proofErr w:type="gramStart"/>
      <w:r w:rsidRPr="00794D28">
        <w:rPr>
          <w:lang w:val="en-GB" w:eastAsia="nl-NL"/>
        </w:rPr>
        <w:t>a  “</w:t>
      </w:r>
      <w:proofErr w:type="gramEnd"/>
      <w:r w:rsidRPr="00794D28">
        <w:rPr>
          <w:lang w:val="en-GB" w:eastAsia="nl-NL"/>
        </w:rPr>
        <w:t xml:space="preserve">%” means LNG.  </w:t>
      </w:r>
    </w:p>
    <w:p w:rsidR="002A4505" w:rsidRPr="00794D28" w:rsidRDefault="002A4505" w:rsidP="00FC7E7F">
      <w:pPr>
        <w:pStyle w:val="SingleTxtG"/>
        <w:rPr>
          <w:lang w:val="en-US"/>
        </w:rPr>
      </w:pPr>
      <w:r w:rsidRPr="00794D28">
        <w:rPr>
          <w:lang w:val="en-US"/>
        </w:rPr>
        <w:t>1.3.</w:t>
      </w:r>
      <w:r w:rsidRPr="00794D28">
        <w:rPr>
          <w:lang w:val="en-US"/>
        </w:rPr>
        <w:tab/>
        <w:t>The number of this Regulation, followed by the letter “R”, a dash and the approval number to the right of the circle defined below. The approval number consists of the retrofit system type approval number, which appears in the communication form for this type approval (see paragraph 11.2. and Appendix 5 of Annex 1) preceded by two figures indicating the latest series of amendments to this Regulation.</w:t>
      </w:r>
    </w:p>
    <w:p w:rsidR="002A4505" w:rsidRPr="00794D28" w:rsidRDefault="002A4505" w:rsidP="00FC7E7F">
      <w:pPr>
        <w:rPr>
          <w:rFonts w:ascii="Arial" w:hAnsi="Arial" w:cs="Arial"/>
          <w:color w:val="7F7F7F" w:themeColor="text1" w:themeTint="80"/>
          <w:sz w:val="52"/>
          <w:szCs w:val="52"/>
          <w:lang w:val="en-US"/>
        </w:rPr>
      </w:pPr>
    </w:p>
    <w:p w:rsidR="002A4505" w:rsidRPr="00794D28" w:rsidRDefault="002A4505" w:rsidP="00FC7E7F">
      <w:pPr>
        <w:ind w:left="1134"/>
        <w:rPr>
          <w:color w:val="7F7F7F" w:themeColor="text1" w:themeTint="80"/>
          <w:lang w:val="en-US"/>
        </w:rPr>
      </w:pPr>
      <w:r w:rsidRPr="00794D28">
        <w:rPr>
          <w:rFonts w:ascii="Arial" w:hAnsi="Arial" w:cs="Arial"/>
          <w:noProof/>
          <w:color w:val="7F7F7F" w:themeColor="text1" w:themeTint="80"/>
          <w:sz w:val="52"/>
          <w:szCs w:val="52"/>
          <w:lang w:val="en-US"/>
        </w:rPr>
        <mc:AlternateContent>
          <mc:Choice Requires="wps">
            <w:drawing>
              <wp:anchor distT="0" distB="0" distL="114300" distR="114300" simplePos="0" relativeHeight="251661312" behindDoc="0" locked="0" layoutInCell="1" allowOverlap="1" wp14:anchorId="1867C36A" wp14:editId="5FC07F6A">
                <wp:simplePos x="0" y="0"/>
                <wp:positionH relativeFrom="column">
                  <wp:posOffset>2635631</wp:posOffset>
                </wp:positionH>
                <wp:positionV relativeFrom="paragraph">
                  <wp:posOffset>305105</wp:posOffset>
                </wp:positionV>
                <wp:extent cx="877570" cy="46799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67995"/>
                        </a:xfrm>
                        <a:prstGeom prst="rect">
                          <a:avLst/>
                        </a:prstGeom>
                        <a:noFill/>
                        <a:ln w="9525">
                          <a:noFill/>
                          <a:miter lim="800000"/>
                          <a:headEnd/>
                          <a:tailEnd/>
                        </a:ln>
                      </wps:spPr>
                      <wps:txbx>
                        <w:txbxContent>
                          <w:p w:rsidR="00FC7E7F" w:rsidRPr="00A67574" w:rsidRDefault="00FC7E7F">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7.55pt;margin-top:24pt;width:69.1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" filled="f" stroked="f">
                <v:textbox>
                  <w:txbxContent>
                    <w:p w:rsidR="00FC7E7F" w:rsidRPr="00A67574" w:rsidRDefault="00FC7E7F">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v:textbox>
              </v:shape>
            </w:pict>
          </mc:Fallback>
        </mc:AlternateContent>
      </w:r>
      <w:r w:rsidRPr="00794D28">
        <w:rPr>
          <w:rFonts w:ascii="Arial" w:hAnsi="Arial" w:cs="Arial"/>
          <w:noProof/>
          <w:color w:val="7F7F7F" w:themeColor="text1" w:themeTint="80"/>
          <w:sz w:val="52"/>
          <w:szCs w:val="52"/>
          <w:lang w:val="en-US"/>
        </w:rPr>
        <mc:AlternateContent>
          <mc:Choice Requires="wps">
            <w:drawing>
              <wp:anchor distT="0" distB="0" distL="114300" distR="114300" simplePos="0" relativeHeight="251660288" behindDoc="0" locked="0" layoutInCell="1" allowOverlap="1" wp14:anchorId="76E4F167" wp14:editId="480DEBD6">
                <wp:simplePos x="0" y="0"/>
                <wp:positionH relativeFrom="column">
                  <wp:posOffset>2761945</wp:posOffset>
                </wp:positionH>
                <wp:positionV relativeFrom="paragraph">
                  <wp:posOffset>321869</wp:posOffset>
                </wp:positionV>
                <wp:extent cx="650875" cy="358140"/>
                <wp:effectExtent l="0" t="0" r="0" b="381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58140"/>
                        </a:xfrm>
                        <a:prstGeom prst="rect">
                          <a:avLst/>
                        </a:prstGeom>
                        <a:solidFill>
                          <a:srgbClr val="FFFFFF"/>
                        </a:solidFill>
                        <a:ln w="9525">
                          <a:noFill/>
                          <a:miter lim="800000"/>
                          <a:headEnd/>
                          <a:tailEnd/>
                        </a:ln>
                      </wps:spPr>
                      <wps:txbx>
                        <w:txbxContent>
                          <w:p w:rsidR="00FC7E7F" w:rsidRPr="00A67574" w:rsidRDefault="00FC7E7F" w:rsidP="00FC7E7F">
                            <w:pPr>
                              <w:rPr>
                                <w:rFonts w:ascii="Arial" w:hAnsi="Arial" w:cs="Arial"/>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25.35pt;width:5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" stroked="f">
                <v:textbox>
                  <w:txbxContent>
                    <w:p w:rsidR="00FC7E7F" w:rsidRPr="00A67574" w:rsidRDefault="00FC7E7F" w:rsidP="00FC7E7F">
                      <w:pPr>
                        <w:rPr>
                          <w:rFonts w:ascii="Arial" w:hAnsi="Arial" w:cs="Arial"/>
                          <w:b/>
                          <w:sz w:val="44"/>
                          <w:szCs w:val="44"/>
                        </w:rPr>
                      </w:pPr>
                    </w:p>
                  </w:txbxContent>
                </v:textbox>
              </v:shape>
            </w:pict>
          </mc:Fallback>
        </mc:AlternateContent>
      </w:r>
      <w:r w:rsidRPr="00794D28">
        <w:rPr>
          <w:noProof/>
          <w:lang w:val="en-US"/>
        </w:rPr>
        <w:drawing>
          <wp:inline distT="0" distB="0" distL="0" distR="0" wp14:anchorId="591D4E7A" wp14:editId="54588113">
            <wp:extent cx="5231958" cy="1128711"/>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0495" cy="1128395"/>
                    </a:xfrm>
                    <a:prstGeom prst="rect">
                      <a:avLst/>
                    </a:prstGeom>
                    <a:noFill/>
                  </pic:spPr>
                </pic:pic>
              </a:graphicData>
            </a:graphic>
          </wp:inline>
        </w:drawing>
      </w:r>
    </w:p>
    <w:p w:rsidR="002A4505" w:rsidRPr="007A1C20" w:rsidRDefault="002A4505" w:rsidP="00FC7E7F">
      <w:pPr>
        <w:ind w:left="2268" w:firstLine="567"/>
        <w:rPr>
          <w:color w:val="7F7F7F" w:themeColor="text1" w:themeTint="80"/>
          <w:lang w:val="en-US"/>
        </w:rPr>
      </w:pPr>
      <w:r w:rsidRPr="007A1C20">
        <w:rPr>
          <w:lang w:val="en-US"/>
        </w:rPr>
        <w:t>a = min. 8mm</w:t>
      </w:r>
    </w:p>
    <w:p w:rsidR="002A4505" w:rsidRPr="00794D28" w:rsidRDefault="002A4505" w:rsidP="00FC7E7F">
      <w:pPr>
        <w:ind w:left="1134"/>
        <w:rPr>
          <w:color w:val="7F7F7F" w:themeColor="text1" w:themeTint="80"/>
          <w:lang w:val="en-US"/>
        </w:rPr>
      </w:pPr>
    </w:p>
    <w:p w:rsidR="002A4505" w:rsidRPr="00794D28" w:rsidRDefault="002A4505" w:rsidP="00FC7E7F">
      <w:pPr>
        <w:ind w:left="1134"/>
        <w:rPr>
          <w:color w:val="7F7F7F" w:themeColor="text1" w:themeTint="80"/>
          <w:lang w:val="en-US"/>
        </w:rPr>
      </w:pPr>
    </w:p>
    <w:p w:rsidR="002A4505" w:rsidRPr="00794D28" w:rsidRDefault="002A4505" w:rsidP="00FC7E7F">
      <w:pPr>
        <w:ind w:left="1134"/>
        <w:rPr>
          <w:color w:val="7F7F7F" w:themeColor="text1" w:themeTint="80"/>
          <w:lang w:val="en-US"/>
        </w:rPr>
      </w:pPr>
    </w:p>
    <w:p w:rsidR="002A4505" w:rsidRPr="00794D28" w:rsidRDefault="002A4505" w:rsidP="00FC7E7F">
      <w:pPr>
        <w:ind w:left="1134"/>
        <w:rPr>
          <w:lang w:val="en-US"/>
        </w:rPr>
      </w:pPr>
      <w:r w:rsidRPr="00794D28">
        <w:rPr>
          <w:lang w:val="en-US"/>
        </w:rPr>
        <w:t xml:space="preserve">The above approval mark affixed to the plate of dual-fuel retrofit system, shows an approval from the Netherlands (E4), pursuant to Regulation No. XXX under approval number 001234. </w:t>
      </w:r>
      <w:r w:rsidRPr="00944413">
        <w:rPr>
          <w:lang w:val="en-GB" w:eastAsia="nl-NL"/>
        </w:rPr>
        <w:t>The symbol "</w:t>
      </w:r>
      <w:r w:rsidRPr="00794D28">
        <w:rPr>
          <w:rFonts w:ascii="Wingdings 2" w:hAnsi="Wingdings 2" w:cs="Wingdings 2"/>
          <w:lang w:eastAsia="nl-NL"/>
        </w:rPr>
        <w:t></w:t>
      </w:r>
      <w:r w:rsidRPr="00944413">
        <w:rPr>
          <w:lang w:val="en-GB" w:eastAsia="nl-NL"/>
        </w:rPr>
        <w:t xml:space="preserve">" indicates a CNG retrofit system. </w:t>
      </w:r>
      <w:r w:rsidRPr="00794D28">
        <w:rPr>
          <w:lang w:val="en-US"/>
        </w:rPr>
        <w:t xml:space="preserve">The first two digits of the approval number indicate that approval was granted in accordance to the requirement of Regulation No. </w:t>
      </w:r>
      <w:proofErr w:type="gramStart"/>
      <w:r w:rsidRPr="00794D28">
        <w:rPr>
          <w:lang w:val="en-US"/>
        </w:rPr>
        <w:t>XXX in its original form.</w:t>
      </w:r>
      <w:proofErr w:type="gramEnd"/>
    </w:p>
    <w:p w:rsidR="002A4505" w:rsidRPr="00794D28" w:rsidRDefault="002A4505" w:rsidP="00FC7E7F">
      <w:pPr>
        <w:ind w:left="1134"/>
        <w:rPr>
          <w:lang w:val="en-US"/>
        </w:rPr>
      </w:pPr>
    </w:p>
    <w:p w:rsidR="002A4505" w:rsidRPr="007C723B" w:rsidRDefault="002A4505" w:rsidP="00FC7E7F">
      <w:pPr>
        <w:ind w:left="567"/>
        <w:rPr>
          <w:color w:val="00B050"/>
          <w:lang w:val="en-US"/>
        </w:rPr>
      </w:pPr>
      <w:r w:rsidRPr="007A1C20">
        <w:rPr>
          <w:color w:val="7F7F7F" w:themeColor="text1" w:themeTint="80"/>
          <w:lang w:val="en-US"/>
        </w:rPr>
        <w:t xml:space="preserve">Revise diagram below </w:t>
      </w:r>
    </w:p>
    <w:p w:rsidR="002A4505" w:rsidRPr="007C723B" w:rsidRDefault="00055FB1" w:rsidP="00FC7E7F">
      <w:pPr>
        <w:pStyle w:val="Heading1"/>
        <w:ind w:left="1134" w:firstLine="0"/>
        <w:jc w:val="center"/>
        <w:rPr>
          <w:noProof/>
          <w:color w:val="808080" w:themeColor="background1" w:themeShade="80"/>
          <w:lang w:eastAsia="nl-NL"/>
        </w:rPr>
      </w:pPr>
      <w:r w:rsidRPr="00794D28">
        <w:rPr>
          <w:noProof/>
          <w:lang w:val="en-US"/>
        </w:rPr>
        <mc:AlternateContent>
          <mc:Choice Requires="wpg">
            <w:drawing>
              <wp:anchor distT="0" distB="0" distL="114300" distR="114300" simplePos="0" relativeHeight="251659264" behindDoc="0" locked="0" layoutInCell="1" allowOverlap="1" wp14:anchorId="3CD5D3F0" wp14:editId="72307EC4">
                <wp:simplePos x="0" y="0"/>
                <wp:positionH relativeFrom="column">
                  <wp:posOffset>1741170</wp:posOffset>
                </wp:positionH>
                <wp:positionV relativeFrom="paragraph">
                  <wp:posOffset>285115</wp:posOffset>
                </wp:positionV>
                <wp:extent cx="2949575" cy="2846070"/>
                <wp:effectExtent l="0" t="0" r="22225" b="11430"/>
                <wp:wrapNone/>
                <wp:docPr id="11" name="Groep 1"/>
                <wp:cNvGraphicFramePr/>
                <a:graphic xmlns:a="http://schemas.openxmlformats.org/drawingml/2006/main">
                  <a:graphicData uri="http://schemas.microsoft.com/office/word/2010/wordprocessingGroup">
                    <wpg:wgp>
                      <wpg:cNvGrpSpPr/>
                      <wpg:grpSpPr>
                        <a:xfrm>
                          <a:off x="0" y="0"/>
                          <a:ext cx="2949575" cy="2846070"/>
                          <a:chOff x="0" y="0"/>
                          <a:chExt cx="4708318" cy="4392488"/>
                        </a:xfrm>
                      </wpg:grpSpPr>
                      <wps:wsp>
                        <wps:cNvPr id="12" name="Afgeronde rechthoek 12"/>
                        <wps:cNvSpPr/>
                        <wps:spPr>
                          <a:xfrm>
                            <a:off x="0" y="0"/>
                            <a:ext cx="4680520" cy="4392488"/>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hte verbindingslijn 13"/>
                        <wps:cNvCnPr/>
                        <wps:spPr>
                          <a:xfrm>
                            <a:off x="0" y="1008112"/>
                            <a:ext cx="468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Rechte verbindingslijn 14"/>
                        <wps:cNvCnPr/>
                        <wps:spPr>
                          <a:xfrm>
                            <a:off x="2340260" y="1656184"/>
                            <a:ext cx="0" cy="648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Rechte verbindingslijn 15"/>
                        <wps:cNvCnPr/>
                        <wps:spPr>
                          <a:xfrm>
                            <a:off x="27798" y="2304256"/>
                            <a:ext cx="468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Rechte verbindingslijn 16"/>
                        <wps:cNvCnPr/>
                        <wps:spPr>
                          <a:xfrm>
                            <a:off x="0" y="1656184"/>
                            <a:ext cx="468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1" o:spid="_x0000_s1026" style="position:absolute;margin-left:137.1pt;margin-top:22.45pt;width:232.25pt;height:224.1pt;z-index:251659264;mso-width-relative:margin;mso-height-relative:margin" coordsize="47083,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">
                <v:roundrect id="Afgeronde rechthoek 12" o:spid="_x0000_s1027" style="position:absolute;width:46805;height:439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ba8MA&#10;AADbAAAADwAAAGRycy9kb3ducmV2LnhtbERP32vCMBB+H+x/CDfY20ztw9iqUXSsMIRtWEXw7WjO&#10;JthcSpNp/e8XQfDtPr6fN50PrhUn6oP1rGA8ykAQ115bbhRsN+XLG4gQkTW2nknBhQLMZ48PUyy0&#10;P/OaTlVsRArhUKACE2NXSBlqQw7DyHfEiTv43mFMsG+k7vGcwl0r8yx7lQ4tpwaDHX0Yqo/Vn1Pw&#10;uyr3nz/bS762Wfm9Wppod9W7Us9Pw2ICItIQ7+Kb+0un+Tlcf0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Fba8MAAADbAAAADwAAAAAAAAAAAAAAAACYAgAAZHJzL2Rv&#10;d25yZXYueG1sUEsFBgAAAAAEAAQA9QAAAIgDAAAAAA==&#10;" fillcolor="#d8d8d8 [2732]" strokecolor="black [3213]" strokeweight="2pt"/>
                <v:line id="Rechte verbindingslijn 13" o:spid="_x0000_s1028" style="position:absolute;visibility:visible;mso-wrap-style:square" from="0,10081" to="46805,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Rechte verbindingslijn 14" o:spid="_x0000_s1029" style="position:absolute;visibility:visible;mso-wrap-style:square" from="23402,16561" to="23402,2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Rechte verbindingslijn 15" o:spid="_x0000_s1030" style="position:absolute;visibility:visible;mso-wrap-style:square" from="277,23042" to="47083,2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Rechte verbindingslijn 16" o:spid="_x0000_s1031" style="position:absolute;visibility:visible;mso-wrap-style:square" from="0,16561" to="46805,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w:pict>
          </mc:Fallback>
        </mc:AlternateContent>
      </w:r>
    </w:p>
    <w:p w:rsidR="002A4505" w:rsidRPr="00794D28" w:rsidRDefault="002A4505" w:rsidP="00FC7E7F">
      <w:pPr>
        <w:pStyle w:val="Heading1"/>
        <w:ind w:left="1134" w:firstLine="0"/>
        <w:jc w:val="center"/>
        <w:rPr>
          <w:noProof/>
          <w:color w:val="7F7F7F" w:themeColor="text1" w:themeTint="80"/>
          <w:lang w:eastAsia="nl-NL"/>
        </w:rPr>
      </w:pPr>
    </w:p>
    <w:p w:rsidR="002A4505" w:rsidRPr="00794D28" w:rsidRDefault="002A4505" w:rsidP="00FC7E7F">
      <w:pPr>
        <w:pStyle w:val="Heading1"/>
        <w:ind w:left="1134" w:firstLine="0"/>
        <w:jc w:val="center"/>
        <w:rPr>
          <w:noProof/>
          <w:color w:val="7F7F7F" w:themeColor="text1" w:themeTint="80"/>
          <w:lang w:eastAsia="nl-NL"/>
        </w:rPr>
      </w:pPr>
    </w:p>
    <w:p w:rsidR="002A4505" w:rsidRPr="00794D28" w:rsidRDefault="002A4505" w:rsidP="00FC7E7F">
      <w:pPr>
        <w:pStyle w:val="Heading1"/>
        <w:ind w:left="1134" w:firstLine="0"/>
        <w:jc w:val="center"/>
        <w:rPr>
          <w:noProof/>
          <w:color w:val="7F7F7F" w:themeColor="text1" w:themeTint="80"/>
          <w:lang w:eastAsia="nl-NL"/>
        </w:rPr>
      </w:pPr>
    </w:p>
    <w:p w:rsidR="002A4505" w:rsidRPr="00794D28" w:rsidRDefault="002A4505" w:rsidP="00FC7E7F">
      <w:pPr>
        <w:pStyle w:val="Heading1"/>
        <w:ind w:left="1134" w:firstLine="0"/>
        <w:jc w:val="center"/>
        <w:rPr>
          <w:noProof/>
          <w:color w:val="7F7F7F" w:themeColor="text1" w:themeTint="80"/>
          <w:lang w:eastAsia="nl-NL"/>
        </w:rPr>
      </w:pPr>
    </w:p>
    <w:p w:rsidR="002A4505" w:rsidRPr="00794D28" w:rsidRDefault="002A4505" w:rsidP="00FC7E7F">
      <w:pPr>
        <w:pStyle w:val="Heading1"/>
        <w:ind w:left="1134" w:firstLine="0"/>
        <w:jc w:val="center"/>
        <w:rPr>
          <w:noProof/>
          <w:color w:val="7F7F7F" w:themeColor="text1" w:themeTint="80"/>
          <w:lang w:eastAsia="nl-NL"/>
        </w:rPr>
      </w:pPr>
    </w:p>
    <w:p w:rsidR="002A4505" w:rsidRPr="00794D28" w:rsidRDefault="002A4505" w:rsidP="00FC7E7F">
      <w:pPr>
        <w:pStyle w:val="Heading1"/>
      </w:pPr>
      <w:r w:rsidRPr="00794D28">
        <w:rPr>
          <w:color w:val="7F7F7F" w:themeColor="text1" w:themeTint="80"/>
        </w:rPr>
        <w:br w:type="page"/>
      </w:r>
      <w:bookmarkStart w:id="48" w:name="_Toc440013750"/>
      <w:r w:rsidRPr="00794D28">
        <w:rPr>
          <w:lang w:val="en-US"/>
        </w:rPr>
        <w:lastRenderedPageBreak/>
        <w:t>Annex 1 Appendix 7 - Communication</w:t>
      </w:r>
      <w:r w:rsidRPr="00794D28">
        <w:t xml:space="preserve"> documents</w:t>
      </w:r>
      <w:bookmarkEnd w:id="48"/>
    </w:p>
    <w:p w:rsidR="002A4505" w:rsidRPr="00794D28" w:rsidRDefault="002A4505" w:rsidP="00FC7E7F">
      <w:pPr>
        <w:pStyle w:val="Heading1"/>
        <w:numPr>
          <w:ilvl w:val="0"/>
          <w:numId w:val="46"/>
        </w:numPr>
      </w:pPr>
      <w:bookmarkStart w:id="49" w:name="_Toc440013751"/>
      <w:proofErr w:type="gramStart"/>
      <w:r w:rsidRPr="00794D28">
        <w:t>concerning</w:t>
      </w:r>
      <w:proofErr w:type="gramEnd"/>
      <w:r w:rsidRPr="00794D28">
        <w:t xml:space="preserve"> the approval of a dual-fuel engine retrofit system pursuant to Regulation No. XX</w:t>
      </w:r>
      <w:bookmarkEnd w:id="49"/>
    </w:p>
    <w:p w:rsidR="002A4505" w:rsidRPr="00794D28" w:rsidRDefault="002A4505" w:rsidP="00FC7E7F">
      <w:pPr>
        <w:pStyle w:val="Heading1"/>
        <w:numPr>
          <w:ilvl w:val="0"/>
          <w:numId w:val="46"/>
        </w:numPr>
      </w:pPr>
      <w:bookmarkStart w:id="50" w:name="_Toc440013752"/>
      <w:proofErr w:type="gramStart"/>
      <w:r w:rsidRPr="00794D28">
        <w:t>concerning</w:t>
      </w:r>
      <w:proofErr w:type="gramEnd"/>
      <w:r w:rsidRPr="00794D28">
        <w:t xml:space="preserve"> the extension of approval of a dual-fuel engine retrofit system pursuant to Regulation No. XX</w:t>
      </w:r>
      <w:bookmarkEnd w:id="50"/>
    </w:p>
    <w:p w:rsidR="002A4505" w:rsidRPr="00794D28" w:rsidRDefault="002A4505" w:rsidP="00FC7E7F">
      <w:pPr>
        <w:pStyle w:val="Heading1"/>
        <w:numPr>
          <w:ilvl w:val="0"/>
          <w:numId w:val="46"/>
        </w:numPr>
      </w:pPr>
      <w:bookmarkStart w:id="51" w:name="_Toc440013753"/>
      <w:proofErr w:type="gramStart"/>
      <w:r w:rsidRPr="00794D28">
        <w:t>concerning</w:t>
      </w:r>
      <w:proofErr w:type="gramEnd"/>
      <w:r w:rsidRPr="00794D28">
        <w:t xml:space="preserve"> the application range of a dual-fuel engine retrofit system pursuant to Regulation No. XX</w:t>
      </w:r>
      <w:bookmarkEnd w:id="51"/>
    </w:p>
    <w:p w:rsidR="002A4505" w:rsidRPr="00794D28" w:rsidRDefault="002A4505" w:rsidP="00FC7E7F">
      <w:pPr>
        <w:pStyle w:val="Heading1"/>
        <w:numPr>
          <w:ilvl w:val="0"/>
          <w:numId w:val="46"/>
        </w:numPr>
        <w:rPr>
          <w:color w:val="7F7F7F" w:themeColor="text1" w:themeTint="80"/>
          <w:lang w:val="en-US"/>
        </w:rPr>
      </w:pPr>
      <w:bookmarkStart w:id="52" w:name="_Toc440013754"/>
      <w:proofErr w:type="gramStart"/>
      <w:r w:rsidRPr="00794D28">
        <w:t>concerning</w:t>
      </w:r>
      <w:proofErr w:type="gramEnd"/>
      <w:r w:rsidRPr="00794D28">
        <w:t xml:space="preserve"> the actual applications of a dual-fuel engine retrofit system pursuant to Regulation No. XX</w:t>
      </w:r>
      <w:bookmarkEnd w:id="52"/>
    </w:p>
    <w:p w:rsidR="002A4505" w:rsidRPr="00794D28" w:rsidRDefault="002A4505" w:rsidP="00FC7E7F"/>
    <w:p w:rsidR="002A4505" w:rsidRPr="00794D28" w:rsidRDefault="002A4505" w:rsidP="00FC7E7F">
      <w:pPr>
        <w:pStyle w:val="Heading1"/>
        <w:ind w:left="1134" w:firstLine="0"/>
        <w:jc w:val="center"/>
        <w:rPr>
          <w:lang w:val="en-US"/>
        </w:rPr>
      </w:pPr>
      <w:r w:rsidRPr="00794D28">
        <w:rPr>
          <w:color w:val="7F7F7F" w:themeColor="text1" w:themeTint="80"/>
        </w:rPr>
        <w:br w:type="page"/>
      </w:r>
      <w:bookmarkStart w:id="53" w:name="_Toc440013755"/>
      <w:bookmarkEnd w:id="35"/>
      <w:bookmarkEnd w:id="36"/>
      <w:bookmarkEnd w:id="37"/>
      <w:r w:rsidRPr="00794D28">
        <w:rPr>
          <w:lang w:val="en-US"/>
        </w:rPr>
        <w:lastRenderedPageBreak/>
        <w:t>Annex 2 - Dual-fuel engine retrofit systems intended to be fitted on road vehicles – requirements and tests</w:t>
      </w:r>
      <w:bookmarkEnd w:id="53"/>
    </w:p>
    <w:p w:rsidR="002A4505" w:rsidRPr="00794D28" w:rsidRDefault="002A4505" w:rsidP="00FC7E7F">
      <w:pPr>
        <w:rPr>
          <w:lang w:val="en-US"/>
        </w:rPr>
      </w:pPr>
    </w:p>
    <w:p w:rsidR="002A4505" w:rsidRPr="00794D28" w:rsidRDefault="002A4505" w:rsidP="00FC7E7F">
      <w:pPr>
        <w:pStyle w:val="SingleTxtG"/>
        <w:rPr>
          <w:lang w:val="en-US"/>
        </w:rPr>
      </w:pPr>
      <w:r w:rsidRPr="00794D28">
        <w:rPr>
          <w:lang w:val="en-US"/>
        </w:rPr>
        <w:t>1.</w:t>
      </w:r>
      <w:r w:rsidRPr="00794D28">
        <w:rPr>
          <w:lang w:val="en-US"/>
        </w:rPr>
        <w:tab/>
      </w:r>
      <w:r w:rsidRPr="00794D28">
        <w:rPr>
          <w:b/>
          <w:lang w:val="en-US"/>
        </w:rPr>
        <w:t>Definitions</w:t>
      </w:r>
    </w:p>
    <w:p w:rsidR="002A4505" w:rsidRPr="00794D28" w:rsidRDefault="002A4505" w:rsidP="00FC7E7F">
      <w:pPr>
        <w:pStyle w:val="SingleTxtG"/>
        <w:rPr>
          <w:lang w:val="en-US"/>
        </w:rPr>
      </w:pPr>
      <w:r w:rsidRPr="00794D28">
        <w:rPr>
          <w:lang w:val="en-US"/>
        </w:rPr>
        <w:tab/>
        <w:t>For the purpose of this Annex, the following definitions shall apply in addition to the definitions of paragraph 2 of this Regulation and to the definitions of Regulation 49:</w:t>
      </w:r>
    </w:p>
    <w:p w:rsidR="002A4505" w:rsidRPr="00794D28" w:rsidRDefault="002A4505" w:rsidP="00FC7E7F">
      <w:pPr>
        <w:pStyle w:val="SingleTxtG"/>
        <w:rPr>
          <w:lang w:val="en-US"/>
        </w:rPr>
      </w:pPr>
      <w:r w:rsidRPr="00794D28">
        <w:rPr>
          <w:lang w:val="en-US"/>
        </w:rPr>
        <w:t>1.1.</w:t>
      </w:r>
      <w:r w:rsidRPr="00794D28">
        <w:rPr>
          <w:i/>
          <w:lang w:val="en-US"/>
        </w:rPr>
        <w:tab/>
        <w:t>Reserved</w:t>
      </w:r>
    </w:p>
    <w:p w:rsidR="002A4505" w:rsidRPr="00794D28" w:rsidRDefault="002A4505" w:rsidP="00FC7E7F">
      <w:pPr>
        <w:pStyle w:val="SingleTxtG"/>
        <w:rPr>
          <w:b/>
          <w:color w:val="7F7F7F" w:themeColor="text1" w:themeTint="80"/>
          <w:lang w:val="en-US"/>
        </w:rPr>
      </w:pPr>
      <w:r w:rsidRPr="00794D28">
        <w:rPr>
          <w:lang w:val="en-US"/>
        </w:rPr>
        <w:t>2.</w:t>
      </w:r>
      <w:r w:rsidRPr="00794D28">
        <w:rPr>
          <w:lang w:val="en-US"/>
        </w:rPr>
        <w:tab/>
      </w:r>
      <w:r w:rsidRPr="00794D28">
        <w:rPr>
          <w:b/>
          <w:lang w:val="en-US"/>
        </w:rPr>
        <w:t xml:space="preserve">Determination of the diesel fuel replacement by a dual-fuel engine retrofit system </w:t>
      </w:r>
    </w:p>
    <w:p w:rsidR="002A4505" w:rsidRPr="00794D28" w:rsidRDefault="002A4505" w:rsidP="00FC7E7F">
      <w:pPr>
        <w:pStyle w:val="SingleTxtG"/>
        <w:rPr>
          <w:lang w:val="en-US"/>
        </w:rPr>
      </w:pPr>
      <w:r w:rsidRPr="00794D28">
        <w:rPr>
          <w:lang w:val="en-US"/>
        </w:rPr>
        <w:t>2.1</w:t>
      </w:r>
      <w:r w:rsidRPr="00794D28">
        <w:rPr>
          <w:lang w:val="en-US"/>
        </w:rPr>
        <w:tab/>
        <w:t>The following process is applicable for determining the diesel fuel replacement by a dual-fuel engine retrofit system.</w:t>
      </w:r>
    </w:p>
    <w:p w:rsidR="002A4505" w:rsidRPr="00794D28" w:rsidRDefault="002A4505" w:rsidP="00FC7E7F">
      <w:pPr>
        <w:pStyle w:val="SingleTxtG"/>
        <w:rPr>
          <w:lang w:val="en-US"/>
        </w:rPr>
      </w:pPr>
      <w:r w:rsidRPr="00794D28">
        <w:rPr>
          <w:lang w:val="en-US"/>
        </w:rPr>
        <w:t>2.1.1.</w:t>
      </w:r>
      <w:r w:rsidRPr="00794D28">
        <w:rPr>
          <w:lang w:val="en-US"/>
        </w:rPr>
        <w:tab/>
        <w:t>The demonstration engine is submitted in dual-fuel mode to an ETC test and to an ESC test as specified in Annex 4A of Regulation 49.</w:t>
      </w:r>
    </w:p>
    <w:p w:rsidR="002A4505" w:rsidRPr="00794D28" w:rsidRDefault="002A4505" w:rsidP="00FC7E7F">
      <w:pPr>
        <w:pStyle w:val="SingleTxtG"/>
        <w:rPr>
          <w:color w:val="7F7F7F" w:themeColor="text1" w:themeTint="80"/>
          <w:lang w:val="en-US"/>
        </w:rPr>
      </w:pPr>
      <w:r w:rsidRPr="00794D28">
        <w:rPr>
          <w:lang w:val="en-US"/>
        </w:rPr>
        <w:t>2.1.2.</w:t>
      </w:r>
      <w:r w:rsidRPr="00794D28">
        <w:rPr>
          <w:lang w:val="en-US"/>
        </w:rPr>
        <w:tab/>
        <w:t xml:space="preserve">The Gas Energy Ratio (GER), as defined in paragraph 2.1 of Annex 11 </w:t>
      </w:r>
      <w:proofErr w:type="gramStart"/>
      <w:r w:rsidRPr="00794D28">
        <w:rPr>
          <w:lang w:val="en-US"/>
        </w:rPr>
        <w:t>of  Regulation</w:t>
      </w:r>
      <w:proofErr w:type="gramEnd"/>
      <w:r w:rsidRPr="00794D28">
        <w:rPr>
          <w:lang w:val="en-US"/>
        </w:rPr>
        <w:t xml:space="preserve"> 49, is calculated over the ETC test cycle.</w:t>
      </w:r>
    </w:p>
    <w:p w:rsidR="002A4505" w:rsidRPr="00794D28" w:rsidRDefault="002A4505" w:rsidP="00FC7E7F">
      <w:pPr>
        <w:pStyle w:val="SingleTxtG"/>
        <w:rPr>
          <w:lang w:val="en-US"/>
        </w:rPr>
      </w:pPr>
      <w:r w:rsidRPr="00794D28">
        <w:rPr>
          <w:lang w:val="en-US"/>
        </w:rPr>
        <w:t>2.1.3.</w:t>
      </w:r>
      <w:r w:rsidRPr="00794D28">
        <w:rPr>
          <w:lang w:val="en-US"/>
        </w:rPr>
        <w:tab/>
        <w:t xml:space="preserve">The GER of the demonstration </w:t>
      </w:r>
      <w:proofErr w:type="gramStart"/>
      <w:r w:rsidRPr="00794D28">
        <w:rPr>
          <w:lang w:val="en-US"/>
        </w:rPr>
        <w:t>engine  over</w:t>
      </w:r>
      <w:proofErr w:type="gramEnd"/>
      <w:r w:rsidRPr="00794D28">
        <w:rPr>
          <w:lang w:val="en-US"/>
        </w:rPr>
        <w:t xml:space="preserve"> the ETC test cycle shall be higher than 10 per cent.</w:t>
      </w:r>
    </w:p>
    <w:p w:rsidR="002A4505" w:rsidRPr="00794D28" w:rsidRDefault="002A4505" w:rsidP="00FC7E7F">
      <w:pPr>
        <w:pStyle w:val="SingleTxtG"/>
        <w:rPr>
          <w:lang w:val="en-US"/>
        </w:rPr>
      </w:pPr>
      <w:r w:rsidRPr="00794D28">
        <w:rPr>
          <w:lang w:val="en-US"/>
        </w:rPr>
        <w:t>2.1.4.</w:t>
      </w:r>
      <w:r w:rsidRPr="00794D28">
        <w:rPr>
          <w:lang w:val="en-US"/>
        </w:rPr>
        <w:tab/>
        <w:t>The ETC and ESC tests referred to in 2.1.1 shall be performed consecutively, in either order.</w:t>
      </w:r>
    </w:p>
    <w:p w:rsidR="002A4505" w:rsidRPr="00794D28" w:rsidRDefault="002A4505" w:rsidP="00FC7E7F">
      <w:pPr>
        <w:pStyle w:val="SingleTxtG"/>
        <w:rPr>
          <w:lang w:val="en-US"/>
        </w:rPr>
      </w:pPr>
      <w:r w:rsidRPr="00794D28">
        <w:rPr>
          <w:lang w:val="en-US"/>
        </w:rPr>
        <w:t>2.1.5.</w:t>
      </w:r>
      <w:r w:rsidRPr="00794D28">
        <w:rPr>
          <w:lang w:val="en-US"/>
        </w:rPr>
        <w:tab/>
        <w:t>The fuels used in both tests shall be the same as well as all other test conditions, including the test bench.</w:t>
      </w:r>
    </w:p>
    <w:p w:rsidR="002A4505" w:rsidRPr="00794D28" w:rsidRDefault="002A4505" w:rsidP="00FC7E7F">
      <w:pPr>
        <w:pStyle w:val="SingleTxtG"/>
        <w:rPr>
          <w:lang w:val="en-US"/>
        </w:rPr>
      </w:pPr>
      <w:r w:rsidRPr="00794D28">
        <w:rPr>
          <w:lang w:val="en-US"/>
        </w:rPr>
        <w:t>2.1.6.</w:t>
      </w:r>
      <w:r w:rsidRPr="00794D28">
        <w:rPr>
          <w:lang w:val="en-US"/>
        </w:rPr>
        <w:tab/>
        <w:t>The average gas ratio over this ESC test-cycle (GER</w:t>
      </w:r>
      <w:r w:rsidRPr="00794D28">
        <w:rPr>
          <w:vertAlign w:val="subscript"/>
          <w:lang w:val="en-US"/>
        </w:rPr>
        <w:t>ESC</w:t>
      </w:r>
      <w:r w:rsidRPr="00794D28">
        <w:rPr>
          <w:lang w:val="en-US"/>
        </w:rPr>
        <w:t>) is calculated using the weighted average of the consumption of both fuels over this cycle.</w:t>
      </w:r>
    </w:p>
    <w:p w:rsidR="002A4505" w:rsidRPr="00794D28" w:rsidRDefault="002A4505" w:rsidP="00FC7E7F">
      <w:pPr>
        <w:pStyle w:val="SingleTxtG"/>
        <w:rPr>
          <w:lang w:val="en-US"/>
        </w:rPr>
      </w:pPr>
      <w:r w:rsidRPr="00794D28">
        <w:rPr>
          <w:lang w:val="en-US"/>
        </w:rPr>
        <w:t>2.1.7.</w:t>
      </w:r>
      <w:r w:rsidRPr="00794D28">
        <w:rPr>
          <w:lang w:val="en-US"/>
        </w:rPr>
        <w:tab/>
        <w:t>The absolute difference between the average gas ratio calculated over this ETC test-cycle (GER</w:t>
      </w:r>
      <w:r w:rsidRPr="00794D28">
        <w:rPr>
          <w:vertAlign w:val="subscript"/>
          <w:lang w:val="en-US"/>
        </w:rPr>
        <w:t>ETC</w:t>
      </w:r>
      <w:r w:rsidRPr="00794D28">
        <w:rPr>
          <w:lang w:val="en-US"/>
        </w:rPr>
        <w:t>) and the average gas ratio calculated over this ESC test-cycle (GER</w:t>
      </w:r>
      <w:r w:rsidRPr="00794D28">
        <w:rPr>
          <w:vertAlign w:val="subscript"/>
          <w:lang w:val="en-US"/>
        </w:rPr>
        <w:t>ESC</w:t>
      </w:r>
      <w:r w:rsidRPr="00794D28">
        <w:rPr>
          <w:lang w:val="en-US"/>
        </w:rPr>
        <w:t>) shall not exceed 20 per cent of the GER</w:t>
      </w:r>
      <w:r w:rsidRPr="00794D28">
        <w:rPr>
          <w:vertAlign w:val="subscript"/>
          <w:lang w:val="en-US"/>
        </w:rPr>
        <w:t>ETC</w:t>
      </w:r>
      <w:r w:rsidRPr="00794D28">
        <w:rPr>
          <w:lang w:val="en-US"/>
        </w:rPr>
        <w:t>.</w:t>
      </w:r>
    </w:p>
    <w:p w:rsidR="002A4505" w:rsidRPr="00794D28" w:rsidRDefault="002A4505" w:rsidP="00FC7E7F">
      <w:pPr>
        <w:pStyle w:val="SingleTxtG"/>
        <w:rPr>
          <w:lang w:val="en-US"/>
        </w:rPr>
      </w:pPr>
      <w:r w:rsidRPr="00794D28">
        <w:rPr>
          <w:b/>
          <w:lang w:val="en-US"/>
        </w:rPr>
        <w:t>3.</w:t>
      </w:r>
      <w:r w:rsidRPr="00794D28">
        <w:rPr>
          <w:b/>
          <w:lang w:val="en-US"/>
        </w:rPr>
        <w:tab/>
        <w:t>Characteristics and criteria defining an engine retrofit system family</w:t>
      </w:r>
      <w:r w:rsidRPr="00794D28" w:rsidDel="00FC49B5">
        <w:rPr>
          <w:b/>
          <w:lang w:val="en-US"/>
        </w:rPr>
        <w:t xml:space="preserve"> </w:t>
      </w:r>
    </w:p>
    <w:p w:rsidR="002A4505" w:rsidRPr="00794D28" w:rsidRDefault="002A4505" w:rsidP="00FC7E7F">
      <w:pPr>
        <w:pStyle w:val="para"/>
        <w:rPr>
          <w:lang w:val="en-GB"/>
        </w:rPr>
      </w:pPr>
      <w:r w:rsidRPr="00794D28">
        <w:rPr>
          <w:lang w:val="en-US"/>
        </w:rPr>
        <w:t>3.1.</w:t>
      </w:r>
      <w:r w:rsidRPr="00794D28">
        <w:rPr>
          <w:lang w:val="en-US"/>
        </w:rPr>
        <w:tab/>
      </w:r>
      <w:r w:rsidRPr="00794D28">
        <w:rPr>
          <w:lang w:val="en-GB"/>
        </w:rPr>
        <w:tab/>
        <w:t xml:space="preserve">An engine retrofit system family is defined by design characteristics. These shall be common to all engine retrofit systems within the engine retrofit system family. </w:t>
      </w:r>
    </w:p>
    <w:p w:rsidR="002A4505" w:rsidRPr="00794D28" w:rsidRDefault="002A4505" w:rsidP="00FC7E7F">
      <w:pPr>
        <w:pStyle w:val="para"/>
        <w:rPr>
          <w:color w:val="7F7F7F" w:themeColor="text1" w:themeTint="80"/>
          <w:lang w:val="en-US"/>
        </w:rPr>
      </w:pPr>
      <w:r w:rsidRPr="00794D28">
        <w:rPr>
          <w:lang w:val="en-GB"/>
        </w:rPr>
        <w:t>3.</w:t>
      </w:r>
      <w:r w:rsidRPr="00794D28">
        <w:rPr>
          <w:lang w:val="en-US"/>
        </w:rPr>
        <w:t>1.1.</w:t>
      </w:r>
      <w:r w:rsidRPr="00794D28">
        <w:rPr>
          <w:lang w:val="en-US"/>
        </w:rPr>
        <w:tab/>
      </w:r>
      <w:proofErr w:type="gramStart"/>
      <w:r w:rsidRPr="00794D28">
        <w:rPr>
          <w:lang w:val="en-US"/>
        </w:rPr>
        <w:t>An  engine</w:t>
      </w:r>
      <w:proofErr w:type="gramEnd"/>
      <w:r w:rsidRPr="00794D28">
        <w:rPr>
          <w:lang w:val="en-US"/>
        </w:rPr>
        <w:t xml:space="preserve"> retrofit system can only be a member of the same engine retrofit system family as the parent engine retrofit system when it shares with that  engine retrofit system the characteristics defined in paragraph 3.2.</w:t>
      </w:r>
    </w:p>
    <w:p w:rsidR="002A4505" w:rsidRPr="00794D28" w:rsidRDefault="002A4505" w:rsidP="00FC7E7F">
      <w:pPr>
        <w:pStyle w:val="para"/>
        <w:rPr>
          <w:lang w:val="en-US"/>
        </w:rPr>
      </w:pPr>
      <w:r w:rsidRPr="00794D28">
        <w:rPr>
          <w:lang w:val="en-US"/>
        </w:rPr>
        <w:t>3.2.</w:t>
      </w:r>
      <w:r w:rsidRPr="00794D28">
        <w:rPr>
          <w:lang w:val="en-US"/>
        </w:rPr>
        <w:tab/>
      </w:r>
      <w:proofErr w:type="gramStart"/>
      <w:r w:rsidRPr="00794D28">
        <w:rPr>
          <w:lang w:val="en-US"/>
        </w:rPr>
        <w:t>Characteristics  defining</w:t>
      </w:r>
      <w:proofErr w:type="gramEnd"/>
      <w:r w:rsidRPr="00794D28">
        <w:rPr>
          <w:lang w:val="en-US"/>
        </w:rPr>
        <w:t xml:space="preserve"> an engine retrofit system family</w:t>
      </w:r>
    </w:p>
    <w:p w:rsidR="002A4505" w:rsidRPr="00794D28" w:rsidRDefault="002A4505" w:rsidP="00FC7E7F">
      <w:pPr>
        <w:pStyle w:val="para"/>
        <w:rPr>
          <w:lang w:val="en-US"/>
        </w:rPr>
      </w:pPr>
      <w:r w:rsidRPr="00794D28">
        <w:rPr>
          <w:lang w:val="en-US"/>
        </w:rPr>
        <w:t>3.2.1</w:t>
      </w:r>
      <w:r w:rsidRPr="00794D28">
        <w:rPr>
          <w:lang w:val="en-US"/>
        </w:rPr>
        <w:tab/>
        <w:t>Operational characteristics defining an engine retrofit system family:</w:t>
      </w:r>
    </w:p>
    <w:p w:rsidR="002A4505" w:rsidRPr="00794D28" w:rsidRDefault="002A4505" w:rsidP="00FC7E7F">
      <w:pPr>
        <w:pStyle w:val="SingleTxtG"/>
        <w:numPr>
          <w:ilvl w:val="0"/>
          <w:numId w:val="36"/>
        </w:numPr>
        <w:tabs>
          <w:tab w:val="clear" w:pos="2061"/>
          <w:tab w:val="clear" w:pos="2268"/>
          <w:tab w:val="left" w:pos="2552"/>
        </w:tabs>
        <w:ind w:left="2552" w:hanging="284"/>
        <w:rPr>
          <w:lang w:val="it-IT"/>
        </w:rPr>
      </w:pPr>
      <w:r w:rsidRPr="00794D28">
        <w:rPr>
          <w:lang w:val="en-US"/>
        </w:rPr>
        <w:t>Engine retrofit system manufacturer;</w:t>
      </w:r>
    </w:p>
    <w:p w:rsidR="002A4505" w:rsidRPr="00794D28" w:rsidRDefault="002A4505" w:rsidP="00FC7E7F">
      <w:pPr>
        <w:pStyle w:val="SingleTxtG"/>
        <w:numPr>
          <w:ilvl w:val="0"/>
          <w:numId w:val="36"/>
        </w:numPr>
        <w:tabs>
          <w:tab w:val="clear" w:pos="2061"/>
          <w:tab w:val="clear" w:pos="2268"/>
          <w:tab w:val="left" w:pos="2552"/>
        </w:tabs>
        <w:ind w:left="2552" w:hanging="284"/>
        <w:rPr>
          <w:lang w:val="it-IT"/>
        </w:rPr>
      </w:pPr>
      <w:r w:rsidRPr="00794D28">
        <w:rPr>
          <w:lang w:val="it-IT"/>
        </w:rPr>
        <w:t>Fuel type (LPG, NG H, NG L, NG HL, LNG</w:t>
      </w:r>
      <w:r w:rsidRPr="00794D28">
        <w:rPr>
          <w:vertAlign w:val="subscript"/>
          <w:lang w:val="it-IT"/>
        </w:rPr>
        <w:t>20</w:t>
      </w:r>
      <w:r w:rsidRPr="00794D28">
        <w:rPr>
          <w:lang w:val="it-IT"/>
        </w:rPr>
        <w:t xml:space="preserve">…); </w:t>
      </w:r>
    </w:p>
    <w:p w:rsidR="002A4505" w:rsidRPr="00794D28" w:rsidRDefault="002A4505" w:rsidP="00FC7E7F">
      <w:pPr>
        <w:pStyle w:val="SingleTxtG"/>
        <w:numPr>
          <w:ilvl w:val="0"/>
          <w:numId w:val="36"/>
        </w:numPr>
        <w:tabs>
          <w:tab w:val="clear" w:pos="2061"/>
          <w:tab w:val="clear" w:pos="2268"/>
          <w:tab w:val="left" w:pos="2552"/>
        </w:tabs>
        <w:ind w:left="2552" w:hanging="284"/>
        <w:rPr>
          <w:lang w:val="en-US"/>
        </w:rPr>
      </w:pPr>
      <w:r w:rsidRPr="007A1C20">
        <w:rPr>
          <w:color w:val="7F7F7F" w:themeColor="text1" w:themeTint="80"/>
          <w:lang w:val="en-US"/>
        </w:rPr>
        <w:t>Adaptation capability for different gaseous fuel compositions;</w:t>
      </w:r>
    </w:p>
    <w:p w:rsidR="002A4505" w:rsidRPr="00794D28" w:rsidRDefault="002A4505" w:rsidP="00FC7E7F">
      <w:pPr>
        <w:pStyle w:val="SingleTxtG"/>
        <w:numPr>
          <w:ilvl w:val="0"/>
          <w:numId w:val="36"/>
        </w:numPr>
        <w:tabs>
          <w:tab w:val="clear" w:pos="2061"/>
          <w:tab w:val="clear" w:pos="2268"/>
          <w:tab w:val="left" w:pos="2552"/>
        </w:tabs>
        <w:ind w:left="2552" w:hanging="284"/>
        <w:rPr>
          <w:lang w:val="en-US"/>
        </w:rPr>
      </w:pPr>
      <w:r w:rsidRPr="00794D28">
        <w:rPr>
          <w:lang w:val="en-US"/>
        </w:rPr>
        <w:lastRenderedPageBreak/>
        <w:t>Pressure regulator/vaporizer outlet pressure between 0,8 and 1,2 times that of the parent system;</w:t>
      </w:r>
    </w:p>
    <w:p w:rsidR="002A4505" w:rsidRPr="00794D28" w:rsidRDefault="002A4505" w:rsidP="00FC7E7F">
      <w:pPr>
        <w:pStyle w:val="SingleTxtG"/>
        <w:numPr>
          <w:ilvl w:val="0"/>
          <w:numId w:val="36"/>
        </w:numPr>
        <w:tabs>
          <w:tab w:val="clear" w:pos="2061"/>
          <w:tab w:val="clear" w:pos="2268"/>
          <w:tab w:val="left" w:pos="2552"/>
        </w:tabs>
        <w:ind w:left="2552" w:hanging="284"/>
        <w:rPr>
          <w:lang w:val="en-US"/>
        </w:rPr>
      </w:pPr>
      <w:r w:rsidRPr="00794D28">
        <w:rPr>
          <w:lang w:val="en-US"/>
        </w:rPr>
        <w:t>With or without a fuel pump;</w:t>
      </w:r>
    </w:p>
    <w:p w:rsidR="002A4505" w:rsidRPr="00794D28" w:rsidRDefault="002A4505" w:rsidP="00FC7E7F">
      <w:pPr>
        <w:pStyle w:val="SingleTxtG"/>
        <w:numPr>
          <w:ilvl w:val="0"/>
          <w:numId w:val="36"/>
        </w:numPr>
        <w:tabs>
          <w:tab w:val="clear" w:pos="2061"/>
          <w:tab w:val="clear" w:pos="2268"/>
          <w:tab w:val="left" w:pos="2552"/>
        </w:tabs>
        <w:ind w:left="2552" w:hanging="284"/>
        <w:rPr>
          <w:lang w:val="en-US"/>
        </w:rPr>
      </w:pPr>
      <w:r w:rsidRPr="00794D28">
        <w:rPr>
          <w:lang w:val="en-US"/>
        </w:rPr>
        <w:t xml:space="preserve">Fuel supply type (i.e. induction mixer, injector device, </w:t>
      </w:r>
      <w:proofErr w:type="spellStart"/>
      <w:r w:rsidRPr="00794D28">
        <w:rPr>
          <w:lang w:val="en-US"/>
        </w:rPr>
        <w:t>vapour</w:t>
      </w:r>
      <w:proofErr w:type="spellEnd"/>
      <w:r w:rsidRPr="00794D28">
        <w:rPr>
          <w:lang w:val="en-US"/>
        </w:rPr>
        <w:t xml:space="preserve"> or liquid, single or multi-point injection system);</w:t>
      </w:r>
    </w:p>
    <w:p w:rsidR="002A4505" w:rsidRPr="00794D28" w:rsidRDefault="002A4505" w:rsidP="00FC7E7F">
      <w:pPr>
        <w:pStyle w:val="SingleTxtG"/>
        <w:numPr>
          <w:ilvl w:val="0"/>
          <w:numId w:val="36"/>
        </w:numPr>
        <w:tabs>
          <w:tab w:val="clear" w:pos="2061"/>
          <w:tab w:val="clear" w:pos="2268"/>
          <w:tab w:val="left" w:pos="2552"/>
        </w:tabs>
        <w:ind w:left="2552" w:hanging="284"/>
        <w:rPr>
          <w:lang w:val="en-US"/>
        </w:rPr>
      </w:pPr>
      <w:r w:rsidRPr="00794D28">
        <w:rPr>
          <w:lang w:val="en-US"/>
        </w:rPr>
        <w:t>Fuelling control strategy;</w:t>
      </w:r>
    </w:p>
    <w:p w:rsidR="002A4505" w:rsidRPr="00944413" w:rsidRDefault="002A4505" w:rsidP="002A4505">
      <w:pPr>
        <w:numPr>
          <w:ilvl w:val="0"/>
          <w:numId w:val="36"/>
        </w:numPr>
        <w:tabs>
          <w:tab w:val="clear" w:pos="2061"/>
          <w:tab w:val="left" w:pos="2552"/>
        </w:tabs>
        <w:autoSpaceDE w:val="0"/>
        <w:autoSpaceDN w:val="0"/>
        <w:adjustRightInd w:val="0"/>
        <w:spacing w:after="0" w:line="240" w:lineRule="auto"/>
        <w:ind w:left="2552" w:right="1134" w:hanging="284"/>
        <w:jc w:val="both"/>
        <w:rPr>
          <w:lang w:val="en-GB" w:eastAsia="nl-NL"/>
        </w:rPr>
      </w:pPr>
      <w:r w:rsidRPr="00944413">
        <w:rPr>
          <w:lang w:val="en-GB" w:eastAsia="nl-NL"/>
        </w:rPr>
        <w:t>The difference between the highest and the lowest GER</w:t>
      </w:r>
      <w:r w:rsidRPr="00944413">
        <w:rPr>
          <w:sz w:val="13"/>
          <w:szCs w:val="13"/>
          <w:vertAlign w:val="subscript"/>
          <w:lang w:val="en-GB" w:eastAsia="nl-NL"/>
        </w:rPr>
        <w:t>ETC</w:t>
      </w:r>
      <w:r w:rsidRPr="00944413">
        <w:rPr>
          <w:sz w:val="13"/>
          <w:szCs w:val="13"/>
          <w:lang w:val="en-GB" w:eastAsia="nl-NL"/>
        </w:rPr>
        <w:t xml:space="preserve"> </w:t>
      </w:r>
      <w:r w:rsidRPr="00944413">
        <w:rPr>
          <w:lang w:val="en-GB" w:eastAsia="nl-NL"/>
        </w:rPr>
        <w:t>(i.e. the highest GER</w:t>
      </w:r>
      <w:r w:rsidRPr="00944413">
        <w:rPr>
          <w:sz w:val="13"/>
          <w:szCs w:val="13"/>
          <w:vertAlign w:val="subscript"/>
          <w:lang w:val="en-GB" w:eastAsia="nl-NL"/>
        </w:rPr>
        <w:t>ETC</w:t>
      </w:r>
      <w:r w:rsidRPr="00944413">
        <w:rPr>
          <w:sz w:val="13"/>
          <w:szCs w:val="13"/>
          <w:lang w:val="en-GB" w:eastAsia="nl-NL"/>
        </w:rPr>
        <w:t xml:space="preserve"> </w:t>
      </w:r>
      <w:r w:rsidRPr="00944413">
        <w:rPr>
          <w:lang w:val="en-GB" w:eastAsia="nl-NL"/>
        </w:rPr>
        <w:t>minus the lowest GER</w:t>
      </w:r>
      <w:r w:rsidRPr="00944413">
        <w:rPr>
          <w:sz w:val="13"/>
          <w:szCs w:val="13"/>
          <w:vertAlign w:val="subscript"/>
          <w:lang w:val="en-GB" w:eastAsia="nl-NL"/>
        </w:rPr>
        <w:t>ETC</w:t>
      </w:r>
      <w:r w:rsidRPr="00944413">
        <w:rPr>
          <w:lang w:val="en-GB" w:eastAsia="nl-NL"/>
        </w:rPr>
        <w:t>) within a dual-fuel engine retrofit system family shall not exceed 30 per cent.</w:t>
      </w:r>
    </w:p>
    <w:p w:rsidR="002A4505" w:rsidRPr="00794D28" w:rsidRDefault="002A4505" w:rsidP="00FC7E7F">
      <w:pPr>
        <w:autoSpaceDE w:val="0"/>
        <w:autoSpaceDN w:val="0"/>
        <w:adjustRightInd w:val="0"/>
        <w:spacing w:line="240" w:lineRule="auto"/>
        <w:rPr>
          <w:lang w:val="en-US"/>
        </w:rPr>
      </w:pPr>
    </w:p>
    <w:p w:rsidR="002A4505" w:rsidRPr="00794D28" w:rsidRDefault="002A4505" w:rsidP="00FC7E7F">
      <w:pPr>
        <w:pStyle w:val="SingleTxtG"/>
        <w:rPr>
          <w:b/>
          <w:lang w:val="en-US"/>
        </w:rPr>
      </w:pPr>
      <w:r w:rsidRPr="00794D28">
        <w:rPr>
          <w:b/>
          <w:lang w:val="en-US"/>
        </w:rPr>
        <w:t>4</w:t>
      </w:r>
      <w:r w:rsidRPr="00794D28">
        <w:rPr>
          <w:b/>
          <w:lang w:val="en-US"/>
        </w:rPr>
        <w:tab/>
        <w:t xml:space="preserve">Operating modes </w:t>
      </w:r>
    </w:p>
    <w:p w:rsidR="002A4505" w:rsidRPr="00794D28" w:rsidRDefault="002A4505" w:rsidP="00FC7E7F">
      <w:pPr>
        <w:pStyle w:val="SingleTxtG"/>
        <w:rPr>
          <w:color w:val="7F7F7F" w:themeColor="text1" w:themeTint="80"/>
          <w:lang w:val="en-US"/>
        </w:rPr>
      </w:pPr>
      <w:r w:rsidRPr="00794D28">
        <w:rPr>
          <w:color w:val="00B050"/>
          <w:lang w:val="en-US"/>
        </w:rPr>
        <w:tab/>
      </w:r>
      <w:r w:rsidRPr="00794D28">
        <w:rPr>
          <w:lang w:val="en-US"/>
        </w:rPr>
        <w:t>Dual-fuel engine retrofit systems shall be capable of operating in</w:t>
      </w:r>
      <w:r w:rsidRPr="00794D28" w:rsidDel="00BF1BB0">
        <w:rPr>
          <w:lang w:val="en-US"/>
        </w:rPr>
        <w:t xml:space="preserve"> </w:t>
      </w:r>
      <w:r w:rsidRPr="00794D28">
        <w:rPr>
          <w:lang w:val="en-US"/>
        </w:rPr>
        <w:t>both diesel mode and dual-fuel mode.</w:t>
      </w:r>
    </w:p>
    <w:p w:rsidR="002A4505" w:rsidRPr="00794D28" w:rsidRDefault="002A4505" w:rsidP="00FC7E7F">
      <w:pPr>
        <w:pStyle w:val="SingleTxtG"/>
        <w:ind w:firstLine="0"/>
        <w:rPr>
          <w:lang w:val="en-US"/>
        </w:rPr>
      </w:pPr>
      <w:r w:rsidRPr="00794D28">
        <w:rPr>
          <w:lang w:val="en-US"/>
        </w:rPr>
        <w:t>A diesel engine retrofitted with a dual-fuel engine retrofit system shall operate in diesel mode or in dual-fuel mode.</w:t>
      </w:r>
    </w:p>
    <w:p w:rsidR="002A4505" w:rsidRPr="00794D28" w:rsidRDefault="002A4505" w:rsidP="00FC7E7F">
      <w:pPr>
        <w:pStyle w:val="SingleTxtG"/>
        <w:rPr>
          <w:lang w:val="en-US"/>
        </w:rPr>
      </w:pPr>
      <w:r w:rsidRPr="00794D28">
        <w:rPr>
          <w:lang w:val="en-US"/>
        </w:rPr>
        <w:t>4.1.</w:t>
      </w:r>
      <w:r w:rsidRPr="00794D28">
        <w:rPr>
          <w:lang w:val="en-US"/>
        </w:rPr>
        <w:tab/>
      </w:r>
      <w:r w:rsidRPr="00794D28">
        <w:rPr>
          <w:i/>
          <w:lang w:val="en-US"/>
        </w:rPr>
        <w:t>Conditions for a dual-fuel engine to idle using diesel fuel exclusively</w:t>
      </w:r>
    </w:p>
    <w:p w:rsidR="002A4505" w:rsidRPr="00794D28" w:rsidRDefault="002A4505" w:rsidP="00FC7E7F">
      <w:pPr>
        <w:pStyle w:val="SingleTxtG"/>
        <w:rPr>
          <w:color w:val="7F7F7F" w:themeColor="text1" w:themeTint="80"/>
          <w:lang w:val="en-US"/>
        </w:rPr>
      </w:pPr>
      <w:r w:rsidRPr="00794D28">
        <w:rPr>
          <w:lang w:val="en-US"/>
        </w:rPr>
        <w:t>4.1.2.</w:t>
      </w:r>
      <w:r w:rsidRPr="00794D28">
        <w:rPr>
          <w:lang w:val="en-US"/>
        </w:rPr>
        <w:tab/>
        <w:t>Retrofitted dual-fuel engines may idle using diesel fuel exclusively.</w:t>
      </w:r>
    </w:p>
    <w:p w:rsidR="002A4505" w:rsidRPr="00794D28" w:rsidRDefault="002A4505" w:rsidP="00FC7E7F">
      <w:pPr>
        <w:pStyle w:val="SingleTxtG"/>
        <w:rPr>
          <w:lang w:val="en-US"/>
        </w:rPr>
      </w:pPr>
      <w:r w:rsidRPr="00794D28">
        <w:rPr>
          <w:lang w:val="en-US"/>
        </w:rPr>
        <w:t>4.2.</w:t>
      </w:r>
      <w:r w:rsidRPr="00794D28">
        <w:rPr>
          <w:lang w:val="en-US"/>
        </w:rPr>
        <w:tab/>
      </w:r>
      <w:r w:rsidRPr="00794D28">
        <w:rPr>
          <w:i/>
          <w:lang w:val="en-US"/>
        </w:rPr>
        <w:t>Conditions for a dual-fuel engine to warm-up or start using diesel fuel exclusively in dual fuel mode.</w:t>
      </w:r>
    </w:p>
    <w:p w:rsidR="002A4505" w:rsidRPr="00794D28" w:rsidRDefault="002A4505" w:rsidP="00FC7E7F">
      <w:pPr>
        <w:pStyle w:val="SingleTxtG"/>
        <w:rPr>
          <w:color w:val="7F7F7F" w:themeColor="text1" w:themeTint="80"/>
          <w:lang w:val="en-US"/>
        </w:rPr>
      </w:pPr>
      <w:r w:rsidRPr="00794D28">
        <w:rPr>
          <w:lang w:val="en-US"/>
        </w:rPr>
        <w:t>4.2.1.</w:t>
      </w:r>
      <w:r w:rsidRPr="00794D28">
        <w:rPr>
          <w:lang w:val="en-US"/>
        </w:rPr>
        <w:tab/>
        <w:t xml:space="preserve">A retrofitted dual-fuel engine may warm-up or </w:t>
      </w:r>
      <w:proofErr w:type="gramStart"/>
      <w:r w:rsidRPr="00794D28">
        <w:rPr>
          <w:lang w:val="en-US"/>
        </w:rPr>
        <w:t>start</w:t>
      </w:r>
      <w:proofErr w:type="gramEnd"/>
      <w:r w:rsidRPr="00794D28">
        <w:rPr>
          <w:lang w:val="en-US"/>
        </w:rPr>
        <w:t xml:space="preserve"> using diesel fuel solely. However, in that case, it shall operate in diesel mode.</w:t>
      </w:r>
    </w:p>
    <w:p w:rsidR="002A4505" w:rsidRPr="00794D28" w:rsidRDefault="002A4505" w:rsidP="00FC7E7F">
      <w:pPr>
        <w:pStyle w:val="SingleTxtG"/>
        <w:rPr>
          <w:lang w:val="en-US"/>
        </w:rPr>
      </w:pPr>
      <w:r w:rsidRPr="00794D28">
        <w:rPr>
          <w:lang w:val="en-US"/>
        </w:rPr>
        <w:t>4.3.</w:t>
      </w:r>
      <w:r w:rsidRPr="00794D28">
        <w:rPr>
          <w:lang w:val="en-US"/>
        </w:rPr>
        <w:tab/>
      </w:r>
      <w:r w:rsidRPr="00794D28">
        <w:rPr>
          <w:i/>
          <w:lang w:val="en-US"/>
        </w:rPr>
        <w:t>Switch back to diesel mode</w:t>
      </w:r>
    </w:p>
    <w:p w:rsidR="002A4505" w:rsidRPr="00794D28" w:rsidRDefault="002A4505" w:rsidP="00FC7E7F">
      <w:pPr>
        <w:pStyle w:val="SingleTxtG"/>
        <w:ind w:firstLine="0"/>
        <w:rPr>
          <w:lang w:val="en-US"/>
        </w:rPr>
      </w:pPr>
      <w:r w:rsidRPr="00794D28">
        <w:rPr>
          <w:lang w:val="en-US"/>
        </w:rPr>
        <w:t>A dual-fuel engine retrofit system when operating in dual-fuel mode shall switch-back to diesel mode in all cases listed in this paragraph. The switch- back shall occur as soon as possible.</w:t>
      </w:r>
    </w:p>
    <w:p w:rsidR="002A4505" w:rsidRPr="00794D28" w:rsidRDefault="002A4505" w:rsidP="00FC7E7F">
      <w:pPr>
        <w:pStyle w:val="SingleTxtG"/>
        <w:rPr>
          <w:lang w:val="en-US"/>
        </w:rPr>
      </w:pPr>
      <w:r w:rsidRPr="00794D28">
        <w:rPr>
          <w:lang w:val="en-US"/>
        </w:rPr>
        <w:t>4.3.1.</w:t>
      </w:r>
      <w:r w:rsidRPr="00794D28">
        <w:rPr>
          <w:lang w:val="en-US"/>
        </w:rPr>
        <w:tab/>
        <w:t>Unavailability of gaseous fuel</w:t>
      </w:r>
    </w:p>
    <w:p w:rsidR="002A4505" w:rsidRPr="00794D28" w:rsidRDefault="002A4505" w:rsidP="00FC7E7F">
      <w:pPr>
        <w:pStyle w:val="SingleTxtG"/>
        <w:rPr>
          <w:lang w:val="en-US"/>
        </w:rPr>
      </w:pPr>
      <w:r w:rsidRPr="00794D28">
        <w:rPr>
          <w:lang w:val="en-US"/>
        </w:rPr>
        <w:tab/>
        <w:t>The unavailability of gaseous fuel when operating in dual-fuel mode can be caused by the following cases:</w:t>
      </w:r>
    </w:p>
    <w:p w:rsidR="002A4505" w:rsidRPr="00794D28" w:rsidRDefault="002A4505" w:rsidP="00FC7E7F">
      <w:pPr>
        <w:pStyle w:val="SingleTxtG"/>
        <w:ind w:left="1134" w:firstLine="0"/>
        <w:rPr>
          <w:lang w:val="en-US"/>
        </w:rPr>
      </w:pPr>
      <w:r w:rsidRPr="00794D28">
        <w:rPr>
          <w:lang w:val="en-US"/>
        </w:rPr>
        <w:t>4.3.1.1</w:t>
      </w:r>
      <w:r w:rsidRPr="00794D28">
        <w:rPr>
          <w:lang w:val="en-US"/>
        </w:rPr>
        <w:tab/>
        <w:t>Empty gaseous fuel tank</w:t>
      </w:r>
    </w:p>
    <w:p w:rsidR="002A4505" w:rsidRPr="00794D28" w:rsidRDefault="002A4505" w:rsidP="00FC7E7F">
      <w:pPr>
        <w:pStyle w:val="SingleTxtG"/>
        <w:ind w:firstLine="0"/>
        <w:rPr>
          <w:lang w:val="en-US"/>
        </w:rPr>
      </w:pPr>
      <w:r w:rsidRPr="00794D28">
        <w:rPr>
          <w:lang w:val="en-US"/>
        </w:rPr>
        <w:t>When the gas quantity in the tank exceeds the level that caused the activation of the switch-back, the dual-fuel mode shall be reactivated as soon as possible.</w:t>
      </w:r>
    </w:p>
    <w:p w:rsidR="002A4505" w:rsidRPr="00794D28" w:rsidRDefault="002A4505" w:rsidP="00FC7E7F">
      <w:pPr>
        <w:pStyle w:val="SingleTxtG"/>
        <w:ind w:left="1134" w:firstLine="0"/>
        <w:rPr>
          <w:lang w:val="en-US"/>
        </w:rPr>
      </w:pPr>
      <w:r w:rsidRPr="00794D28">
        <w:rPr>
          <w:lang w:val="en-US"/>
        </w:rPr>
        <w:t>4.3.1.2.</w:t>
      </w:r>
      <w:r w:rsidRPr="00794D28">
        <w:rPr>
          <w:lang w:val="en-US"/>
        </w:rPr>
        <w:tab/>
        <w:t>Malfunctioning gas supply</w:t>
      </w:r>
    </w:p>
    <w:p w:rsidR="002A4505" w:rsidRPr="00794D28" w:rsidRDefault="002A4505" w:rsidP="00FC7E7F">
      <w:pPr>
        <w:pStyle w:val="SingleTxtG"/>
        <w:ind w:firstLine="0"/>
        <w:rPr>
          <w:lang w:val="en-US"/>
        </w:rPr>
      </w:pPr>
      <w:r w:rsidRPr="00794D28">
        <w:rPr>
          <w:lang w:val="en-US"/>
        </w:rPr>
        <w:t>The gas injection system electronics, fuel quantity and timing actuator(s) shall be monitored for circuit continuity (i.e. open circuit or short circuit) and functional failure when the engine operates in dual-fuel mode.</w:t>
      </w:r>
    </w:p>
    <w:p w:rsidR="002A4505" w:rsidRPr="00794D28" w:rsidRDefault="002A4505" w:rsidP="00FC7E7F">
      <w:pPr>
        <w:pStyle w:val="SingleTxtG"/>
        <w:ind w:firstLine="0"/>
        <w:rPr>
          <w:lang w:val="en-US"/>
        </w:rPr>
      </w:pPr>
      <w:r w:rsidRPr="00794D28">
        <w:rPr>
          <w:lang w:val="en-US"/>
        </w:rPr>
        <w:t xml:space="preserve">As soon as the gas diagnostic system concludes that the malfunction is no longer present or when the OBD information is erased by a scan tool, the dual-fuel </w:t>
      </w:r>
      <w:proofErr w:type="gramStart"/>
      <w:r w:rsidRPr="00794D28">
        <w:rPr>
          <w:lang w:val="en-US"/>
        </w:rPr>
        <w:t>mode  may</w:t>
      </w:r>
      <w:proofErr w:type="gramEnd"/>
      <w:r w:rsidRPr="00794D28">
        <w:rPr>
          <w:lang w:val="en-US"/>
        </w:rPr>
        <w:t xml:space="preserve"> be reactivated.</w:t>
      </w:r>
    </w:p>
    <w:p w:rsidR="002A4505" w:rsidRPr="00794D28" w:rsidRDefault="002A4505" w:rsidP="00FC7E7F">
      <w:pPr>
        <w:pStyle w:val="SingleTxtG"/>
        <w:tabs>
          <w:tab w:val="clear" w:pos="1134"/>
        </w:tabs>
        <w:rPr>
          <w:lang w:val="en-US"/>
        </w:rPr>
      </w:pPr>
      <w:r w:rsidRPr="00794D28">
        <w:rPr>
          <w:lang w:val="en-US"/>
        </w:rPr>
        <w:t>4.3.2.</w:t>
      </w:r>
      <w:r w:rsidRPr="00794D28">
        <w:rPr>
          <w:lang w:val="en-US"/>
        </w:rPr>
        <w:tab/>
        <w:t>Malfunction(s) detected by the OBD system of the original engine or the dual-fuel retrofit OBD system.</w:t>
      </w:r>
    </w:p>
    <w:p w:rsidR="002A4505" w:rsidRPr="00794D28" w:rsidRDefault="002A4505" w:rsidP="00FC7E7F">
      <w:pPr>
        <w:pStyle w:val="SingleTxtG"/>
        <w:ind w:firstLine="0"/>
        <w:rPr>
          <w:color w:val="00B050"/>
          <w:lang w:val="en-US"/>
        </w:rPr>
      </w:pPr>
      <w:r w:rsidRPr="00794D28">
        <w:rPr>
          <w:lang w:val="en-US"/>
        </w:rPr>
        <w:t xml:space="preserve">The dual-fuel mode may only be reactivated when the cause of the malfunction is removed and the OBD information is erased by a scan tool.   </w:t>
      </w:r>
    </w:p>
    <w:p w:rsidR="002A4505" w:rsidRPr="00794D28" w:rsidRDefault="002A4505" w:rsidP="00FC7E7F">
      <w:pPr>
        <w:pStyle w:val="SingleTxtG"/>
        <w:rPr>
          <w:b/>
          <w:lang w:val="en-US"/>
        </w:rPr>
      </w:pPr>
      <w:r w:rsidRPr="00794D28">
        <w:rPr>
          <w:lang w:val="en-US"/>
        </w:rPr>
        <w:lastRenderedPageBreak/>
        <w:t>4.4.</w:t>
      </w:r>
      <w:r w:rsidRPr="00794D28">
        <w:rPr>
          <w:lang w:val="en-US"/>
        </w:rPr>
        <w:tab/>
      </w:r>
      <w:r w:rsidRPr="00794D28">
        <w:rPr>
          <w:i/>
          <w:lang w:val="en-US"/>
        </w:rPr>
        <w:t>Dual-fuel indicators</w:t>
      </w:r>
    </w:p>
    <w:p w:rsidR="002A4505" w:rsidRPr="00794D28" w:rsidRDefault="002A4505" w:rsidP="00FC7E7F">
      <w:pPr>
        <w:pStyle w:val="SingleTxtG"/>
        <w:rPr>
          <w:lang w:val="en-US"/>
        </w:rPr>
      </w:pPr>
      <w:r w:rsidRPr="00794D28">
        <w:rPr>
          <w:lang w:val="en-US"/>
        </w:rPr>
        <w:t>4.4.1.</w:t>
      </w:r>
      <w:r w:rsidRPr="00794D28">
        <w:rPr>
          <w:lang w:val="en-US"/>
        </w:rPr>
        <w:tab/>
        <w:t xml:space="preserve">Dual-fuel operating mode indicator </w:t>
      </w:r>
    </w:p>
    <w:p w:rsidR="002A4505" w:rsidRPr="00794D28" w:rsidRDefault="002A4505" w:rsidP="00FC7E7F">
      <w:pPr>
        <w:pStyle w:val="SingleTxtG"/>
        <w:rPr>
          <w:lang w:val="en-US"/>
        </w:rPr>
      </w:pPr>
      <w:r w:rsidRPr="00794D28">
        <w:rPr>
          <w:lang w:val="en-US"/>
        </w:rPr>
        <w:tab/>
        <w:t xml:space="preserve">A dual-fuel engine retrofit system shall have a visual indicator indicating to the driver the mode under which the engine operates (dual-fuel mode or diesel mode). </w:t>
      </w:r>
    </w:p>
    <w:p w:rsidR="002A4505" w:rsidRPr="00794D28" w:rsidRDefault="002A4505" w:rsidP="00FC7E7F">
      <w:pPr>
        <w:pStyle w:val="SingleTxtG"/>
        <w:rPr>
          <w:lang w:val="en-US"/>
        </w:rPr>
      </w:pPr>
      <w:r w:rsidRPr="00794D28">
        <w:rPr>
          <w:lang w:val="en-US"/>
        </w:rPr>
        <w:tab/>
        <w:t xml:space="preserve">The characteristics and the location of this indicator are left to the discretion of the retrofit system manufacturer and may be part of an already existing visual indication system. </w:t>
      </w:r>
    </w:p>
    <w:p w:rsidR="002A4505" w:rsidRPr="00794D28" w:rsidRDefault="002A4505" w:rsidP="00FC7E7F">
      <w:pPr>
        <w:pStyle w:val="SingleTxtG"/>
        <w:rPr>
          <w:lang w:val="en-US"/>
        </w:rPr>
      </w:pPr>
      <w:r w:rsidRPr="00794D28">
        <w:rPr>
          <w:lang w:val="en-US"/>
        </w:rPr>
        <w:tab/>
        <w:t xml:space="preserve">This indicator may be completed by a message display. The system used for displaying the messages referred to in this point may be the same as the ones used for OBD, correct operation of NO control measures, or other maintenance purposes. </w:t>
      </w:r>
    </w:p>
    <w:p w:rsidR="002A4505" w:rsidRPr="00794D28" w:rsidRDefault="002A4505" w:rsidP="00FC7E7F">
      <w:pPr>
        <w:pStyle w:val="SingleTxtG"/>
        <w:rPr>
          <w:lang w:val="en-US"/>
        </w:rPr>
      </w:pPr>
      <w:r w:rsidRPr="00794D28">
        <w:rPr>
          <w:lang w:val="en-US"/>
        </w:rPr>
        <w:tab/>
        <w:t>The visual element of the dual-fuel operating mode indicator shall not be the same as the one used for the purposes of OBD (that is, the MI – malfunction indicator), for the purpose of ensuring the correct operation of NO</w:t>
      </w:r>
      <w:r w:rsidRPr="00794D28">
        <w:rPr>
          <w:vertAlign w:val="subscript"/>
          <w:lang w:val="en-US"/>
        </w:rPr>
        <w:t>x</w:t>
      </w:r>
      <w:r w:rsidRPr="00794D28">
        <w:rPr>
          <w:lang w:val="en-US"/>
        </w:rPr>
        <w:t xml:space="preserve"> control measures, or for other engine maintenance purposes. </w:t>
      </w:r>
    </w:p>
    <w:p w:rsidR="002A4505" w:rsidRPr="00794D28" w:rsidRDefault="002A4505" w:rsidP="00FC7E7F">
      <w:pPr>
        <w:pStyle w:val="SingleTxtG"/>
        <w:rPr>
          <w:lang w:val="en-US"/>
        </w:rPr>
      </w:pPr>
      <w:r w:rsidRPr="00794D28">
        <w:rPr>
          <w:lang w:val="en-US"/>
        </w:rPr>
        <w:tab/>
        <w:t>Safety alerts always have display priority over the operating mode indication.</w:t>
      </w:r>
    </w:p>
    <w:p w:rsidR="002A4505" w:rsidRPr="00794D28" w:rsidRDefault="002A4505" w:rsidP="00FC7E7F">
      <w:pPr>
        <w:pStyle w:val="SingleTxtG"/>
        <w:rPr>
          <w:color w:val="00B050"/>
          <w:lang w:val="en-US"/>
        </w:rPr>
      </w:pPr>
      <w:r w:rsidRPr="00794D28">
        <w:rPr>
          <w:lang w:val="en-US"/>
        </w:rPr>
        <w:t>4.4.1.1.</w:t>
      </w:r>
      <w:r w:rsidRPr="00794D28">
        <w:rPr>
          <w:lang w:val="en-US"/>
        </w:rPr>
        <w:tab/>
        <w:t>The dual-fuel system shall warn the driver by means of the dual-fuel mode indicator or an audio signal (or both) when the engine operation is forced to diesel mode as required by paragraph 4.3.</w:t>
      </w:r>
    </w:p>
    <w:p w:rsidR="002A4505" w:rsidRPr="00794D28" w:rsidRDefault="002A4505" w:rsidP="00FC7E7F">
      <w:pPr>
        <w:pStyle w:val="SingleTxtG"/>
        <w:rPr>
          <w:lang w:val="en-US"/>
        </w:rPr>
      </w:pPr>
      <w:r w:rsidRPr="00794D28">
        <w:rPr>
          <w:lang w:val="en-US"/>
        </w:rPr>
        <w:t>4.4.1.2.</w:t>
      </w:r>
      <w:r w:rsidRPr="00794D28">
        <w:rPr>
          <w:lang w:val="en-US"/>
        </w:rPr>
        <w:tab/>
        <w:t>The dual-fuel mode indicator shall be active for at least one minute on dual-fuel mode or diesel mode as soon as the engine operating mode is changed from diesel to dual-fuel mode or vice-versa. This indication is also required for at least one minute at key-on, or at the request of the retrofit system manufacturer at engine cranking. The indication shall also be given upon the driver's request.</w:t>
      </w:r>
    </w:p>
    <w:p w:rsidR="002A4505" w:rsidRPr="00794D28" w:rsidRDefault="002A4505" w:rsidP="00FC7E7F">
      <w:pPr>
        <w:pStyle w:val="SingleTxtG"/>
        <w:rPr>
          <w:color w:val="7F7F7F" w:themeColor="text1" w:themeTint="80"/>
          <w:lang w:val="en-US"/>
        </w:rPr>
      </w:pPr>
    </w:p>
    <w:p w:rsidR="002A4505" w:rsidRPr="00794D28" w:rsidRDefault="002A4505" w:rsidP="00FC7E7F">
      <w:pPr>
        <w:pStyle w:val="SingleTxtG"/>
        <w:rPr>
          <w:b/>
          <w:lang w:val="en-US"/>
        </w:rPr>
      </w:pPr>
      <w:r w:rsidRPr="00794D28">
        <w:rPr>
          <w:b/>
          <w:lang w:val="en-US"/>
        </w:rPr>
        <w:t>5.</w:t>
      </w:r>
      <w:r w:rsidRPr="00794D28">
        <w:rPr>
          <w:b/>
          <w:lang w:val="en-US"/>
        </w:rPr>
        <w:tab/>
      </w:r>
      <w:proofErr w:type="gramStart"/>
      <w:r w:rsidRPr="00794D28">
        <w:rPr>
          <w:b/>
          <w:lang w:val="en-US"/>
        </w:rPr>
        <w:t>Exhaust  emissions</w:t>
      </w:r>
      <w:proofErr w:type="gramEnd"/>
      <w:r w:rsidRPr="00794D28">
        <w:rPr>
          <w:b/>
          <w:lang w:val="en-US"/>
        </w:rPr>
        <w:t xml:space="preserve"> requirements </w:t>
      </w:r>
    </w:p>
    <w:p w:rsidR="002A4505" w:rsidRPr="00794D28" w:rsidRDefault="002A4505" w:rsidP="00FC7E7F">
      <w:pPr>
        <w:pStyle w:val="SingleTxtG"/>
        <w:rPr>
          <w:lang w:val="en-US"/>
        </w:rPr>
      </w:pPr>
      <w:r w:rsidRPr="00794D28">
        <w:rPr>
          <w:lang w:val="en-US"/>
        </w:rPr>
        <w:t>5.1.</w:t>
      </w:r>
      <w:r w:rsidRPr="00794D28">
        <w:rPr>
          <w:lang w:val="en-US"/>
        </w:rPr>
        <w:tab/>
        <w:t>General</w:t>
      </w:r>
    </w:p>
    <w:p w:rsidR="002A4505" w:rsidRPr="00794D28" w:rsidRDefault="002A4505" w:rsidP="00FC7E7F">
      <w:pPr>
        <w:pStyle w:val="SingleTxtG"/>
        <w:rPr>
          <w:lang w:val="en-US"/>
        </w:rPr>
      </w:pPr>
      <w:r w:rsidRPr="00794D28">
        <w:rPr>
          <w:lang w:val="en-US"/>
        </w:rPr>
        <w:t>5.1.1.</w:t>
      </w:r>
      <w:r w:rsidRPr="00794D28">
        <w:rPr>
          <w:lang w:val="en-US"/>
        </w:rPr>
        <w:tab/>
        <w:t>The dual-fuel engine retrofit system shall be designed and manufactured as to enable the retrofitted engine or vehicle, in normal use, using that engine retrofit system and complying with the instructions of the engine retrofit system installation manual, to comply with the requirements defined in this Regulation.</w:t>
      </w:r>
    </w:p>
    <w:p w:rsidR="002A4505" w:rsidRPr="00794D28" w:rsidRDefault="002A4505" w:rsidP="00FC7E7F">
      <w:pPr>
        <w:pStyle w:val="SingleTxtG"/>
        <w:rPr>
          <w:lang w:val="en-US"/>
        </w:rPr>
      </w:pPr>
      <w:r w:rsidRPr="00794D28">
        <w:rPr>
          <w:lang w:val="en-US"/>
        </w:rPr>
        <w:t>5.1.1.1.</w:t>
      </w:r>
      <w:r w:rsidRPr="00794D28">
        <w:rPr>
          <w:lang w:val="en-US"/>
        </w:rPr>
        <w:tab/>
        <w:t>The emission tests at type-approval shall be performed according to the requirements specified in section 5.2 of this Annex.</w:t>
      </w:r>
    </w:p>
    <w:p w:rsidR="002A4505" w:rsidRPr="00794D28" w:rsidRDefault="002A4505" w:rsidP="00FC7E7F">
      <w:pPr>
        <w:pStyle w:val="SingleTxtG"/>
        <w:rPr>
          <w:lang w:val="en-US"/>
        </w:rPr>
      </w:pPr>
      <w:r w:rsidRPr="00794D28">
        <w:rPr>
          <w:lang w:val="en-US"/>
        </w:rPr>
        <w:t>5.1.1.2.</w:t>
      </w:r>
      <w:r w:rsidRPr="00794D28">
        <w:rPr>
          <w:lang w:val="en-US"/>
        </w:rPr>
        <w:tab/>
        <w:t>The emission limits shall be those specified in section 5.3 of this Annex.</w:t>
      </w:r>
    </w:p>
    <w:p w:rsidR="002A4505" w:rsidRPr="00794D28" w:rsidRDefault="002A4505" w:rsidP="00FC7E7F">
      <w:pPr>
        <w:pStyle w:val="SingleTxtG"/>
        <w:rPr>
          <w:lang w:val="en-US"/>
        </w:rPr>
      </w:pPr>
      <w:r w:rsidRPr="00794D28">
        <w:rPr>
          <w:lang w:val="en-US"/>
        </w:rPr>
        <w:t>5.1.2</w:t>
      </w:r>
      <w:r w:rsidRPr="00794D28">
        <w:rPr>
          <w:lang w:val="en-US"/>
        </w:rPr>
        <w:tab/>
        <w:t>The engine retrofit system shall comply with the general requirements regarding emission control strategies specified in Regulation 49 Annex 10, whether operating in diesel or in dual-fuel mode.</w:t>
      </w:r>
    </w:p>
    <w:p w:rsidR="002A4505" w:rsidRPr="00794D28" w:rsidRDefault="002A4505" w:rsidP="00FC7E7F">
      <w:pPr>
        <w:pStyle w:val="SingleTxtG"/>
        <w:rPr>
          <w:lang w:val="en-US"/>
        </w:rPr>
      </w:pPr>
      <w:r w:rsidRPr="00794D28">
        <w:rPr>
          <w:lang w:val="en-US"/>
        </w:rPr>
        <w:t>5.1.2.1.</w:t>
      </w:r>
      <w:r w:rsidRPr="00794D28">
        <w:rPr>
          <w:lang w:val="en-US"/>
        </w:rPr>
        <w:tab/>
        <w:t>Defeat strategies or defeat devices, as defined and considered by Regulation 49 Annex 10 are forbidden.</w:t>
      </w:r>
    </w:p>
    <w:p w:rsidR="002A4505" w:rsidRPr="00794D28" w:rsidRDefault="002A4505" w:rsidP="00FC7E7F">
      <w:pPr>
        <w:pStyle w:val="SingleTxtG"/>
        <w:rPr>
          <w:lang w:val="en-US"/>
        </w:rPr>
      </w:pPr>
      <w:r w:rsidRPr="00794D28">
        <w:rPr>
          <w:lang w:val="en-US"/>
        </w:rPr>
        <w:t>5.2.</w:t>
      </w:r>
      <w:r w:rsidRPr="00794D28">
        <w:rPr>
          <w:lang w:val="en-US"/>
        </w:rPr>
        <w:tab/>
        <w:t>Test requirements at type-approval.</w:t>
      </w:r>
    </w:p>
    <w:p w:rsidR="002A4505" w:rsidRPr="00794D28" w:rsidRDefault="002A4505" w:rsidP="00FC7E7F">
      <w:pPr>
        <w:pStyle w:val="SingleTxtG"/>
        <w:rPr>
          <w:lang w:val="en-US"/>
        </w:rPr>
      </w:pPr>
      <w:r w:rsidRPr="00794D28">
        <w:rPr>
          <w:lang w:val="en-US"/>
        </w:rPr>
        <w:t>5.2.1.</w:t>
      </w:r>
      <w:r w:rsidRPr="00794D28">
        <w:rPr>
          <w:lang w:val="en-US"/>
        </w:rPr>
        <w:tab/>
        <w:t>Measurement methods</w:t>
      </w:r>
    </w:p>
    <w:p w:rsidR="002A4505" w:rsidRPr="00794D28" w:rsidRDefault="002A4505" w:rsidP="00FC7E7F">
      <w:pPr>
        <w:pStyle w:val="SingleTxtG"/>
        <w:rPr>
          <w:lang w:val="en-US"/>
        </w:rPr>
      </w:pPr>
      <w:r w:rsidRPr="00794D28">
        <w:rPr>
          <w:lang w:val="en-US"/>
        </w:rPr>
        <w:lastRenderedPageBreak/>
        <w:tab/>
        <w:t>The emission performance of the demonstration engine shall be measured using the test procedures as specified in this Annex and in R49 Annex 11.</w:t>
      </w:r>
    </w:p>
    <w:p w:rsidR="002A4505" w:rsidRPr="00794D28" w:rsidRDefault="002A4505" w:rsidP="00FC7E7F">
      <w:pPr>
        <w:pStyle w:val="SingleTxtG"/>
        <w:rPr>
          <w:lang w:val="en-US"/>
        </w:rPr>
      </w:pPr>
      <w:r w:rsidRPr="00794D28">
        <w:rPr>
          <w:lang w:val="en-US"/>
        </w:rPr>
        <w:t>5.2.2.</w:t>
      </w:r>
      <w:r w:rsidRPr="00794D28">
        <w:rPr>
          <w:lang w:val="en-US"/>
        </w:rPr>
        <w:tab/>
        <w:t>Type approval tests</w:t>
      </w:r>
    </w:p>
    <w:p w:rsidR="002A4505" w:rsidRPr="00794D28" w:rsidRDefault="002A4505" w:rsidP="00FC7E7F">
      <w:pPr>
        <w:pStyle w:val="SingleTxtG"/>
        <w:rPr>
          <w:lang w:val="en-US"/>
        </w:rPr>
      </w:pPr>
      <w:r w:rsidRPr="00794D28">
        <w:rPr>
          <w:lang w:val="en-US"/>
        </w:rPr>
        <w:t>5.2.2.1.</w:t>
      </w:r>
      <w:r w:rsidRPr="00794D28">
        <w:rPr>
          <w:lang w:val="en-US"/>
        </w:rPr>
        <w:tab/>
        <w:t>The components of the engine retrofit system installed on the demonstration engine shall be aged in accordance with paragraph 9.2.</w:t>
      </w:r>
    </w:p>
    <w:p w:rsidR="002A4505" w:rsidRPr="00794D28" w:rsidRDefault="002A4505" w:rsidP="00FC7E7F">
      <w:pPr>
        <w:pStyle w:val="SingleTxtG"/>
        <w:rPr>
          <w:lang w:val="en-US"/>
        </w:rPr>
      </w:pPr>
      <w:r w:rsidRPr="00794D28">
        <w:rPr>
          <w:lang w:val="en-US"/>
        </w:rPr>
        <w:t>5.2.2.2.</w:t>
      </w:r>
      <w:r w:rsidRPr="00794D28">
        <w:rPr>
          <w:lang w:val="en-US"/>
        </w:rPr>
        <w:tab/>
        <w:t>The demonstration engine shall be tested in the following configurations and operational modes:</w:t>
      </w:r>
    </w:p>
    <w:p w:rsidR="002A4505" w:rsidRPr="00794D28" w:rsidRDefault="002A4505" w:rsidP="00FC7E7F">
      <w:pPr>
        <w:pStyle w:val="SingleTxtG"/>
        <w:rPr>
          <w:lang w:val="en-US"/>
        </w:rPr>
      </w:pPr>
      <w:r w:rsidRPr="00794D28">
        <w:rPr>
          <w:lang w:val="en-US"/>
        </w:rPr>
        <w:tab/>
        <w:t xml:space="preserve">(a) </w:t>
      </w:r>
      <w:proofErr w:type="gramStart"/>
      <w:r w:rsidRPr="00794D28">
        <w:rPr>
          <w:lang w:val="en-US"/>
        </w:rPr>
        <w:t>diesel</w:t>
      </w:r>
      <w:proofErr w:type="gramEnd"/>
      <w:r w:rsidRPr="00794D28">
        <w:rPr>
          <w:lang w:val="en-US"/>
        </w:rPr>
        <w:t xml:space="preserve"> mode without the dual-fuel engine retrofit system installed (original engine)</w:t>
      </w:r>
    </w:p>
    <w:p w:rsidR="002A4505" w:rsidRPr="00794D28" w:rsidRDefault="002A4505" w:rsidP="00FC7E7F">
      <w:pPr>
        <w:pStyle w:val="SingleTxtG"/>
        <w:rPr>
          <w:lang w:val="en-US"/>
        </w:rPr>
      </w:pPr>
      <w:r w:rsidRPr="00794D28">
        <w:rPr>
          <w:lang w:val="en-US"/>
        </w:rPr>
        <w:tab/>
        <w:t xml:space="preserve">(b) </w:t>
      </w:r>
      <w:proofErr w:type="gramStart"/>
      <w:r w:rsidRPr="00794D28">
        <w:rPr>
          <w:lang w:val="en-US"/>
        </w:rPr>
        <w:t>diesel</w:t>
      </w:r>
      <w:proofErr w:type="gramEnd"/>
      <w:r w:rsidRPr="00794D28">
        <w:rPr>
          <w:lang w:val="en-US"/>
        </w:rPr>
        <w:t xml:space="preserve"> mode with the dual-fuel engine retrofit system installed</w:t>
      </w:r>
    </w:p>
    <w:p w:rsidR="002A4505" w:rsidRPr="00794D28" w:rsidRDefault="002A4505" w:rsidP="00FC7E7F">
      <w:pPr>
        <w:pStyle w:val="SingleTxtG"/>
        <w:rPr>
          <w:lang w:val="en-US"/>
        </w:rPr>
      </w:pPr>
      <w:r w:rsidRPr="00794D28">
        <w:rPr>
          <w:lang w:val="en-US"/>
        </w:rPr>
        <w:tab/>
        <w:t xml:space="preserve">(c) </w:t>
      </w:r>
      <w:proofErr w:type="gramStart"/>
      <w:r w:rsidRPr="00794D28">
        <w:rPr>
          <w:lang w:val="en-US"/>
        </w:rPr>
        <w:t>dual</w:t>
      </w:r>
      <w:proofErr w:type="gramEnd"/>
      <w:r w:rsidRPr="00794D28">
        <w:rPr>
          <w:lang w:val="en-US"/>
        </w:rPr>
        <w:t xml:space="preserve"> fuel mode</w:t>
      </w:r>
    </w:p>
    <w:p w:rsidR="002A4505" w:rsidRPr="00794D28" w:rsidRDefault="002A4505" w:rsidP="00FC7E7F">
      <w:pPr>
        <w:pStyle w:val="SingleTxtG"/>
        <w:rPr>
          <w:lang w:val="en-US"/>
        </w:rPr>
      </w:pPr>
      <w:r w:rsidRPr="00794D28">
        <w:rPr>
          <w:lang w:val="en-US"/>
        </w:rPr>
        <w:t>5.2.3.</w:t>
      </w:r>
      <w:r w:rsidRPr="00794D28">
        <w:rPr>
          <w:lang w:val="en-US"/>
        </w:rPr>
        <w:tab/>
        <w:t>Laboratory tests</w:t>
      </w:r>
    </w:p>
    <w:p w:rsidR="002A4505" w:rsidRPr="00794D28" w:rsidRDefault="002A4505" w:rsidP="00FC7E7F">
      <w:pPr>
        <w:pStyle w:val="SingleTxtG"/>
        <w:rPr>
          <w:lang w:val="en-US"/>
        </w:rPr>
      </w:pPr>
      <w:r w:rsidRPr="00794D28">
        <w:rPr>
          <w:lang w:val="en-US"/>
        </w:rPr>
        <w:tab/>
        <w:t xml:space="preserve">The demonstration engine shall be tested in diesel mode and in dual-fuel mode. The ETC and ESC test cycles shall be used. The emissions to be </w:t>
      </w:r>
      <w:proofErr w:type="gramStart"/>
      <w:r w:rsidRPr="00794D28">
        <w:rPr>
          <w:lang w:val="en-US"/>
        </w:rPr>
        <w:t>measured  are</w:t>
      </w:r>
      <w:proofErr w:type="gramEnd"/>
      <w:r w:rsidRPr="00794D28">
        <w:rPr>
          <w:lang w:val="en-US"/>
        </w:rPr>
        <w:t xml:space="preserve"> shown in Table 1. </w:t>
      </w:r>
    </w:p>
    <w:p w:rsidR="002A4505" w:rsidRPr="00794D28" w:rsidRDefault="002A4505" w:rsidP="00FC7E7F">
      <w:pPr>
        <w:pStyle w:val="SingleTxtG"/>
        <w:rPr>
          <w:lang w:val="en-US"/>
        </w:rPr>
      </w:pPr>
      <w:r w:rsidRPr="00794D28">
        <w:rPr>
          <w:lang w:val="en-US"/>
        </w:rPr>
        <w:tab/>
        <w:t>The average gas ratios over the ESC test-cycle (GER</w:t>
      </w:r>
      <w:r w:rsidRPr="00794D28">
        <w:rPr>
          <w:vertAlign w:val="subscript"/>
          <w:lang w:val="en-US"/>
        </w:rPr>
        <w:t>ESC</w:t>
      </w:r>
      <w:r w:rsidRPr="00794D28">
        <w:rPr>
          <w:lang w:val="en-US"/>
        </w:rPr>
        <w:t>) and over the ETC test-cycle (GER</w:t>
      </w:r>
      <w:r w:rsidRPr="00794D28">
        <w:rPr>
          <w:vertAlign w:val="subscript"/>
          <w:lang w:val="en-US"/>
        </w:rPr>
        <w:t>ETC</w:t>
      </w:r>
      <w:r w:rsidRPr="00794D28">
        <w:rPr>
          <w:lang w:val="en-US"/>
        </w:rPr>
        <w:t xml:space="preserve">) shall be determined in accordance with paragraph 2. </w:t>
      </w:r>
    </w:p>
    <w:p w:rsidR="002A4505" w:rsidRPr="00794D28" w:rsidRDefault="002A4505" w:rsidP="00FC7E7F">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567" w:right="1134" w:firstLine="567"/>
        <w:outlineLvl w:val="0"/>
        <w:rPr>
          <w:sz w:val="16"/>
          <w:szCs w:val="16"/>
          <w:lang w:val="en-US"/>
        </w:rPr>
      </w:pPr>
    </w:p>
    <w:p w:rsidR="002A4505" w:rsidRPr="00794D28" w:rsidRDefault="002A4505" w:rsidP="00FC7E7F">
      <w:pPr>
        <w:pStyle w:val="Caption"/>
        <w:keepNext/>
        <w:ind w:left="2268"/>
        <w:rPr>
          <w:color w:val="auto"/>
        </w:rPr>
      </w:pPr>
      <w:r w:rsidRPr="00794D28">
        <w:rPr>
          <w:color w:val="auto"/>
        </w:rPr>
        <w:t xml:space="preserve">Table </w:t>
      </w:r>
      <w:r w:rsidRPr="00794D28">
        <w:rPr>
          <w:color w:val="auto"/>
        </w:rPr>
        <w:fldChar w:fldCharType="begin"/>
      </w:r>
      <w:r w:rsidRPr="00794D28">
        <w:rPr>
          <w:color w:val="auto"/>
        </w:rPr>
        <w:instrText xml:space="preserve"> SEQ Table \* ARABIC </w:instrText>
      </w:r>
      <w:r w:rsidRPr="00794D28">
        <w:rPr>
          <w:color w:val="auto"/>
        </w:rPr>
        <w:fldChar w:fldCharType="separate"/>
      </w:r>
      <w:r w:rsidR="008B1540">
        <w:rPr>
          <w:noProof/>
          <w:color w:val="auto"/>
        </w:rPr>
        <w:t>1</w:t>
      </w:r>
      <w:r w:rsidRPr="00794D28">
        <w:rPr>
          <w:color w:val="auto"/>
        </w:rPr>
        <w:fldChar w:fldCharType="end"/>
      </w:r>
      <w:r w:rsidRPr="00794D28">
        <w:rPr>
          <w:color w:val="auto"/>
        </w:rPr>
        <w:t xml:space="preserve"> - Laboratory tests to be performed by the demonstration engine</w:t>
      </w:r>
    </w:p>
    <w:tbl>
      <w:tblPr>
        <w:tblW w:w="4361" w:type="dxa"/>
        <w:tblInd w:w="34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5"/>
        <w:gridCol w:w="1843"/>
        <w:gridCol w:w="1843"/>
      </w:tblGrid>
      <w:tr w:rsidR="002A4505" w:rsidRPr="00794D28" w:rsidTr="00FC7E7F">
        <w:trPr>
          <w:tblHeader/>
        </w:trPr>
        <w:tc>
          <w:tcPr>
            <w:tcW w:w="675" w:type="dxa"/>
            <w:tcBorders>
              <w:bottom w:val="single" w:sz="12" w:space="0" w:color="auto"/>
            </w:tcBorders>
            <w:shd w:val="clear" w:color="auto" w:fill="auto"/>
            <w:vAlign w:val="center"/>
          </w:tcPr>
          <w:p w:rsidR="002A4505" w:rsidRPr="00944413" w:rsidRDefault="002A4505" w:rsidP="00FC7E7F">
            <w:pPr>
              <w:widowControl w:val="0"/>
              <w:numPr>
                <w:ilvl w:val="1"/>
                <w:numId w:val="0"/>
              </w:numPr>
              <w:autoSpaceDE w:val="0"/>
              <w:autoSpaceDN w:val="0"/>
              <w:adjustRightInd w:val="0"/>
              <w:spacing w:line="240" w:lineRule="auto"/>
              <w:ind w:right="-2518"/>
              <w:jc w:val="center"/>
              <w:rPr>
                <w:i/>
                <w:sz w:val="16"/>
                <w:szCs w:val="16"/>
                <w:lang w:val="en-GB"/>
              </w:rPr>
            </w:pPr>
          </w:p>
          <w:p w:rsidR="002A4505" w:rsidRPr="00944413" w:rsidRDefault="002A4505" w:rsidP="00FC7E7F">
            <w:pPr>
              <w:widowControl w:val="0"/>
              <w:numPr>
                <w:ilvl w:val="1"/>
                <w:numId w:val="0"/>
              </w:numPr>
              <w:autoSpaceDE w:val="0"/>
              <w:autoSpaceDN w:val="0"/>
              <w:adjustRightInd w:val="0"/>
              <w:spacing w:line="240" w:lineRule="auto"/>
              <w:ind w:right="-2518"/>
              <w:jc w:val="center"/>
              <w:rPr>
                <w:i/>
                <w:sz w:val="16"/>
                <w:szCs w:val="16"/>
                <w:lang w:val="en-GB"/>
              </w:rPr>
            </w:pPr>
          </w:p>
        </w:tc>
        <w:tc>
          <w:tcPr>
            <w:tcW w:w="1843" w:type="dxa"/>
            <w:tcBorders>
              <w:bottom w:val="single" w:sz="12" w:space="0" w:color="auto"/>
            </w:tcBorders>
            <w:vAlign w:val="center"/>
          </w:tcPr>
          <w:p w:rsidR="002A4505" w:rsidRPr="00794D28" w:rsidRDefault="002A4505" w:rsidP="00FC7E7F">
            <w:pPr>
              <w:widowControl w:val="0"/>
              <w:numPr>
                <w:ilvl w:val="1"/>
                <w:numId w:val="0"/>
              </w:numPr>
              <w:autoSpaceDE w:val="0"/>
              <w:autoSpaceDN w:val="0"/>
              <w:adjustRightInd w:val="0"/>
              <w:spacing w:line="240" w:lineRule="auto"/>
              <w:jc w:val="center"/>
              <w:rPr>
                <w:i/>
                <w:sz w:val="16"/>
                <w:szCs w:val="16"/>
              </w:rPr>
            </w:pPr>
            <w:r w:rsidRPr="00794D28">
              <w:rPr>
                <w:i/>
                <w:sz w:val="16"/>
                <w:szCs w:val="16"/>
              </w:rPr>
              <w:t>Diesel Mode</w:t>
            </w:r>
          </w:p>
        </w:tc>
        <w:tc>
          <w:tcPr>
            <w:tcW w:w="1843" w:type="dxa"/>
            <w:tcBorders>
              <w:bottom w:val="single" w:sz="12" w:space="0" w:color="auto"/>
            </w:tcBorders>
            <w:shd w:val="clear" w:color="auto" w:fill="auto"/>
            <w:vAlign w:val="center"/>
          </w:tcPr>
          <w:p w:rsidR="002A4505" w:rsidRPr="00794D28" w:rsidRDefault="002A4505" w:rsidP="00FC7E7F">
            <w:pPr>
              <w:widowControl w:val="0"/>
              <w:numPr>
                <w:ilvl w:val="1"/>
                <w:numId w:val="0"/>
              </w:numPr>
              <w:autoSpaceDE w:val="0"/>
              <w:autoSpaceDN w:val="0"/>
              <w:adjustRightInd w:val="0"/>
              <w:spacing w:line="240" w:lineRule="auto"/>
              <w:jc w:val="center"/>
              <w:rPr>
                <w:i/>
                <w:sz w:val="16"/>
                <w:szCs w:val="16"/>
              </w:rPr>
            </w:pPr>
            <w:r w:rsidRPr="00794D28">
              <w:rPr>
                <w:i/>
                <w:sz w:val="16"/>
                <w:szCs w:val="16"/>
              </w:rPr>
              <w:t>Dual-fuel Mode</w:t>
            </w:r>
          </w:p>
        </w:tc>
      </w:tr>
      <w:tr w:rsidR="002A4505" w:rsidRPr="00944413" w:rsidTr="00FC7E7F">
        <w:tc>
          <w:tcPr>
            <w:tcW w:w="675" w:type="dxa"/>
            <w:tcBorders>
              <w:top w:val="single" w:sz="12" w:space="0" w:color="auto"/>
              <w:bottom w:val="single" w:sz="2" w:space="0" w:color="auto"/>
            </w:tcBorders>
            <w:shd w:val="clear" w:color="auto" w:fill="auto"/>
            <w:vAlign w:val="center"/>
          </w:tcPr>
          <w:p w:rsidR="002A4505" w:rsidRPr="00794D28" w:rsidRDefault="002A4505" w:rsidP="00FC7E7F">
            <w:pPr>
              <w:widowControl w:val="0"/>
              <w:numPr>
                <w:ilvl w:val="1"/>
                <w:numId w:val="0"/>
              </w:numPr>
              <w:autoSpaceDE w:val="0"/>
              <w:autoSpaceDN w:val="0"/>
              <w:adjustRightInd w:val="0"/>
              <w:spacing w:line="240" w:lineRule="auto"/>
              <w:ind w:left="65" w:right="-2518"/>
            </w:pPr>
            <w:r w:rsidRPr="00794D28">
              <w:t>ETC</w:t>
            </w:r>
          </w:p>
        </w:tc>
        <w:tc>
          <w:tcPr>
            <w:tcW w:w="1843" w:type="dxa"/>
            <w:tcBorders>
              <w:top w:val="single" w:sz="12" w:space="0" w:color="auto"/>
              <w:bottom w:val="single" w:sz="2" w:space="0" w:color="auto"/>
            </w:tcBorders>
            <w:vAlign w:val="center"/>
          </w:tcPr>
          <w:p w:rsidR="002A4505" w:rsidRPr="00794D28" w:rsidRDefault="002A4505" w:rsidP="00FC7E7F">
            <w:pPr>
              <w:widowControl w:val="0"/>
              <w:numPr>
                <w:ilvl w:val="1"/>
                <w:numId w:val="0"/>
              </w:numPr>
              <w:autoSpaceDE w:val="0"/>
              <w:autoSpaceDN w:val="0"/>
              <w:adjustRightInd w:val="0"/>
              <w:spacing w:line="240" w:lineRule="auto"/>
              <w:ind w:firstLine="34"/>
              <w:jc w:val="center"/>
              <w:rPr>
                <w:lang w:val="pl-PL"/>
              </w:rPr>
            </w:pPr>
            <w:r w:rsidRPr="00794D28">
              <w:rPr>
                <w:lang w:val="pl-PL"/>
              </w:rPr>
              <w:t>NMHC; CO; NO</w:t>
            </w:r>
            <w:r w:rsidRPr="00794D28">
              <w:rPr>
                <w:vertAlign w:val="subscript"/>
                <w:lang w:val="pl-PL"/>
              </w:rPr>
              <w:t>X</w:t>
            </w:r>
            <w:r w:rsidRPr="00794D28">
              <w:rPr>
                <w:lang w:val="pl-PL"/>
              </w:rPr>
              <w:t>; PM</w:t>
            </w:r>
          </w:p>
        </w:tc>
        <w:tc>
          <w:tcPr>
            <w:tcW w:w="1843" w:type="dxa"/>
            <w:tcBorders>
              <w:top w:val="single" w:sz="12" w:space="0" w:color="auto"/>
              <w:bottom w:val="single" w:sz="2" w:space="0" w:color="auto"/>
            </w:tcBorders>
            <w:shd w:val="clear" w:color="auto" w:fill="auto"/>
            <w:vAlign w:val="center"/>
          </w:tcPr>
          <w:p w:rsidR="002A4505" w:rsidRPr="00794D28" w:rsidRDefault="002A4505" w:rsidP="00FC7E7F">
            <w:pPr>
              <w:widowControl w:val="0"/>
              <w:numPr>
                <w:ilvl w:val="1"/>
                <w:numId w:val="0"/>
              </w:numPr>
              <w:autoSpaceDE w:val="0"/>
              <w:autoSpaceDN w:val="0"/>
              <w:adjustRightInd w:val="0"/>
              <w:spacing w:line="240" w:lineRule="auto"/>
              <w:jc w:val="center"/>
              <w:rPr>
                <w:lang w:val="pl-PL"/>
              </w:rPr>
            </w:pPr>
            <w:r w:rsidRPr="00794D28">
              <w:rPr>
                <w:lang w:val="pl-PL"/>
              </w:rPr>
              <w:t>NMHC; CH</w:t>
            </w:r>
            <w:r w:rsidRPr="00794D28">
              <w:rPr>
                <w:vertAlign w:val="subscript"/>
                <w:lang w:val="pl-PL"/>
              </w:rPr>
              <w:t>4</w:t>
            </w:r>
            <w:r w:rsidRPr="00794D28">
              <w:rPr>
                <w:i/>
                <w:vertAlign w:val="superscript"/>
                <w:lang w:val="pl-PL"/>
              </w:rPr>
              <w:t>a</w:t>
            </w:r>
            <w:r w:rsidRPr="00794D28">
              <w:rPr>
                <w:lang w:val="pl-PL"/>
              </w:rPr>
              <w:t>; CO; NO</w:t>
            </w:r>
            <w:r w:rsidRPr="00794D28">
              <w:rPr>
                <w:vertAlign w:val="subscript"/>
                <w:lang w:val="pl-PL"/>
              </w:rPr>
              <w:t>X</w:t>
            </w:r>
            <w:r w:rsidRPr="00794D28">
              <w:rPr>
                <w:lang w:val="pl-PL"/>
              </w:rPr>
              <w:t>; PM</w:t>
            </w:r>
          </w:p>
        </w:tc>
      </w:tr>
      <w:tr w:rsidR="002A4505" w:rsidRPr="00794D28" w:rsidTr="00FC7E7F">
        <w:tc>
          <w:tcPr>
            <w:tcW w:w="675" w:type="dxa"/>
            <w:tcBorders>
              <w:bottom w:val="single" w:sz="12" w:space="0" w:color="auto"/>
            </w:tcBorders>
            <w:shd w:val="clear" w:color="auto" w:fill="auto"/>
            <w:vAlign w:val="center"/>
          </w:tcPr>
          <w:p w:rsidR="002A4505" w:rsidRPr="00794D28" w:rsidRDefault="002A4505" w:rsidP="00FC7E7F">
            <w:pPr>
              <w:keepNext/>
              <w:keepLines/>
              <w:widowControl w:val="0"/>
              <w:numPr>
                <w:ilvl w:val="1"/>
                <w:numId w:val="0"/>
              </w:numPr>
              <w:autoSpaceDE w:val="0"/>
              <w:autoSpaceDN w:val="0"/>
              <w:adjustRightInd w:val="0"/>
              <w:spacing w:line="240" w:lineRule="auto"/>
              <w:ind w:left="65" w:right="-2518"/>
              <w:rPr>
                <w:lang w:val="pl-PL"/>
              </w:rPr>
            </w:pPr>
            <w:r w:rsidRPr="00794D28">
              <w:rPr>
                <w:lang w:val="pl-PL"/>
              </w:rPr>
              <w:t>ESC</w:t>
            </w:r>
          </w:p>
        </w:tc>
        <w:tc>
          <w:tcPr>
            <w:tcW w:w="1843" w:type="dxa"/>
            <w:tcBorders>
              <w:bottom w:val="single" w:sz="12" w:space="0" w:color="auto"/>
            </w:tcBorders>
            <w:vAlign w:val="center"/>
          </w:tcPr>
          <w:p w:rsidR="002A4505" w:rsidRPr="00794D28" w:rsidRDefault="002A4505" w:rsidP="00FC7E7F">
            <w:pPr>
              <w:keepNext/>
              <w:keepLines/>
              <w:widowControl w:val="0"/>
              <w:numPr>
                <w:ilvl w:val="1"/>
                <w:numId w:val="0"/>
              </w:numPr>
              <w:autoSpaceDE w:val="0"/>
              <w:autoSpaceDN w:val="0"/>
              <w:adjustRightInd w:val="0"/>
              <w:spacing w:line="240" w:lineRule="auto"/>
              <w:ind w:firstLine="34"/>
              <w:jc w:val="center"/>
              <w:rPr>
                <w:lang w:val="pl-PL"/>
              </w:rPr>
            </w:pPr>
            <w:r w:rsidRPr="00794D28">
              <w:rPr>
                <w:lang w:val="pl-PL"/>
              </w:rPr>
              <w:t>HC; CO; NO</w:t>
            </w:r>
            <w:r w:rsidRPr="00794D28">
              <w:rPr>
                <w:vertAlign w:val="subscript"/>
                <w:lang w:val="pl-PL"/>
              </w:rPr>
              <w:t>X</w:t>
            </w:r>
            <w:r w:rsidRPr="00794D28">
              <w:rPr>
                <w:lang w:val="pl-PL"/>
              </w:rPr>
              <w:t>; PM</w:t>
            </w:r>
          </w:p>
        </w:tc>
        <w:tc>
          <w:tcPr>
            <w:tcW w:w="1843" w:type="dxa"/>
            <w:tcBorders>
              <w:bottom w:val="single" w:sz="12" w:space="0" w:color="auto"/>
            </w:tcBorders>
            <w:shd w:val="clear" w:color="auto" w:fill="auto"/>
            <w:vAlign w:val="center"/>
          </w:tcPr>
          <w:p w:rsidR="002A4505" w:rsidRPr="00794D28" w:rsidRDefault="002A4505" w:rsidP="00FC7E7F">
            <w:pPr>
              <w:keepNext/>
              <w:keepLines/>
              <w:widowControl w:val="0"/>
              <w:numPr>
                <w:ilvl w:val="1"/>
                <w:numId w:val="0"/>
              </w:numPr>
              <w:autoSpaceDE w:val="0"/>
              <w:autoSpaceDN w:val="0"/>
              <w:adjustRightInd w:val="0"/>
              <w:spacing w:line="240" w:lineRule="auto"/>
              <w:ind w:firstLine="33"/>
              <w:jc w:val="center"/>
              <w:rPr>
                <w:lang w:val="pl-PL"/>
              </w:rPr>
            </w:pPr>
            <w:r w:rsidRPr="00794D28">
              <w:rPr>
                <w:lang w:val="pl-PL"/>
              </w:rPr>
              <w:t>GER determination only</w:t>
            </w:r>
          </w:p>
        </w:tc>
      </w:tr>
    </w:tbl>
    <w:p w:rsidR="002A4505" w:rsidRPr="00794D28" w:rsidRDefault="002A4505" w:rsidP="00FC7E7F">
      <w:pPr>
        <w:pStyle w:val="SingleTxtG"/>
        <w:rPr>
          <w:color w:val="7F7F7F" w:themeColor="text1" w:themeTint="80"/>
          <w:lang w:val="en-US"/>
        </w:rPr>
      </w:pPr>
      <w:r w:rsidRPr="00794D28">
        <w:rPr>
          <w:color w:val="7F7F7F" w:themeColor="text1" w:themeTint="80"/>
          <w:lang w:val="en-US"/>
        </w:rPr>
        <w:tab/>
      </w:r>
      <w:proofErr w:type="gramStart"/>
      <w:r w:rsidRPr="00794D28">
        <w:rPr>
          <w:i/>
          <w:vertAlign w:val="superscript"/>
          <w:lang w:val="en-US"/>
        </w:rPr>
        <w:t>a</w:t>
      </w:r>
      <w:proofErr w:type="gramEnd"/>
      <w:r w:rsidRPr="00794D28">
        <w:rPr>
          <w:i/>
          <w:vertAlign w:val="superscript"/>
          <w:lang w:val="en-US"/>
        </w:rPr>
        <w:t xml:space="preserve"> </w:t>
      </w:r>
      <w:r w:rsidRPr="00794D28">
        <w:rPr>
          <w:lang w:val="en-US"/>
        </w:rPr>
        <w:t>For NG engines only.</w:t>
      </w:r>
    </w:p>
    <w:p w:rsidR="002A4505" w:rsidRPr="00794D28" w:rsidRDefault="002A4505" w:rsidP="00FC7E7F">
      <w:pPr>
        <w:pStyle w:val="SingleTxtG"/>
        <w:rPr>
          <w:lang w:val="en-US"/>
        </w:rPr>
      </w:pPr>
      <w:r w:rsidRPr="00794D28">
        <w:rPr>
          <w:lang w:val="en-US"/>
        </w:rPr>
        <w:t>5.3.</w:t>
      </w:r>
      <w:r w:rsidRPr="00794D28">
        <w:rPr>
          <w:lang w:val="en-US"/>
        </w:rPr>
        <w:tab/>
        <w:t>Emission limits for dual-fuel engines retrofitted with an engine retrofit system</w:t>
      </w:r>
    </w:p>
    <w:p w:rsidR="002A4505" w:rsidRPr="00794D28" w:rsidRDefault="002A4505" w:rsidP="00FC7E7F">
      <w:pPr>
        <w:pStyle w:val="SingleTxtG"/>
        <w:rPr>
          <w:lang w:val="en-US"/>
        </w:rPr>
      </w:pPr>
      <w:r w:rsidRPr="00794D28">
        <w:rPr>
          <w:lang w:val="en-US"/>
        </w:rPr>
        <w:t>5.3.1.</w:t>
      </w:r>
      <w:r w:rsidRPr="00794D28">
        <w:rPr>
          <w:lang w:val="en-US"/>
        </w:rPr>
        <w:tab/>
        <w:t>Diesel mode after retrofit</w:t>
      </w:r>
    </w:p>
    <w:p w:rsidR="002A4505" w:rsidRPr="00794D28" w:rsidRDefault="002A4505" w:rsidP="00FC7E7F">
      <w:pPr>
        <w:pStyle w:val="SingleTxtG"/>
        <w:rPr>
          <w:lang w:val="en-US"/>
        </w:rPr>
      </w:pPr>
      <w:r w:rsidRPr="00794D28">
        <w:rPr>
          <w:lang w:val="en-US"/>
        </w:rPr>
        <w:tab/>
        <w:t xml:space="preserve">The exhaust emissions of the engine operating in diesel mode shall not exceed the R49 original emission limits unless paragraph 5.3.3. </w:t>
      </w:r>
      <w:proofErr w:type="gramStart"/>
      <w:r w:rsidRPr="00794D28">
        <w:rPr>
          <w:lang w:val="en-US"/>
        </w:rPr>
        <w:t>applies</w:t>
      </w:r>
      <w:proofErr w:type="gramEnd"/>
      <w:r w:rsidRPr="00794D28">
        <w:rPr>
          <w:lang w:val="en-US"/>
        </w:rPr>
        <w:t xml:space="preserve">. </w:t>
      </w:r>
    </w:p>
    <w:p w:rsidR="002A4505" w:rsidRPr="00794D28" w:rsidRDefault="002A4505" w:rsidP="00FC7E7F">
      <w:pPr>
        <w:pStyle w:val="SingleTxtG"/>
        <w:tabs>
          <w:tab w:val="clear" w:pos="5670"/>
          <w:tab w:val="clear" w:pos="6237"/>
          <w:tab w:val="clear" w:pos="6804"/>
          <w:tab w:val="clear" w:pos="7371"/>
          <w:tab w:val="clear" w:pos="7938"/>
          <w:tab w:val="clear" w:pos="8505"/>
          <w:tab w:val="clear" w:pos="9072"/>
        </w:tabs>
        <w:rPr>
          <w:lang w:val="en-GB"/>
        </w:rPr>
      </w:pPr>
      <w:r w:rsidRPr="00794D28">
        <w:rPr>
          <w:lang w:val="en-GB"/>
        </w:rPr>
        <w:t>5.3.2.</w:t>
      </w:r>
      <w:r w:rsidRPr="00794D28">
        <w:rPr>
          <w:lang w:val="en-GB"/>
        </w:rPr>
        <w:tab/>
        <w:t>Dual-fuel mode after retrofit</w:t>
      </w:r>
      <w:r w:rsidRPr="00794D28">
        <w:rPr>
          <w:lang w:val="en-GB"/>
        </w:rPr>
        <w:tab/>
      </w:r>
    </w:p>
    <w:p w:rsidR="002A4505" w:rsidRPr="00794D28" w:rsidRDefault="002A4505" w:rsidP="00FC7E7F">
      <w:pPr>
        <w:pStyle w:val="SingleTxtG"/>
        <w:ind w:firstLine="0"/>
        <w:rPr>
          <w:lang w:val="en-GB"/>
        </w:rPr>
      </w:pPr>
      <w:r w:rsidRPr="00794D28">
        <w:rPr>
          <w:lang w:val="en-US"/>
        </w:rPr>
        <w:t xml:space="preserve">The exhaust emissions of the demonstration engine operating in dual-fuel mode shall not exceed the emission limits specified in this paragraph. No </w:t>
      </w:r>
      <w:proofErr w:type="gramStart"/>
      <w:r w:rsidRPr="00794D28">
        <w:rPr>
          <w:lang w:val="en-US"/>
        </w:rPr>
        <w:t>deterioration  factors</w:t>
      </w:r>
      <w:proofErr w:type="gramEnd"/>
      <w:r w:rsidRPr="00794D28">
        <w:rPr>
          <w:lang w:val="en-US"/>
        </w:rPr>
        <w:t xml:space="preserve"> shall be applied as the engine and components are already aged.</w:t>
      </w:r>
    </w:p>
    <w:p w:rsidR="002A4505" w:rsidRPr="00794D28" w:rsidRDefault="002A4505" w:rsidP="00FC7E7F">
      <w:pPr>
        <w:pStyle w:val="SingleTxtG"/>
        <w:rPr>
          <w:lang w:val="en-GB"/>
        </w:rPr>
      </w:pPr>
      <w:r w:rsidRPr="00794D28">
        <w:rPr>
          <w:lang w:val="en-GB"/>
        </w:rPr>
        <w:t>5.3.2.1.</w:t>
      </w:r>
      <w:r w:rsidRPr="00794D28">
        <w:rPr>
          <w:lang w:val="en-GB"/>
        </w:rPr>
        <w:tab/>
        <w:t>CO, NO</w:t>
      </w:r>
      <w:r w:rsidRPr="00794D28">
        <w:rPr>
          <w:vertAlign w:val="subscript"/>
          <w:lang w:val="en-GB"/>
        </w:rPr>
        <w:t>x</w:t>
      </w:r>
      <w:r w:rsidRPr="00794D28">
        <w:rPr>
          <w:lang w:val="en-GB"/>
        </w:rPr>
        <w:t>, PM emissions</w:t>
      </w:r>
    </w:p>
    <w:p w:rsidR="002A4505" w:rsidRPr="00794D28" w:rsidRDefault="002A4505" w:rsidP="00FC7E7F">
      <w:pPr>
        <w:pStyle w:val="SingleTxtG"/>
        <w:rPr>
          <w:lang w:val="en-US"/>
        </w:rPr>
      </w:pPr>
      <w:r w:rsidRPr="00794D28">
        <w:rPr>
          <w:lang w:val="en-GB"/>
        </w:rPr>
        <w:tab/>
      </w:r>
      <w:r w:rsidRPr="00794D28">
        <w:rPr>
          <w:lang w:val="en-US"/>
        </w:rPr>
        <w:t xml:space="preserve">The CO, </w:t>
      </w:r>
      <w:proofErr w:type="gramStart"/>
      <w:r w:rsidRPr="00794D28">
        <w:rPr>
          <w:lang w:val="en-US"/>
        </w:rPr>
        <w:t>NO</w:t>
      </w:r>
      <w:r w:rsidRPr="00794D28">
        <w:rPr>
          <w:vertAlign w:val="subscript"/>
          <w:lang w:val="en-US"/>
        </w:rPr>
        <w:t>x</w:t>
      </w:r>
      <w:r w:rsidRPr="00794D28">
        <w:rPr>
          <w:lang w:val="en-US"/>
        </w:rPr>
        <w:t xml:space="preserve">  and</w:t>
      </w:r>
      <w:proofErr w:type="gramEnd"/>
      <w:r w:rsidRPr="00794D28">
        <w:rPr>
          <w:lang w:val="en-US"/>
        </w:rPr>
        <w:t xml:space="preserve"> PM emission limits applicable for Type 2B dual-fuel engines as specified in R49.</w:t>
      </w:r>
    </w:p>
    <w:p w:rsidR="002A4505" w:rsidRPr="00794D28" w:rsidRDefault="002A4505" w:rsidP="00FC7E7F">
      <w:pPr>
        <w:pStyle w:val="SingleTxtG"/>
        <w:rPr>
          <w:lang w:val="en-US"/>
        </w:rPr>
      </w:pPr>
      <w:r w:rsidRPr="00794D28">
        <w:rPr>
          <w:lang w:val="en-US"/>
        </w:rPr>
        <w:lastRenderedPageBreak/>
        <w:t>5.3.2.2.</w:t>
      </w:r>
      <w:r w:rsidRPr="00794D28">
        <w:rPr>
          <w:lang w:val="en-US"/>
        </w:rPr>
        <w:tab/>
        <w:t>THC, NMHC, CH</w:t>
      </w:r>
      <w:r w:rsidRPr="00794D28">
        <w:rPr>
          <w:vertAlign w:val="subscript"/>
          <w:lang w:val="en-US"/>
        </w:rPr>
        <w:t>4</w:t>
      </w:r>
      <w:r w:rsidRPr="00794D28">
        <w:rPr>
          <w:lang w:val="en-US"/>
        </w:rPr>
        <w:t xml:space="preserve"> emissions</w:t>
      </w:r>
    </w:p>
    <w:p w:rsidR="002A4505" w:rsidRPr="00794D28" w:rsidRDefault="002A4505" w:rsidP="00FC7E7F">
      <w:pPr>
        <w:pStyle w:val="SingleTxtG"/>
        <w:rPr>
          <w:lang w:val="en-US"/>
        </w:rPr>
      </w:pPr>
      <w:r w:rsidRPr="00794D28">
        <w:rPr>
          <w:lang w:val="en-US"/>
        </w:rPr>
        <w:t>5.3.2.2.1.</w:t>
      </w:r>
      <w:r w:rsidRPr="00794D28">
        <w:rPr>
          <w:lang w:val="en-US"/>
        </w:rPr>
        <w:tab/>
        <w:t>For LPG engines the THC emission limit applicable for Type 2B LPG dual-fuel engines as specified in R49.</w:t>
      </w:r>
    </w:p>
    <w:p w:rsidR="002A4505" w:rsidRPr="00794D28" w:rsidRDefault="002A4505" w:rsidP="00FC7E7F">
      <w:pPr>
        <w:pStyle w:val="SingleTxtG"/>
        <w:rPr>
          <w:lang w:val="en-US"/>
        </w:rPr>
      </w:pPr>
      <w:r w:rsidRPr="00794D28">
        <w:rPr>
          <w:lang w:val="en-US"/>
        </w:rPr>
        <w:t>5.3.2.2.2.</w:t>
      </w:r>
      <w:r w:rsidRPr="00794D28">
        <w:rPr>
          <w:lang w:val="en-US"/>
        </w:rPr>
        <w:tab/>
        <w:t xml:space="preserve">For NG engines and at the request of the manufacturer in agreement with the Type Approval Authority, the hydrocarbon emissions shall comply with either paragraph 5.3.2.2.3. </w:t>
      </w:r>
      <w:proofErr w:type="gramStart"/>
      <w:r w:rsidRPr="00794D28">
        <w:rPr>
          <w:lang w:val="en-US"/>
        </w:rPr>
        <w:t>or</w:t>
      </w:r>
      <w:proofErr w:type="gramEnd"/>
      <w:r w:rsidRPr="00794D28">
        <w:rPr>
          <w:lang w:val="en-US"/>
        </w:rPr>
        <w:t xml:space="preserve"> paragraph 5.3.2.2.4.</w:t>
      </w:r>
    </w:p>
    <w:p w:rsidR="002A4505" w:rsidRPr="00794D28" w:rsidRDefault="002A4505" w:rsidP="00FC7E7F">
      <w:pPr>
        <w:pStyle w:val="SingleTxtG"/>
        <w:rPr>
          <w:lang w:val="en-US"/>
        </w:rPr>
      </w:pPr>
      <w:r w:rsidRPr="00794D28">
        <w:rPr>
          <w:lang w:val="en-US"/>
        </w:rPr>
        <w:t>5.3.2.2.3.</w:t>
      </w:r>
      <w:r w:rsidRPr="00794D28">
        <w:rPr>
          <w:lang w:val="en-US"/>
        </w:rPr>
        <w:tab/>
        <w:t>The hydrocarbon emission limit applicable for Type 2B NG dual-fuel engines as specified in R49.</w:t>
      </w:r>
    </w:p>
    <w:p w:rsidR="002A4505" w:rsidRPr="00794D28" w:rsidRDefault="002A4505" w:rsidP="00FC7E7F">
      <w:pPr>
        <w:pStyle w:val="SingleTxtG"/>
        <w:rPr>
          <w:lang w:val="en-US"/>
        </w:rPr>
      </w:pPr>
      <w:r w:rsidRPr="00794D28">
        <w:rPr>
          <w:lang w:val="en-US"/>
        </w:rPr>
        <w:t>5.3.2.2.4.</w:t>
      </w:r>
      <w:r w:rsidRPr="00794D28">
        <w:rPr>
          <w:lang w:val="en-US"/>
        </w:rPr>
        <w:tab/>
        <w:t>The NMHC emission limit applicable for Type 2B NG dual-fuel engines as specified in R49 and the following GER dependent CH</w:t>
      </w:r>
      <w:r w:rsidRPr="00794D28">
        <w:rPr>
          <w:vertAlign w:val="subscript"/>
          <w:lang w:val="en-US"/>
        </w:rPr>
        <w:t>4</w:t>
      </w:r>
      <w:r w:rsidRPr="00794D28">
        <w:rPr>
          <w:lang w:val="en-US"/>
        </w:rPr>
        <w:t xml:space="preserve"> limit:</w:t>
      </w:r>
    </w:p>
    <w:p w:rsidR="002A4505" w:rsidRPr="00794D28" w:rsidRDefault="002A4505" w:rsidP="00FC7E7F">
      <w:pPr>
        <w:pStyle w:val="SingleTxtG"/>
        <w:rPr>
          <w:color w:val="00B050"/>
          <w:lang w:val="en-GB"/>
        </w:rPr>
      </w:pPr>
      <w:r w:rsidRPr="00794D28">
        <w:rPr>
          <w:lang w:val="en-US"/>
        </w:rPr>
        <w:tab/>
      </w:r>
      <w:r w:rsidRPr="00794D28">
        <w:rPr>
          <w:lang w:val="en-US"/>
        </w:rPr>
        <w:tab/>
      </w:r>
      <m:oMath>
        <m:sSub>
          <m:sSubPr>
            <m:ctrlPr>
              <w:rPr>
                <w:rFonts w:ascii="Cambria Math" w:hAnsi="Cambria Math"/>
                <w:i/>
                <w:iCs/>
                <w:vertAlign w:val="subscript"/>
                <w:lang w:val="en-US"/>
              </w:rPr>
            </m:ctrlPr>
          </m:sSubPr>
          <m:e>
            <m:r>
              <w:rPr>
                <w:rFonts w:ascii="Cambria Math" w:hAnsi="Cambria Math"/>
                <w:vertAlign w:val="subscript"/>
                <w:lang w:val="en-US"/>
              </w:rPr>
              <m:t>CH</m:t>
            </m:r>
          </m:e>
          <m:sub>
            <m:r>
              <w:rPr>
                <w:rFonts w:ascii="Cambria Math" w:hAnsi="Cambria Math"/>
                <w:vertAlign w:val="subscript"/>
                <w:lang w:val="en-US"/>
              </w:rPr>
              <m:t>4</m:t>
            </m:r>
          </m:sub>
        </m:sSub>
        <m:r>
          <m:rPr>
            <m:sty m:val="bi"/>
          </m:rPr>
          <w:rPr>
            <w:rFonts w:ascii="Cambria Math" w:hAnsi="Cambria Math"/>
            <w:lang w:val="en-US"/>
          </w:rPr>
          <m:t>≤</m:t>
        </m:r>
        <m:r>
          <w:rPr>
            <w:rFonts w:ascii="Cambria Math" w:hAnsi="Cambria Math"/>
            <w:lang w:val="en-US"/>
          </w:rPr>
          <m:t>6.84*GER/100</m:t>
        </m:r>
      </m:oMath>
      <w:r w:rsidRPr="00794D28">
        <w:rPr>
          <w:lang w:val="en-GB"/>
        </w:rPr>
        <w:t xml:space="preserve">   AND   </w:t>
      </w:r>
      <m:oMath>
        <m:sSub>
          <m:sSubPr>
            <m:ctrlPr>
              <w:rPr>
                <w:rFonts w:ascii="Cambria Math" w:hAnsi="Cambria Math"/>
                <w:i/>
                <w:iCs/>
                <w:vertAlign w:val="subscript"/>
                <w:lang w:val="en-US"/>
              </w:rPr>
            </m:ctrlPr>
          </m:sSubPr>
          <m:e>
            <m:r>
              <w:rPr>
                <w:rFonts w:ascii="Cambria Math" w:hAnsi="Cambria Math"/>
                <w:vertAlign w:val="subscript"/>
                <w:lang w:val="en-US"/>
              </w:rPr>
              <m:t>CH</m:t>
            </m:r>
          </m:e>
          <m:sub>
            <m:r>
              <w:rPr>
                <w:rFonts w:ascii="Cambria Math" w:hAnsi="Cambria Math"/>
                <w:vertAlign w:val="subscript"/>
                <w:lang w:val="en-US"/>
              </w:rPr>
              <m:t>4</m:t>
            </m:r>
          </m:sub>
        </m:sSub>
        <m:r>
          <m:rPr>
            <m:sty m:val="bi"/>
          </m:rPr>
          <w:rPr>
            <w:rFonts w:ascii="Cambria Math" w:hAnsi="Cambria Math"/>
            <w:lang w:val="en-US"/>
          </w:rPr>
          <m:t>≤</m:t>
        </m:r>
        <m:r>
          <w:rPr>
            <w:rFonts w:ascii="Cambria Math" w:hAnsi="Cambria Math"/>
            <w:lang w:val="en-US"/>
          </w:rPr>
          <m:t>6</m:t>
        </m:r>
      </m:oMath>
      <w:r w:rsidRPr="00794D28">
        <w:rPr>
          <w:lang w:val="en-GB"/>
        </w:rPr>
        <w:t xml:space="preserve">  </w:t>
      </w:r>
      <w:r w:rsidRPr="00794D28">
        <w:rPr>
          <w:lang w:val="en-GB"/>
        </w:rPr>
        <w:tab/>
        <w:t>[g/kWh]</w:t>
      </w:r>
    </w:p>
    <w:p w:rsidR="002A4505" w:rsidRPr="00794D28" w:rsidRDefault="002A4505" w:rsidP="00FC7E7F">
      <w:pPr>
        <w:pStyle w:val="SingleTxtG"/>
        <w:rPr>
          <w:lang w:val="en-US"/>
        </w:rPr>
      </w:pPr>
      <w:r w:rsidRPr="00794D28">
        <w:rPr>
          <w:lang w:val="en-US"/>
        </w:rPr>
        <w:t>5.3.3.</w:t>
      </w:r>
      <w:r w:rsidRPr="00794D28">
        <w:rPr>
          <w:lang w:val="en-US"/>
        </w:rPr>
        <w:tab/>
      </w:r>
      <w:r w:rsidRPr="00794D28">
        <w:rPr>
          <w:i/>
          <w:lang w:val="en-US"/>
        </w:rPr>
        <w:t>Demonstration engine not meeting the engine baseline emission stage</w:t>
      </w:r>
    </w:p>
    <w:p w:rsidR="002A4505" w:rsidRPr="00794D28" w:rsidRDefault="002A4505" w:rsidP="00FC7E7F">
      <w:pPr>
        <w:pStyle w:val="SingleTxtG"/>
        <w:spacing w:after="0"/>
        <w:rPr>
          <w:lang w:val="en-US"/>
        </w:rPr>
      </w:pPr>
      <w:r w:rsidRPr="00794D28">
        <w:rPr>
          <w:lang w:val="en-US"/>
        </w:rPr>
        <w:tab/>
      </w:r>
      <w:proofErr w:type="gramStart"/>
      <w:r w:rsidRPr="00794D28">
        <w:rPr>
          <w:color w:val="7F7F7F" w:themeColor="text1" w:themeTint="80"/>
          <w:lang w:val="en-US"/>
        </w:rPr>
        <w:t>I</w:t>
      </w:r>
      <w:r w:rsidRPr="00794D28">
        <w:rPr>
          <w:lang w:val="en-US"/>
        </w:rPr>
        <w:t>f  the</w:t>
      </w:r>
      <w:proofErr w:type="gramEnd"/>
      <w:r w:rsidRPr="00794D28">
        <w:rPr>
          <w:lang w:val="en-US"/>
        </w:rPr>
        <w:t xml:space="preserve"> test results relating to configuration (a) of paragraph 5.2.2.2. </w:t>
      </w:r>
      <w:proofErr w:type="gramStart"/>
      <w:r w:rsidRPr="00794D28">
        <w:rPr>
          <w:lang w:val="en-US"/>
        </w:rPr>
        <w:t>exceed</w:t>
      </w:r>
      <w:proofErr w:type="gramEnd"/>
      <w:r w:rsidRPr="00794D28">
        <w:rPr>
          <w:lang w:val="en-US"/>
        </w:rPr>
        <w:t xml:space="preserve"> the applicable emission limits for one or more pollutants, the engine may still be used for the type approval tests, provided that:</w:t>
      </w:r>
    </w:p>
    <w:p w:rsidR="002A4505" w:rsidRPr="00794D28" w:rsidRDefault="002A4505" w:rsidP="00FC7E7F">
      <w:pPr>
        <w:pStyle w:val="SingleTxtG"/>
        <w:numPr>
          <w:ilvl w:val="0"/>
          <w:numId w:val="47"/>
        </w:numPr>
        <w:spacing w:after="0"/>
        <w:ind w:left="2835" w:hanging="425"/>
        <w:rPr>
          <w:lang w:val="en-US"/>
        </w:rPr>
      </w:pPr>
      <w:proofErr w:type="gramStart"/>
      <w:r w:rsidRPr="00794D28">
        <w:rPr>
          <w:lang w:val="en-US"/>
        </w:rPr>
        <w:t>the</w:t>
      </w:r>
      <w:proofErr w:type="gramEnd"/>
      <w:r w:rsidRPr="00794D28">
        <w:rPr>
          <w:lang w:val="en-US"/>
        </w:rPr>
        <w:t xml:space="preserve"> test results for such pollutants relating to configuration (b) of paragraph 5.2.2.2. shall not exceed the exhaust emissions of the engine before the retrofit, and;</w:t>
      </w:r>
    </w:p>
    <w:p w:rsidR="002A4505" w:rsidRPr="00794D28" w:rsidRDefault="002A4505" w:rsidP="00FC7E7F">
      <w:pPr>
        <w:pStyle w:val="SingleTxtG"/>
        <w:numPr>
          <w:ilvl w:val="0"/>
          <w:numId w:val="47"/>
        </w:numPr>
        <w:spacing w:after="0"/>
        <w:ind w:left="2835" w:hanging="425"/>
        <w:rPr>
          <w:lang w:val="en-US"/>
        </w:rPr>
      </w:pPr>
      <w:r w:rsidRPr="00794D28">
        <w:rPr>
          <w:lang w:val="en-US"/>
        </w:rPr>
        <w:t xml:space="preserve"> </w:t>
      </w:r>
      <w:proofErr w:type="gramStart"/>
      <w:r w:rsidRPr="00794D28">
        <w:rPr>
          <w:lang w:val="en-US"/>
        </w:rPr>
        <w:t>the</w:t>
      </w:r>
      <w:proofErr w:type="gramEnd"/>
      <w:r w:rsidRPr="00794D28">
        <w:rPr>
          <w:lang w:val="en-US"/>
        </w:rPr>
        <w:t xml:space="preserve"> test results for such pollutants relating to configuration (c) of paragraph 5.2.2.2. </w:t>
      </w:r>
      <w:proofErr w:type="gramStart"/>
      <w:r w:rsidRPr="00794D28">
        <w:rPr>
          <w:lang w:val="en-US"/>
        </w:rPr>
        <w:t>shall</w:t>
      </w:r>
      <w:proofErr w:type="gramEnd"/>
      <w:r w:rsidRPr="00794D28">
        <w:rPr>
          <w:lang w:val="en-US"/>
        </w:rPr>
        <w:t xml:space="preserve"> not exceed the applicable emission limits.</w:t>
      </w:r>
    </w:p>
    <w:p w:rsidR="002A4505" w:rsidRPr="00794D28" w:rsidRDefault="002A4505" w:rsidP="00FC7E7F">
      <w:pPr>
        <w:pStyle w:val="SingleTxtG"/>
        <w:spacing w:after="0"/>
        <w:rPr>
          <w:lang w:val="en-US"/>
        </w:rPr>
      </w:pPr>
      <w:r w:rsidRPr="00794D28">
        <w:rPr>
          <w:lang w:val="en-US"/>
        </w:rPr>
        <w:tab/>
      </w:r>
    </w:p>
    <w:p w:rsidR="002A4505" w:rsidRPr="00794D28" w:rsidRDefault="002A4505" w:rsidP="00FC7E7F">
      <w:pPr>
        <w:pStyle w:val="SingleTxtG"/>
        <w:rPr>
          <w:lang w:val="en-US"/>
        </w:rPr>
      </w:pPr>
      <w:r w:rsidRPr="00794D28">
        <w:rPr>
          <w:lang w:val="en-US"/>
        </w:rPr>
        <w:tab/>
        <w:t>This provision is applicable only at the request of the engine retrofit system manufacturer if both the following conditions are met:</w:t>
      </w:r>
    </w:p>
    <w:p w:rsidR="002A4505" w:rsidRPr="00794D28" w:rsidRDefault="002A4505" w:rsidP="00FC7E7F">
      <w:pPr>
        <w:pStyle w:val="SingleTxtG"/>
        <w:tabs>
          <w:tab w:val="clear" w:pos="2268"/>
        </w:tabs>
        <w:rPr>
          <w:lang w:val="en-US"/>
        </w:rPr>
      </w:pPr>
      <w:r w:rsidRPr="00794D28">
        <w:rPr>
          <w:lang w:val="en-US"/>
        </w:rPr>
        <w:t>5.3.3.1.</w:t>
      </w:r>
      <w:r w:rsidRPr="00794D28">
        <w:rPr>
          <w:lang w:val="en-US"/>
        </w:rPr>
        <w:tab/>
      </w:r>
      <w:proofErr w:type="gramStart"/>
      <w:r w:rsidRPr="00794D28">
        <w:rPr>
          <w:lang w:val="en-US"/>
        </w:rPr>
        <w:t>it</w:t>
      </w:r>
      <w:proofErr w:type="gramEnd"/>
      <w:r w:rsidRPr="00794D28">
        <w:rPr>
          <w:lang w:val="en-US"/>
        </w:rPr>
        <w:t xml:space="preserve"> can be demonstrated that no other equivalent engine can be submitted as demonstration engine for the type approval of the dual-fuel engine retrofit system, and</w:t>
      </w:r>
    </w:p>
    <w:p w:rsidR="002A4505" w:rsidRPr="00794D28" w:rsidRDefault="002A4505" w:rsidP="00FC7E7F">
      <w:pPr>
        <w:pStyle w:val="SingleTxtG"/>
        <w:rPr>
          <w:lang w:val="en-US"/>
        </w:rPr>
      </w:pPr>
      <w:r w:rsidRPr="00794D28">
        <w:rPr>
          <w:lang w:val="en-US"/>
        </w:rPr>
        <w:t>5.3.3.2.</w:t>
      </w:r>
      <w:r w:rsidRPr="00794D28">
        <w:rPr>
          <w:lang w:val="en-US"/>
        </w:rPr>
        <w:tab/>
      </w:r>
      <w:proofErr w:type="gramStart"/>
      <w:r w:rsidRPr="00794D28">
        <w:rPr>
          <w:lang w:val="en-US"/>
        </w:rPr>
        <w:t>no</w:t>
      </w:r>
      <w:proofErr w:type="gramEnd"/>
      <w:r w:rsidRPr="00794D28">
        <w:rPr>
          <w:lang w:val="en-US"/>
        </w:rPr>
        <w:t xml:space="preserve"> confirmed and active DTC is present in the OBD system of the original engine.</w:t>
      </w:r>
      <w:r w:rsidRPr="00794D28" w:rsidDel="00754143">
        <w:rPr>
          <w:lang w:val="en-US"/>
        </w:rPr>
        <w:t xml:space="preserve"> </w:t>
      </w:r>
    </w:p>
    <w:p w:rsidR="002A4505" w:rsidRPr="00794D28" w:rsidRDefault="002A4505" w:rsidP="00FC7E7F">
      <w:pPr>
        <w:pStyle w:val="SingleTxtG"/>
        <w:ind w:left="0" w:firstLine="0"/>
        <w:rPr>
          <w:color w:val="7F7F7F" w:themeColor="text1" w:themeTint="80"/>
          <w:lang w:val="en-GB"/>
        </w:rPr>
      </w:pPr>
    </w:p>
    <w:p w:rsidR="002A4505" w:rsidRPr="00794D28" w:rsidRDefault="002A4505" w:rsidP="00FC7E7F">
      <w:pPr>
        <w:pStyle w:val="SingleTxtG"/>
        <w:rPr>
          <w:b/>
          <w:lang w:val="en-US"/>
        </w:rPr>
      </w:pPr>
      <w:r w:rsidRPr="00794D28">
        <w:rPr>
          <w:b/>
          <w:lang w:val="en-US"/>
        </w:rPr>
        <w:t>6.</w:t>
      </w:r>
      <w:r w:rsidRPr="00794D28">
        <w:rPr>
          <w:b/>
          <w:lang w:val="en-US"/>
        </w:rPr>
        <w:tab/>
        <w:t>Power requirements</w:t>
      </w:r>
    </w:p>
    <w:p w:rsidR="002A4505" w:rsidRPr="00794D28" w:rsidRDefault="002A4505" w:rsidP="00FC7E7F">
      <w:pPr>
        <w:pStyle w:val="SingleTxtG"/>
        <w:rPr>
          <w:lang w:val="en-US"/>
        </w:rPr>
      </w:pPr>
      <w:r w:rsidRPr="00794D28">
        <w:rPr>
          <w:lang w:val="en-US"/>
        </w:rPr>
        <w:t>6.1</w:t>
      </w:r>
      <w:r w:rsidRPr="00794D28">
        <w:rPr>
          <w:lang w:val="en-US"/>
        </w:rPr>
        <w:tab/>
        <w:t>Demonstration engine configuration and operational modes</w:t>
      </w:r>
    </w:p>
    <w:p w:rsidR="002A4505" w:rsidRPr="00794D28" w:rsidRDefault="002A4505" w:rsidP="00FC7E7F">
      <w:pPr>
        <w:pStyle w:val="SingleTxtG"/>
        <w:rPr>
          <w:lang w:val="en-US"/>
        </w:rPr>
      </w:pPr>
      <w:r w:rsidRPr="00794D28">
        <w:rPr>
          <w:lang w:val="en-US"/>
        </w:rPr>
        <w:tab/>
        <w:t xml:space="preserve">The demonstration engine in the configuration of paragraph 5.2.2.2., subparagraph (b) and (c), shall be submitted to the test procedures of paragraph 5.2.2.2. </w:t>
      </w:r>
    </w:p>
    <w:p w:rsidR="002A4505" w:rsidRPr="00794D28" w:rsidRDefault="002A4505" w:rsidP="00FC7E7F">
      <w:pPr>
        <w:pStyle w:val="SingleTxtG"/>
        <w:rPr>
          <w:color w:val="7F7F7F" w:themeColor="text1" w:themeTint="80"/>
          <w:lang w:val="en-US"/>
        </w:rPr>
      </w:pPr>
      <w:r w:rsidRPr="00794D28">
        <w:rPr>
          <w:lang w:val="en-US"/>
        </w:rPr>
        <w:tab/>
        <w:t>The measured power in configuration (c) shall be within 5 per cent of the power measured in configuration (a).</w:t>
      </w:r>
    </w:p>
    <w:p w:rsidR="002A4505" w:rsidRPr="00794D28" w:rsidRDefault="002A4505" w:rsidP="00FC7E7F">
      <w:pPr>
        <w:pStyle w:val="SingleTxtG"/>
        <w:rPr>
          <w:lang w:val="en-US"/>
        </w:rPr>
      </w:pPr>
      <w:r w:rsidRPr="00794D28">
        <w:rPr>
          <w:lang w:val="en-US"/>
        </w:rPr>
        <w:t>6.1.1.</w:t>
      </w:r>
      <w:r w:rsidRPr="00794D28">
        <w:rPr>
          <w:lang w:val="en-US"/>
        </w:rPr>
        <w:tab/>
        <w:t>The maximum power at the crankshaft is measured on an engine test bench in accordance with Regulation No. 85 (engine dynamometer method).</w:t>
      </w:r>
    </w:p>
    <w:p w:rsidR="002A4505" w:rsidRPr="00794D28" w:rsidRDefault="002A4505" w:rsidP="00FC7E7F">
      <w:pPr>
        <w:pStyle w:val="SingleTxtG"/>
        <w:rPr>
          <w:lang w:val="en-US"/>
        </w:rPr>
      </w:pPr>
      <w:r w:rsidRPr="00794D28">
        <w:rPr>
          <w:lang w:val="en-US"/>
        </w:rPr>
        <w:t>6.2.</w:t>
      </w:r>
      <w:r w:rsidRPr="00794D28">
        <w:rPr>
          <w:lang w:val="en-US"/>
        </w:rPr>
        <w:tab/>
        <w:t>CAN transmitted torque Test</w:t>
      </w:r>
    </w:p>
    <w:p w:rsidR="002A4505" w:rsidRPr="00794D28" w:rsidRDefault="002A4505" w:rsidP="00FC7E7F">
      <w:pPr>
        <w:pStyle w:val="SingleTxtG"/>
        <w:rPr>
          <w:i/>
          <w:lang w:val="en-US"/>
        </w:rPr>
      </w:pPr>
      <w:r w:rsidRPr="00794D28">
        <w:rPr>
          <w:lang w:val="en-US"/>
        </w:rPr>
        <w:tab/>
        <w:t>The comparisons mentioned below are between the CAN messages present on the CAN bus.</w:t>
      </w:r>
    </w:p>
    <w:p w:rsidR="002A4505" w:rsidRPr="00794D28" w:rsidRDefault="002A4505" w:rsidP="00FC7E7F">
      <w:pPr>
        <w:pStyle w:val="SingleTxtG"/>
        <w:rPr>
          <w:lang w:val="en-US"/>
        </w:rPr>
      </w:pPr>
      <w:r w:rsidRPr="00794D28">
        <w:rPr>
          <w:lang w:val="en-US"/>
        </w:rPr>
        <w:t>6.2.1.</w:t>
      </w:r>
      <w:r w:rsidRPr="00794D28">
        <w:rPr>
          <w:lang w:val="en-US"/>
        </w:rPr>
        <w:tab/>
        <w:t>The engine output torque message in dual-fuel mode shall be compared with the engine output torque message in diesel mode on an engine test bench.</w:t>
      </w:r>
    </w:p>
    <w:p w:rsidR="002A4505" w:rsidRPr="00794D28" w:rsidRDefault="002A4505" w:rsidP="00FC7E7F">
      <w:pPr>
        <w:pStyle w:val="SingleTxtG"/>
        <w:rPr>
          <w:lang w:val="en-US"/>
        </w:rPr>
      </w:pPr>
      <w:r w:rsidRPr="00794D28">
        <w:rPr>
          <w:lang w:val="en-US"/>
        </w:rPr>
        <w:lastRenderedPageBreak/>
        <w:t>6.2.2.</w:t>
      </w:r>
      <w:r w:rsidRPr="00794D28">
        <w:rPr>
          <w:lang w:val="en-US"/>
        </w:rPr>
        <w:tab/>
        <w:t>The difference between the engine output torque message in diesel mode and the engine output torque message in dual-fuel mode shall be less than 5 per cent.</w:t>
      </w:r>
    </w:p>
    <w:p w:rsidR="002A4505" w:rsidRPr="00794D28" w:rsidRDefault="002A4505" w:rsidP="00FC7E7F">
      <w:pPr>
        <w:pStyle w:val="SingleTxtG"/>
        <w:rPr>
          <w:lang w:val="en-US"/>
        </w:rPr>
      </w:pPr>
      <w:r w:rsidRPr="00794D28">
        <w:rPr>
          <w:lang w:val="en-US"/>
        </w:rPr>
        <w:t>6.2.3.</w:t>
      </w:r>
      <w:r w:rsidRPr="00794D28">
        <w:rPr>
          <w:lang w:val="en-US"/>
        </w:rPr>
        <w:tab/>
        <w:t>The comparison shall be performed in all modes of the ESC test, except mode 1.</w:t>
      </w:r>
    </w:p>
    <w:p w:rsidR="002A4505" w:rsidRPr="00794D28" w:rsidRDefault="002A4505" w:rsidP="00FC7E7F">
      <w:pPr>
        <w:pStyle w:val="SingleTxtG"/>
        <w:ind w:left="1134" w:firstLine="0"/>
        <w:rPr>
          <w:b/>
          <w:color w:val="7F7F7F" w:themeColor="text1" w:themeTint="80"/>
          <w:lang w:val="en-US"/>
        </w:rPr>
      </w:pPr>
    </w:p>
    <w:p w:rsidR="002A4505" w:rsidRPr="00794D28" w:rsidRDefault="002A4505" w:rsidP="00FC7E7F">
      <w:pPr>
        <w:pStyle w:val="SingleTxtG"/>
        <w:ind w:left="1134" w:firstLine="0"/>
        <w:rPr>
          <w:b/>
          <w:lang w:val="en-US"/>
        </w:rPr>
      </w:pPr>
      <w:r w:rsidRPr="00794D28">
        <w:rPr>
          <w:b/>
          <w:lang w:val="en-US"/>
        </w:rPr>
        <w:t>7.</w:t>
      </w:r>
      <w:r w:rsidRPr="00794D28">
        <w:rPr>
          <w:b/>
          <w:lang w:val="en-US"/>
        </w:rPr>
        <w:tab/>
        <w:t>Requirements and tests for dual-fuel engine retrofit system OBD</w:t>
      </w:r>
    </w:p>
    <w:p w:rsidR="002A4505" w:rsidRPr="00794D28" w:rsidRDefault="002A4505" w:rsidP="00FC7E7F">
      <w:pPr>
        <w:pStyle w:val="SingleTxtG"/>
        <w:rPr>
          <w:lang w:val="en-US"/>
        </w:rPr>
      </w:pPr>
      <w:r w:rsidRPr="00794D28">
        <w:rPr>
          <w:lang w:val="en-US"/>
        </w:rPr>
        <w:t>7.1.</w:t>
      </w:r>
      <w:r w:rsidRPr="00794D28">
        <w:rPr>
          <w:lang w:val="en-US"/>
        </w:rPr>
        <w:tab/>
        <w:t xml:space="preserve">The dual-fuel engine retrofit system shall implement an OBD system </w:t>
      </w:r>
      <w:proofErr w:type="gramStart"/>
      <w:r w:rsidRPr="00794D28">
        <w:rPr>
          <w:lang w:val="en-US"/>
        </w:rPr>
        <w:t>that  complies</w:t>
      </w:r>
      <w:proofErr w:type="gramEnd"/>
      <w:r w:rsidRPr="00794D28">
        <w:rPr>
          <w:lang w:val="en-US"/>
        </w:rPr>
        <w:t xml:space="preserve"> with the requirements for type 2B engines specified in paragraph 7 of R49 Annex 11 and with the following restrictions:</w:t>
      </w:r>
    </w:p>
    <w:p w:rsidR="002A4505" w:rsidRPr="00794D28" w:rsidRDefault="002A4505" w:rsidP="00FC7E7F">
      <w:pPr>
        <w:pStyle w:val="SingleTxtG"/>
        <w:ind w:firstLine="0"/>
        <w:rPr>
          <w:lang w:val="en-US"/>
        </w:rPr>
      </w:pPr>
      <w:r w:rsidRPr="00794D28">
        <w:rPr>
          <w:lang w:val="en-US"/>
        </w:rPr>
        <w:t>(a)</w:t>
      </w:r>
      <w:r w:rsidRPr="00794D28">
        <w:rPr>
          <w:lang w:val="en-US"/>
        </w:rPr>
        <w:tab/>
        <w:t>During diesel operation the diesel OBD system shall remain the only on board diagnostic system of the vehicle. The MI shall activate in case of a detected malfunction;</w:t>
      </w:r>
    </w:p>
    <w:p w:rsidR="002A4505" w:rsidRPr="00794D28" w:rsidRDefault="002A4505" w:rsidP="00FC7E7F">
      <w:pPr>
        <w:pStyle w:val="SingleTxtG"/>
        <w:ind w:firstLine="0"/>
        <w:rPr>
          <w:lang w:val="en-US"/>
        </w:rPr>
      </w:pPr>
      <w:r w:rsidRPr="00794D28">
        <w:rPr>
          <w:lang w:val="en-US"/>
        </w:rPr>
        <w:t>(b)</w:t>
      </w:r>
      <w:r w:rsidRPr="00794D28">
        <w:rPr>
          <w:lang w:val="en-US"/>
        </w:rPr>
        <w:tab/>
        <w:t>During dual-fuel operation the diesel OBD system shall continue to monitor the original emission related components in use. The MI shall activate in case of a detected malfunction;</w:t>
      </w:r>
    </w:p>
    <w:p w:rsidR="002A4505" w:rsidRPr="00794D28" w:rsidRDefault="002A4505" w:rsidP="00FC7E7F">
      <w:pPr>
        <w:pStyle w:val="SingleTxtG"/>
        <w:ind w:firstLine="0"/>
        <w:rPr>
          <w:lang w:val="en-US"/>
        </w:rPr>
      </w:pPr>
      <w:r w:rsidRPr="00794D28">
        <w:rPr>
          <w:lang w:val="en-US"/>
        </w:rPr>
        <w:t>(c)</w:t>
      </w:r>
      <w:r w:rsidRPr="00794D28">
        <w:rPr>
          <w:lang w:val="en-US"/>
        </w:rPr>
        <w:tab/>
        <w:t>During dual-fuel operation the dual-fuel ECU shall only monitor the dual-fuel emission related components as well as their electrical connections. If the dual-fuel ECU detects a malfunction, the switch to diesel mode shall be performed as soon as possible. Operation in dual-fuel mode shall not be possible until the cause of the malfunction is removed and a clear visual or acoustic signal shall inform the driver about this situation.</w:t>
      </w:r>
    </w:p>
    <w:p w:rsidR="002A4505" w:rsidRPr="00794D28" w:rsidRDefault="002A4505" w:rsidP="00FC7E7F">
      <w:pPr>
        <w:pStyle w:val="SingleTxtG"/>
        <w:rPr>
          <w:lang w:val="en-US"/>
        </w:rPr>
      </w:pPr>
      <w:r w:rsidRPr="00794D28">
        <w:rPr>
          <w:lang w:val="en-US"/>
        </w:rPr>
        <w:t>7.2.</w:t>
      </w:r>
      <w:r w:rsidRPr="00794D28">
        <w:rPr>
          <w:lang w:val="en-US"/>
        </w:rPr>
        <w:tab/>
        <w:t>The dual-fuel engine retrofit system OBD shall be submitted to the following tests carried out on the demonstration engine:</w:t>
      </w:r>
    </w:p>
    <w:p w:rsidR="002A4505" w:rsidRPr="00794D28" w:rsidRDefault="002A4505" w:rsidP="00FC7E7F">
      <w:pPr>
        <w:pStyle w:val="SingleTxtG"/>
        <w:ind w:firstLine="0"/>
        <w:rPr>
          <w:lang w:val="en-US"/>
        </w:rPr>
      </w:pPr>
      <w:r w:rsidRPr="00794D28">
        <w:rPr>
          <w:lang w:val="en-US"/>
        </w:rPr>
        <w:t>(a)</w:t>
      </w:r>
      <w:r w:rsidRPr="00794D28">
        <w:rPr>
          <w:lang w:val="en-US"/>
        </w:rPr>
        <w:tab/>
        <w:t>In diesel mode the original malfunction indicator (MI) shall activate due to the electrical disconnection of any original emission-related component;</w:t>
      </w:r>
    </w:p>
    <w:p w:rsidR="002A4505" w:rsidRPr="00794D28" w:rsidRDefault="002A4505" w:rsidP="00FC7E7F">
      <w:pPr>
        <w:pStyle w:val="SingleTxtG"/>
        <w:ind w:firstLine="0"/>
        <w:rPr>
          <w:lang w:val="en-US"/>
        </w:rPr>
      </w:pPr>
      <w:r w:rsidRPr="00794D28">
        <w:rPr>
          <w:lang w:val="en-US"/>
        </w:rPr>
        <w:t>(b)</w:t>
      </w:r>
      <w:r w:rsidRPr="00794D28">
        <w:rPr>
          <w:lang w:val="en-US"/>
        </w:rPr>
        <w:tab/>
        <w:t>In dual-fuel mode the original MI shall activate due to the electrical disconnection of any original emission-related component that is in use during dual-fuel operation. The engine retrofit system shall switch back to diesel operation as soon as the original MI is activated.</w:t>
      </w:r>
    </w:p>
    <w:p w:rsidR="002A4505" w:rsidRPr="00794D28" w:rsidRDefault="002A4505" w:rsidP="00FC7E7F">
      <w:pPr>
        <w:pStyle w:val="SingleTxtG"/>
        <w:ind w:firstLine="0"/>
        <w:rPr>
          <w:lang w:val="en-US"/>
        </w:rPr>
      </w:pPr>
      <w:r w:rsidRPr="00794D28">
        <w:rPr>
          <w:lang w:val="en-US"/>
        </w:rPr>
        <w:t>(c)</w:t>
      </w:r>
      <w:r w:rsidRPr="00794D28">
        <w:rPr>
          <w:lang w:val="en-US"/>
        </w:rPr>
        <w:tab/>
        <w:t>In dual-fuel mode the automatic switch to diesel mode shall occur due to replacement of any dual-fuel emission-related component with a deteriorated and defective one or electronic simulation of such a failure.</w:t>
      </w:r>
    </w:p>
    <w:p w:rsidR="002A4505" w:rsidRPr="00794D28" w:rsidRDefault="002A4505" w:rsidP="00FC7E7F">
      <w:pPr>
        <w:pStyle w:val="SingleTxtG"/>
        <w:rPr>
          <w:lang w:val="en-US"/>
        </w:rPr>
      </w:pPr>
      <w:r w:rsidRPr="00794D28">
        <w:rPr>
          <w:lang w:val="en-US"/>
        </w:rPr>
        <w:t>7.3.</w:t>
      </w:r>
      <w:r w:rsidRPr="00794D28">
        <w:rPr>
          <w:lang w:val="en-US"/>
        </w:rPr>
        <w:tab/>
        <w:t>Fault codes referring to malfunctions of the gas emission-related components and their electrical connections shall be stored in the dual-fuel ECU. The fault codes shall be available through the OBD bus or through a dedicated communication line.</w:t>
      </w:r>
    </w:p>
    <w:p w:rsidR="002A4505" w:rsidRPr="00794D28" w:rsidRDefault="002A4505" w:rsidP="00FC7E7F">
      <w:pPr>
        <w:pStyle w:val="SingleTxtG"/>
        <w:rPr>
          <w:lang w:val="en-US"/>
        </w:rPr>
      </w:pPr>
      <w:r w:rsidRPr="00794D28">
        <w:rPr>
          <w:lang w:val="en-US"/>
        </w:rPr>
        <w:t>7.4.</w:t>
      </w:r>
      <w:r w:rsidRPr="00794D28">
        <w:rPr>
          <w:lang w:val="en-US"/>
        </w:rPr>
        <w:tab/>
        <w:t xml:space="preserve">The engine retrofit system manufacturer shall provide specific instructions and </w:t>
      </w:r>
      <w:proofErr w:type="gramStart"/>
      <w:r w:rsidRPr="00794D28">
        <w:rPr>
          <w:lang w:val="en-US"/>
        </w:rPr>
        <w:t>tools  to</w:t>
      </w:r>
      <w:proofErr w:type="gramEnd"/>
      <w:r w:rsidRPr="00794D28">
        <w:rPr>
          <w:lang w:val="en-US"/>
        </w:rPr>
        <w:t xml:space="preserve"> read out the fault codes referred to in paragraph 7.3. </w:t>
      </w:r>
      <w:proofErr w:type="gramStart"/>
      <w:r w:rsidRPr="00794D28">
        <w:rPr>
          <w:lang w:val="en-US"/>
        </w:rPr>
        <w:t>of</w:t>
      </w:r>
      <w:proofErr w:type="gramEnd"/>
      <w:r w:rsidRPr="00794D28">
        <w:rPr>
          <w:lang w:val="en-US"/>
        </w:rPr>
        <w:t xml:space="preserve"> this annex in the case of a dedicated communication line.</w:t>
      </w:r>
    </w:p>
    <w:p w:rsidR="002A4505" w:rsidRPr="00794D28" w:rsidRDefault="002A4505" w:rsidP="00FC7E7F">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color w:val="7F7F7F" w:themeColor="text1" w:themeTint="80"/>
          <w:lang w:val="en-US"/>
        </w:rPr>
      </w:pPr>
    </w:p>
    <w:p w:rsidR="002A4505" w:rsidRPr="00944413" w:rsidRDefault="002A4505" w:rsidP="00FC7E7F">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b/>
          <w:lang w:val="en-GB"/>
        </w:rPr>
      </w:pPr>
      <w:r w:rsidRPr="00944413">
        <w:rPr>
          <w:b/>
          <w:lang w:val="en-GB"/>
        </w:rPr>
        <w:t>8.</w:t>
      </w:r>
      <w:r w:rsidRPr="00944413">
        <w:rPr>
          <w:b/>
          <w:lang w:val="en-GB"/>
        </w:rPr>
        <w:tab/>
        <w:t>Requirements to ensure the correct operation of NO</w:t>
      </w:r>
      <w:r w:rsidRPr="00944413">
        <w:rPr>
          <w:b/>
          <w:vertAlign w:val="subscript"/>
          <w:lang w:val="en-GB"/>
        </w:rPr>
        <w:t>X</w:t>
      </w:r>
      <w:r w:rsidRPr="00944413">
        <w:rPr>
          <w:b/>
          <w:lang w:val="en-GB"/>
        </w:rPr>
        <w:t xml:space="preserve"> control measures</w:t>
      </w:r>
    </w:p>
    <w:p w:rsidR="002A4505" w:rsidRPr="00794D28" w:rsidRDefault="002A4505" w:rsidP="00FC7E7F">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944413">
        <w:rPr>
          <w:lang w:val="en-GB"/>
        </w:rPr>
        <w:t>8.1.</w:t>
      </w:r>
      <w:r w:rsidRPr="00944413">
        <w:rPr>
          <w:lang w:val="en-GB"/>
        </w:rPr>
        <w:tab/>
        <w:t>If the MI is activated the system shall automatically switch to diesel mode and stay in that mode until the issue causing inducement is fix</w:t>
      </w:r>
      <w:r w:rsidRPr="00794D28">
        <w:rPr>
          <w:lang w:val="en-US"/>
        </w:rPr>
        <w:t>ed.</w:t>
      </w:r>
    </w:p>
    <w:p w:rsidR="002A4505" w:rsidRPr="00794D28" w:rsidRDefault="002A4505" w:rsidP="00FC7E7F">
      <w:pPr>
        <w:pStyle w:val="SingleTxtG"/>
        <w:rPr>
          <w:lang w:val="en-US"/>
        </w:rPr>
      </w:pPr>
      <w:r w:rsidRPr="00794D28">
        <w:rPr>
          <w:lang w:val="en-US"/>
        </w:rPr>
        <w:t>8.2.</w:t>
      </w:r>
      <w:r w:rsidRPr="00794D28">
        <w:rPr>
          <w:lang w:val="en-US"/>
        </w:rPr>
        <w:tab/>
        <w:t xml:space="preserve">This way the dual-fuel engine retrofit system enables the retrofitted engine to remain compliant with the requirements to ensure the </w:t>
      </w:r>
      <w:r w:rsidRPr="00794D28">
        <w:rPr>
          <w:lang w:val="en-GB"/>
        </w:rPr>
        <w:t>correct operation of NO</w:t>
      </w:r>
      <w:r w:rsidRPr="00794D28">
        <w:rPr>
          <w:vertAlign w:val="subscript"/>
          <w:lang w:val="en-GB"/>
        </w:rPr>
        <w:t>X</w:t>
      </w:r>
      <w:r w:rsidRPr="00794D28">
        <w:rPr>
          <w:lang w:val="en-GB"/>
        </w:rPr>
        <w:t xml:space="preserve"> control measures</w:t>
      </w:r>
      <w:r w:rsidRPr="00794D28" w:rsidDel="009F4EB7">
        <w:rPr>
          <w:lang w:val="en-US"/>
        </w:rPr>
        <w:t xml:space="preserve"> </w:t>
      </w:r>
      <w:r w:rsidRPr="00794D28">
        <w:rPr>
          <w:lang w:val="en-US"/>
        </w:rPr>
        <w:t xml:space="preserve">specified in paragraph 5.5. </w:t>
      </w:r>
      <w:proofErr w:type="gramStart"/>
      <w:r w:rsidRPr="00794D28">
        <w:rPr>
          <w:lang w:val="en-US"/>
        </w:rPr>
        <w:t>of</w:t>
      </w:r>
      <w:proofErr w:type="gramEnd"/>
      <w:r w:rsidRPr="00794D28">
        <w:rPr>
          <w:lang w:val="en-US"/>
        </w:rPr>
        <w:t xml:space="preserve"> R49.</w:t>
      </w:r>
    </w:p>
    <w:p w:rsidR="002A4505" w:rsidRPr="00794D28" w:rsidRDefault="002A4505" w:rsidP="00FC7E7F">
      <w:pPr>
        <w:pStyle w:val="SingleTxtG"/>
        <w:rPr>
          <w:b/>
          <w:lang w:val="en-US"/>
        </w:rPr>
      </w:pPr>
    </w:p>
    <w:p w:rsidR="002A4505" w:rsidRPr="00794D28" w:rsidRDefault="002A4505" w:rsidP="00FC7E7F">
      <w:pPr>
        <w:pStyle w:val="SingleTxtG"/>
        <w:ind w:left="0" w:firstLine="0"/>
        <w:rPr>
          <w:b/>
          <w:lang w:val="en-US"/>
        </w:rPr>
      </w:pPr>
      <w:r w:rsidRPr="00794D28">
        <w:rPr>
          <w:color w:val="7F7F7F" w:themeColor="text1" w:themeTint="80"/>
          <w:lang w:val="en-US"/>
        </w:rPr>
        <w:tab/>
      </w:r>
      <w:r w:rsidRPr="00794D28">
        <w:rPr>
          <w:lang w:val="en-US"/>
        </w:rPr>
        <w:t>9</w:t>
      </w:r>
      <w:r w:rsidRPr="00794D28">
        <w:rPr>
          <w:b/>
          <w:lang w:val="en-US"/>
        </w:rPr>
        <w:t>.</w:t>
      </w:r>
      <w:r w:rsidRPr="00794D28">
        <w:rPr>
          <w:b/>
          <w:lang w:val="en-US"/>
        </w:rPr>
        <w:tab/>
        <w:t>Durability requirements</w:t>
      </w:r>
    </w:p>
    <w:p w:rsidR="002A4505" w:rsidRPr="00794D28" w:rsidRDefault="002A4505" w:rsidP="00FC7E7F">
      <w:pPr>
        <w:spacing w:after="120"/>
        <w:ind w:left="2268" w:right="1134" w:hanging="1134"/>
        <w:jc w:val="both"/>
        <w:rPr>
          <w:lang w:val="en-US"/>
        </w:rPr>
      </w:pPr>
      <w:r w:rsidRPr="00794D28">
        <w:rPr>
          <w:lang w:val="en-US"/>
        </w:rPr>
        <w:t>9.1.</w:t>
      </w:r>
      <w:r w:rsidRPr="00794D28">
        <w:rPr>
          <w:lang w:val="en-US"/>
        </w:rPr>
        <w:tab/>
      </w:r>
      <w:r w:rsidRPr="00794D28">
        <w:rPr>
          <w:lang w:val="en-US"/>
        </w:rPr>
        <w:tab/>
        <w:t>The applicant shall declare that the dual-fuel engine retrofit system when used and maintained according to the manufacturer’s instructions will comply with the applicable provisions during normal operation over a useful life of 4000 operating hours or a service life of 6 years, whichever occurs first.</w:t>
      </w:r>
    </w:p>
    <w:p w:rsidR="002A4505" w:rsidRPr="00794D28" w:rsidRDefault="002A4505" w:rsidP="00FC7E7F">
      <w:pPr>
        <w:spacing w:after="120"/>
        <w:ind w:left="2268" w:right="1134" w:hanging="1134"/>
        <w:jc w:val="both"/>
        <w:rPr>
          <w:lang w:val="en-US"/>
        </w:rPr>
      </w:pPr>
      <w:r w:rsidRPr="00794D28">
        <w:rPr>
          <w:lang w:val="en-US"/>
        </w:rPr>
        <w:t>9.2.</w:t>
      </w:r>
      <w:r w:rsidRPr="00794D28">
        <w:rPr>
          <w:lang w:val="en-US"/>
        </w:rPr>
        <w:tab/>
        <w:t xml:space="preserve">The dual-fuel engine retrofit system submitted to the durability tests as specified in R67 or R110, as applicable, shall be used to demonstrate the exhaust emission requirements as specified in paragraph 5. </w:t>
      </w:r>
      <w:proofErr w:type="gramStart"/>
      <w:r w:rsidRPr="00794D28">
        <w:rPr>
          <w:lang w:val="en-US"/>
        </w:rPr>
        <w:t>of</w:t>
      </w:r>
      <w:proofErr w:type="gramEnd"/>
      <w:r w:rsidRPr="00794D28">
        <w:rPr>
          <w:lang w:val="en-US"/>
        </w:rPr>
        <w:t xml:space="preserve"> this Annex.</w:t>
      </w:r>
    </w:p>
    <w:p w:rsidR="002A4505" w:rsidRPr="00794D28" w:rsidRDefault="002A4505" w:rsidP="00FC7E7F">
      <w:pPr>
        <w:spacing w:after="120"/>
        <w:ind w:left="2268" w:right="1134" w:hanging="1134"/>
        <w:jc w:val="both"/>
        <w:rPr>
          <w:lang w:val="en-US"/>
        </w:rPr>
      </w:pPr>
    </w:p>
    <w:p w:rsidR="002A4505" w:rsidRPr="00794D28" w:rsidRDefault="002A4505" w:rsidP="00FC7E7F">
      <w:pPr>
        <w:pStyle w:val="SingleTxtG"/>
        <w:rPr>
          <w:b/>
          <w:lang w:val="en-US"/>
        </w:rPr>
      </w:pPr>
      <w:r w:rsidRPr="00794D28">
        <w:rPr>
          <w:b/>
          <w:lang w:val="en-US"/>
        </w:rPr>
        <w:t>10.</w:t>
      </w:r>
      <w:r w:rsidRPr="00794D28">
        <w:rPr>
          <w:b/>
          <w:lang w:val="en-US"/>
        </w:rPr>
        <w:tab/>
        <w:t>Requirements and tests for the extension of the application range</w:t>
      </w:r>
    </w:p>
    <w:p w:rsidR="002A4505" w:rsidRPr="00794D28" w:rsidRDefault="002A4505" w:rsidP="00FC7E7F">
      <w:pPr>
        <w:pStyle w:val="SingleTxtG"/>
        <w:rPr>
          <w:lang w:val="en-US"/>
        </w:rPr>
      </w:pPr>
      <w:r w:rsidRPr="00794D28">
        <w:rPr>
          <w:lang w:val="en-US"/>
        </w:rPr>
        <w:t>10.1.</w:t>
      </w:r>
      <w:r w:rsidRPr="00794D28">
        <w:rPr>
          <w:lang w:val="en-US"/>
        </w:rPr>
        <w:tab/>
        <w:t>Tests and requirements</w:t>
      </w:r>
    </w:p>
    <w:p w:rsidR="002A4505" w:rsidRPr="00794D28" w:rsidRDefault="002A4505" w:rsidP="00FC7E7F">
      <w:pPr>
        <w:pStyle w:val="SingleTxtG"/>
        <w:rPr>
          <w:color w:val="7F7F7F" w:themeColor="text1" w:themeTint="80"/>
          <w:lang w:val="en-US"/>
        </w:rPr>
      </w:pPr>
      <w:r w:rsidRPr="00794D28">
        <w:rPr>
          <w:lang w:val="en-US"/>
        </w:rPr>
        <w:tab/>
        <w:t xml:space="preserve">An engine representative </w:t>
      </w:r>
      <w:proofErr w:type="gramStart"/>
      <w:r w:rsidRPr="00794D28">
        <w:rPr>
          <w:lang w:val="en-US"/>
        </w:rPr>
        <w:t>of  the</w:t>
      </w:r>
      <w:proofErr w:type="gramEnd"/>
      <w:r w:rsidRPr="00794D28">
        <w:rPr>
          <w:lang w:val="en-US"/>
        </w:rPr>
        <w:t xml:space="preserve"> desired extension of the application range shall be tested in accordance with the provisions set out in paragraph 10.1.1. </w:t>
      </w:r>
      <w:proofErr w:type="gramStart"/>
      <w:r w:rsidRPr="00794D28">
        <w:rPr>
          <w:lang w:val="en-US"/>
        </w:rPr>
        <w:t>or</w:t>
      </w:r>
      <w:proofErr w:type="gramEnd"/>
      <w:r w:rsidRPr="00794D28">
        <w:rPr>
          <w:lang w:val="en-US"/>
        </w:rPr>
        <w:t xml:space="preserve"> 10.1.2. </w:t>
      </w:r>
      <w:proofErr w:type="gramStart"/>
      <w:r w:rsidRPr="00794D28">
        <w:rPr>
          <w:lang w:val="en-US"/>
        </w:rPr>
        <w:t>or</w:t>
      </w:r>
      <w:proofErr w:type="gramEnd"/>
      <w:r w:rsidRPr="00794D28">
        <w:rPr>
          <w:lang w:val="en-US"/>
        </w:rPr>
        <w:t xml:space="preserve"> 10.1.3. </w:t>
      </w:r>
      <w:proofErr w:type="gramStart"/>
      <w:r w:rsidRPr="00794D28">
        <w:rPr>
          <w:lang w:val="en-US"/>
        </w:rPr>
        <w:t>at</w:t>
      </w:r>
      <w:proofErr w:type="gramEnd"/>
      <w:r w:rsidRPr="00794D28">
        <w:rPr>
          <w:lang w:val="en-US"/>
        </w:rPr>
        <w:t xml:space="preserve"> the choice of the dual-fuel engine retrofit system manufacturer. Engine tests are always required for the extension of an application range with an engine family equipped with EGR. </w:t>
      </w:r>
      <w:r w:rsidRPr="00794D28">
        <w:rPr>
          <w:color w:val="7F7F7F" w:themeColor="text1" w:themeTint="80"/>
          <w:lang w:val="en-US"/>
        </w:rPr>
        <w:tab/>
      </w:r>
    </w:p>
    <w:p w:rsidR="002A4505" w:rsidRPr="00794D28" w:rsidRDefault="002A4505" w:rsidP="00FC7E7F">
      <w:pPr>
        <w:pStyle w:val="SingleTxtG"/>
        <w:rPr>
          <w:lang w:val="en-US"/>
        </w:rPr>
      </w:pPr>
      <w:r w:rsidRPr="00794D28">
        <w:rPr>
          <w:color w:val="7F7F7F" w:themeColor="text1" w:themeTint="80"/>
          <w:lang w:val="en-US"/>
        </w:rPr>
        <w:tab/>
      </w:r>
      <w:r w:rsidRPr="00794D28">
        <w:rPr>
          <w:lang w:val="en-US"/>
        </w:rPr>
        <w:t>The tests shall be carried out on a representative engine equipped with a member of the dual-fuel engine retrofit system family.</w:t>
      </w:r>
    </w:p>
    <w:p w:rsidR="002A4505" w:rsidRPr="00794D28" w:rsidRDefault="002A4505" w:rsidP="00FC7E7F">
      <w:pPr>
        <w:pStyle w:val="SingleTxtG"/>
        <w:rPr>
          <w:lang w:val="en-US"/>
        </w:rPr>
      </w:pPr>
      <w:r w:rsidRPr="00794D28">
        <w:rPr>
          <w:lang w:val="en-US"/>
        </w:rPr>
        <w:tab/>
        <w:t>The same tests shall be performed in diesel mode and in dual-fuel mode in such a way that the operating points and conditions are as similar as possible.</w:t>
      </w:r>
    </w:p>
    <w:p w:rsidR="002A4505" w:rsidRPr="00794D28" w:rsidRDefault="002A4505" w:rsidP="00FC7E7F">
      <w:pPr>
        <w:pStyle w:val="SingleTxtG"/>
        <w:tabs>
          <w:tab w:val="clear" w:pos="3402"/>
        </w:tabs>
        <w:ind w:firstLine="0"/>
        <w:rPr>
          <w:lang w:val="en-US"/>
        </w:rPr>
      </w:pPr>
      <w:r w:rsidRPr="00794D28">
        <w:rPr>
          <w:lang w:val="en-US"/>
        </w:rPr>
        <w:t>The NO</w:t>
      </w:r>
      <w:r w:rsidRPr="00794D28">
        <w:rPr>
          <w:vertAlign w:val="subscript"/>
          <w:lang w:val="en-US"/>
        </w:rPr>
        <w:t>X</w:t>
      </w:r>
      <w:r w:rsidRPr="00794D28">
        <w:rPr>
          <w:lang w:val="en-US"/>
        </w:rPr>
        <w:t xml:space="preserve">, non-methane hydrocarbon (NMHC), CO and PM emission test results in dual-fuel mode shall be lower than or equal to the results in diesel mode. </w:t>
      </w:r>
    </w:p>
    <w:p w:rsidR="002A4505" w:rsidRPr="00794D28" w:rsidRDefault="002A4505" w:rsidP="00FC7E7F">
      <w:pPr>
        <w:pStyle w:val="SingleTxtG"/>
        <w:rPr>
          <w:lang w:val="en-US"/>
        </w:rPr>
      </w:pPr>
      <w:r w:rsidRPr="00794D28">
        <w:rPr>
          <w:lang w:val="en-US"/>
        </w:rPr>
        <w:t>10.1.1.</w:t>
      </w:r>
      <w:r w:rsidRPr="00794D28">
        <w:rPr>
          <w:lang w:val="en-US"/>
        </w:rPr>
        <w:tab/>
        <w:t>Engine testing</w:t>
      </w:r>
    </w:p>
    <w:p w:rsidR="002A4505" w:rsidRPr="00794D28" w:rsidRDefault="002A4505" w:rsidP="00FC7E7F">
      <w:pPr>
        <w:pStyle w:val="SingleTxtG"/>
        <w:rPr>
          <w:lang w:val="en-US"/>
        </w:rPr>
      </w:pPr>
      <w:r w:rsidRPr="00794D28">
        <w:rPr>
          <w:lang w:val="en-US"/>
        </w:rPr>
        <w:t>10.1.1.1.</w:t>
      </w:r>
      <w:r w:rsidRPr="00794D28">
        <w:rPr>
          <w:lang w:val="en-US"/>
        </w:rPr>
        <w:tab/>
        <w:t>Emission tests</w:t>
      </w:r>
    </w:p>
    <w:p w:rsidR="002A4505" w:rsidRPr="00794D28" w:rsidRDefault="002A4505" w:rsidP="00FC7E7F">
      <w:pPr>
        <w:pStyle w:val="SingleTxtG"/>
        <w:rPr>
          <w:lang w:val="en-US"/>
        </w:rPr>
      </w:pPr>
      <w:r w:rsidRPr="00794D28">
        <w:rPr>
          <w:lang w:val="en-US"/>
        </w:rPr>
        <w:t>10.1.1.1.1.</w:t>
      </w:r>
      <w:r w:rsidRPr="00794D28">
        <w:rPr>
          <w:lang w:val="en-US"/>
        </w:rPr>
        <w:tab/>
        <w:t>The representative engine and the engine retrofit system shall be tested on an engine test bed using ESC test procedures.</w:t>
      </w:r>
      <w:r w:rsidRPr="00794D28">
        <w:rPr>
          <w:lang w:val="en-US"/>
        </w:rPr>
        <w:tab/>
      </w:r>
    </w:p>
    <w:p w:rsidR="002A4505" w:rsidRPr="00794D28" w:rsidRDefault="002A4505" w:rsidP="00FC7E7F">
      <w:pPr>
        <w:pStyle w:val="SingleTxtG"/>
        <w:rPr>
          <w:lang w:val="en-US"/>
        </w:rPr>
      </w:pPr>
      <w:r w:rsidRPr="00794D28">
        <w:rPr>
          <w:lang w:val="en-US"/>
        </w:rPr>
        <w:lastRenderedPageBreak/>
        <w:tab/>
        <w:t xml:space="preserve">The test procedures and results shall comply with the applicable provisions </w:t>
      </w:r>
      <w:proofErr w:type="gramStart"/>
      <w:r w:rsidRPr="00794D28">
        <w:rPr>
          <w:lang w:val="en-US"/>
        </w:rPr>
        <w:t>of  paragraph</w:t>
      </w:r>
      <w:proofErr w:type="gramEnd"/>
      <w:r w:rsidRPr="00794D28">
        <w:rPr>
          <w:lang w:val="en-US"/>
        </w:rPr>
        <w:t xml:space="preserve"> 5.</w:t>
      </w:r>
    </w:p>
    <w:p w:rsidR="002A4505" w:rsidRPr="00794D28" w:rsidRDefault="002A4505" w:rsidP="00FC7E7F">
      <w:pPr>
        <w:pStyle w:val="SingleTxtG"/>
        <w:rPr>
          <w:lang w:val="en-US"/>
        </w:rPr>
      </w:pPr>
      <w:r w:rsidRPr="00794D28">
        <w:rPr>
          <w:lang w:val="en-US"/>
        </w:rPr>
        <w:t>10.1.1.2.</w:t>
      </w:r>
      <w:r w:rsidRPr="00794D28">
        <w:rPr>
          <w:lang w:val="en-US"/>
        </w:rPr>
        <w:tab/>
        <w:t>OBD requirements and tests</w:t>
      </w:r>
    </w:p>
    <w:p w:rsidR="002A4505" w:rsidRPr="00794D28" w:rsidRDefault="002A4505" w:rsidP="00FC7E7F">
      <w:pPr>
        <w:pStyle w:val="SingleTxtG"/>
        <w:rPr>
          <w:lang w:val="en-US"/>
        </w:rPr>
      </w:pPr>
      <w:r w:rsidRPr="00794D28">
        <w:rPr>
          <w:lang w:val="en-US"/>
        </w:rPr>
        <w:tab/>
        <w:t xml:space="preserve">The representative engine equipped with the dual-fuel retrofit system shall comply with the provisions set out in paragraph 7. </w:t>
      </w:r>
      <w:proofErr w:type="gramStart"/>
      <w:r w:rsidRPr="00794D28">
        <w:rPr>
          <w:lang w:val="en-US"/>
        </w:rPr>
        <w:t>of</w:t>
      </w:r>
      <w:proofErr w:type="gramEnd"/>
      <w:r w:rsidRPr="00794D28">
        <w:rPr>
          <w:lang w:val="en-US"/>
        </w:rPr>
        <w:t xml:space="preserve"> this Annex.</w:t>
      </w:r>
    </w:p>
    <w:p w:rsidR="002A4505" w:rsidRPr="00794D28" w:rsidRDefault="002A4505" w:rsidP="00FC7E7F">
      <w:pPr>
        <w:pStyle w:val="SingleTxtG"/>
        <w:rPr>
          <w:lang w:val="en-US"/>
        </w:rPr>
      </w:pPr>
      <w:r w:rsidRPr="00794D28">
        <w:rPr>
          <w:lang w:val="en-US"/>
        </w:rPr>
        <w:t>10.1.1.3.</w:t>
      </w:r>
      <w:r w:rsidRPr="00794D28">
        <w:rPr>
          <w:lang w:val="en-US"/>
        </w:rPr>
        <w:tab/>
        <w:t>Power measurement</w:t>
      </w:r>
    </w:p>
    <w:p w:rsidR="002A4505" w:rsidRPr="00794D28" w:rsidRDefault="002A4505" w:rsidP="00FC7E7F">
      <w:pPr>
        <w:pStyle w:val="SingleTxtG"/>
        <w:rPr>
          <w:lang w:val="en-US"/>
        </w:rPr>
      </w:pPr>
      <w:r w:rsidRPr="00794D28">
        <w:rPr>
          <w:lang w:val="en-US"/>
        </w:rPr>
        <w:tab/>
        <w:t xml:space="preserve">The representative engine equipped with the dual-fuel retrofit system shall comply with provisions set out in paragraph 6. </w:t>
      </w:r>
      <w:proofErr w:type="gramStart"/>
      <w:r w:rsidRPr="00794D28">
        <w:rPr>
          <w:lang w:val="en-US"/>
        </w:rPr>
        <w:t>of</w:t>
      </w:r>
      <w:proofErr w:type="gramEnd"/>
      <w:r w:rsidRPr="00794D28">
        <w:rPr>
          <w:lang w:val="en-US"/>
        </w:rPr>
        <w:t xml:space="preserve"> this Annex. A separate test in accordance with R85 is not required.</w:t>
      </w:r>
    </w:p>
    <w:p w:rsidR="002A4505" w:rsidRPr="00794D28" w:rsidRDefault="002A4505" w:rsidP="00FC7E7F">
      <w:pPr>
        <w:pStyle w:val="SingleTxtG"/>
        <w:rPr>
          <w:lang w:val="en-US"/>
        </w:rPr>
      </w:pPr>
      <w:r w:rsidRPr="00794D28">
        <w:rPr>
          <w:lang w:val="en-US"/>
        </w:rPr>
        <w:t>10.1.2.</w:t>
      </w:r>
      <w:r w:rsidRPr="00794D28">
        <w:rPr>
          <w:lang w:val="en-US"/>
        </w:rPr>
        <w:tab/>
        <w:t>Vehicle testing on a chassis dynamometer</w:t>
      </w:r>
    </w:p>
    <w:p w:rsidR="002A4505" w:rsidRPr="00794D28" w:rsidRDefault="002A4505" w:rsidP="00FC7E7F">
      <w:pPr>
        <w:pStyle w:val="SingleTxtG"/>
        <w:rPr>
          <w:lang w:val="en-US"/>
        </w:rPr>
      </w:pPr>
      <w:r w:rsidRPr="00794D28">
        <w:rPr>
          <w:lang w:val="en-US"/>
        </w:rPr>
        <w:t>10.1.2.1.</w:t>
      </w:r>
      <w:r w:rsidRPr="00794D28">
        <w:rPr>
          <w:lang w:val="en-US"/>
        </w:rPr>
        <w:tab/>
        <w:t>Emission tests</w:t>
      </w:r>
    </w:p>
    <w:p w:rsidR="002A4505" w:rsidRPr="00794D28" w:rsidRDefault="002A4505" w:rsidP="00FC7E7F">
      <w:pPr>
        <w:pStyle w:val="SingleTxtG"/>
        <w:rPr>
          <w:lang w:val="en-US"/>
        </w:rPr>
      </w:pPr>
      <w:r w:rsidRPr="00794D28">
        <w:rPr>
          <w:lang w:val="en-US"/>
        </w:rPr>
        <w:t>10.1.2.1.1.</w:t>
      </w:r>
      <w:r w:rsidRPr="00794D28">
        <w:rPr>
          <w:lang w:val="en-US"/>
        </w:rPr>
        <w:tab/>
        <w:t>A vehicle equipped with a representative engine and the engine retrofit system shall be tested on a chassis dynamometer at operating points similar to those of the ESC test procedure.</w:t>
      </w:r>
      <w:r w:rsidRPr="00794D28">
        <w:rPr>
          <w:lang w:val="en-US"/>
        </w:rPr>
        <w:tab/>
        <w:t xml:space="preserve"> All tests shall be performed in the highest gear possible to </w:t>
      </w:r>
      <w:proofErr w:type="spellStart"/>
      <w:r w:rsidRPr="00794D28">
        <w:rPr>
          <w:lang w:val="en-US"/>
        </w:rPr>
        <w:t>minimise</w:t>
      </w:r>
      <w:proofErr w:type="spellEnd"/>
      <w:r w:rsidRPr="00794D28">
        <w:rPr>
          <w:lang w:val="en-US"/>
        </w:rPr>
        <w:t xml:space="preserve"> </w:t>
      </w:r>
      <w:proofErr w:type="spellStart"/>
      <w:r w:rsidRPr="00794D28">
        <w:rPr>
          <w:lang w:val="en-US"/>
        </w:rPr>
        <w:t>tyre</w:t>
      </w:r>
      <w:proofErr w:type="spellEnd"/>
      <w:r w:rsidRPr="00794D28">
        <w:rPr>
          <w:lang w:val="en-US"/>
        </w:rPr>
        <w:t xml:space="preserve"> slip.</w:t>
      </w:r>
    </w:p>
    <w:p w:rsidR="002A4505" w:rsidRPr="00794D28" w:rsidRDefault="002A4505" w:rsidP="00FC7E7F">
      <w:pPr>
        <w:pStyle w:val="SingleTxtG"/>
        <w:rPr>
          <w:lang w:val="en-US"/>
        </w:rPr>
      </w:pPr>
      <w:r w:rsidRPr="00794D28">
        <w:rPr>
          <w:lang w:val="en-US"/>
        </w:rPr>
        <w:tab/>
        <w:t xml:space="preserve">The test procedures shall comply with the applicable provisions </w:t>
      </w:r>
      <w:proofErr w:type="gramStart"/>
      <w:r w:rsidRPr="00794D28">
        <w:rPr>
          <w:lang w:val="en-US"/>
        </w:rPr>
        <w:t>of  paragraph</w:t>
      </w:r>
      <w:proofErr w:type="gramEnd"/>
      <w:r w:rsidRPr="00794D28">
        <w:rPr>
          <w:lang w:val="en-US"/>
        </w:rPr>
        <w:t xml:space="preserve"> 5.</w:t>
      </w:r>
    </w:p>
    <w:p w:rsidR="002A4505" w:rsidRPr="00794D28" w:rsidRDefault="002A4505" w:rsidP="00FC7E7F">
      <w:pPr>
        <w:pStyle w:val="SingleTxtG"/>
        <w:tabs>
          <w:tab w:val="clear" w:pos="3402"/>
        </w:tabs>
        <w:ind w:firstLine="0"/>
        <w:rPr>
          <w:lang w:val="en-US"/>
        </w:rPr>
      </w:pPr>
      <w:r w:rsidRPr="00794D28">
        <w:rPr>
          <w:lang w:val="en-US"/>
        </w:rPr>
        <w:t>The NO</w:t>
      </w:r>
      <w:r w:rsidRPr="00794D28">
        <w:rPr>
          <w:vertAlign w:val="subscript"/>
          <w:lang w:val="en-US"/>
        </w:rPr>
        <w:t>X</w:t>
      </w:r>
      <w:r w:rsidRPr="00794D28">
        <w:rPr>
          <w:lang w:val="en-US"/>
        </w:rPr>
        <w:t xml:space="preserve">, non-methane hydrocarbon (NMHC), CO and PM emission test results in dual-fuel mode shall be lower than or equal to the results in diesel mode. </w:t>
      </w:r>
    </w:p>
    <w:p w:rsidR="002A4505" w:rsidRPr="00794D28" w:rsidRDefault="002A4505" w:rsidP="00FC7E7F">
      <w:pPr>
        <w:pStyle w:val="SingleTxtG"/>
        <w:ind w:firstLine="0"/>
        <w:rPr>
          <w:lang w:val="en-US"/>
        </w:rPr>
      </w:pPr>
      <w:r w:rsidRPr="00794D28">
        <w:rPr>
          <w:lang w:val="en-US"/>
        </w:rPr>
        <w:t>In case the CO emissions in dual-fuel mode are higher than those in diesel mode, they may be expressed as brake specific emissions using the power at the rollers and shall then be lower than the respective original emission limit. The approval authority may consider other methods to derive brake specific CO emissions.</w:t>
      </w:r>
    </w:p>
    <w:p w:rsidR="002A4505" w:rsidRPr="00794D28" w:rsidRDefault="002A4505" w:rsidP="00FC7E7F">
      <w:pPr>
        <w:pStyle w:val="SingleTxtG"/>
        <w:rPr>
          <w:lang w:val="en-US"/>
        </w:rPr>
      </w:pPr>
      <w:r w:rsidRPr="00794D28">
        <w:rPr>
          <w:lang w:val="en-US"/>
        </w:rPr>
        <w:t>10.1.2.2.</w:t>
      </w:r>
      <w:r w:rsidRPr="00794D28">
        <w:rPr>
          <w:lang w:val="en-US"/>
        </w:rPr>
        <w:tab/>
        <w:t>OBD requirements and tests</w:t>
      </w:r>
    </w:p>
    <w:p w:rsidR="002A4505" w:rsidRPr="00794D28" w:rsidRDefault="002A4505" w:rsidP="00FC7E7F">
      <w:pPr>
        <w:pStyle w:val="SingleTxtG"/>
        <w:rPr>
          <w:lang w:val="en-US"/>
        </w:rPr>
      </w:pPr>
      <w:r w:rsidRPr="00794D28">
        <w:rPr>
          <w:lang w:val="en-US"/>
        </w:rPr>
        <w:tab/>
        <w:t xml:space="preserve">The representative engine equipped with the dual-fuel retrofit system installed in the vehicle shall comply with the provisions set out in paragraph 7. </w:t>
      </w:r>
      <w:proofErr w:type="gramStart"/>
      <w:r w:rsidRPr="00794D28">
        <w:rPr>
          <w:lang w:val="en-US"/>
        </w:rPr>
        <w:t>of</w:t>
      </w:r>
      <w:proofErr w:type="gramEnd"/>
      <w:r w:rsidRPr="00794D28">
        <w:rPr>
          <w:lang w:val="en-US"/>
        </w:rPr>
        <w:t xml:space="preserve"> this Annex.</w:t>
      </w:r>
    </w:p>
    <w:p w:rsidR="002A4505" w:rsidRPr="00794D28" w:rsidRDefault="002A4505" w:rsidP="00FC7E7F">
      <w:pPr>
        <w:pStyle w:val="SingleTxtG"/>
        <w:rPr>
          <w:lang w:val="en-US"/>
        </w:rPr>
      </w:pPr>
      <w:r w:rsidRPr="00794D28">
        <w:rPr>
          <w:lang w:val="en-US"/>
        </w:rPr>
        <w:t>10.1.2.3.</w:t>
      </w:r>
      <w:r w:rsidRPr="00794D28">
        <w:rPr>
          <w:lang w:val="en-US"/>
        </w:rPr>
        <w:tab/>
        <w:t>Power measurement</w:t>
      </w:r>
    </w:p>
    <w:p w:rsidR="002A4505" w:rsidRPr="00794D28" w:rsidRDefault="002A4505" w:rsidP="00FC7E7F">
      <w:pPr>
        <w:pStyle w:val="SingleTxtG"/>
        <w:rPr>
          <w:lang w:val="en-US"/>
        </w:rPr>
      </w:pPr>
      <w:r w:rsidRPr="00794D28">
        <w:rPr>
          <w:lang w:val="en-US"/>
        </w:rPr>
        <w:tab/>
        <w:t xml:space="preserve">The representative engine equipped with the dual-fuel retrofit system installed in the vehicle shall comply with provisions set out in paragraph 6. </w:t>
      </w:r>
      <w:proofErr w:type="gramStart"/>
      <w:r w:rsidRPr="00794D28">
        <w:rPr>
          <w:lang w:val="en-US"/>
        </w:rPr>
        <w:t>of</w:t>
      </w:r>
      <w:proofErr w:type="gramEnd"/>
      <w:r w:rsidRPr="00794D28">
        <w:rPr>
          <w:lang w:val="en-US"/>
        </w:rPr>
        <w:t xml:space="preserve"> this Annex. A separate test in accordance with R85 is not required.</w:t>
      </w:r>
    </w:p>
    <w:p w:rsidR="002A4505" w:rsidRPr="00794D28" w:rsidRDefault="002A4505" w:rsidP="00FC7E7F">
      <w:pPr>
        <w:pStyle w:val="SingleTxtG"/>
        <w:rPr>
          <w:color w:val="00B050"/>
          <w:lang w:val="en-US"/>
        </w:rPr>
      </w:pPr>
      <w:r w:rsidRPr="00794D28">
        <w:rPr>
          <w:lang w:val="en-US"/>
        </w:rPr>
        <w:t>10.1.3.</w:t>
      </w:r>
      <w:r w:rsidRPr="00794D28">
        <w:rPr>
          <w:lang w:val="en-US"/>
        </w:rPr>
        <w:tab/>
        <w:t>On-road vehicle testing using PEMS</w:t>
      </w:r>
    </w:p>
    <w:p w:rsidR="002A4505" w:rsidRPr="00794D28" w:rsidRDefault="002A4505" w:rsidP="00FC7E7F">
      <w:pPr>
        <w:pStyle w:val="SingleTxtG"/>
        <w:rPr>
          <w:lang w:val="en-US"/>
        </w:rPr>
      </w:pPr>
      <w:r w:rsidRPr="00794D28">
        <w:rPr>
          <w:lang w:val="en-US"/>
        </w:rPr>
        <w:t>10.1.3.1.</w:t>
      </w:r>
      <w:r w:rsidRPr="00794D28">
        <w:rPr>
          <w:lang w:val="en-US"/>
        </w:rPr>
        <w:tab/>
        <w:t>Emission tests</w:t>
      </w:r>
    </w:p>
    <w:p w:rsidR="002A4505" w:rsidRPr="00794D28" w:rsidRDefault="002A4505" w:rsidP="00FC7E7F">
      <w:pPr>
        <w:pStyle w:val="SingleTxtG"/>
        <w:rPr>
          <w:lang w:val="en-US"/>
        </w:rPr>
      </w:pPr>
      <w:r w:rsidRPr="00794D28">
        <w:rPr>
          <w:lang w:val="en-US"/>
        </w:rPr>
        <w:t>10.1.3.1.1.</w:t>
      </w:r>
      <w:r w:rsidRPr="00794D28">
        <w:rPr>
          <w:lang w:val="en-US"/>
        </w:rPr>
        <w:tab/>
        <w:t xml:space="preserve">A vehicle equipped with a representative engine and the engine retrofit system shall be tested on the road performing the same test trip(s) in diesel mode and in dual-fuel mode with as little time as possible between the trips. </w:t>
      </w:r>
    </w:p>
    <w:p w:rsidR="002A4505" w:rsidRPr="00794D28" w:rsidRDefault="002A4505" w:rsidP="00FC7E7F">
      <w:pPr>
        <w:pStyle w:val="SingleTxtG"/>
        <w:ind w:firstLine="0"/>
        <w:rPr>
          <w:lang w:val="en-US"/>
        </w:rPr>
      </w:pPr>
      <w:r w:rsidRPr="00794D28">
        <w:rPr>
          <w:lang w:val="en-US"/>
        </w:rPr>
        <w:t>The tests shall be performed with a warmed-up engine.</w:t>
      </w:r>
    </w:p>
    <w:p w:rsidR="002A4505" w:rsidRPr="00794D28" w:rsidRDefault="002A4505" w:rsidP="00FC7E7F">
      <w:pPr>
        <w:pStyle w:val="SingleTxtG"/>
        <w:ind w:firstLine="0"/>
        <w:rPr>
          <w:lang w:val="en-US"/>
        </w:rPr>
      </w:pPr>
      <w:r w:rsidRPr="00794D28">
        <w:rPr>
          <w:lang w:val="en-US"/>
        </w:rPr>
        <w:t>Care shall be taken that velocities and loads of each respective diesel and dual-fuel mode trip shall be as similar as possible.</w:t>
      </w:r>
    </w:p>
    <w:p w:rsidR="002A4505" w:rsidRPr="00794D28" w:rsidRDefault="002A4505" w:rsidP="00FC7E7F">
      <w:pPr>
        <w:pStyle w:val="SingleTxtG"/>
        <w:ind w:firstLine="0"/>
        <w:rPr>
          <w:lang w:val="en-US"/>
        </w:rPr>
      </w:pPr>
      <w:r w:rsidRPr="00794D28">
        <w:rPr>
          <w:lang w:val="en-US"/>
        </w:rPr>
        <w:t xml:space="preserve">The trip shall consist of 45 minutes of city driving followed by 30 minutes of rural driving and 30 minutes of highway driving. The emissions of city driving, rural driving and highway driving shall be evaluated separately. Alternatively separate city, rural and highway </w:t>
      </w:r>
      <w:r w:rsidRPr="00794D28">
        <w:rPr>
          <w:lang w:val="en-US"/>
        </w:rPr>
        <w:lastRenderedPageBreak/>
        <w:t>trips may be driven and evaluated separately. The durations are approximate which means durations +/- 5 minutes.</w:t>
      </w:r>
    </w:p>
    <w:p w:rsidR="002A4505" w:rsidRPr="00794D28" w:rsidRDefault="002A4505" w:rsidP="00FC7E7F">
      <w:pPr>
        <w:pStyle w:val="SingleTxtG"/>
        <w:ind w:firstLine="0"/>
        <w:rPr>
          <w:lang w:val="en-US"/>
        </w:rPr>
      </w:pPr>
      <w:r w:rsidRPr="00794D28">
        <w:rPr>
          <w:lang w:val="en-US"/>
        </w:rPr>
        <w:t>City driving is characterized by speeds between 0 and 50 km/h and an average velocity between 15 and 30 km/h. [Some time [app. 12%] with velocity equal to zero and idling. The engine may be stopped during idling in case the engine is stopped during idling automatically by the engine control system.]</w:t>
      </w:r>
    </w:p>
    <w:p w:rsidR="002A4505" w:rsidRPr="00794D28" w:rsidRDefault="002A4505" w:rsidP="00FC7E7F">
      <w:pPr>
        <w:pStyle w:val="SingleTxtG"/>
        <w:ind w:firstLine="0"/>
        <w:rPr>
          <w:lang w:val="en-US"/>
        </w:rPr>
      </w:pPr>
      <w:r w:rsidRPr="00794D28">
        <w:rPr>
          <w:lang w:val="en-US"/>
        </w:rPr>
        <w:t xml:space="preserve">Rural driving is characterized by speeds between 50 and 75 km/h and an average velocity </w:t>
      </w:r>
      <w:r w:rsidRPr="00794D28">
        <w:rPr>
          <w:lang w:val="en-GB"/>
        </w:rPr>
        <w:t>between 45 and 70 km/h</w:t>
      </w:r>
      <w:r w:rsidRPr="00794D28">
        <w:rPr>
          <w:lang w:val="en-US"/>
        </w:rPr>
        <w:t>.</w:t>
      </w:r>
    </w:p>
    <w:p w:rsidR="002A4505" w:rsidRPr="00794D28" w:rsidRDefault="002A4505" w:rsidP="00FC7E7F">
      <w:pPr>
        <w:pStyle w:val="SingleTxtG"/>
        <w:ind w:firstLine="0"/>
        <w:rPr>
          <w:lang w:val="en-US"/>
        </w:rPr>
      </w:pPr>
      <w:r w:rsidRPr="00794D28">
        <w:rPr>
          <w:lang w:val="en-US"/>
        </w:rPr>
        <w:t>Highway driving is characterized by speeds above 75 km/h.</w:t>
      </w:r>
    </w:p>
    <w:p w:rsidR="002A4505" w:rsidRPr="00794D28" w:rsidRDefault="002A4505" w:rsidP="00FC7E7F">
      <w:pPr>
        <w:pStyle w:val="SingleTxtG"/>
        <w:ind w:firstLine="0"/>
        <w:rPr>
          <w:lang w:val="en-US"/>
        </w:rPr>
      </w:pPr>
      <w:r w:rsidRPr="00794D28">
        <w:rPr>
          <w:lang w:val="en-US"/>
        </w:rPr>
        <w:t>The average mass emissions expressed in [g/s] from each separate trip (city, rural, highway) will be compared between dual-fuel mode and diesel mode.</w:t>
      </w:r>
    </w:p>
    <w:p w:rsidR="002A4505" w:rsidRPr="00794D28" w:rsidRDefault="002A4505" w:rsidP="00FC7E7F">
      <w:pPr>
        <w:pStyle w:val="SingleTxtG"/>
        <w:ind w:firstLine="0"/>
        <w:rPr>
          <w:lang w:val="en-US"/>
        </w:rPr>
      </w:pPr>
      <w:r w:rsidRPr="00794D28">
        <w:rPr>
          <w:lang w:val="en-US"/>
        </w:rPr>
        <w:t>The NO</w:t>
      </w:r>
      <w:r w:rsidRPr="00794D28">
        <w:rPr>
          <w:vertAlign w:val="subscript"/>
          <w:lang w:val="en-US"/>
        </w:rPr>
        <w:t>X</w:t>
      </w:r>
      <w:r w:rsidRPr="00794D28">
        <w:rPr>
          <w:lang w:val="en-US"/>
        </w:rPr>
        <w:t xml:space="preserve">, non-methane hydrocarbon (NMHC), CO and PM emissions in dual-fuel mode shall be lower than or equal to those in diesel mode. </w:t>
      </w:r>
    </w:p>
    <w:p w:rsidR="002A4505" w:rsidRPr="00794D28" w:rsidRDefault="002A4505" w:rsidP="00FC7E7F">
      <w:pPr>
        <w:pStyle w:val="SingleTxtG"/>
        <w:ind w:firstLine="0"/>
        <w:rPr>
          <w:lang w:val="en-US"/>
        </w:rPr>
      </w:pPr>
      <w:r w:rsidRPr="00794D28">
        <w:rPr>
          <w:lang w:val="en-US"/>
        </w:rPr>
        <w:t>In case the CO emissions in dual-fuel mode are higher than those in diesel mode the approval authority may consider other methods to relate them to the original emission limits.</w:t>
      </w:r>
    </w:p>
    <w:p w:rsidR="002A4505" w:rsidRPr="00794D28" w:rsidRDefault="002A4505" w:rsidP="00FC7E7F">
      <w:pPr>
        <w:pStyle w:val="SingleTxtG"/>
        <w:ind w:firstLine="0"/>
        <w:rPr>
          <w:lang w:val="en-US"/>
        </w:rPr>
      </w:pPr>
      <w:r w:rsidRPr="00794D28">
        <w:rPr>
          <w:lang w:val="en-US"/>
        </w:rPr>
        <w:t>The test procedures shall comply with the applicable provisions of  paragraph 5 and the PEMS testing procedures defined in Annex 8 and Appendix 5 of Annex 15 of the 06 series of amendments to Regulation 49 (R49r06) unless specified otherwise in this paragraph. The work and/or CO</w:t>
      </w:r>
      <w:r w:rsidRPr="00794D28">
        <w:rPr>
          <w:vertAlign w:val="subscript"/>
          <w:lang w:val="en-US"/>
        </w:rPr>
        <w:t>2</w:t>
      </w:r>
      <w:r w:rsidRPr="00794D28">
        <w:rPr>
          <w:lang w:val="en-US"/>
        </w:rPr>
        <w:t xml:space="preserve"> based windowing approach and the </w:t>
      </w:r>
      <w:proofErr w:type="gramStart"/>
      <w:r w:rsidRPr="00794D28">
        <w:rPr>
          <w:lang w:val="en-US"/>
        </w:rPr>
        <w:t>use of conformity factors are</w:t>
      </w:r>
      <w:proofErr w:type="gramEnd"/>
      <w:r w:rsidRPr="00794D28">
        <w:rPr>
          <w:lang w:val="en-US"/>
        </w:rPr>
        <w:t xml:space="preserve"> not applicable.</w:t>
      </w:r>
    </w:p>
    <w:p w:rsidR="002A4505" w:rsidRPr="00794D28" w:rsidRDefault="002A4505" w:rsidP="00FC7E7F">
      <w:pPr>
        <w:pStyle w:val="SingleTxtG"/>
        <w:ind w:firstLine="0"/>
        <w:rPr>
          <w:lang w:val="en-US"/>
        </w:rPr>
      </w:pPr>
      <w:r w:rsidRPr="00794D28">
        <w:rPr>
          <w:lang w:val="en-US"/>
        </w:rPr>
        <w:t xml:space="preserve">PM or equivalent (e.g. PN) testing will only be required when the necessary </w:t>
      </w:r>
      <w:proofErr w:type="gramStart"/>
      <w:r w:rsidRPr="00794D28">
        <w:rPr>
          <w:lang w:val="en-US"/>
        </w:rPr>
        <w:t>procedures  will</w:t>
      </w:r>
      <w:proofErr w:type="gramEnd"/>
      <w:r w:rsidRPr="00794D28">
        <w:rPr>
          <w:lang w:val="en-US"/>
        </w:rPr>
        <w:t xml:space="preserve"> be implemented in R49r06.</w:t>
      </w:r>
    </w:p>
    <w:p w:rsidR="002A4505" w:rsidRPr="00794D28" w:rsidRDefault="002A4505" w:rsidP="00FC7E7F">
      <w:pPr>
        <w:pStyle w:val="SingleTxtG"/>
        <w:rPr>
          <w:lang w:val="en-US"/>
        </w:rPr>
      </w:pPr>
      <w:r w:rsidRPr="00794D28">
        <w:rPr>
          <w:lang w:val="en-US"/>
        </w:rPr>
        <w:t>10.1.3.2.</w:t>
      </w:r>
      <w:r w:rsidRPr="00794D28">
        <w:rPr>
          <w:lang w:val="en-US"/>
        </w:rPr>
        <w:tab/>
        <w:t>OBD requirements and tests</w:t>
      </w:r>
    </w:p>
    <w:p w:rsidR="002A4505" w:rsidRPr="00794D28" w:rsidRDefault="002A4505" w:rsidP="00FC7E7F">
      <w:pPr>
        <w:pStyle w:val="SingleTxtG"/>
        <w:rPr>
          <w:lang w:val="en-US"/>
        </w:rPr>
      </w:pPr>
      <w:r w:rsidRPr="00794D28">
        <w:rPr>
          <w:lang w:val="en-US"/>
        </w:rPr>
        <w:tab/>
        <w:t xml:space="preserve">The representative engine equipped with the dual-fuel retrofit system installed in the vehicle shall comply with the provisions set out in paragraph 7. </w:t>
      </w:r>
      <w:proofErr w:type="gramStart"/>
      <w:r w:rsidRPr="00794D28">
        <w:rPr>
          <w:lang w:val="en-US"/>
        </w:rPr>
        <w:t>of</w:t>
      </w:r>
      <w:proofErr w:type="gramEnd"/>
      <w:r w:rsidRPr="00794D28">
        <w:rPr>
          <w:lang w:val="en-US"/>
        </w:rPr>
        <w:t xml:space="preserve"> this Annex.</w:t>
      </w:r>
    </w:p>
    <w:p w:rsidR="002A4505" w:rsidRPr="00794D28" w:rsidRDefault="002A4505" w:rsidP="00FC7E7F">
      <w:pPr>
        <w:pStyle w:val="SingleTxtG"/>
        <w:rPr>
          <w:lang w:val="en-US"/>
        </w:rPr>
      </w:pPr>
      <w:r w:rsidRPr="00794D28">
        <w:rPr>
          <w:lang w:val="en-US"/>
        </w:rPr>
        <w:t>10.1.3.3.</w:t>
      </w:r>
      <w:r w:rsidRPr="00794D28">
        <w:rPr>
          <w:lang w:val="en-US"/>
        </w:rPr>
        <w:tab/>
        <w:t>Power measurement</w:t>
      </w:r>
    </w:p>
    <w:p w:rsidR="002A4505" w:rsidRPr="00794D28" w:rsidRDefault="002A4505" w:rsidP="00FC7E7F">
      <w:pPr>
        <w:pStyle w:val="SingleTxtG"/>
        <w:ind w:firstLine="0"/>
        <w:rPr>
          <w:lang w:val="en-US"/>
        </w:rPr>
      </w:pPr>
      <w:r w:rsidRPr="00794D28">
        <w:rPr>
          <w:lang w:val="en-US"/>
        </w:rPr>
        <w:t xml:space="preserve">Upon agreement with the Approval Authority the power may be determined by performing </w:t>
      </w:r>
      <w:proofErr w:type="gramStart"/>
      <w:r w:rsidRPr="00794D28">
        <w:rPr>
          <w:lang w:val="en-US"/>
        </w:rPr>
        <w:t>a full</w:t>
      </w:r>
      <w:proofErr w:type="gramEnd"/>
      <w:r w:rsidRPr="00794D28">
        <w:rPr>
          <w:lang w:val="en-US"/>
        </w:rPr>
        <w:t xml:space="preserve"> load acceleration according to R49r06, Annex 8, Appendix 4 or by any other suitable method.</w:t>
      </w:r>
    </w:p>
    <w:p w:rsidR="002A4505" w:rsidRPr="00794D28" w:rsidRDefault="002A4505" w:rsidP="00FC7E7F">
      <w:pPr>
        <w:pStyle w:val="SingleTxtG"/>
        <w:ind w:firstLine="0"/>
        <w:rPr>
          <w:lang w:val="en-US"/>
        </w:rPr>
      </w:pPr>
    </w:p>
    <w:p w:rsidR="002A4505" w:rsidRPr="00794D28" w:rsidRDefault="002A4505" w:rsidP="00FC7E7F">
      <w:pPr>
        <w:pStyle w:val="SingleTxtG"/>
        <w:rPr>
          <w:b/>
          <w:lang w:val="en-US"/>
        </w:rPr>
      </w:pPr>
      <w:r w:rsidRPr="00794D28">
        <w:rPr>
          <w:b/>
          <w:lang w:val="en-US"/>
        </w:rPr>
        <w:t>11.</w:t>
      </w:r>
      <w:r w:rsidRPr="00794D28">
        <w:rPr>
          <w:b/>
          <w:lang w:val="en-US"/>
        </w:rPr>
        <w:tab/>
        <w:t>(Reserved)</w:t>
      </w:r>
    </w:p>
    <w:p w:rsidR="002A4505" w:rsidRPr="00794D28" w:rsidRDefault="002A4505" w:rsidP="00FC7E7F">
      <w:pPr>
        <w:pStyle w:val="SingleTxtG"/>
        <w:rPr>
          <w:b/>
          <w:color w:val="7F7F7F" w:themeColor="text1" w:themeTint="80"/>
          <w:lang w:val="en-US"/>
        </w:rPr>
      </w:pP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w:t>
      </w:r>
      <w:r w:rsidRPr="007A1C20">
        <w:rPr>
          <w:b/>
          <w:color w:val="7F7F7F" w:themeColor="text1" w:themeTint="80"/>
          <w:lang w:val="en-US"/>
        </w:rPr>
        <w:tab/>
        <w:t>Installation manual.</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12.1.</w:t>
      </w:r>
      <w:r w:rsidRPr="007A1C20">
        <w:rPr>
          <w:b/>
          <w:color w:val="7F7F7F" w:themeColor="text1" w:themeTint="80"/>
          <w:lang w:val="en-US"/>
        </w:rPr>
        <w:tab/>
        <w:t>Scope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 xml:space="preserve">This section </w:t>
      </w:r>
      <w:proofErr w:type="gramStart"/>
      <w:r w:rsidRPr="007A1C20">
        <w:rPr>
          <w:color w:val="7F7F7F" w:themeColor="text1" w:themeTint="80"/>
          <w:lang w:val="en-US"/>
        </w:rPr>
        <w:t>specifies  the</w:t>
      </w:r>
      <w:proofErr w:type="gramEnd"/>
      <w:r w:rsidRPr="007A1C20">
        <w:rPr>
          <w:color w:val="7F7F7F" w:themeColor="text1" w:themeTint="80"/>
          <w:lang w:val="en-US"/>
        </w:rPr>
        <w:t xml:space="preserve"> minimum requirements that  shall be contained in the manual.</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 xml:space="preserve">12.2. </w:t>
      </w:r>
      <w:r w:rsidRPr="007A1C20">
        <w:rPr>
          <w:b/>
          <w:color w:val="7F7F7F" w:themeColor="text1" w:themeTint="80"/>
          <w:lang w:val="en-US"/>
        </w:rPr>
        <w:tab/>
        <w:t>General requirements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12.2.1.</w:t>
      </w:r>
      <w:r w:rsidRPr="007A1C20">
        <w:rPr>
          <w:color w:val="7F7F7F" w:themeColor="text1" w:themeTint="80"/>
          <w:lang w:val="en-US"/>
        </w:rPr>
        <w:tab/>
        <w:t xml:space="preserve">The purpose of the manual </w:t>
      </w:r>
      <w:proofErr w:type="gramStart"/>
      <w:r w:rsidRPr="007A1C20">
        <w:rPr>
          <w:color w:val="7F7F7F" w:themeColor="text1" w:themeTint="80"/>
          <w:lang w:val="en-US"/>
        </w:rPr>
        <w:t>is  to</w:t>
      </w:r>
      <w:proofErr w:type="gramEnd"/>
      <w:r w:rsidRPr="007A1C20">
        <w:rPr>
          <w:color w:val="7F7F7F" w:themeColor="text1" w:themeTint="80"/>
          <w:lang w:val="en-US"/>
        </w:rPr>
        <w:t xml:space="preserve"> guide the installer through the correct procedures to install and assemble the components of a dual-fuel engine retrofit system on the engine. </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lastRenderedPageBreak/>
        <w:t xml:space="preserve">12.2.2. </w:t>
      </w:r>
      <w:r w:rsidRPr="007A1C20">
        <w:rPr>
          <w:color w:val="7F7F7F" w:themeColor="text1" w:themeTint="80"/>
          <w:lang w:val="en-US"/>
        </w:rPr>
        <w:tab/>
        <w:t>The manual shall be provided by the dual-fuel engine retrofit system manufacturer.</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 xml:space="preserve">12.2.3. </w:t>
      </w:r>
      <w:r w:rsidRPr="007A1C20">
        <w:rPr>
          <w:color w:val="7F7F7F" w:themeColor="text1" w:themeTint="80"/>
          <w:lang w:val="en-US"/>
        </w:rPr>
        <w:tab/>
        <w:t>The manual is considered as part of the engine retrofit system and shall be available to the installer for each conversion kit.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 xml:space="preserve">12.2.4. </w:t>
      </w:r>
      <w:r w:rsidRPr="007A1C20">
        <w:rPr>
          <w:color w:val="7F7F7F" w:themeColor="text1" w:themeTint="80"/>
          <w:lang w:val="en-US"/>
        </w:rPr>
        <w:tab/>
        <w:t xml:space="preserve">The manual shall be written in English and translated into the language of the country </w:t>
      </w:r>
      <w:proofErr w:type="gramStart"/>
      <w:r w:rsidRPr="007A1C20">
        <w:rPr>
          <w:color w:val="7F7F7F" w:themeColor="text1" w:themeTint="80"/>
          <w:lang w:val="en-US"/>
        </w:rPr>
        <w:t>in  which</w:t>
      </w:r>
      <w:proofErr w:type="gramEnd"/>
      <w:r w:rsidRPr="007A1C20">
        <w:rPr>
          <w:color w:val="7F7F7F" w:themeColor="text1" w:themeTint="80"/>
          <w:lang w:val="en-US"/>
        </w:rPr>
        <w:t xml:space="preserve"> the conversion retrofit will be delivered, to the best extent possible.</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12.3.</w:t>
      </w:r>
      <w:r w:rsidRPr="007A1C20">
        <w:rPr>
          <w:b/>
          <w:color w:val="7F7F7F" w:themeColor="text1" w:themeTint="80"/>
          <w:lang w:val="en-US"/>
        </w:rPr>
        <w:tab/>
        <w:t>Engine retrofit system</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12.3.1.</w:t>
      </w:r>
      <w:r w:rsidRPr="007A1C20">
        <w:rPr>
          <w:color w:val="7F7F7F" w:themeColor="text1" w:themeTint="80"/>
          <w:lang w:val="en-US"/>
        </w:rPr>
        <w:tab/>
        <w:t>Dual-fuel engine retrofit system description</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12.3.2.</w:t>
      </w:r>
      <w:r w:rsidRPr="007A1C20">
        <w:rPr>
          <w:color w:val="7F7F7F" w:themeColor="text1" w:themeTint="80"/>
          <w:lang w:val="en-US"/>
        </w:rPr>
        <w:tab/>
        <w:t xml:space="preserve">Operational principles of the dual-fuel engine retrofit system </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12.3.3.</w:t>
      </w:r>
      <w:r w:rsidRPr="007A1C20">
        <w:rPr>
          <w:color w:val="7F7F7F" w:themeColor="text1" w:themeTint="80"/>
          <w:lang w:val="en-US"/>
        </w:rPr>
        <w:tab/>
        <w:t xml:space="preserve">Dual-fuel engine retrofit system approval number </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12.3.5.</w:t>
      </w:r>
      <w:r w:rsidRPr="007A1C20">
        <w:rPr>
          <w:color w:val="7F7F7F" w:themeColor="text1" w:themeTint="80"/>
          <w:lang w:val="en-US"/>
        </w:rPr>
        <w:tab/>
        <w:t>List of the components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12.3.6.</w:t>
      </w:r>
      <w:r w:rsidRPr="007A1C20">
        <w:rPr>
          <w:color w:val="7F7F7F" w:themeColor="text1" w:themeTint="80"/>
          <w:lang w:val="en-US"/>
        </w:rPr>
        <w:tab/>
        <w:t>Operational principles of each component of the dual-fuel engine retrofit system</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12.3.7.</w:t>
      </w:r>
      <w:r w:rsidRPr="007A1C20">
        <w:rPr>
          <w:color w:val="7F7F7F" w:themeColor="text1" w:themeTint="80"/>
          <w:lang w:val="en-US"/>
        </w:rPr>
        <w:tab/>
        <w:t>The following information for each component: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(a) Identification number;</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(b) Manufacturer's code;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(c) Type approval, if it exists;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(d) For the containers: capacity/manufacturer/type/date of expiry or replacement date, if it exists.</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12.4.</w:t>
      </w:r>
      <w:r w:rsidRPr="007A1C20">
        <w:rPr>
          <w:b/>
          <w:color w:val="7F7F7F" w:themeColor="text1" w:themeTint="80"/>
          <w:lang w:val="en-US"/>
        </w:rPr>
        <w:tab/>
        <w:t>Engine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12.4.1.</w:t>
      </w:r>
      <w:r w:rsidRPr="007A1C20">
        <w:rPr>
          <w:color w:val="7F7F7F" w:themeColor="text1" w:themeTint="80"/>
          <w:lang w:val="en-US"/>
        </w:rPr>
        <w:tab/>
        <w:t>Engine type and displacement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12.4.2.</w:t>
      </w:r>
      <w:r w:rsidRPr="007A1C20">
        <w:rPr>
          <w:color w:val="7F7F7F" w:themeColor="text1" w:themeTint="80"/>
          <w:lang w:val="en-US"/>
        </w:rPr>
        <w:tab/>
        <w:t>Engine….</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12.5.</w:t>
      </w:r>
      <w:r w:rsidRPr="007A1C20">
        <w:rPr>
          <w:b/>
          <w:color w:val="7F7F7F" w:themeColor="text1" w:themeTint="80"/>
          <w:lang w:val="en-US"/>
        </w:rPr>
        <w:tab/>
        <w:t>Installation instructions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12.5.1.</w:t>
      </w:r>
      <w:r w:rsidRPr="007A1C20">
        <w:rPr>
          <w:color w:val="7F7F7F" w:themeColor="text1" w:themeTint="80"/>
          <w:lang w:val="en-US"/>
        </w:rPr>
        <w:tab/>
        <w:t>Installation instructions of each component together with diagrams or photographs showing clearly the layout of the individual components</w:t>
      </w:r>
    </w:p>
    <w:p w:rsidR="002A4505" w:rsidRPr="007A1C20" w:rsidRDefault="002A4505" w:rsidP="00FC7E7F">
      <w:pPr>
        <w:pStyle w:val="SingleTxtG"/>
        <w:tabs>
          <w:tab w:val="clear" w:pos="2268"/>
        </w:tabs>
        <w:rPr>
          <w:color w:val="7F7F7F" w:themeColor="text1" w:themeTint="80"/>
          <w:lang w:val="en-US"/>
        </w:rPr>
      </w:pPr>
      <w:r w:rsidRPr="007A1C20">
        <w:rPr>
          <w:color w:val="7F7F7F" w:themeColor="text1" w:themeTint="80"/>
          <w:lang w:val="en-US"/>
        </w:rPr>
        <w:t>12.5.2.</w:t>
      </w:r>
      <w:r w:rsidRPr="007A1C20">
        <w:rPr>
          <w:color w:val="7F7F7F" w:themeColor="text1" w:themeTint="80"/>
          <w:lang w:val="en-US"/>
        </w:rPr>
        <w:tab/>
        <w:t xml:space="preserve">Diagram or </w:t>
      </w:r>
      <w:proofErr w:type="gramStart"/>
      <w:r w:rsidRPr="007A1C20">
        <w:rPr>
          <w:color w:val="7F7F7F" w:themeColor="text1" w:themeTint="80"/>
          <w:lang w:val="en-US"/>
        </w:rPr>
        <w:t>photograph showing the exact position where the installer shall place the engine retrofit</w:t>
      </w:r>
      <w:proofErr w:type="gramEnd"/>
      <w:r w:rsidRPr="007A1C20">
        <w:rPr>
          <w:color w:val="7F7F7F" w:themeColor="text1" w:themeTint="80"/>
          <w:lang w:val="en-US"/>
        </w:rPr>
        <w:t xml:space="preserve"> system type approval plate (contained in the conversion kit).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12.5.3.</w:t>
      </w:r>
      <w:r w:rsidRPr="007A1C20">
        <w:rPr>
          <w:color w:val="7F7F7F" w:themeColor="text1" w:themeTint="80"/>
          <w:lang w:val="en-US"/>
        </w:rPr>
        <w:tab/>
        <w:t>Clear wiring diagram of the electrical system containing the mechanical components to which the wires shall be connected.</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12.5.4.</w:t>
      </w:r>
      <w:r w:rsidRPr="007A1C20">
        <w:rPr>
          <w:color w:val="7F7F7F" w:themeColor="text1" w:themeTint="80"/>
          <w:lang w:val="en-US"/>
        </w:rPr>
        <w:tab/>
        <w:t>Description (including drawings, if applicable) of the fitting devices of the container installation on the vehicle.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12.5.5.</w:t>
      </w:r>
      <w:r w:rsidRPr="007A1C20">
        <w:rPr>
          <w:color w:val="7F7F7F" w:themeColor="text1" w:themeTint="80"/>
          <w:lang w:val="en-US"/>
        </w:rPr>
        <w:tab/>
        <w:t>Description of any modification of the engine system (hardware and/or software) required for the installation of the engine retrofit system.</w:t>
      </w:r>
    </w:p>
    <w:p w:rsidR="002A4505" w:rsidRPr="00794D28" w:rsidRDefault="002A4505" w:rsidP="00FC7E7F">
      <w:pPr>
        <w:pStyle w:val="SingleTxtG"/>
        <w:rPr>
          <w:b/>
          <w:lang w:val="en-US"/>
        </w:rPr>
      </w:pPr>
      <w:r w:rsidRPr="00794D28">
        <w:rPr>
          <w:b/>
          <w:lang w:val="en-US"/>
        </w:rPr>
        <w:t>12.6</w:t>
      </w:r>
      <w:r w:rsidRPr="00794D28">
        <w:rPr>
          <w:b/>
          <w:lang w:val="en-US"/>
        </w:rPr>
        <w:tab/>
        <w:t>Interfaces</w:t>
      </w:r>
    </w:p>
    <w:p w:rsidR="002A4505" w:rsidRPr="00794D28" w:rsidRDefault="002A4505" w:rsidP="00FC7E7F">
      <w:pPr>
        <w:pStyle w:val="SingleTxtG"/>
        <w:rPr>
          <w:lang w:val="en-US"/>
        </w:rPr>
      </w:pPr>
      <w:r w:rsidRPr="00794D28">
        <w:rPr>
          <w:lang w:val="en-US"/>
        </w:rPr>
        <w:t>12.6.1.</w:t>
      </w:r>
      <w:r w:rsidRPr="00794D28">
        <w:rPr>
          <w:lang w:val="en-US"/>
        </w:rPr>
        <w:tab/>
        <w:t xml:space="preserve">The instructions </w:t>
      </w:r>
      <w:proofErr w:type="gramStart"/>
      <w:r w:rsidRPr="00794D28">
        <w:rPr>
          <w:lang w:val="en-US"/>
        </w:rPr>
        <w:t>for  completing</w:t>
      </w:r>
      <w:proofErr w:type="gramEnd"/>
      <w:r w:rsidRPr="00794D28">
        <w:rPr>
          <w:lang w:val="en-US"/>
        </w:rPr>
        <w:t xml:space="preserve"> the system shall include, at a minimum, the following elements:</w:t>
      </w:r>
    </w:p>
    <w:p w:rsidR="002A4505" w:rsidRPr="00794D28" w:rsidRDefault="002A4505" w:rsidP="00FC7E7F">
      <w:pPr>
        <w:pStyle w:val="SingleTxtG"/>
        <w:rPr>
          <w:lang w:val="en-US"/>
        </w:rPr>
      </w:pPr>
      <w:r w:rsidRPr="00794D28">
        <w:rPr>
          <w:lang w:val="en-US"/>
        </w:rPr>
        <w:t>12.6.1.1.</w:t>
      </w:r>
      <w:r w:rsidRPr="00794D28">
        <w:rPr>
          <w:lang w:val="en-US"/>
        </w:rPr>
        <w:tab/>
        <w:t>Approvals and markings of the components and devices that are used to complete the engine retrofit system.</w:t>
      </w:r>
    </w:p>
    <w:p w:rsidR="002A4505" w:rsidRPr="00794D28" w:rsidRDefault="002A4505" w:rsidP="00FC7E7F">
      <w:pPr>
        <w:pStyle w:val="SingleTxtG"/>
        <w:rPr>
          <w:lang w:val="en-US"/>
        </w:rPr>
      </w:pPr>
      <w:r w:rsidRPr="00794D28">
        <w:rPr>
          <w:lang w:val="en-US"/>
        </w:rPr>
        <w:t>12.6.1.2.</w:t>
      </w:r>
      <w:r w:rsidRPr="00794D28">
        <w:rPr>
          <w:lang w:val="en-US"/>
        </w:rPr>
        <w:tab/>
        <w:t>The technical specifications to be met by the components and devices that are used to complete the engine retrofit system:</w:t>
      </w:r>
    </w:p>
    <w:p w:rsidR="002A4505" w:rsidRPr="00794D28" w:rsidRDefault="002A4505" w:rsidP="00FC7E7F">
      <w:pPr>
        <w:pStyle w:val="SingleTxtG"/>
        <w:tabs>
          <w:tab w:val="clear" w:pos="2268"/>
          <w:tab w:val="left" w:pos="2694"/>
        </w:tabs>
        <w:ind w:left="2694" w:hanging="426"/>
        <w:rPr>
          <w:lang w:val="en-US"/>
        </w:rPr>
      </w:pPr>
      <w:r w:rsidRPr="00794D28">
        <w:rPr>
          <w:lang w:val="en-US"/>
        </w:rPr>
        <w:t>-</w:t>
      </w:r>
      <w:r w:rsidRPr="00794D28">
        <w:rPr>
          <w:lang w:val="en-US"/>
        </w:rPr>
        <w:tab/>
      </w:r>
      <w:proofErr w:type="gramStart"/>
      <w:r w:rsidRPr="00794D28">
        <w:rPr>
          <w:lang w:val="en-US"/>
        </w:rPr>
        <w:t>to</w:t>
      </w:r>
      <w:proofErr w:type="gramEnd"/>
      <w:r w:rsidRPr="00794D28">
        <w:rPr>
          <w:lang w:val="en-US"/>
        </w:rPr>
        <w:t xml:space="preserve"> correctly function,</w:t>
      </w:r>
    </w:p>
    <w:p w:rsidR="002A4505" w:rsidRPr="00794D28" w:rsidRDefault="002A4505" w:rsidP="00FC7E7F">
      <w:pPr>
        <w:pStyle w:val="SingleTxtG"/>
        <w:tabs>
          <w:tab w:val="clear" w:pos="2268"/>
          <w:tab w:val="left" w:pos="2694"/>
        </w:tabs>
        <w:ind w:left="2694" w:hanging="426"/>
        <w:rPr>
          <w:lang w:val="en-US"/>
        </w:rPr>
      </w:pPr>
      <w:r w:rsidRPr="00794D28">
        <w:rPr>
          <w:lang w:val="en-US"/>
        </w:rPr>
        <w:lastRenderedPageBreak/>
        <w:t>-</w:t>
      </w:r>
      <w:r w:rsidRPr="00794D28">
        <w:rPr>
          <w:lang w:val="en-US"/>
        </w:rPr>
        <w:tab/>
      </w:r>
      <w:proofErr w:type="gramStart"/>
      <w:r w:rsidRPr="00794D28">
        <w:rPr>
          <w:lang w:val="en-US"/>
        </w:rPr>
        <w:t>to</w:t>
      </w:r>
      <w:proofErr w:type="gramEnd"/>
      <w:r w:rsidRPr="00794D28">
        <w:rPr>
          <w:lang w:val="en-US"/>
        </w:rPr>
        <w:t xml:space="preserve"> comply with the provisions of this regulation,</w:t>
      </w:r>
    </w:p>
    <w:p w:rsidR="002A4505" w:rsidRPr="00794D28" w:rsidRDefault="002A4505" w:rsidP="00FC7E7F">
      <w:pPr>
        <w:pStyle w:val="SingleTxtG"/>
        <w:tabs>
          <w:tab w:val="clear" w:pos="2268"/>
          <w:tab w:val="left" w:pos="2694"/>
        </w:tabs>
        <w:ind w:left="2694" w:hanging="426"/>
        <w:rPr>
          <w:lang w:val="en-US"/>
        </w:rPr>
      </w:pPr>
      <w:r w:rsidRPr="00794D28">
        <w:rPr>
          <w:lang w:val="en-US"/>
        </w:rPr>
        <w:t>-</w:t>
      </w:r>
      <w:r w:rsidRPr="00794D28">
        <w:rPr>
          <w:lang w:val="en-US"/>
        </w:rPr>
        <w:tab/>
      </w:r>
      <w:proofErr w:type="gramStart"/>
      <w:r w:rsidRPr="00794D28">
        <w:rPr>
          <w:lang w:val="en-US"/>
        </w:rPr>
        <w:t>to</w:t>
      </w:r>
      <w:proofErr w:type="gramEnd"/>
      <w:r w:rsidRPr="00794D28">
        <w:rPr>
          <w:lang w:val="en-US"/>
        </w:rPr>
        <w:t xml:space="preserve"> ensure the desired level of performance and reliability.</w:t>
      </w:r>
    </w:p>
    <w:p w:rsidR="002A4505" w:rsidRPr="00794D28" w:rsidRDefault="002A4505" w:rsidP="00FC7E7F">
      <w:pPr>
        <w:pStyle w:val="SingleTxtG"/>
        <w:rPr>
          <w:lang w:val="en-US"/>
        </w:rPr>
      </w:pPr>
      <w:r w:rsidRPr="00794D28">
        <w:rPr>
          <w:lang w:val="en-US"/>
        </w:rPr>
        <w:tab/>
        <w:t>The technical specifications shall include the interface specifications (e.g. connection characteristics, gas pressure, communication parameters, fuel gauge or level indicator etc.)</w:t>
      </w:r>
    </w:p>
    <w:p w:rsidR="002A4505" w:rsidRPr="00794D28" w:rsidRDefault="002A4505" w:rsidP="00FC7E7F">
      <w:pPr>
        <w:pStyle w:val="SingleTxtG"/>
        <w:rPr>
          <w:b/>
          <w:lang w:val="en-US"/>
        </w:rPr>
      </w:pP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12.7.</w:t>
      </w:r>
      <w:r w:rsidRPr="007A1C20">
        <w:rPr>
          <w:b/>
          <w:color w:val="7F7F7F" w:themeColor="text1" w:themeTint="80"/>
          <w:lang w:val="en-US"/>
        </w:rPr>
        <w:tab/>
        <w:t>Proper assembly check</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12.7.1.</w:t>
      </w:r>
      <w:r w:rsidRPr="007A1C20">
        <w:rPr>
          <w:color w:val="7F7F7F" w:themeColor="text1" w:themeTint="80"/>
          <w:lang w:val="en-US"/>
        </w:rPr>
        <w:tab/>
        <w:t xml:space="preserve">The installation manual shall contain the detailed procedures and actions to be taken by the installer to ensure </w:t>
      </w:r>
      <w:proofErr w:type="gramStart"/>
      <w:r w:rsidRPr="007A1C20">
        <w:rPr>
          <w:color w:val="7F7F7F" w:themeColor="text1" w:themeTint="80"/>
          <w:lang w:val="en-US"/>
        </w:rPr>
        <w:t>that  the</w:t>
      </w:r>
      <w:proofErr w:type="gramEnd"/>
      <w:r w:rsidRPr="007A1C20">
        <w:rPr>
          <w:color w:val="7F7F7F" w:themeColor="text1" w:themeTint="80"/>
          <w:lang w:val="en-US"/>
        </w:rPr>
        <w:t xml:space="preserve"> system has been properly assembled in order to  perform safely and in accordance with  the installation instructions.</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12.8.</w:t>
      </w:r>
      <w:r w:rsidRPr="007A1C20">
        <w:rPr>
          <w:b/>
          <w:color w:val="7F7F7F" w:themeColor="text1" w:themeTint="80"/>
          <w:lang w:val="en-US"/>
        </w:rPr>
        <w:tab/>
        <w:t>Start-up procedures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12.8.1.</w:t>
      </w:r>
      <w:r w:rsidRPr="007A1C20">
        <w:rPr>
          <w:color w:val="7F7F7F" w:themeColor="text1" w:themeTint="80"/>
          <w:lang w:val="en-US"/>
        </w:rPr>
        <w:tab/>
        <w:t>The installation manual shall contain the start-up operations to be performed by the installer to ensure that the correct software and calibration are present.</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12.9.</w:t>
      </w:r>
      <w:r w:rsidRPr="007A1C20">
        <w:rPr>
          <w:b/>
          <w:color w:val="7F7F7F" w:themeColor="text1" w:themeTint="80"/>
          <w:lang w:val="en-US"/>
        </w:rPr>
        <w:tab/>
        <w:t>Service instructions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12.9.1.</w:t>
      </w:r>
      <w:r w:rsidRPr="007A1C20">
        <w:rPr>
          <w:color w:val="7F7F7F" w:themeColor="text1" w:themeTint="80"/>
          <w:lang w:val="en-US"/>
        </w:rPr>
        <w:tab/>
        <w:t xml:space="preserve">The installation manual shall contain the maintenance schedule for single components as well as the </w:t>
      </w:r>
      <w:proofErr w:type="gramStart"/>
      <w:r w:rsidRPr="007A1C20">
        <w:rPr>
          <w:color w:val="7F7F7F" w:themeColor="text1" w:themeTint="80"/>
          <w:lang w:val="en-US"/>
        </w:rPr>
        <w:t>system  throughout</w:t>
      </w:r>
      <w:proofErr w:type="gramEnd"/>
      <w:r w:rsidRPr="007A1C20">
        <w:rPr>
          <w:color w:val="7F7F7F" w:themeColor="text1" w:themeTint="80"/>
          <w:lang w:val="en-US"/>
        </w:rPr>
        <w:t xml:space="preserve"> their working life (time in km covered by the vehicle) will be specified.</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12.9.2.</w:t>
      </w:r>
      <w:r w:rsidRPr="007A1C20">
        <w:rPr>
          <w:color w:val="7F7F7F" w:themeColor="text1" w:themeTint="80"/>
          <w:lang w:val="en-US"/>
        </w:rPr>
        <w:tab/>
        <w:t>The installation manual shall specify the expertise necessary for the installation/service of the engine retrofit system.</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12.10.</w:t>
      </w:r>
      <w:r w:rsidRPr="007A1C20">
        <w:rPr>
          <w:b/>
          <w:color w:val="7F7F7F" w:themeColor="text1" w:themeTint="80"/>
          <w:lang w:val="en-US"/>
        </w:rPr>
        <w:tab/>
        <w:t>Engine retrofit system malfunctions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12.10.1.</w:t>
      </w:r>
      <w:r w:rsidRPr="007A1C20">
        <w:rPr>
          <w:color w:val="7F7F7F" w:themeColor="text1" w:themeTint="80"/>
          <w:lang w:val="en-US"/>
        </w:rPr>
        <w:tab/>
        <w:t>The installation manual shall contain the actions which shall be taken in case the engine retrofit system malfunctions.</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12.11.</w:t>
      </w:r>
      <w:r w:rsidRPr="007A1C20">
        <w:rPr>
          <w:b/>
          <w:color w:val="7F7F7F" w:themeColor="text1" w:themeTint="80"/>
          <w:lang w:val="en-US"/>
        </w:rPr>
        <w:tab/>
        <w:t>Diagnostics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12.11.1.</w:t>
      </w:r>
      <w:r w:rsidRPr="007A1C20">
        <w:rPr>
          <w:color w:val="7F7F7F" w:themeColor="text1" w:themeTint="80"/>
          <w:lang w:val="en-US"/>
        </w:rPr>
        <w:tab/>
        <w:t xml:space="preserve">The installation manual shall contain a detailed description of the diagnostic system and the corrective actions that </w:t>
      </w:r>
      <w:proofErr w:type="gramStart"/>
      <w:r w:rsidRPr="007A1C20">
        <w:rPr>
          <w:color w:val="7F7F7F" w:themeColor="text1" w:themeTint="80"/>
          <w:lang w:val="en-US"/>
        </w:rPr>
        <w:t>can  be</w:t>
      </w:r>
      <w:proofErr w:type="gramEnd"/>
      <w:r w:rsidRPr="007A1C20">
        <w:rPr>
          <w:color w:val="7F7F7F" w:themeColor="text1" w:themeTint="80"/>
          <w:lang w:val="en-US"/>
        </w:rPr>
        <w:t xml:space="preserve"> taken in case of malfunctions.</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12.12.</w:t>
      </w:r>
      <w:r w:rsidRPr="007A1C20">
        <w:rPr>
          <w:b/>
          <w:color w:val="7F7F7F" w:themeColor="text1" w:themeTint="80"/>
          <w:lang w:val="en-US"/>
        </w:rPr>
        <w:tab/>
        <w:t>Scrapping of the product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manual shall give proper instructions to the installer about precautions to be taken when the system has to be removed from the vehicle.</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13.</w:t>
      </w:r>
      <w:r w:rsidRPr="007A1C20">
        <w:rPr>
          <w:b/>
          <w:color w:val="7F7F7F" w:themeColor="text1" w:themeTint="80"/>
          <w:lang w:val="en-US"/>
        </w:rPr>
        <w:tab/>
        <w:t>End-User manual</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13.1.</w:t>
      </w:r>
      <w:r w:rsidRPr="007A1C20">
        <w:rPr>
          <w:b/>
          <w:color w:val="7F7F7F" w:themeColor="text1" w:themeTint="80"/>
          <w:lang w:val="en-US"/>
        </w:rPr>
        <w:tab/>
        <w:t>Scope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To specify the minimum requirements of the end-user manual for dual-fuel retrofit systems operation and maintenance.</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13.2.</w:t>
      </w:r>
      <w:r w:rsidRPr="007A1C20">
        <w:rPr>
          <w:b/>
          <w:color w:val="7F7F7F" w:themeColor="text1" w:themeTint="80"/>
          <w:lang w:val="en-US"/>
        </w:rPr>
        <w:tab/>
        <w:t>General requirements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13.2.1.</w:t>
      </w:r>
      <w:r w:rsidRPr="007A1C20">
        <w:rPr>
          <w:color w:val="7F7F7F" w:themeColor="text1" w:themeTint="80"/>
          <w:lang w:val="en-US"/>
        </w:rPr>
        <w:tab/>
        <w:t>The user manual informs the end-user about the characteristics and safety features of the installed dual-fuel retrofit systems.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13.2.2.</w:t>
      </w:r>
      <w:r w:rsidRPr="007A1C20">
        <w:rPr>
          <w:color w:val="7F7F7F" w:themeColor="text1" w:themeTint="80"/>
          <w:lang w:val="en-US"/>
        </w:rPr>
        <w:tab/>
        <w:t>The user manual shall be provided by the dual-fuel retrofit system manufacturer.</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13.2.3.</w:t>
      </w:r>
      <w:r w:rsidRPr="007A1C20">
        <w:rPr>
          <w:color w:val="7F7F7F" w:themeColor="text1" w:themeTint="80"/>
          <w:lang w:val="en-US"/>
        </w:rPr>
        <w:tab/>
        <w:t xml:space="preserve">The manufacturer of the system shall include all the necessary information that is needed for </w:t>
      </w:r>
      <w:proofErr w:type="gramStart"/>
      <w:r w:rsidRPr="007A1C20">
        <w:rPr>
          <w:color w:val="7F7F7F" w:themeColor="text1" w:themeTint="80"/>
          <w:lang w:val="en-US"/>
        </w:rPr>
        <w:t>correct  and</w:t>
      </w:r>
      <w:proofErr w:type="gramEnd"/>
      <w:r w:rsidRPr="007A1C20">
        <w:rPr>
          <w:color w:val="7F7F7F" w:themeColor="text1" w:themeTint="80"/>
          <w:lang w:val="en-US"/>
        </w:rPr>
        <w:t xml:space="preserve"> safe operation of the dual-fuel retrofit systems.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lastRenderedPageBreak/>
        <w:t>13.2.4.</w:t>
      </w:r>
      <w:r w:rsidRPr="007A1C20">
        <w:rPr>
          <w:color w:val="7F7F7F" w:themeColor="text1" w:themeTint="80"/>
          <w:lang w:val="en-US"/>
        </w:rPr>
        <w:tab/>
        <w:t xml:space="preserve">The user manual shall be considered as an integral part of the system and, therefore, must be </w:t>
      </w:r>
      <w:proofErr w:type="gramStart"/>
      <w:r w:rsidRPr="007A1C20">
        <w:rPr>
          <w:color w:val="7F7F7F" w:themeColor="text1" w:themeTint="80"/>
          <w:lang w:val="en-US"/>
        </w:rPr>
        <w:t>included  with</w:t>
      </w:r>
      <w:proofErr w:type="gramEnd"/>
      <w:r w:rsidRPr="007A1C20">
        <w:rPr>
          <w:color w:val="7F7F7F" w:themeColor="text1" w:themeTint="80"/>
          <w:lang w:val="en-US"/>
        </w:rPr>
        <w:t xml:space="preserve"> the delivery of the dual-fuel retrofit system hardware.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13.2.5.</w:t>
      </w:r>
      <w:r w:rsidRPr="007A1C20">
        <w:rPr>
          <w:color w:val="7F7F7F" w:themeColor="text1" w:themeTint="80"/>
          <w:lang w:val="en-US"/>
        </w:rPr>
        <w:tab/>
        <w:t>The user manual shall be written in the language of the country to which the system is delivered.</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13.2.6.</w:t>
      </w:r>
      <w:r w:rsidRPr="007A1C20">
        <w:rPr>
          <w:color w:val="7F7F7F" w:themeColor="text1" w:themeTint="80"/>
          <w:lang w:val="en-US"/>
        </w:rPr>
        <w:tab/>
        <w:t xml:space="preserve">The user manual </w:t>
      </w:r>
      <w:proofErr w:type="gramStart"/>
      <w:r w:rsidRPr="007A1C20">
        <w:rPr>
          <w:color w:val="7F7F7F" w:themeColor="text1" w:themeTint="80"/>
          <w:lang w:val="en-US"/>
        </w:rPr>
        <w:t>shall  reference</w:t>
      </w:r>
      <w:proofErr w:type="gramEnd"/>
      <w:r w:rsidRPr="007A1C20">
        <w:rPr>
          <w:color w:val="7F7F7F" w:themeColor="text1" w:themeTint="80"/>
          <w:lang w:val="en-US"/>
        </w:rPr>
        <w:t xml:space="preserve">  the product types,  versions and production years for which it is applicable.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13.2.7.</w:t>
      </w:r>
      <w:r w:rsidRPr="007A1C20">
        <w:rPr>
          <w:color w:val="7F7F7F" w:themeColor="text1" w:themeTint="80"/>
          <w:lang w:val="en-US"/>
        </w:rPr>
        <w:tab/>
        <w:t>Information shall be given for relevant extreme ambient conditions.</w:t>
      </w:r>
    </w:p>
    <w:p w:rsidR="002A4505" w:rsidRPr="007A1C20" w:rsidRDefault="002A4505" w:rsidP="00FC7E7F">
      <w:pPr>
        <w:pStyle w:val="SingleTxtG"/>
        <w:rPr>
          <w:b/>
          <w:color w:val="7F7F7F" w:themeColor="text1" w:themeTint="80"/>
          <w:lang w:val="en-US"/>
        </w:rPr>
      </w:pPr>
      <w:r w:rsidRPr="007A1C20">
        <w:rPr>
          <w:b/>
          <w:color w:val="7F7F7F" w:themeColor="text1" w:themeTint="80"/>
          <w:lang w:val="en-US"/>
        </w:rPr>
        <w:t>13.3.</w:t>
      </w:r>
      <w:r w:rsidRPr="007A1C20">
        <w:rPr>
          <w:b/>
          <w:color w:val="7F7F7F" w:themeColor="text1" w:themeTint="80"/>
          <w:lang w:val="en-US"/>
        </w:rPr>
        <w:tab/>
        <w:t>Contents of the end-user manual</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13.3.1.</w:t>
      </w:r>
      <w:r w:rsidRPr="007A1C20">
        <w:rPr>
          <w:color w:val="7F7F7F" w:themeColor="text1" w:themeTint="80"/>
          <w:lang w:val="en-US"/>
        </w:rPr>
        <w:tab/>
        <w:t>Technical specifications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user manual shall contain at least the following information:</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(a) Operating characteristics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(b) Performance under normal operating conditions and in extreme ambient conditions.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13.3.2.</w:t>
      </w:r>
      <w:r w:rsidRPr="007A1C20">
        <w:rPr>
          <w:color w:val="7F7F7F" w:themeColor="text1" w:themeTint="80"/>
          <w:lang w:val="en-US"/>
        </w:rPr>
        <w:tab/>
        <w:t>Safety instructions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 xml:space="preserve">The user manual shall give warning for dangers to health and safety </w:t>
      </w:r>
      <w:proofErr w:type="spellStart"/>
      <w:r w:rsidRPr="007A1C20">
        <w:rPr>
          <w:color w:val="7F7F7F" w:themeColor="text1" w:themeTint="80"/>
          <w:lang w:val="en-US"/>
        </w:rPr>
        <w:t>categorised</w:t>
      </w:r>
      <w:proofErr w:type="spellEnd"/>
      <w:r w:rsidRPr="007A1C20">
        <w:rPr>
          <w:color w:val="7F7F7F" w:themeColor="text1" w:themeTint="80"/>
          <w:lang w:val="en-US"/>
        </w:rPr>
        <w:t xml:space="preserve"> in the following way:</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(a) SUGGESTIONS for optimal use of the system</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(b) ATTENTION for possible problems due to misuse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(c) WARNING for damage to persons or goods when procedures are not followed.</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If and when safety symbols are used, they shall be in accordance with the international system, SI and their purpose shall be clearly specified in the user manual.</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user manual shall indicate proper actions to be taken in case the vehicle is repainted and put in a hot drying cabin.</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13.3.3.</w:t>
      </w:r>
      <w:r w:rsidRPr="007A1C20">
        <w:rPr>
          <w:color w:val="7F7F7F" w:themeColor="text1" w:themeTint="80"/>
          <w:lang w:val="en-US"/>
        </w:rPr>
        <w:tab/>
        <w:t>Dual-fuel retrofit systems description</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purpose and function of all the components of the dual-fuel retrofit systems shall be clearly described.</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13.3.4.</w:t>
      </w:r>
      <w:r w:rsidRPr="007A1C20">
        <w:rPr>
          <w:color w:val="7F7F7F" w:themeColor="text1" w:themeTint="80"/>
          <w:lang w:val="en-US"/>
        </w:rPr>
        <w:tab/>
        <w:t>First use and adjustment of the dual-fuel retrofit systems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user manual shall contain all the necessary information for the end user about initial running-in and or adjustment of the system when needed.</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w:t>
      </w:r>
      <w:r w:rsidRPr="007A1C20">
        <w:rPr>
          <w:color w:val="7F7F7F" w:themeColor="text1" w:themeTint="80"/>
          <w:lang w:val="en-US"/>
        </w:rPr>
        <w:tab/>
        <w:t>Operating the dual-fuel retrofit systems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13.3.5.1.</w:t>
      </w:r>
      <w:r w:rsidRPr="007A1C20">
        <w:rPr>
          <w:color w:val="7F7F7F" w:themeColor="text1" w:themeTint="80"/>
          <w:lang w:val="en-US"/>
        </w:rPr>
        <w:tab/>
        <w:t>Filling fuel tanks of the dual-fuel retrofit systems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user manual shall indicate the sequence of operations needed to fill up the gas containers. In the case of LPG, particular attention shall be paid to the maximum filling level of the 80 per cent.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13.3.5.2.</w:t>
      </w:r>
      <w:r w:rsidRPr="007A1C20">
        <w:rPr>
          <w:color w:val="7F7F7F" w:themeColor="text1" w:themeTint="80"/>
          <w:lang w:val="en-US"/>
        </w:rPr>
        <w:tab/>
        <w:t>Switch-over procedure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user manual shall clearly describe the method of switching back and forth between the diesel and gas mode by giving the sequence of operations.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13.3.5.3.</w:t>
      </w:r>
      <w:r w:rsidRPr="007A1C20">
        <w:rPr>
          <w:color w:val="7F7F7F" w:themeColor="text1" w:themeTint="80"/>
          <w:lang w:val="en-US"/>
        </w:rPr>
        <w:tab/>
        <w:t>Opening/closing of manual valves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lastRenderedPageBreak/>
        <w:tab/>
        <w:t xml:space="preserve"> The user manual shall indicate the proper procedure to operate the manual valves.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13.3.5.4.</w:t>
      </w:r>
      <w:r w:rsidRPr="007A1C20">
        <w:rPr>
          <w:color w:val="7F7F7F" w:themeColor="text1" w:themeTint="80"/>
          <w:lang w:val="en-US"/>
        </w:rPr>
        <w:tab/>
        <w:t>Fuel level indicator</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user manual shall state the location of the fuel level indicator, for example at the dashboard or at the container. Its read-out has to be clearly explained to the user, giving particular attention to the 80 per cent filling level in case of LPG.</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13.3.5.5.</w:t>
      </w:r>
      <w:r w:rsidRPr="007A1C20">
        <w:rPr>
          <w:color w:val="7F7F7F" w:themeColor="text1" w:themeTint="80"/>
          <w:lang w:val="en-US"/>
        </w:rPr>
        <w:tab/>
        <w:t>Maintenance</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 xml:space="preserve">If maintenance is required by the end user, </w:t>
      </w:r>
      <w:proofErr w:type="gramStart"/>
      <w:r w:rsidRPr="007A1C20">
        <w:rPr>
          <w:color w:val="7F7F7F" w:themeColor="text1" w:themeTint="80"/>
          <w:lang w:val="en-US"/>
        </w:rPr>
        <w:t>the  manual</w:t>
      </w:r>
      <w:proofErr w:type="gramEnd"/>
      <w:r w:rsidRPr="007A1C20">
        <w:rPr>
          <w:color w:val="7F7F7F" w:themeColor="text1" w:themeTint="80"/>
          <w:lang w:val="en-US"/>
        </w:rPr>
        <w:t xml:space="preserve"> shall state the frequency and type of maintenance to be carried out.</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13.3.5.6.</w:t>
      </w:r>
      <w:r w:rsidRPr="007A1C20">
        <w:rPr>
          <w:color w:val="7F7F7F" w:themeColor="text1" w:themeTint="80"/>
          <w:lang w:val="en-US"/>
        </w:rPr>
        <w:tab/>
        <w:t>Defects and repairs</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ab/>
        <w:t>The end user manual shall indicate what actions must be taken in the case of a defect of the system. When the system is equipped with a diagnostic system the user manual shall describe this system and indicate proper actions to be taken.</w:t>
      </w:r>
    </w:p>
    <w:p w:rsidR="002A4505" w:rsidRPr="007A1C20" w:rsidRDefault="002A4505" w:rsidP="00FC7E7F">
      <w:pPr>
        <w:pStyle w:val="SingleTxtG"/>
        <w:rPr>
          <w:color w:val="7F7F7F" w:themeColor="text1" w:themeTint="80"/>
          <w:lang w:val="en-US"/>
        </w:rPr>
      </w:pPr>
      <w:r w:rsidRPr="007A1C20">
        <w:rPr>
          <w:color w:val="7F7F7F" w:themeColor="text1" w:themeTint="80"/>
          <w:lang w:val="en-US"/>
        </w:rPr>
        <w:t>13.3.5.7.</w:t>
      </w:r>
      <w:r w:rsidRPr="007A1C20">
        <w:rPr>
          <w:color w:val="7F7F7F" w:themeColor="text1" w:themeTint="80"/>
          <w:lang w:val="en-US"/>
        </w:rPr>
        <w:tab/>
        <w:t>Scrapping of the product</w:t>
      </w:r>
    </w:p>
    <w:p w:rsidR="002A4505" w:rsidRPr="007A1C20" w:rsidRDefault="002A4505" w:rsidP="00FC7E7F">
      <w:pPr>
        <w:pStyle w:val="SingleTxtG"/>
        <w:rPr>
          <w:strike/>
          <w:color w:val="7F7F7F" w:themeColor="text1" w:themeTint="80"/>
          <w:lang w:val="en-US"/>
        </w:rPr>
      </w:pPr>
      <w:r w:rsidRPr="007A1C20">
        <w:rPr>
          <w:color w:val="7F7F7F" w:themeColor="text1" w:themeTint="80"/>
          <w:lang w:val="en-US"/>
        </w:rPr>
        <w:tab/>
        <w:t>The user manual shall give proper indication that the dual-fuel retrofit system shall be removed from the vehicle by an installer.</w:t>
      </w:r>
    </w:p>
    <w:p w:rsidR="00055FB1" w:rsidRPr="00192885" w:rsidRDefault="00055FB1" w:rsidP="00055FB1">
      <w:pPr>
        <w:pStyle w:val="SingleTxtG"/>
        <w:jc w:val="center"/>
        <w:rPr>
          <w:u w:val="single"/>
          <w:lang w:val="en-GB"/>
        </w:rPr>
      </w:pPr>
      <w:bookmarkStart w:id="54" w:name="_GoBack"/>
      <w:bookmarkEnd w:id="54"/>
      <w:r>
        <w:rPr>
          <w:u w:val="single"/>
          <w:lang w:val="en-GB"/>
        </w:rPr>
        <w:tab/>
      </w:r>
      <w:r>
        <w:rPr>
          <w:u w:val="single"/>
          <w:lang w:val="en-GB"/>
        </w:rPr>
        <w:tab/>
      </w:r>
      <w:r>
        <w:rPr>
          <w:u w:val="single"/>
          <w:lang w:val="en-GB"/>
        </w:rPr>
        <w:tab/>
      </w:r>
    </w:p>
    <w:p w:rsidR="002A4505" w:rsidRPr="00E97FD2" w:rsidRDefault="002A4505" w:rsidP="00FC7E7F">
      <w:pPr>
        <w:pStyle w:val="Heading1"/>
        <w:ind w:left="1134" w:firstLine="0"/>
        <w:jc w:val="center"/>
        <w:rPr>
          <w:lang w:val="en-US"/>
        </w:rPr>
      </w:pPr>
    </w:p>
    <w:p w:rsidR="00DB0F20" w:rsidRPr="00A658F5" w:rsidRDefault="00DB0F20">
      <w:pPr>
        <w:rPr>
          <w:rFonts w:ascii="TimesNewRomanPSMT" w:hAnsi="TimesNewRomanPSMT" w:cs="TimesNewRomanPSMT"/>
          <w:sz w:val="19"/>
          <w:szCs w:val="19"/>
          <w:lang w:val="en-GB"/>
        </w:rPr>
      </w:pPr>
    </w:p>
    <w:sectPr w:rsidR="00DB0F20" w:rsidRPr="00A658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7F" w:rsidRDefault="00FC7E7F" w:rsidP="002A4505">
      <w:pPr>
        <w:spacing w:after="0" w:line="240" w:lineRule="auto"/>
      </w:pPr>
      <w:r>
        <w:separator/>
      </w:r>
    </w:p>
  </w:endnote>
  <w:endnote w:type="continuationSeparator" w:id="0">
    <w:p w:rsidR="00FC7E7F" w:rsidRDefault="00FC7E7F" w:rsidP="002A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F" w:rsidRPr="004E069D" w:rsidRDefault="00FC7E7F">
    <w:pPr>
      <w:jc w:val="right"/>
    </w:pPr>
    <w:r w:rsidRPr="004E069D">
      <w:t xml:space="preserve">Page </w:t>
    </w:r>
    <w:r w:rsidRPr="004E069D">
      <w:rPr>
        <w:b/>
        <w:bCs/>
        <w:sz w:val="24"/>
        <w:szCs w:val="24"/>
      </w:rPr>
      <w:fldChar w:fldCharType="begin"/>
    </w:r>
    <w:r w:rsidRPr="004E069D">
      <w:rPr>
        <w:b/>
        <w:bCs/>
      </w:rPr>
      <w:instrText xml:space="preserve"> PAGE </w:instrText>
    </w:r>
    <w:r w:rsidRPr="004E069D">
      <w:rPr>
        <w:b/>
        <w:bCs/>
        <w:sz w:val="24"/>
        <w:szCs w:val="24"/>
      </w:rPr>
      <w:fldChar w:fldCharType="separate"/>
    </w:r>
    <w:r>
      <w:rPr>
        <w:b/>
        <w:bCs/>
        <w:noProof/>
      </w:rPr>
      <w:t>2</w:t>
    </w:r>
    <w:r w:rsidRPr="004E069D">
      <w:rPr>
        <w:b/>
        <w:bCs/>
        <w:sz w:val="24"/>
        <w:szCs w:val="24"/>
      </w:rPr>
      <w:fldChar w:fldCharType="end"/>
    </w:r>
    <w:r w:rsidRPr="004E069D">
      <w:t xml:space="preserve"> of </w:t>
    </w:r>
    <w:r w:rsidRPr="004E069D">
      <w:rPr>
        <w:b/>
        <w:bCs/>
        <w:sz w:val="24"/>
        <w:szCs w:val="24"/>
      </w:rPr>
      <w:fldChar w:fldCharType="begin"/>
    </w:r>
    <w:r w:rsidRPr="004E069D">
      <w:rPr>
        <w:b/>
        <w:bCs/>
      </w:rPr>
      <w:instrText xml:space="preserve"> NUMPAGES  </w:instrText>
    </w:r>
    <w:r w:rsidRPr="004E069D">
      <w:rPr>
        <w:b/>
        <w:bCs/>
        <w:sz w:val="24"/>
        <w:szCs w:val="24"/>
      </w:rPr>
      <w:fldChar w:fldCharType="separate"/>
    </w:r>
    <w:r w:rsidR="008B1540">
      <w:rPr>
        <w:b/>
        <w:bCs/>
        <w:noProof/>
      </w:rPr>
      <w:t>41</w:t>
    </w:r>
    <w:r w:rsidRPr="004E069D">
      <w:rPr>
        <w:b/>
        <w:bCs/>
        <w:sz w:val="24"/>
        <w:szCs w:val="24"/>
      </w:rPr>
      <w:fldChar w:fldCharType="end"/>
    </w:r>
  </w:p>
  <w:p w:rsidR="00FC7E7F" w:rsidRDefault="00FC7E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F" w:rsidRPr="00B93068" w:rsidRDefault="00FC7E7F">
    <w:pPr>
      <w:pStyle w:val="Footer"/>
    </w:pPr>
    <w:r w:rsidRPr="00B93068">
      <w:t xml:space="preserve">Page </w:t>
    </w:r>
    <w:r w:rsidRPr="00B93068">
      <w:rPr>
        <w:b/>
        <w:bCs/>
      </w:rPr>
      <w:fldChar w:fldCharType="begin"/>
    </w:r>
    <w:r w:rsidRPr="00B93068">
      <w:rPr>
        <w:b/>
        <w:bCs/>
      </w:rPr>
      <w:instrText xml:space="preserve"> PAGE </w:instrText>
    </w:r>
    <w:r w:rsidRPr="00B93068">
      <w:rPr>
        <w:b/>
        <w:bCs/>
      </w:rPr>
      <w:fldChar w:fldCharType="separate"/>
    </w:r>
    <w:r w:rsidR="008B1540">
      <w:rPr>
        <w:b/>
        <w:bCs/>
        <w:noProof/>
      </w:rPr>
      <w:t>41</w:t>
    </w:r>
    <w:r w:rsidRPr="00B93068">
      <w:rPr>
        <w:b/>
        <w:bCs/>
      </w:rPr>
      <w:fldChar w:fldCharType="end"/>
    </w:r>
    <w:r w:rsidRPr="00B93068">
      <w:t xml:space="preserve"> of </w:t>
    </w:r>
    <w:r w:rsidRPr="00B93068">
      <w:rPr>
        <w:b/>
        <w:bCs/>
      </w:rPr>
      <w:fldChar w:fldCharType="begin"/>
    </w:r>
    <w:r w:rsidRPr="00B93068">
      <w:rPr>
        <w:b/>
        <w:bCs/>
      </w:rPr>
      <w:instrText xml:space="preserve"> NUMPAGES  </w:instrText>
    </w:r>
    <w:r w:rsidRPr="00B93068">
      <w:rPr>
        <w:b/>
        <w:bCs/>
      </w:rPr>
      <w:fldChar w:fldCharType="separate"/>
    </w:r>
    <w:r w:rsidR="008B1540">
      <w:rPr>
        <w:b/>
        <w:bCs/>
        <w:noProof/>
      </w:rPr>
      <w:t>41</w:t>
    </w:r>
    <w:r w:rsidRPr="00B93068">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F" w:rsidRDefault="00FC7E7F">
    <w:pPr>
      <w:jc w:val="right"/>
    </w:pPr>
    <w:r>
      <w:fldChar w:fldCharType="begin"/>
    </w:r>
    <w:r>
      <w:instrText xml:space="preserve"> PAGE   \* MERGEFORMAT </w:instrText>
    </w:r>
    <w:r>
      <w:fldChar w:fldCharType="separate"/>
    </w:r>
    <w:r>
      <w:rPr>
        <w:noProof/>
      </w:rPr>
      <w:t>21</w:t>
    </w:r>
    <w:r>
      <w:rPr>
        <w:noProof/>
      </w:rPr>
      <w:fldChar w:fldCharType="end"/>
    </w:r>
  </w:p>
  <w:p w:rsidR="00FC7E7F" w:rsidRDefault="00FC7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7F" w:rsidRDefault="00FC7E7F" w:rsidP="002A4505">
      <w:pPr>
        <w:spacing w:after="0" w:line="240" w:lineRule="auto"/>
      </w:pPr>
      <w:r>
        <w:separator/>
      </w:r>
    </w:p>
  </w:footnote>
  <w:footnote w:type="continuationSeparator" w:id="0">
    <w:p w:rsidR="00FC7E7F" w:rsidRDefault="00FC7E7F" w:rsidP="002A4505">
      <w:pPr>
        <w:spacing w:after="0" w:line="240" w:lineRule="auto"/>
      </w:pPr>
      <w:r>
        <w:continuationSeparator/>
      </w:r>
    </w:p>
  </w:footnote>
  <w:footnote w:id="1">
    <w:p w:rsidR="00FC7E7F" w:rsidRPr="009F67B1" w:rsidRDefault="00FC7E7F" w:rsidP="00FC7E7F">
      <w:pPr>
        <w:pStyle w:val="FootnoteText"/>
        <w:ind w:hanging="283"/>
        <w:rPr>
          <w:lang w:val="en-US"/>
        </w:rPr>
      </w:pPr>
      <w:r w:rsidRPr="008C5D38">
        <w:rPr>
          <w:vertAlign w:val="superscript"/>
        </w:rPr>
        <w:footnoteRef/>
      </w:r>
      <w:r w:rsidRPr="009F67B1">
        <w:rPr>
          <w:vertAlign w:val="superscript"/>
          <w:lang w:val="en-US"/>
        </w:rPr>
        <w:t xml:space="preserve"> </w:t>
      </w:r>
      <w:r w:rsidRPr="009F67B1">
        <w:rPr>
          <w:lang w:val="en-US"/>
        </w:rPr>
        <w:t xml:space="preserve"> </w:t>
      </w:r>
      <w:r w:rsidRPr="009F67B1">
        <w:rPr>
          <w:lang w:val="en-US"/>
        </w:rPr>
        <w:tab/>
        <w:t>As defined in Annex 7 to the Consolidated Resolution on the Construction of Vehicles (R.E.3), (document TRANS/WP.29/78/Rev.1/Amend.2, as last amended by Amend.4).</w:t>
      </w:r>
    </w:p>
  </w:footnote>
  <w:footnote w:id="2">
    <w:p w:rsidR="00FC7E7F" w:rsidRPr="00E36D1E" w:rsidRDefault="00FC7E7F" w:rsidP="00FC7E7F">
      <w:pPr>
        <w:pStyle w:val="FootnoteText"/>
        <w:widowControl w:val="0"/>
        <w:tabs>
          <w:tab w:val="clear" w:pos="1021"/>
          <w:tab w:val="right" w:pos="1020"/>
        </w:tabs>
        <w:rPr>
          <w:lang w:val="en-US"/>
        </w:rPr>
      </w:pPr>
      <w:r w:rsidRPr="00D540A6">
        <w:rPr>
          <w:lang w:val="en-GB"/>
        </w:rPr>
        <w:tab/>
      </w:r>
      <w:r>
        <w:rPr>
          <w:rStyle w:val="FootnoteReference"/>
        </w:rPr>
        <w:footnoteRef/>
      </w:r>
      <w:r w:rsidRPr="00AD4C63">
        <w:tab/>
      </w:r>
      <w:proofErr w:type="spellStart"/>
      <w:r w:rsidRPr="00AD4C63">
        <w:t>Delete</w:t>
      </w:r>
      <w:proofErr w:type="spellEnd"/>
      <w:r w:rsidRPr="00AD4C63">
        <w:t xml:space="preserve"> as </w:t>
      </w:r>
      <w:proofErr w:type="spellStart"/>
      <w:r w:rsidRPr="00AD4C63">
        <w:t>appropriate</w:t>
      </w:r>
      <w:proofErr w:type="spellEnd"/>
      <w:r w:rsidRPr="00C541E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F" w:rsidRDefault="00FC7E7F" w:rsidP="00FC7E7F">
    <w:pPr>
      <w:pStyle w:val="Header"/>
    </w:pPr>
    <w:r w:rsidRPr="002A4563">
      <w:t>E/ECE/324/Rev.1/Add.48/Rev.</w:t>
    </w:r>
    <w:r>
      <w:t>7</w:t>
    </w:r>
    <w:r w:rsidRPr="002A4563">
      <w:br/>
      <w:t>E/ECE/TRANS/505/Rev.1/Add.48/Rev.</w:t>
    </w:r>
    <w:r>
      <w:t>7</w:t>
    </w:r>
    <w:r>
      <w:br/>
      <w:t>Annex 1</w:t>
    </w:r>
  </w:p>
  <w:p w:rsidR="00FC7E7F" w:rsidRPr="00EA0EB6" w:rsidRDefault="00FC7E7F" w:rsidP="00FC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F" w:rsidRPr="00D022DE" w:rsidRDefault="00FC7E7F" w:rsidP="00FC7E7F">
    <w:pPr>
      <w:pStyle w:val="Header"/>
      <w:jc w:val="right"/>
    </w:pPr>
    <w:r w:rsidRPr="002A4563">
      <w:t>E/ECE/324/Rev.1/Add.48/Rev.5</w:t>
    </w:r>
    <w:r w:rsidRPr="002A4563">
      <w:br/>
      <w:t>E/ECE/TRANS/505/Rev.1/Add.48/Rev.5</w:t>
    </w:r>
    <w:r>
      <w:b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9AB586"/>
    <w:lvl w:ilvl="0">
      <w:start w:val="1"/>
      <w:numFmt w:val="decimal"/>
      <w:lvlText w:val="%1."/>
      <w:lvlJc w:val="left"/>
      <w:pPr>
        <w:tabs>
          <w:tab w:val="num" w:pos="1492"/>
        </w:tabs>
        <w:ind w:left="1492" w:hanging="360"/>
      </w:pPr>
    </w:lvl>
  </w:abstractNum>
  <w:abstractNum w:abstractNumId="1">
    <w:nsid w:val="FFFFFF7D"/>
    <w:multiLevelType w:val="singleLevel"/>
    <w:tmpl w:val="7A42D200"/>
    <w:lvl w:ilvl="0">
      <w:start w:val="1"/>
      <w:numFmt w:val="decimal"/>
      <w:lvlText w:val="%1."/>
      <w:lvlJc w:val="left"/>
      <w:pPr>
        <w:tabs>
          <w:tab w:val="num" w:pos="1209"/>
        </w:tabs>
        <w:ind w:left="1209" w:hanging="360"/>
      </w:pPr>
    </w:lvl>
  </w:abstractNum>
  <w:abstractNum w:abstractNumId="2">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4">
    <w:nsid w:val="019906A1"/>
    <w:multiLevelType w:val="hybridMultilevel"/>
    <w:tmpl w:val="A20C3170"/>
    <w:lvl w:ilvl="0" w:tplc="04100017">
      <w:start w:val="1"/>
      <w:numFmt w:val="lowerLetter"/>
      <w:lvlText w:val="%1)"/>
      <w:lvlJc w:val="left"/>
      <w:pPr>
        <w:ind w:left="2991" w:hanging="360"/>
      </w:pPr>
    </w:lvl>
    <w:lvl w:ilvl="1" w:tplc="04100019" w:tentative="1">
      <w:start w:val="1"/>
      <w:numFmt w:val="lowerLetter"/>
      <w:lvlText w:val="%2."/>
      <w:lvlJc w:val="left"/>
      <w:pPr>
        <w:ind w:left="3711" w:hanging="360"/>
      </w:pPr>
    </w:lvl>
    <w:lvl w:ilvl="2" w:tplc="0410001B" w:tentative="1">
      <w:start w:val="1"/>
      <w:numFmt w:val="lowerRoman"/>
      <w:lvlText w:val="%3."/>
      <w:lvlJc w:val="right"/>
      <w:pPr>
        <w:ind w:left="4431" w:hanging="180"/>
      </w:pPr>
    </w:lvl>
    <w:lvl w:ilvl="3" w:tplc="0410000F" w:tentative="1">
      <w:start w:val="1"/>
      <w:numFmt w:val="decimal"/>
      <w:lvlText w:val="%4."/>
      <w:lvlJc w:val="left"/>
      <w:pPr>
        <w:ind w:left="5151" w:hanging="360"/>
      </w:pPr>
    </w:lvl>
    <w:lvl w:ilvl="4" w:tplc="04100019" w:tentative="1">
      <w:start w:val="1"/>
      <w:numFmt w:val="lowerLetter"/>
      <w:lvlText w:val="%5."/>
      <w:lvlJc w:val="left"/>
      <w:pPr>
        <w:ind w:left="5871" w:hanging="360"/>
      </w:pPr>
    </w:lvl>
    <w:lvl w:ilvl="5" w:tplc="0410001B" w:tentative="1">
      <w:start w:val="1"/>
      <w:numFmt w:val="lowerRoman"/>
      <w:lvlText w:val="%6."/>
      <w:lvlJc w:val="right"/>
      <w:pPr>
        <w:ind w:left="6591" w:hanging="180"/>
      </w:pPr>
    </w:lvl>
    <w:lvl w:ilvl="6" w:tplc="0410000F" w:tentative="1">
      <w:start w:val="1"/>
      <w:numFmt w:val="decimal"/>
      <w:lvlText w:val="%7."/>
      <w:lvlJc w:val="left"/>
      <w:pPr>
        <w:ind w:left="7311" w:hanging="360"/>
      </w:pPr>
    </w:lvl>
    <w:lvl w:ilvl="7" w:tplc="04100019" w:tentative="1">
      <w:start w:val="1"/>
      <w:numFmt w:val="lowerLetter"/>
      <w:lvlText w:val="%8."/>
      <w:lvlJc w:val="left"/>
      <w:pPr>
        <w:ind w:left="8031" w:hanging="360"/>
      </w:pPr>
    </w:lvl>
    <w:lvl w:ilvl="8" w:tplc="0410001B" w:tentative="1">
      <w:start w:val="1"/>
      <w:numFmt w:val="lowerRoman"/>
      <w:lvlText w:val="%9."/>
      <w:lvlJc w:val="right"/>
      <w:pPr>
        <w:ind w:left="8751" w:hanging="180"/>
      </w:pPr>
    </w:lvl>
  </w:abstractNum>
  <w:abstractNum w:abstractNumId="5">
    <w:nsid w:val="03C547D8"/>
    <w:multiLevelType w:val="hybridMultilevel"/>
    <w:tmpl w:val="CD7E1A12"/>
    <w:lvl w:ilvl="0" w:tplc="72C0AB6E">
      <w:start w:val="1"/>
      <w:numFmt w:val="lowerLetter"/>
      <w:lvlText w:val="%1)"/>
      <w:lvlJc w:val="left"/>
      <w:pPr>
        <w:ind w:left="29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CA10BE"/>
    <w:multiLevelType w:val="hybridMultilevel"/>
    <w:tmpl w:val="DD047F48"/>
    <w:lvl w:ilvl="0" w:tplc="7A520DE2">
      <w:start w:val="1"/>
      <w:numFmt w:val="lowerLetter"/>
      <w:lvlText w:val="%1)"/>
      <w:lvlJc w:val="left"/>
      <w:pPr>
        <w:ind w:left="1494" w:hanging="360"/>
      </w:pPr>
      <w:rPr>
        <w:rFonts w:hint="default"/>
        <w:color w:val="auto"/>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nsid w:val="074E77DF"/>
    <w:multiLevelType w:val="hybridMultilevel"/>
    <w:tmpl w:val="EEE201D6"/>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8">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08863284"/>
    <w:multiLevelType w:val="hybridMultilevel"/>
    <w:tmpl w:val="5ACA8B1C"/>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0">
    <w:nsid w:val="09E431DF"/>
    <w:multiLevelType w:val="hybridMultilevel"/>
    <w:tmpl w:val="050E31AE"/>
    <w:lvl w:ilvl="0" w:tplc="33FCAC20">
      <w:start w:val="4"/>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1">
    <w:nsid w:val="0D483D58"/>
    <w:multiLevelType w:val="hybridMultilevel"/>
    <w:tmpl w:val="C4BCDBC6"/>
    <w:lvl w:ilvl="0" w:tplc="04100017">
      <w:start w:val="1"/>
      <w:numFmt w:val="lowerLetter"/>
      <w:lvlText w:val="%1)"/>
      <w:lvlJc w:val="left"/>
      <w:pPr>
        <w:ind w:left="2990" w:hanging="360"/>
      </w:pPr>
      <w:rPr>
        <w:rFonts w:hint="default"/>
      </w:rPr>
    </w:lvl>
    <w:lvl w:ilvl="1" w:tplc="04100003" w:tentative="1">
      <w:start w:val="1"/>
      <w:numFmt w:val="bullet"/>
      <w:lvlText w:val="o"/>
      <w:lvlJc w:val="left"/>
      <w:pPr>
        <w:ind w:left="3710" w:hanging="360"/>
      </w:pPr>
      <w:rPr>
        <w:rFonts w:ascii="Courier New" w:hAnsi="Courier New" w:cs="Courier New" w:hint="default"/>
      </w:rPr>
    </w:lvl>
    <w:lvl w:ilvl="2" w:tplc="04100005" w:tentative="1">
      <w:start w:val="1"/>
      <w:numFmt w:val="bullet"/>
      <w:lvlText w:val=""/>
      <w:lvlJc w:val="left"/>
      <w:pPr>
        <w:ind w:left="4430" w:hanging="360"/>
      </w:pPr>
      <w:rPr>
        <w:rFonts w:ascii="Wingdings" w:hAnsi="Wingdings" w:hint="default"/>
      </w:rPr>
    </w:lvl>
    <w:lvl w:ilvl="3" w:tplc="04100001" w:tentative="1">
      <w:start w:val="1"/>
      <w:numFmt w:val="bullet"/>
      <w:lvlText w:val=""/>
      <w:lvlJc w:val="left"/>
      <w:pPr>
        <w:ind w:left="5150" w:hanging="360"/>
      </w:pPr>
      <w:rPr>
        <w:rFonts w:ascii="Symbol" w:hAnsi="Symbol" w:hint="default"/>
      </w:rPr>
    </w:lvl>
    <w:lvl w:ilvl="4" w:tplc="04100003" w:tentative="1">
      <w:start w:val="1"/>
      <w:numFmt w:val="bullet"/>
      <w:lvlText w:val="o"/>
      <w:lvlJc w:val="left"/>
      <w:pPr>
        <w:ind w:left="5870" w:hanging="360"/>
      </w:pPr>
      <w:rPr>
        <w:rFonts w:ascii="Courier New" w:hAnsi="Courier New" w:cs="Courier New" w:hint="default"/>
      </w:rPr>
    </w:lvl>
    <w:lvl w:ilvl="5" w:tplc="04100005" w:tentative="1">
      <w:start w:val="1"/>
      <w:numFmt w:val="bullet"/>
      <w:lvlText w:val=""/>
      <w:lvlJc w:val="left"/>
      <w:pPr>
        <w:ind w:left="6590" w:hanging="360"/>
      </w:pPr>
      <w:rPr>
        <w:rFonts w:ascii="Wingdings" w:hAnsi="Wingdings" w:hint="default"/>
      </w:rPr>
    </w:lvl>
    <w:lvl w:ilvl="6" w:tplc="04100001" w:tentative="1">
      <w:start w:val="1"/>
      <w:numFmt w:val="bullet"/>
      <w:lvlText w:val=""/>
      <w:lvlJc w:val="left"/>
      <w:pPr>
        <w:ind w:left="7310" w:hanging="360"/>
      </w:pPr>
      <w:rPr>
        <w:rFonts w:ascii="Symbol" w:hAnsi="Symbol" w:hint="default"/>
      </w:rPr>
    </w:lvl>
    <w:lvl w:ilvl="7" w:tplc="04100003" w:tentative="1">
      <w:start w:val="1"/>
      <w:numFmt w:val="bullet"/>
      <w:lvlText w:val="o"/>
      <w:lvlJc w:val="left"/>
      <w:pPr>
        <w:ind w:left="8030" w:hanging="360"/>
      </w:pPr>
      <w:rPr>
        <w:rFonts w:ascii="Courier New" w:hAnsi="Courier New" w:cs="Courier New" w:hint="default"/>
      </w:rPr>
    </w:lvl>
    <w:lvl w:ilvl="8" w:tplc="04100005" w:tentative="1">
      <w:start w:val="1"/>
      <w:numFmt w:val="bullet"/>
      <w:lvlText w:val=""/>
      <w:lvlJc w:val="left"/>
      <w:pPr>
        <w:ind w:left="8750" w:hanging="360"/>
      </w:pPr>
      <w:rPr>
        <w:rFonts w:ascii="Wingdings" w:hAnsi="Wingdings" w:hint="default"/>
      </w:rPr>
    </w:lvl>
  </w:abstractNum>
  <w:abstractNum w:abstractNumId="12">
    <w:nsid w:val="0E435716"/>
    <w:multiLevelType w:val="multilevel"/>
    <w:tmpl w:val="5DE45CA0"/>
    <w:lvl w:ilvl="0">
      <w:start w:val="1"/>
      <w:numFmt w:val="decimal"/>
      <w:lvlText w:val="%1."/>
      <w:lvlJc w:val="left"/>
      <w:pPr>
        <w:ind w:left="450" w:hanging="450"/>
      </w:pPr>
      <w:rPr>
        <w:rFonts w:hint="default"/>
      </w:rPr>
    </w:lvl>
    <w:lvl w:ilvl="1">
      <w:start w:val="5"/>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F740EFD"/>
    <w:multiLevelType w:val="hybridMultilevel"/>
    <w:tmpl w:val="78CEE568"/>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4">
    <w:nsid w:val="12AE6005"/>
    <w:multiLevelType w:val="hybridMultilevel"/>
    <w:tmpl w:val="B11C1050"/>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40156F"/>
    <w:multiLevelType w:val="hybridMultilevel"/>
    <w:tmpl w:val="046CF12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7">
    <w:nsid w:val="1AA97BA8"/>
    <w:multiLevelType w:val="hybridMultilevel"/>
    <w:tmpl w:val="5FACA7F0"/>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8">
    <w:nsid w:val="1DBC73CB"/>
    <w:multiLevelType w:val="hybridMultilevel"/>
    <w:tmpl w:val="94C4970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nsid w:val="27DE19A6"/>
    <w:multiLevelType w:val="hybridMultilevel"/>
    <w:tmpl w:val="644A04FE"/>
    <w:lvl w:ilvl="0" w:tplc="2E76DBA8">
      <w:start w:val="1"/>
      <w:numFmt w:val="lowerLetter"/>
      <w:lvlText w:val="%1)"/>
      <w:lvlJc w:val="left"/>
      <w:pPr>
        <w:ind w:left="1494" w:hanging="360"/>
      </w:pPr>
      <w:rPr>
        <w:rFonts w:hint="default"/>
        <w:color w:val="auto"/>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nsid w:val="28B6072C"/>
    <w:multiLevelType w:val="hybridMultilevel"/>
    <w:tmpl w:val="CB1EDA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1">
    <w:nsid w:val="28D35FA1"/>
    <w:multiLevelType w:val="hybridMultilevel"/>
    <w:tmpl w:val="B7B665F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2">
    <w:nsid w:val="2B3F49C6"/>
    <w:multiLevelType w:val="singleLevel"/>
    <w:tmpl w:val="E94C9216"/>
    <w:lvl w:ilvl="0">
      <w:start w:val="1"/>
      <w:numFmt w:val="lowerRoman"/>
      <w:lvlText w:val="(%1)"/>
      <w:lvlJc w:val="right"/>
      <w:pPr>
        <w:tabs>
          <w:tab w:val="num" w:pos="2160"/>
        </w:tabs>
        <w:ind w:left="2160" w:hanging="516"/>
      </w:pPr>
    </w:lvl>
  </w:abstractNum>
  <w:abstractNum w:abstractNumId="23">
    <w:nsid w:val="2D110E9F"/>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4">
    <w:nsid w:val="357505DF"/>
    <w:multiLevelType w:val="hybridMultilevel"/>
    <w:tmpl w:val="CC2C30E2"/>
    <w:lvl w:ilvl="0" w:tplc="04100017">
      <w:start w:val="1"/>
      <w:numFmt w:val="lowerLetter"/>
      <w:lvlText w:val="%1)"/>
      <w:lvlJc w:val="left"/>
      <w:pPr>
        <w:ind w:left="2628" w:hanging="360"/>
      </w:p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25">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nsid w:val="3ACF4EB2"/>
    <w:multiLevelType w:val="hybridMultilevel"/>
    <w:tmpl w:val="3F2CCC0E"/>
    <w:lvl w:ilvl="0" w:tplc="C9BE048A">
      <w:start w:val="1"/>
      <w:numFmt w:val="bullet"/>
      <w:lvlText w:val="•"/>
      <w:lvlJc w:val="left"/>
      <w:pPr>
        <w:tabs>
          <w:tab w:val="num" w:pos="2268"/>
        </w:tabs>
        <w:ind w:left="2268" w:hanging="170"/>
      </w:pPr>
      <w:rPr>
        <w:rFonts w:ascii="Times New Roman" w:hAnsi="Times New Roman" w:cs="Times New Roman" w:hint="default"/>
      </w:rPr>
    </w:lvl>
    <w:lvl w:ilvl="1" w:tplc="6E7E2FCE" w:tentative="1">
      <w:start w:val="1"/>
      <w:numFmt w:val="bullet"/>
      <w:lvlText w:val="o"/>
      <w:lvlJc w:val="left"/>
      <w:pPr>
        <w:tabs>
          <w:tab w:val="num" w:pos="3708"/>
        </w:tabs>
        <w:ind w:left="3708" w:hanging="360"/>
      </w:pPr>
      <w:rPr>
        <w:rFonts w:ascii="Courier New" w:hAnsi="Courier New" w:hint="default"/>
      </w:rPr>
    </w:lvl>
    <w:lvl w:ilvl="2" w:tplc="7D64C44A" w:tentative="1">
      <w:start w:val="1"/>
      <w:numFmt w:val="bullet"/>
      <w:lvlText w:val=""/>
      <w:lvlJc w:val="left"/>
      <w:pPr>
        <w:tabs>
          <w:tab w:val="num" w:pos="4428"/>
        </w:tabs>
        <w:ind w:left="4428" w:hanging="360"/>
      </w:pPr>
      <w:rPr>
        <w:rFonts w:ascii="Wingdings" w:hAnsi="Wingdings" w:hint="default"/>
      </w:rPr>
    </w:lvl>
    <w:lvl w:ilvl="3" w:tplc="07C43382" w:tentative="1">
      <w:start w:val="1"/>
      <w:numFmt w:val="bullet"/>
      <w:lvlText w:val=""/>
      <w:lvlJc w:val="left"/>
      <w:pPr>
        <w:tabs>
          <w:tab w:val="num" w:pos="5148"/>
        </w:tabs>
        <w:ind w:left="5148" w:hanging="360"/>
      </w:pPr>
      <w:rPr>
        <w:rFonts w:ascii="Symbol" w:hAnsi="Symbol" w:hint="default"/>
      </w:rPr>
    </w:lvl>
    <w:lvl w:ilvl="4" w:tplc="899EDB56" w:tentative="1">
      <w:start w:val="1"/>
      <w:numFmt w:val="bullet"/>
      <w:lvlText w:val="o"/>
      <w:lvlJc w:val="left"/>
      <w:pPr>
        <w:tabs>
          <w:tab w:val="num" w:pos="5868"/>
        </w:tabs>
        <w:ind w:left="5868" w:hanging="360"/>
      </w:pPr>
      <w:rPr>
        <w:rFonts w:ascii="Courier New" w:hAnsi="Courier New" w:hint="default"/>
      </w:rPr>
    </w:lvl>
    <w:lvl w:ilvl="5" w:tplc="F4223DBE" w:tentative="1">
      <w:start w:val="1"/>
      <w:numFmt w:val="bullet"/>
      <w:lvlText w:val=""/>
      <w:lvlJc w:val="left"/>
      <w:pPr>
        <w:tabs>
          <w:tab w:val="num" w:pos="6588"/>
        </w:tabs>
        <w:ind w:left="6588" w:hanging="360"/>
      </w:pPr>
      <w:rPr>
        <w:rFonts w:ascii="Wingdings" w:hAnsi="Wingdings" w:hint="default"/>
      </w:rPr>
    </w:lvl>
    <w:lvl w:ilvl="6" w:tplc="EE48E552" w:tentative="1">
      <w:start w:val="1"/>
      <w:numFmt w:val="bullet"/>
      <w:lvlText w:val=""/>
      <w:lvlJc w:val="left"/>
      <w:pPr>
        <w:tabs>
          <w:tab w:val="num" w:pos="7308"/>
        </w:tabs>
        <w:ind w:left="7308" w:hanging="360"/>
      </w:pPr>
      <w:rPr>
        <w:rFonts w:ascii="Symbol" w:hAnsi="Symbol" w:hint="default"/>
      </w:rPr>
    </w:lvl>
    <w:lvl w:ilvl="7" w:tplc="1F7E6E14" w:tentative="1">
      <w:start w:val="1"/>
      <w:numFmt w:val="bullet"/>
      <w:lvlText w:val="o"/>
      <w:lvlJc w:val="left"/>
      <w:pPr>
        <w:tabs>
          <w:tab w:val="num" w:pos="8028"/>
        </w:tabs>
        <w:ind w:left="8028" w:hanging="360"/>
      </w:pPr>
      <w:rPr>
        <w:rFonts w:ascii="Courier New" w:hAnsi="Courier New" w:hint="default"/>
      </w:rPr>
    </w:lvl>
    <w:lvl w:ilvl="8" w:tplc="8C7048B2" w:tentative="1">
      <w:start w:val="1"/>
      <w:numFmt w:val="bullet"/>
      <w:lvlText w:val=""/>
      <w:lvlJc w:val="left"/>
      <w:pPr>
        <w:tabs>
          <w:tab w:val="num" w:pos="8748"/>
        </w:tabs>
        <w:ind w:left="8748" w:hanging="360"/>
      </w:pPr>
      <w:rPr>
        <w:rFonts w:ascii="Wingdings" w:hAnsi="Wingdings" w:hint="default"/>
      </w:rPr>
    </w:lvl>
  </w:abstractNum>
  <w:abstractNum w:abstractNumId="27">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8">
    <w:nsid w:val="3DA819C0"/>
    <w:multiLevelType w:val="hybridMultilevel"/>
    <w:tmpl w:val="34C0069A"/>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9">
    <w:nsid w:val="3E5A3B83"/>
    <w:multiLevelType w:val="hybridMultilevel"/>
    <w:tmpl w:val="919E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E6E3135"/>
    <w:multiLevelType w:val="hybridMultilevel"/>
    <w:tmpl w:val="1142742C"/>
    <w:lvl w:ilvl="0" w:tplc="550E8B96">
      <w:start w:val="1"/>
      <w:numFmt w:val="bullet"/>
      <w:lvlText w:val=""/>
      <w:lvlJc w:val="left"/>
      <w:pPr>
        <w:tabs>
          <w:tab w:val="num" w:pos="2061"/>
        </w:tabs>
        <w:ind w:left="2061" w:hanging="360"/>
      </w:pPr>
      <w:rPr>
        <w:rFonts w:ascii="Wingdings" w:hAnsi="Wingding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1">
    <w:nsid w:val="464E6293"/>
    <w:multiLevelType w:val="hybridMultilevel"/>
    <w:tmpl w:val="C18A413C"/>
    <w:lvl w:ilvl="0" w:tplc="0413001B">
      <w:start w:val="1"/>
      <w:numFmt w:val="lowerRoman"/>
      <w:lvlText w:val="%1."/>
      <w:lvlJc w:val="right"/>
      <w:pPr>
        <w:ind w:left="2986" w:hanging="360"/>
      </w:pPr>
    </w:lvl>
    <w:lvl w:ilvl="1" w:tplc="04130019" w:tentative="1">
      <w:start w:val="1"/>
      <w:numFmt w:val="lowerLetter"/>
      <w:lvlText w:val="%2."/>
      <w:lvlJc w:val="left"/>
      <w:pPr>
        <w:ind w:left="3706" w:hanging="360"/>
      </w:pPr>
    </w:lvl>
    <w:lvl w:ilvl="2" w:tplc="0413001B" w:tentative="1">
      <w:start w:val="1"/>
      <w:numFmt w:val="lowerRoman"/>
      <w:lvlText w:val="%3."/>
      <w:lvlJc w:val="right"/>
      <w:pPr>
        <w:ind w:left="4426" w:hanging="180"/>
      </w:pPr>
    </w:lvl>
    <w:lvl w:ilvl="3" w:tplc="0413000F" w:tentative="1">
      <w:start w:val="1"/>
      <w:numFmt w:val="decimal"/>
      <w:lvlText w:val="%4."/>
      <w:lvlJc w:val="left"/>
      <w:pPr>
        <w:ind w:left="5146" w:hanging="360"/>
      </w:pPr>
    </w:lvl>
    <w:lvl w:ilvl="4" w:tplc="04130019" w:tentative="1">
      <w:start w:val="1"/>
      <w:numFmt w:val="lowerLetter"/>
      <w:lvlText w:val="%5."/>
      <w:lvlJc w:val="left"/>
      <w:pPr>
        <w:ind w:left="5866" w:hanging="360"/>
      </w:pPr>
    </w:lvl>
    <w:lvl w:ilvl="5" w:tplc="0413001B" w:tentative="1">
      <w:start w:val="1"/>
      <w:numFmt w:val="lowerRoman"/>
      <w:lvlText w:val="%6."/>
      <w:lvlJc w:val="right"/>
      <w:pPr>
        <w:ind w:left="6586" w:hanging="180"/>
      </w:pPr>
    </w:lvl>
    <w:lvl w:ilvl="6" w:tplc="0413000F" w:tentative="1">
      <w:start w:val="1"/>
      <w:numFmt w:val="decimal"/>
      <w:lvlText w:val="%7."/>
      <w:lvlJc w:val="left"/>
      <w:pPr>
        <w:ind w:left="7306" w:hanging="360"/>
      </w:pPr>
    </w:lvl>
    <w:lvl w:ilvl="7" w:tplc="04130019" w:tentative="1">
      <w:start w:val="1"/>
      <w:numFmt w:val="lowerLetter"/>
      <w:lvlText w:val="%8."/>
      <w:lvlJc w:val="left"/>
      <w:pPr>
        <w:ind w:left="8026" w:hanging="360"/>
      </w:pPr>
    </w:lvl>
    <w:lvl w:ilvl="8" w:tplc="0413001B" w:tentative="1">
      <w:start w:val="1"/>
      <w:numFmt w:val="lowerRoman"/>
      <w:lvlText w:val="%9."/>
      <w:lvlJc w:val="right"/>
      <w:pPr>
        <w:ind w:left="8746" w:hanging="180"/>
      </w:pPr>
    </w:lvl>
  </w:abstractNum>
  <w:abstractNum w:abstractNumId="32">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3">
    <w:nsid w:val="4A125BDC"/>
    <w:multiLevelType w:val="hybridMultilevel"/>
    <w:tmpl w:val="8F369450"/>
    <w:lvl w:ilvl="0" w:tplc="04100017">
      <w:start w:val="1"/>
      <w:numFmt w:val="lowerLetter"/>
      <w:lvlText w:val="%1)"/>
      <w:lvlJc w:val="left"/>
      <w:pPr>
        <w:ind w:left="2628" w:hanging="360"/>
      </w:p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34">
    <w:nsid w:val="58852709"/>
    <w:multiLevelType w:val="hybridMultilevel"/>
    <w:tmpl w:val="9354A630"/>
    <w:lvl w:ilvl="0" w:tplc="DA92A8A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5">
    <w:nsid w:val="5A5A0385"/>
    <w:multiLevelType w:val="hybridMultilevel"/>
    <w:tmpl w:val="6A2C99BA"/>
    <w:lvl w:ilvl="0" w:tplc="04100017">
      <w:start w:val="1"/>
      <w:numFmt w:val="lowerLetter"/>
      <w:lvlText w:val="%1)"/>
      <w:lvlJc w:val="left"/>
      <w:pPr>
        <w:ind w:left="2628" w:hanging="360"/>
      </w:p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36">
    <w:nsid w:val="5AB46B91"/>
    <w:multiLevelType w:val="hybridMultilevel"/>
    <w:tmpl w:val="B62E879E"/>
    <w:lvl w:ilvl="0" w:tplc="94864A32">
      <w:start w:val="1"/>
      <w:numFmt w:val="lowerLetter"/>
      <w:lvlText w:val="%1)"/>
      <w:lvlJc w:val="left"/>
      <w:pPr>
        <w:ind w:left="26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D013890"/>
    <w:multiLevelType w:val="hybridMultilevel"/>
    <w:tmpl w:val="5490A556"/>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8">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9">
    <w:nsid w:val="5F8A0F21"/>
    <w:multiLevelType w:val="hybridMultilevel"/>
    <w:tmpl w:val="1D6C2592"/>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3436D0"/>
    <w:multiLevelType w:val="hybridMultilevel"/>
    <w:tmpl w:val="03705B68"/>
    <w:lvl w:ilvl="0" w:tplc="3D2068C0">
      <w:start w:val="1"/>
      <w:numFmt w:val="bullet"/>
      <w:lvlText w:val="•"/>
      <w:lvlJc w:val="left"/>
      <w:pPr>
        <w:tabs>
          <w:tab w:val="num" w:pos="720"/>
        </w:tabs>
        <w:ind w:left="720" w:hanging="360"/>
      </w:pPr>
      <w:rPr>
        <w:rFonts w:ascii="Arial" w:hAnsi="Arial" w:hint="default"/>
      </w:rPr>
    </w:lvl>
    <w:lvl w:ilvl="1" w:tplc="26EA54FA">
      <w:start w:val="1"/>
      <w:numFmt w:val="bullet"/>
      <w:lvlText w:val="•"/>
      <w:lvlJc w:val="left"/>
      <w:pPr>
        <w:tabs>
          <w:tab w:val="num" w:pos="1440"/>
        </w:tabs>
        <w:ind w:left="1440" w:hanging="360"/>
      </w:pPr>
      <w:rPr>
        <w:rFonts w:ascii="Arial" w:hAnsi="Arial" w:hint="default"/>
      </w:rPr>
    </w:lvl>
    <w:lvl w:ilvl="2" w:tplc="6EB6C58A" w:tentative="1">
      <w:start w:val="1"/>
      <w:numFmt w:val="bullet"/>
      <w:lvlText w:val="•"/>
      <w:lvlJc w:val="left"/>
      <w:pPr>
        <w:tabs>
          <w:tab w:val="num" w:pos="2160"/>
        </w:tabs>
        <w:ind w:left="2160" w:hanging="360"/>
      </w:pPr>
      <w:rPr>
        <w:rFonts w:ascii="Arial" w:hAnsi="Arial" w:hint="default"/>
      </w:rPr>
    </w:lvl>
    <w:lvl w:ilvl="3" w:tplc="B5CA8CB2" w:tentative="1">
      <w:start w:val="1"/>
      <w:numFmt w:val="bullet"/>
      <w:lvlText w:val="•"/>
      <w:lvlJc w:val="left"/>
      <w:pPr>
        <w:tabs>
          <w:tab w:val="num" w:pos="2880"/>
        </w:tabs>
        <w:ind w:left="2880" w:hanging="360"/>
      </w:pPr>
      <w:rPr>
        <w:rFonts w:ascii="Arial" w:hAnsi="Arial" w:hint="default"/>
      </w:rPr>
    </w:lvl>
    <w:lvl w:ilvl="4" w:tplc="F154AAA8" w:tentative="1">
      <w:start w:val="1"/>
      <w:numFmt w:val="bullet"/>
      <w:lvlText w:val="•"/>
      <w:lvlJc w:val="left"/>
      <w:pPr>
        <w:tabs>
          <w:tab w:val="num" w:pos="3600"/>
        </w:tabs>
        <w:ind w:left="3600" w:hanging="360"/>
      </w:pPr>
      <w:rPr>
        <w:rFonts w:ascii="Arial" w:hAnsi="Arial" w:hint="default"/>
      </w:rPr>
    </w:lvl>
    <w:lvl w:ilvl="5" w:tplc="A3905932" w:tentative="1">
      <w:start w:val="1"/>
      <w:numFmt w:val="bullet"/>
      <w:lvlText w:val="•"/>
      <w:lvlJc w:val="left"/>
      <w:pPr>
        <w:tabs>
          <w:tab w:val="num" w:pos="4320"/>
        </w:tabs>
        <w:ind w:left="4320" w:hanging="360"/>
      </w:pPr>
      <w:rPr>
        <w:rFonts w:ascii="Arial" w:hAnsi="Arial" w:hint="default"/>
      </w:rPr>
    </w:lvl>
    <w:lvl w:ilvl="6" w:tplc="5E1AA4F8" w:tentative="1">
      <w:start w:val="1"/>
      <w:numFmt w:val="bullet"/>
      <w:lvlText w:val="•"/>
      <w:lvlJc w:val="left"/>
      <w:pPr>
        <w:tabs>
          <w:tab w:val="num" w:pos="5040"/>
        </w:tabs>
        <w:ind w:left="5040" w:hanging="360"/>
      </w:pPr>
      <w:rPr>
        <w:rFonts w:ascii="Arial" w:hAnsi="Arial" w:hint="default"/>
      </w:rPr>
    </w:lvl>
    <w:lvl w:ilvl="7" w:tplc="310AC426" w:tentative="1">
      <w:start w:val="1"/>
      <w:numFmt w:val="bullet"/>
      <w:lvlText w:val="•"/>
      <w:lvlJc w:val="left"/>
      <w:pPr>
        <w:tabs>
          <w:tab w:val="num" w:pos="5760"/>
        </w:tabs>
        <w:ind w:left="5760" w:hanging="360"/>
      </w:pPr>
      <w:rPr>
        <w:rFonts w:ascii="Arial" w:hAnsi="Arial" w:hint="default"/>
      </w:rPr>
    </w:lvl>
    <w:lvl w:ilvl="8" w:tplc="5C547470" w:tentative="1">
      <w:start w:val="1"/>
      <w:numFmt w:val="bullet"/>
      <w:lvlText w:val="•"/>
      <w:lvlJc w:val="left"/>
      <w:pPr>
        <w:tabs>
          <w:tab w:val="num" w:pos="6480"/>
        </w:tabs>
        <w:ind w:left="6480" w:hanging="360"/>
      </w:pPr>
      <w:rPr>
        <w:rFonts w:ascii="Arial" w:hAnsi="Arial" w:hint="default"/>
      </w:rPr>
    </w:lvl>
  </w:abstractNum>
  <w:abstractNum w:abstractNumId="42">
    <w:nsid w:val="68862366"/>
    <w:multiLevelType w:val="hybridMultilevel"/>
    <w:tmpl w:val="523E6D94"/>
    <w:lvl w:ilvl="0" w:tplc="8C4849AC">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AD07B2"/>
    <w:multiLevelType w:val="hybridMultilevel"/>
    <w:tmpl w:val="D7D47906"/>
    <w:lvl w:ilvl="0" w:tplc="E24C15D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nsid w:val="68BA6381"/>
    <w:multiLevelType w:val="hybridMultilevel"/>
    <w:tmpl w:val="42203A7C"/>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45">
    <w:nsid w:val="6B6F3E70"/>
    <w:multiLevelType w:val="multilevel"/>
    <w:tmpl w:val="FF784076"/>
    <w:lvl w:ilvl="0">
      <w:start w:val="1"/>
      <w:numFmt w:val="decimal"/>
      <w:lvlText w:val="%1.0"/>
      <w:lvlJc w:val="left"/>
      <w:pPr>
        <w:ind w:left="2259" w:hanging="1125"/>
      </w:pPr>
      <w:rPr>
        <w:rFonts w:hint="default"/>
      </w:rPr>
    </w:lvl>
    <w:lvl w:ilvl="1">
      <w:start w:val="1"/>
      <w:numFmt w:val="decimal"/>
      <w:lvlText w:val="%1.%2"/>
      <w:lvlJc w:val="left"/>
      <w:pPr>
        <w:ind w:left="2826"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3960" w:hanging="1125"/>
      </w:pPr>
      <w:rPr>
        <w:rFonts w:hint="default"/>
      </w:rPr>
    </w:lvl>
    <w:lvl w:ilvl="4">
      <w:start w:val="1"/>
      <w:numFmt w:val="decimal"/>
      <w:lvlText w:val="%1.%2.%3.%4.%5"/>
      <w:lvlJc w:val="left"/>
      <w:pPr>
        <w:ind w:left="4527" w:hanging="1125"/>
      </w:pPr>
      <w:rPr>
        <w:rFonts w:hint="default"/>
      </w:rPr>
    </w:lvl>
    <w:lvl w:ilvl="5">
      <w:start w:val="1"/>
      <w:numFmt w:val="decimal"/>
      <w:lvlText w:val="%1.%2.%3.%4.%5.%6"/>
      <w:lvlJc w:val="left"/>
      <w:pPr>
        <w:ind w:left="5094" w:hanging="1125"/>
      </w:pPr>
      <w:rPr>
        <w:rFonts w:hint="default"/>
      </w:rPr>
    </w:lvl>
    <w:lvl w:ilvl="6">
      <w:start w:val="1"/>
      <w:numFmt w:val="decimal"/>
      <w:lvlText w:val="%1.%2.%3.%4.%5.%6.%7"/>
      <w:lvlJc w:val="left"/>
      <w:pPr>
        <w:ind w:left="5661" w:hanging="1125"/>
      </w:pPr>
      <w:rPr>
        <w:rFonts w:hint="default"/>
      </w:rPr>
    </w:lvl>
    <w:lvl w:ilvl="7">
      <w:start w:val="1"/>
      <w:numFmt w:val="decimal"/>
      <w:lvlText w:val="%1.%2.%3.%4.%5.%6.%7.%8"/>
      <w:lvlJc w:val="left"/>
      <w:pPr>
        <w:ind w:left="6543" w:hanging="1440"/>
      </w:pPr>
      <w:rPr>
        <w:rFonts w:hint="default"/>
      </w:rPr>
    </w:lvl>
    <w:lvl w:ilvl="8">
      <w:start w:val="1"/>
      <w:numFmt w:val="decimal"/>
      <w:lvlText w:val="%1.%2.%3.%4.%5.%6.%7.%8.%9"/>
      <w:lvlJc w:val="left"/>
      <w:pPr>
        <w:ind w:left="7110" w:hanging="1440"/>
      </w:pPr>
      <w:rPr>
        <w:rFonts w:hint="default"/>
      </w:rPr>
    </w:lvl>
  </w:abstractNum>
  <w:abstractNum w:abstractNumId="46">
    <w:nsid w:val="7CF349BD"/>
    <w:multiLevelType w:val="singleLevel"/>
    <w:tmpl w:val="0582B630"/>
    <w:lvl w:ilvl="0">
      <w:start w:val="1"/>
      <w:numFmt w:val="lowerRoman"/>
      <w:lvlText w:val="(%1)"/>
      <w:lvlJc w:val="right"/>
      <w:pPr>
        <w:tabs>
          <w:tab w:val="num" w:pos="1440"/>
        </w:tabs>
        <w:ind w:left="1440" w:hanging="589"/>
      </w:pPr>
      <w:rPr>
        <w:rFonts w:hint="default"/>
      </w:rPr>
    </w:lvl>
  </w:abstractNum>
  <w:abstractNum w:abstractNumId="47">
    <w:nsid w:val="7EA711A0"/>
    <w:multiLevelType w:val="hybridMultilevel"/>
    <w:tmpl w:val="BFC8DC4A"/>
    <w:lvl w:ilvl="0" w:tplc="3C22509E">
      <w:start w:val="1"/>
      <w:numFmt w:val="bullet"/>
      <w:lvlText w:val=""/>
      <w:lvlJc w:val="left"/>
      <w:pPr>
        <w:ind w:left="2061" w:hanging="360"/>
      </w:pPr>
      <w:rPr>
        <w:rFonts w:ascii="Symbol" w:hAnsi="Symbol" w:hint="default"/>
      </w:rPr>
    </w:lvl>
    <w:lvl w:ilvl="1" w:tplc="04070019">
      <w:start w:val="1"/>
      <w:numFmt w:val="bullet"/>
      <w:lvlText w:val="o"/>
      <w:lvlJc w:val="left"/>
      <w:pPr>
        <w:ind w:left="2781" w:hanging="360"/>
      </w:pPr>
      <w:rPr>
        <w:rFonts w:ascii="Courier New" w:hAnsi="Courier New" w:cs="Courier New" w:hint="default"/>
      </w:rPr>
    </w:lvl>
    <w:lvl w:ilvl="2" w:tplc="0407001B" w:tentative="1">
      <w:start w:val="1"/>
      <w:numFmt w:val="bullet"/>
      <w:lvlText w:val=""/>
      <w:lvlJc w:val="left"/>
      <w:pPr>
        <w:ind w:left="3501" w:hanging="360"/>
      </w:pPr>
      <w:rPr>
        <w:rFonts w:ascii="Wingdings" w:hAnsi="Wingdings" w:hint="default"/>
      </w:rPr>
    </w:lvl>
    <w:lvl w:ilvl="3" w:tplc="0407000F" w:tentative="1">
      <w:start w:val="1"/>
      <w:numFmt w:val="bullet"/>
      <w:lvlText w:val=""/>
      <w:lvlJc w:val="left"/>
      <w:pPr>
        <w:ind w:left="4221" w:hanging="360"/>
      </w:pPr>
      <w:rPr>
        <w:rFonts w:ascii="Symbol" w:hAnsi="Symbol" w:hint="default"/>
      </w:rPr>
    </w:lvl>
    <w:lvl w:ilvl="4" w:tplc="04070019" w:tentative="1">
      <w:start w:val="1"/>
      <w:numFmt w:val="bullet"/>
      <w:lvlText w:val="o"/>
      <w:lvlJc w:val="left"/>
      <w:pPr>
        <w:ind w:left="4941" w:hanging="360"/>
      </w:pPr>
      <w:rPr>
        <w:rFonts w:ascii="Courier New" w:hAnsi="Courier New" w:cs="Courier New" w:hint="default"/>
      </w:rPr>
    </w:lvl>
    <w:lvl w:ilvl="5" w:tplc="0407001B" w:tentative="1">
      <w:start w:val="1"/>
      <w:numFmt w:val="bullet"/>
      <w:lvlText w:val=""/>
      <w:lvlJc w:val="left"/>
      <w:pPr>
        <w:ind w:left="5661" w:hanging="360"/>
      </w:pPr>
      <w:rPr>
        <w:rFonts w:ascii="Wingdings" w:hAnsi="Wingdings" w:hint="default"/>
      </w:rPr>
    </w:lvl>
    <w:lvl w:ilvl="6" w:tplc="0407000F" w:tentative="1">
      <w:start w:val="1"/>
      <w:numFmt w:val="bullet"/>
      <w:lvlText w:val=""/>
      <w:lvlJc w:val="left"/>
      <w:pPr>
        <w:ind w:left="6381" w:hanging="360"/>
      </w:pPr>
      <w:rPr>
        <w:rFonts w:ascii="Symbol" w:hAnsi="Symbol" w:hint="default"/>
      </w:rPr>
    </w:lvl>
    <w:lvl w:ilvl="7" w:tplc="04070019" w:tentative="1">
      <w:start w:val="1"/>
      <w:numFmt w:val="bullet"/>
      <w:lvlText w:val="o"/>
      <w:lvlJc w:val="left"/>
      <w:pPr>
        <w:ind w:left="7101" w:hanging="360"/>
      </w:pPr>
      <w:rPr>
        <w:rFonts w:ascii="Courier New" w:hAnsi="Courier New" w:cs="Courier New" w:hint="default"/>
      </w:rPr>
    </w:lvl>
    <w:lvl w:ilvl="8" w:tplc="0407001B" w:tentative="1">
      <w:start w:val="1"/>
      <w:numFmt w:val="bullet"/>
      <w:lvlText w:val=""/>
      <w:lvlJc w:val="left"/>
      <w:pPr>
        <w:ind w:left="7821" w:hanging="360"/>
      </w:pPr>
      <w:rPr>
        <w:rFonts w:ascii="Wingdings" w:hAnsi="Wingdings" w:hint="default"/>
      </w:rPr>
    </w:lvl>
  </w:abstractNum>
  <w:num w:numId="1">
    <w:abstractNumId w:val="43"/>
  </w:num>
  <w:num w:numId="2">
    <w:abstractNumId w:val="26"/>
  </w:num>
  <w:num w:numId="3">
    <w:abstractNumId w:val="3"/>
  </w:num>
  <w:num w:numId="4">
    <w:abstractNumId w:val="2"/>
  </w:num>
  <w:num w:numId="5">
    <w:abstractNumId w:val="42"/>
  </w:num>
  <w:num w:numId="6">
    <w:abstractNumId w:val="40"/>
  </w:num>
  <w:num w:numId="7">
    <w:abstractNumId w:val="15"/>
  </w:num>
  <w:num w:numId="8">
    <w:abstractNumId w:val="8"/>
  </w:num>
  <w:num w:numId="9">
    <w:abstractNumId w:val="47"/>
  </w:num>
  <w:num w:numId="10">
    <w:abstractNumId w:val="27"/>
  </w:num>
  <w:num w:numId="11">
    <w:abstractNumId w:val="46"/>
  </w:num>
  <w:num w:numId="12">
    <w:abstractNumId w:val="22"/>
  </w:num>
  <w:num w:numId="13">
    <w:abstractNumId w:val="10"/>
  </w:num>
  <w:num w:numId="14">
    <w:abstractNumId w:val="20"/>
  </w:num>
  <w:num w:numId="15">
    <w:abstractNumId w:val="11"/>
  </w:num>
  <w:num w:numId="16">
    <w:abstractNumId w:val="14"/>
  </w:num>
  <w:num w:numId="17">
    <w:abstractNumId w:val="5"/>
  </w:num>
  <w:num w:numId="18">
    <w:abstractNumId w:val="4"/>
  </w:num>
  <w:num w:numId="19">
    <w:abstractNumId w:val="44"/>
  </w:num>
  <w:num w:numId="20">
    <w:abstractNumId w:val="0"/>
  </w:num>
  <w:num w:numId="21">
    <w:abstractNumId w:val="1"/>
  </w:num>
  <w:num w:numId="22">
    <w:abstractNumId w:val="18"/>
  </w:num>
  <w:num w:numId="23">
    <w:abstractNumId w:val="16"/>
  </w:num>
  <w:num w:numId="24">
    <w:abstractNumId w:val="17"/>
  </w:num>
  <w:num w:numId="25">
    <w:abstractNumId w:val="45"/>
  </w:num>
  <w:num w:numId="26">
    <w:abstractNumId w:val="12"/>
  </w:num>
  <w:num w:numId="27">
    <w:abstractNumId w:val="33"/>
  </w:num>
  <w:num w:numId="28">
    <w:abstractNumId w:val="37"/>
  </w:num>
  <w:num w:numId="29">
    <w:abstractNumId w:val="35"/>
  </w:num>
  <w:num w:numId="30">
    <w:abstractNumId w:val="24"/>
  </w:num>
  <w:num w:numId="31">
    <w:abstractNumId w:val="36"/>
  </w:num>
  <w:num w:numId="32">
    <w:abstractNumId w:val="29"/>
  </w:num>
  <w:num w:numId="33">
    <w:abstractNumId w:val="38"/>
  </w:num>
  <w:num w:numId="34">
    <w:abstractNumId w:val="34"/>
  </w:num>
  <w:num w:numId="35">
    <w:abstractNumId w:val="30"/>
  </w:num>
  <w:num w:numId="36">
    <w:abstractNumId w:val="32"/>
  </w:num>
  <w:num w:numId="37">
    <w:abstractNumId w:val="7"/>
  </w:num>
  <w:num w:numId="38">
    <w:abstractNumId w:val="13"/>
  </w:num>
  <w:num w:numId="39">
    <w:abstractNumId w:val="28"/>
  </w:num>
  <w:num w:numId="40">
    <w:abstractNumId w:val="23"/>
  </w:num>
  <w:num w:numId="41">
    <w:abstractNumId w:val="41"/>
  </w:num>
  <w:num w:numId="42">
    <w:abstractNumId w:val="21"/>
  </w:num>
  <w:num w:numId="43">
    <w:abstractNumId w:val="9"/>
  </w:num>
  <w:num w:numId="44">
    <w:abstractNumId w:val="25"/>
  </w:num>
  <w:num w:numId="45">
    <w:abstractNumId w:val="39"/>
  </w:num>
  <w:num w:numId="46">
    <w:abstractNumId w:val="19"/>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8"/>
    <w:rsid w:val="00055FB1"/>
    <w:rsid w:val="000F7029"/>
    <w:rsid w:val="00121F8C"/>
    <w:rsid w:val="0014372F"/>
    <w:rsid w:val="001A24D1"/>
    <w:rsid w:val="002A4505"/>
    <w:rsid w:val="002C29C0"/>
    <w:rsid w:val="002F4F39"/>
    <w:rsid w:val="003A7882"/>
    <w:rsid w:val="00443A95"/>
    <w:rsid w:val="00564413"/>
    <w:rsid w:val="00871C40"/>
    <w:rsid w:val="008B1540"/>
    <w:rsid w:val="008B1FA9"/>
    <w:rsid w:val="008E3BE6"/>
    <w:rsid w:val="0093629B"/>
    <w:rsid w:val="00944413"/>
    <w:rsid w:val="009D7EDB"/>
    <w:rsid w:val="00A10A58"/>
    <w:rsid w:val="00A264D7"/>
    <w:rsid w:val="00A658F5"/>
    <w:rsid w:val="00AA663A"/>
    <w:rsid w:val="00AE2484"/>
    <w:rsid w:val="00BD0B06"/>
    <w:rsid w:val="00C01A86"/>
    <w:rsid w:val="00C42A55"/>
    <w:rsid w:val="00C92E27"/>
    <w:rsid w:val="00D43F58"/>
    <w:rsid w:val="00D82895"/>
    <w:rsid w:val="00DB0F20"/>
    <w:rsid w:val="00DD6905"/>
    <w:rsid w:val="00DE0CE0"/>
    <w:rsid w:val="00DF43A5"/>
    <w:rsid w:val="00E10543"/>
    <w:rsid w:val="00E62771"/>
    <w:rsid w:val="00F03DFB"/>
    <w:rsid w:val="00F11CDB"/>
    <w:rsid w:val="00FC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envelope address" w:uiPriority="99"/>
    <w:lsdException w:name="envelope return" w:uiPriority="99"/>
    <w:lsdException w:name="line number" w:uiPriority="99"/>
    <w:lsdException w:name="page number" w:uiPriority="99"/>
    <w:lsdException w:name="table of authorities" w:uiPriority="99"/>
    <w:lsdException w:name="toa heading" w:uiPriority="99"/>
    <w:lsdException w:name="List Number 4" w:uiPriority="99"/>
    <w:lsdException w:name="List Number 5"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ddress" w:uiPriority="99"/>
    <w:lsdException w:name="HTML Cite"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Normal"/>
    <w:next w:val="Normal"/>
    <w:link w:val="Heading1Char"/>
    <w:qFormat/>
    <w:rsid w:val="002A4505"/>
    <w:pPr>
      <w:keepNext/>
      <w:keepLines/>
      <w:suppressAutoHyphens/>
      <w:spacing w:before="360" w:after="240" w:line="300" w:lineRule="exact"/>
      <w:ind w:left="2268" w:right="1134" w:hanging="1134"/>
      <w:outlineLvl w:val="0"/>
    </w:pPr>
    <w:rPr>
      <w:rFonts w:ascii="Times New Roman" w:eastAsia="Times New Roman" w:hAnsi="Times New Roman" w:cs="Times New Roman"/>
      <w:b/>
      <w:sz w:val="28"/>
      <w:szCs w:val="20"/>
      <w:lang w:val="en-GB"/>
    </w:rPr>
  </w:style>
  <w:style w:type="paragraph" w:styleId="Heading2">
    <w:name w:val="heading 2"/>
    <w:aliases w:val="H2"/>
    <w:basedOn w:val="Normal"/>
    <w:next w:val="Normal"/>
    <w:link w:val="Heading2Char"/>
    <w:qFormat/>
    <w:rsid w:val="002A4505"/>
    <w:pPr>
      <w:tabs>
        <w:tab w:val="left" w:pos="2268"/>
      </w:tabs>
      <w:suppressAutoHyphens/>
      <w:spacing w:before="120" w:after="120" w:line="240" w:lineRule="exact"/>
      <w:ind w:left="1134" w:right="1134"/>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2A4505"/>
    <w:pPr>
      <w:numPr>
        <w:ilvl w:val="2"/>
        <w:numId w:val="8"/>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2A4505"/>
    <w:pPr>
      <w:numPr>
        <w:ilvl w:val="3"/>
        <w:numId w:val="8"/>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2A4505"/>
    <w:pPr>
      <w:numPr>
        <w:ilvl w:val="4"/>
        <w:numId w:val="8"/>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2A4505"/>
    <w:pPr>
      <w:numPr>
        <w:ilvl w:val="5"/>
        <w:numId w:val="8"/>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2A4505"/>
    <w:pPr>
      <w:numPr>
        <w:ilvl w:val="6"/>
        <w:numId w:val="8"/>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2A4505"/>
    <w:pPr>
      <w:numPr>
        <w:ilvl w:val="7"/>
        <w:numId w:val="8"/>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2A4505"/>
    <w:pPr>
      <w:numPr>
        <w:ilvl w:val="8"/>
        <w:numId w:val="8"/>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A4505"/>
    <w:rPr>
      <w:rFonts w:ascii="Times New Roman" w:eastAsia="Times New Roman" w:hAnsi="Times New Roman" w:cs="Times New Roman"/>
      <w:b/>
      <w:sz w:val="28"/>
      <w:szCs w:val="20"/>
      <w:lang w:val="en-GB"/>
    </w:rPr>
  </w:style>
  <w:style w:type="character" w:customStyle="1" w:styleId="Heading2Char">
    <w:name w:val="Heading 2 Char"/>
    <w:aliases w:val="H2 Char"/>
    <w:basedOn w:val="DefaultParagraphFont"/>
    <w:link w:val="Heading2"/>
    <w:rsid w:val="002A4505"/>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A450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2A450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A450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A450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A450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A450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A4505"/>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2A4505"/>
    <w:pPr>
      <w:keepNext/>
      <w:keepLines/>
      <w:tabs>
        <w:tab w:val="right" w:pos="851"/>
      </w:tabs>
      <w:suppressAutoHyphens/>
      <w:spacing w:before="360" w:after="240" w:line="300" w:lineRule="exact"/>
      <w:ind w:left="2268"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2A4505"/>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ind w:left="2268" w:right="1134" w:hanging="1134"/>
      <w:jc w:val="both"/>
    </w:pPr>
    <w:rPr>
      <w:rFonts w:ascii="Times New Roman" w:eastAsia="Times New Roman" w:hAnsi="Times New Roman" w:cs="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2A4505"/>
    <w:rPr>
      <w:rFonts w:ascii="Times New Roman" w:hAnsi="Times New Roman"/>
      <w:sz w:val="18"/>
      <w:vertAlign w:val="superscript"/>
      <w:lang w:val="fr-CH"/>
    </w:rPr>
  </w:style>
  <w:style w:type="character" w:styleId="EndnoteReference">
    <w:name w:val="endnote reference"/>
    <w:aliases w:val="1_G"/>
    <w:basedOn w:val="FootnoteReference"/>
    <w:rsid w:val="002A4505"/>
    <w:rPr>
      <w:rFonts w:ascii="Times New Roman" w:hAnsi="Times New Roman"/>
      <w:sz w:val="18"/>
      <w:vertAlign w:val="superscript"/>
      <w:lang w:val="fr-CH"/>
    </w:rPr>
  </w:style>
  <w:style w:type="paragraph" w:styleId="FootnoteText">
    <w:name w:val="footnote text"/>
    <w:aliases w:val="5_G,PP"/>
    <w:basedOn w:val="Normal"/>
    <w:link w:val="FootnoteTextChar"/>
    <w:rsid w:val="002A450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aliases w:val="5_G Char,PP Char"/>
    <w:basedOn w:val="DefaultParagraphFont"/>
    <w:link w:val="FootnoteText"/>
    <w:rsid w:val="002A4505"/>
    <w:rPr>
      <w:rFonts w:ascii="Times New Roman" w:eastAsia="Times New Roman" w:hAnsi="Times New Roman" w:cs="Times New Roman"/>
      <w:sz w:val="18"/>
      <w:szCs w:val="20"/>
      <w:lang w:val="fr-CH"/>
    </w:rPr>
  </w:style>
  <w:style w:type="paragraph" w:styleId="EndnoteText">
    <w:name w:val="endnote text"/>
    <w:aliases w:val="2_G"/>
    <w:basedOn w:val="FootnoteText"/>
    <w:link w:val="EndnoteTextChar"/>
    <w:rsid w:val="002A4505"/>
  </w:style>
  <w:style w:type="character" w:customStyle="1" w:styleId="EndnoteTextChar">
    <w:name w:val="Endnote Text Char"/>
    <w:aliases w:val="2_G Char"/>
    <w:basedOn w:val="DefaultParagraphFont"/>
    <w:link w:val="EndnoteText"/>
    <w:rsid w:val="002A4505"/>
    <w:rPr>
      <w:rFonts w:ascii="Times New Roman" w:eastAsia="Times New Roman" w:hAnsi="Times New Roman" w:cs="Times New Roman"/>
      <w:sz w:val="18"/>
      <w:szCs w:val="20"/>
      <w:lang w:val="fr-CH"/>
    </w:rPr>
  </w:style>
  <w:style w:type="table" w:styleId="TableGrid">
    <w:name w:val="Table Grid"/>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A4505"/>
    <w:rPr>
      <w:sz w:val="16"/>
      <w:szCs w:val="16"/>
    </w:rPr>
  </w:style>
  <w:style w:type="paragraph" w:styleId="CommentText">
    <w:name w:val="annotation text"/>
    <w:basedOn w:val="Normal"/>
    <w:link w:val="CommentTextChar"/>
    <w:semiHidden/>
    <w:rsid w:val="002A4505"/>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semiHidden/>
    <w:rsid w:val="002A4505"/>
    <w:rPr>
      <w:rFonts w:ascii="Times New Roman" w:eastAsia="Times New Roman" w:hAnsi="Times New Roman" w:cs="Times New Roman"/>
      <w:sz w:val="20"/>
      <w:szCs w:val="20"/>
      <w:lang w:val="fr-CH"/>
    </w:rPr>
  </w:style>
  <w:style w:type="paragraph" w:styleId="CommentSubject">
    <w:name w:val="annotation subject"/>
    <w:basedOn w:val="CommentText"/>
    <w:next w:val="CommentText"/>
    <w:link w:val="CommentSubjectChar"/>
    <w:semiHidden/>
    <w:rsid w:val="002A4505"/>
    <w:rPr>
      <w:b/>
      <w:bCs/>
    </w:rPr>
  </w:style>
  <w:style w:type="character" w:customStyle="1" w:styleId="CommentSubjectChar">
    <w:name w:val="Comment Subject Char"/>
    <w:basedOn w:val="CommentTextChar"/>
    <w:link w:val="CommentSubject"/>
    <w:semiHidden/>
    <w:rsid w:val="002A4505"/>
    <w:rPr>
      <w:rFonts w:ascii="Times New Roman" w:eastAsia="Times New Roman" w:hAnsi="Times New Roman" w:cs="Times New Roman"/>
      <w:b/>
      <w:bCs/>
      <w:sz w:val="20"/>
      <w:szCs w:val="20"/>
      <w:lang w:val="fr-CH"/>
    </w:rPr>
  </w:style>
  <w:style w:type="paragraph" w:styleId="BalloonText">
    <w:name w:val="Balloon Text"/>
    <w:basedOn w:val="Normal"/>
    <w:link w:val="BalloonTextChar"/>
    <w:semiHidden/>
    <w:rsid w:val="002A4505"/>
    <w:pPr>
      <w:suppressAutoHyphens/>
      <w:spacing w:after="0" w:line="240" w:lineRule="atLeast"/>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2A4505"/>
    <w:rPr>
      <w:rFonts w:ascii="Tahoma" w:eastAsia="Times New Roman" w:hAnsi="Tahoma" w:cs="Tahoma"/>
      <w:sz w:val="16"/>
      <w:szCs w:val="16"/>
      <w:lang w:val="en-GB"/>
    </w:rPr>
  </w:style>
  <w:style w:type="paragraph" w:styleId="BodyText">
    <w:name w:val="Body Text"/>
    <w:basedOn w:val="Normal"/>
    <w:link w:val="BodyTextChar"/>
    <w:rsid w:val="002A4505"/>
    <w:pPr>
      <w:suppressAutoHyphens/>
      <w:spacing w:after="120" w:line="240" w:lineRule="atLeast"/>
    </w:pPr>
    <w:rPr>
      <w:rFonts w:ascii="Times New Roman" w:eastAsia="Times New Roman" w:hAnsi="Times New Roman" w:cs="Times New Roman"/>
      <w:sz w:val="20"/>
      <w:szCs w:val="20"/>
      <w:lang w:val="fr-CH"/>
    </w:rPr>
  </w:style>
  <w:style w:type="character" w:customStyle="1" w:styleId="BodyTextChar">
    <w:name w:val="Body Text Char"/>
    <w:basedOn w:val="DefaultParagraphFont"/>
    <w:link w:val="BodyText"/>
    <w:rsid w:val="002A4505"/>
    <w:rPr>
      <w:rFonts w:ascii="Times New Roman" w:eastAsia="Times New Roman" w:hAnsi="Times New Roman" w:cs="Times New Roman"/>
      <w:sz w:val="20"/>
      <w:szCs w:val="20"/>
      <w:lang w:val="fr-CH"/>
    </w:rPr>
  </w:style>
  <w:style w:type="paragraph" w:styleId="BodyTextIndent2">
    <w:name w:val="Body Text Indent 2"/>
    <w:basedOn w:val="Normal"/>
    <w:link w:val="BodyTextIndent2Char"/>
    <w:rsid w:val="002A4505"/>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2A4505"/>
    <w:rPr>
      <w:rFonts w:ascii="Times New Roman" w:eastAsia="Times New Roman" w:hAnsi="Times New Roman" w:cs="Times New Roman"/>
      <w:sz w:val="24"/>
      <w:szCs w:val="24"/>
      <w:lang w:val="fr-FR" w:eastAsia="fr-FR"/>
    </w:rPr>
  </w:style>
  <w:style w:type="character" w:customStyle="1" w:styleId="SingleTxtGChar">
    <w:name w:val="_ Single Txt_G Char"/>
    <w:link w:val="SingleTxtG"/>
    <w:rsid w:val="002A4505"/>
    <w:rPr>
      <w:rFonts w:ascii="Times New Roman" w:eastAsia="Times New Roman" w:hAnsi="Times New Roman" w:cs="Times New Roman"/>
      <w:sz w:val="20"/>
      <w:szCs w:val="20"/>
      <w:lang w:val="fr-CH"/>
    </w:rPr>
  </w:style>
  <w:style w:type="paragraph" w:styleId="BodyTextIndent">
    <w:name w:val="Body Text Indent"/>
    <w:basedOn w:val="Normal"/>
    <w:link w:val="BodyTextIndentChar"/>
    <w:rsid w:val="002A4505"/>
    <w:pPr>
      <w:suppressAutoHyphens/>
      <w:spacing w:after="120" w:line="240" w:lineRule="atLeast"/>
      <w:ind w:left="283"/>
    </w:pPr>
    <w:rPr>
      <w:rFonts w:ascii="Times New Roman" w:eastAsia="Times New Roman" w:hAnsi="Times New Roman" w:cs="Times New Roman"/>
      <w:sz w:val="20"/>
      <w:szCs w:val="20"/>
      <w:lang w:val="fr-CH"/>
    </w:rPr>
  </w:style>
  <w:style w:type="character" w:customStyle="1" w:styleId="BodyTextIndentChar">
    <w:name w:val="Body Text Indent Char"/>
    <w:basedOn w:val="DefaultParagraphFont"/>
    <w:link w:val="BodyTextIndent"/>
    <w:rsid w:val="002A4505"/>
    <w:rPr>
      <w:rFonts w:ascii="Times New Roman" w:eastAsia="Times New Roman" w:hAnsi="Times New Roman" w:cs="Times New Roman"/>
      <w:sz w:val="20"/>
      <w:szCs w:val="20"/>
      <w:lang w:val="fr-CH"/>
    </w:rPr>
  </w:style>
  <w:style w:type="character" w:customStyle="1" w:styleId="HChGChar">
    <w:name w:val="_ H _Ch_G Char"/>
    <w:link w:val="HChG"/>
    <w:rsid w:val="002A4505"/>
    <w:rPr>
      <w:rFonts w:ascii="Times New Roman" w:eastAsia="Times New Roman" w:hAnsi="Times New Roman" w:cs="Times New Roman"/>
      <w:b/>
      <w:sz w:val="28"/>
      <w:szCs w:val="20"/>
      <w:lang w:val="fr-CH"/>
    </w:rPr>
  </w:style>
  <w:style w:type="character" w:styleId="Hyperlink">
    <w:name w:val="Hyperlink"/>
    <w:uiPriority w:val="99"/>
    <w:rsid w:val="002A4505"/>
    <w:rPr>
      <w:color w:val="0000FF"/>
      <w:u w:val="single"/>
    </w:rPr>
  </w:style>
  <w:style w:type="paragraph" w:styleId="PlainText">
    <w:name w:val="Plain Text"/>
    <w:basedOn w:val="Normal"/>
    <w:link w:val="PlainTextChar"/>
    <w:rsid w:val="002A4505"/>
    <w:pPr>
      <w:suppressAutoHyphens/>
      <w:spacing w:after="0" w:line="240" w:lineRule="atLeast"/>
    </w:pPr>
    <w:rPr>
      <w:rFonts w:ascii="Times New Roman" w:eastAsia="Times New Roman" w:hAnsi="Times New Roman" w:cs="Times New Roman"/>
      <w:sz w:val="20"/>
      <w:szCs w:val="20"/>
      <w:lang w:val="x-none"/>
    </w:rPr>
  </w:style>
  <w:style w:type="character" w:customStyle="1" w:styleId="PlainTextChar">
    <w:name w:val="Plain Text Char"/>
    <w:basedOn w:val="DefaultParagraphFont"/>
    <w:link w:val="PlainText"/>
    <w:rsid w:val="002A4505"/>
    <w:rPr>
      <w:rFonts w:ascii="Times New Roman" w:eastAsia="Times New Roman" w:hAnsi="Times New Roman" w:cs="Times New Roman"/>
      <w:sz w:val="20"/>
      <w:szCs w:val="20"/>
      <w:lang w:val="x-none"/>
    </w:rPr>
  </w:style>
  <w:style w:type="paragraph" w:styleId="BlockText">
    <w:name w:val="Block Text"/>
    <w:basedOn w:val="Normal"/>
    <w:rsid w:val="002A4505"/>
    <w:pPr>
      <w:suppressAutoHyphens/>
      <w:spacing w:after="0" w:line="240" w:lineRule="atLeast"/>
      <w:ind w:left="1440" w:right="1440"/>
    </w:pPr>
    <w:rPr>
      <w:rFonts w:ascii="Times New Roman" w:eastAsia="Times New Roman" w:hAnsi="Times New Roman" w:cs="Times New Roman"/>
      <w:sz w:val="20"/>
      <w:szCs w:val="20"/>
      <w:lang w:val="en-GB"/>
    </w:rPr>
  </w:style>
  <w:style w:type="numbering" w:styleId="111111">
    <w:name w:val="Outline List 2"/>
    <w:basedOn w:val="NoList"/>
    <w:rsid w:val="002A4505"/>
    <w:pPr>
      <w:numPr>
        <w:numId w:val="6"/>
      </w:numPr>
    </w:pPr>
  </w:style>
  <w:style w:type="numbering" w:styleId="1ai">
    <w:name w:val="Outline List 1"/>
    <w:basedOn w:val="NoList"/>
    <w:rsid w:val="002A4505"/>
    <w:pPr>
      <w:numPr>
        <w:numId w:val="7"/>
      </w:numPr>
    </w:pPr>
  </w:style>
  <w:style w:type="numbering" w:styleId="ArticleSection">
    <w:name w:val="Outline List 3"/>
    <w:basedOn w:val="NoList"/>
    <w:rsid w:val="002A4505"/>
    <w:pPr>
      <w:numPr>
        <w:numId w:val="8"/>
      </w:numPr>
    </w:pPr>
  </w:style>
  <w:style w:type="paragraph" w:styleId="BodyText3">
    <w:name w:val="Body Text 3"/>
    <w:basedOn w:val="Normal"/>
    <w:link w:val="BodyText3Char"/>
    <w:rsid w:val="002A4505"/>
    <w:pPr>
      <w:suppressAutoHyphens/>
      <w:spacing w:after="120" w:line="240" w:lineRule="atLeast"/>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2A4505"/>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rsid w:val="002A4505"/>
    <w:pPr>
      <w:suppressAutoHyphens/>
      <w:spacing w:after="120" w:line="240" w:lineRule="atLeast"/>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2A4505"/>
    <w:rPr>
      <w:rFonts w:ascii="Times New Roman" w:eastAsia="Times New Roman" w:hAnsi="Times New Roman" w:cs="Times New Roman"/>
      <w:sz w:val="16"/>
      <w:szCs w:val="16"/>
      <w:lang w:val="x-none"/>
    </w:rPr>
  </w:style>
  <w:style w:type="paragraph" w:styleId="Closing">
    <w:name w:val="Closing"/>
    <w:basedOn w:val="Normal"/>
    <w:link w:val="ClosingChar"/>
    <w:rsid w:val="002A4505"/>
    <w:pPr>
      <w:suppressAutoHyphens/>
      <w:spacing w:after="0" w:line="240" w:lineRule="atLeast"/>
      <w:ind w:left="4252"/>
    </w:pPr>
    <w:rPr>
      <w:rFonts w:ascii="Times New Roman" w:eastAsia="Times New Roman" w:hAnsi="Times New Roman" w:cs="Times New Roman"/>
      <w:sz w:val="20"/>
      <w:szCs w:val="20"/>
      <w:lang w:val="x-none"/>
    </w:rPr>
  </w:style>
  <w:style w:type="character" w:customStyle="1" w:styleId="ClosingChar">
    <w:name w:val="Closing Char"/>
    <w:basedOn w:val="DefaultParagraphFont"/>
    <w:link w:val="Closing"/>
    <w:rsid w:val="002A4505"/>
    <w:rPr>
      <w:rFonts w:ascii="Times New Roman" w:eastAsia="Times New Roman" w:hAnsi="Times New Roman" w:cs="Times New Roman"/>
      <w:sz w:val="20"/>
      <w:szCs w:val="20"/>
      <w:lang w:val="x-none"/>
    </w:rPr>
  </w:style>
  <w:style w:type="character" w:styleId="Emphasis">
    <w:name w:val="Emphasis"/>
    <w:qFormat/>
    <w:rsid w:val="002A4505"/>
    <w:rPr>
      <w:i/>
      <w:iCs/>
    </w:rPr>
  </w:style>
  <w:style w:type="character" w:styleId="HTMLAcronym">
    <w:name w:val="HTML Acronym"/>
    <w:rsid w:val="002A4505"/>
  </w:style>
  <w:style w:type="character" w:styleId="HTMLCode">
    <w:name w:val="HTML Code"/>
    <w:rsid w:val="002A4505"/>
    <w:rPr>
      <w:rFonts w:ascii="Courier New" w:hAnsi="Courier New" w:cs="Courier New"/>
      <w:sz w:val="20"/>
      <w:szCs w:val="20"/>
    </w:rPr>
  </w:style>
  <w:style w:type="character" w:styleId="HTMLSample">
    <w:name w:val="HTML Sample"/>
    <w:rsid w:val="002A4505"/>
    <w:rPr>
      <w:rFonts w:ascii="Courier New" w:hAnsi="Courier New" w:cs="Courier New"/>
    </w:rPr>
  </w:style>
  <w:style w:type="paragraph" w:styleId="List">
    <w:name w:val="List"/>
    <w:basedOn w:val="Normal"/>
    <w:rsid w:val="002A4505"/>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2A4505"/>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2A4505"/>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2A4505"/>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2A4505"/>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2A4505"/>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2A4505"/>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2A4505"/>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2A4505"/>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2A4505"/>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2A4505"/>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2A4505"/>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2A4505"/>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2A4505"/>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2A4505"/>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2A4505"/>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2A4505"/>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2A4505"/>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2A4505"/>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Times New Roman"/>
      <w:sz w:val="24"/>
      <w:szCs w:val="24"/>
      <w:lang w:val="x-none"/>
    </w:rPr>
  </w:style>
  <w:style w:type="character" w:customStyle="1" w:styleId="MessageHeaderChar">
    <w:name w:val="Message Header Char"/>
    <w:basedOn w:val="DefaultParagraphFont"/>
    <w:link w:val="MessageHeader"/>
    <w:rsid w:val="002A4505"/>
    <w:rPr>
      <w:rFonts w:ascii="Arial" w:eastAsia="Times New Roman" w:hAnsi="Arial" w:cs="Times New Roman"/>
      <w:sz w:val="24"/>
      <w:szCs w:val="24"/>
      <w:shd w:val="pct20" w:color="auto" w:fill="auto"/>
      <w:lang w:val="x-none"/>
    </w:rPr>
  </w:style>
  <w:style w:type="paragraph" w:styleId="NormalWeb">
    <w:name w:val="Normal (Web)"/>
    <w:basedOn w:val="Normal"/>
    <w:uiPriority w:val="99"/>
    <w:rsid w:val="002A4505"/>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2A4505"/>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2A4505"/>
    <w:pPr>
      <w:suppressAutoHyphens/>
      <w:spacing w:after="0" w:line="240" w:lineRule="atLeast"/>
    </w:pPr>
    <w:rPr>
      <w:rFonts w:ascii="Times New Roman" w:eastAsia="Times New Roman" w:hAnsi="Times New Roman" w:cs="Times New Roman"/>
      <w:sz w:val="20"/>
      <w:szCs w:val="20"/>
      <w:lang w:val="x-none"/>
    </w:rPr>
  </w:style>
  <w:style w:type="character" w:customStyle="1" w:styleId="NoteHeadingChar">
    <w:name w:val="Note Heading Char"/>
    <w:basedOn w:val="DefaultParagraphFont"/>
    <w:link w:val="NoteHeading"/>
    <w:rsid w:val="002A4505"/>
    <w:rPr>
      <w:rFonts w:ascii="Times New Roman" w:eastAsia="Times New Roman" w:hAnsi="Times New Roman" w:cs="Times New Roman"/>
      <w:sz w:val="20"/>
      <w:szCs w:val="20"/>
      <w:lang w:val="x-none"/>
    </w:rPr>
  </w:style>
  <w:style w:type="character" w:styleId="Strong">
    <w:name w:val="Strong"/>
    <w:qFormat/>
    <w:rsid w:val="002A4505"/>
    <w:rPr>
      <w:b/>
      <w:bCs/>
    </w:rPr>
  </w:style>
  <w:style w:type="paragraph" w:styleId="Subtitle">
    <w:name w:val="Subtitle"/>
    <w:basedOn w:val="Normal"/>
    <w:link w:val="SubtitleChar"/>
    <w:qFormat/>
    <w:rsid w:val="002A4505"/>
    <w:pPr>
      <w:suppressAutoHyphens/>
      <w:spacing w:after="60" w:line="240" w:lineRule="atLeast"/>
      <w:jc w:val="center"/>
      <w:outlineLvl w:val="1"/>
    </w:pPr>
    <w:rPr>
      <w:rFonts w:ascii="Arial" w:eastAsia="Times New Roman" w:hAnsi="Arial" w:cs="Times New Roman"/>
      <w:sz w:val="24"/>
      <w:szCs w:val="24"/>
      <w:lang w:val="x-none"/>
    </w:rPr>
  </w:style>
  <w:style w:type="character" w:customStyle="1" w:styleId="SubtitleChar">
    <w:name w:val="Subtitle Char"/>
    <w:basedOn w:val="DefaultParagraphFont"/>
    <w:link w:val="Subtitle"/>
    <w:rsid w:val="002A4505"/>
    <w:rPr>
      <w:rFonts w:ascii="Arial" w:eastAsia="Times New Roman" w:hAnsi="Arial" w:cs="Times New Roman"/>
      <w:sz w:val="24"/>
      <w:szCs w:val="24"/>
      <w:lang w:val="x-none"/>
    </w:rPr>
  </w:style>
  <w:style w:type="table" w:styleId="Table3Deffects1">
    <w:name w:val="Table 3D effects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4505"/>
    <w:pPr>
      <w:suppressAutoHyphens/>
      <w:spacing w:after="0" w:line="240" w:lineRule="atLeast"/>
    </w:pPr>
    <w:rPr>
      <w:rFonts w:ascii="Times New Roman" w:eastAsia="Times New Roman" w:hAnsi="Times New Roman" w:cs="Times New Roman"/>
      <w:color w:val="000080"/>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4505"/>
    <w:pPr>
      <w:suppressAutoHyphens/>
      <w:spacing w:after="0" w:line="240" w:lineRule="atLeast"/>
    </w:pPr>
    <w:rPr>
      <w:rFonts w:ascii="Times New Roman" w:eastAsia="Times New Roman" w:hAnsi="Times New Roman" w:cs="Times New Roman"/>
      <w:color w:val="FFFFFF"/>
      <w:sz w:val="20"/>
      <w:szCs w:val="20"/>
      <w:lang w:eastAsia="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A4505"/>
    <w:pPr>
      <w:suppressAutoHyphens/>
      <w:spacing w:before="240" w:after="60" w:line="240" w:lineRule="atLeast"/>
      <w:jc w:val="center"/>
      <w:outlineLvl w:val="0"/>
    </w:pPr>
    <w:rPr>
      <w:rFonts w:ascii="Arial" w:eastAsia="Times New Roman" w:hAnsi="Arial" w:cs="Times New Roman"/>
      <w:b/>
      <w:bCs/>
      <w:kern w:val="28"/>
      <w:sz w:val="32"/>
      <w:szCs w:val="32"/>
      <w:lang w:val="x-none"/>
    </w:rPr>
  </w:style>
  <w:style w:type="character" w:customStyle="1" w:styleId="TitleChar">
    <w:name w:val="Title Char"/>
    <w:basedOn w:val="DefaultParagraphFont"/>
    <w:link w:val="Title"/>
    <w:rsid w:val="002A4505"/>
    <w:rPr>
      <w:rFonts w:ascii="Arial" w:eastAsia="Times New Roman" w:hAnsi="Arial" w:cs="Times New Roman"/>
      <w:b/>
      <w:bCs/>
      <w:kern w:val="28"/>
      <w:sz w:val="32"/>
      <w:szCs w:val="32"/>
      <w:lang w:val="x-none"/>
    </w:rPr>
  </w:style>
  <w:style w:type="paragraph" w:styleId="TOCHeading">
    <w:name w:val="TOC Heading"/>
    <w:basedOn w:val="Heading1"/>
    <w:next w:val="Normal"/>
    <w:uiPriority w:val="39"/>
    <w:qFormat/>
    <w:rsid w:val="002A4505"/>
    <w:pPr>
      <w:suppressAutoHyphens w:val="0"/>
      <w:spacing w:before="480" w:line="276" w:lineRule="auto"/>
      <w:ind w:left="0" w:right="0"/>
      <w:outlineLvl w:val="9"/>
    </w:pPr>
    <w:rPr>
      <w:rFonts w:ascii="Cambria" w:eastAsia="MS Gothic" w:hAnsi="Cambria"/>
      <w:b w:val="0"/>
      <w:bCs/>
      <w:color w:val="365F91"/>
      <w:szCs w:val="28"/>
      <w:lang w:val="en-US" w:eastAsia="ja-JP"/>
    </w:rPr>
  </w:style>
  <w:style w:type="paragraph" w:styleId="TOC1">
    <w:name w:val="toc 1"/>
    <w:basedOn w:val="Normal"/>
    <w:next w:val="Normal"/>
    <w:autoRedefine/>
    <w:uiPriority w:val="39"/>
    <w:rsid w:val="002A4505"/>
    <w:pPr>
      <w:tabs>
        <w:tab w:val="right" w:leader="dot" w:pos="8505"/>
      </w:tabs>
      <w:suppressAutoHyphens/>
      <w:spacing w:after="0" w:line="240" w:lineRule="atLeast"/>
      <w:ind w:left="2268" w:right="1134" w:hanging="1134"/>
    </w:pPr>
    <w:rPr>
      <w:rFonts w:ascii="Times New Roman" w:eastAsia="Times New Roman" w:hAnsi="Times New Roman" w:cs="Times New Roman"/>
      <w:sz w:val="24"/>
      <w:szCs w:val="20"/>
      <w:lang w:val="en-GB"/>
    </w:rPr>
  </w:style>
  <w:style w:type="paragraph" w:styleId="Revision">
    <w:name w:val="Revision"/>
    <w:hidden/>
    <w:uiPriority w:val="99"/>
    <w:semiHidden/>
    <w:rsid w:val="002A4505"/>
    <w:pPr>
      <w:spacing w:after="0" w:line="240" w:lineRule="auto"/>
    </w:pPr>
    <w:rPr>
      <w:rFonts w:ascii="Times New Roman" w:eastAsia="Times New Roman" w:hAnsi="Times New Roman" w:cs="Times New Roman"/>
      <w:sz w:val="20"/>
      <w:szCs w:val="20"/>
      <w:lang w:val="fr-CH"/>
    </w:rPr>
  </w:style>
  <w:style w:type="table" w:customStyle="1" w:styleId="Grigliatabella1">
    <w:name w:val="Griglia tabella1"/>
    <w:basedOn w:val="TableNormal"/>
    <w:next w:val="TableGrid"/>
    <w:semiHidden/>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dex1">
    <w:name w:val="index 1"/>
    <w:basedOn w:val="Normal"/>
    <w:next w:val="Normal"/>
    <w:rsid w:val="002A4505"/>
    <w:pPr>
      <w:tabs>
        <w:tab w:val="left" w:pos="1134"/>
      </w:tabs>
      <w:spacing w:after="0" w:line="240" w:lineRule="auto"/>
      <w:ind w:left="220" w:hanging="220"/>
    </w:pPr>
    <w:rPr>
      <w:rFonts w:ascii="Times New Roman" w:eastAsia="Times New Roman" w:hAnsi="Times New Roman" w:cs="Arial"/>
      <w:bCs/>
      <w:sz w:val="24"/>
      <w:szCs w:val="32"/>
      <w:lang w:val="en-GB"/>
    </w:rPr>
  </w:style>
  <w:style w:type="paragraph" w:customStyle="1" w:styleId="Frontpage">
    <w:name w:val="Front page"/>
    <w:semiHidden/>
    <w:rsid w:val="002A4505"/>
    <w:pPr>
      <w:spacing w:after="0" w:line="240" w:lineRule="auto"/>
    </w:pPr>
    <w:rPr>
      <w:rFonts w:ascii="Arial" w:eastAsia="Times New Roman" w:hAnsi="Arial" w:cs="Times New Roman"/>
      <w:b/>
      <w:szCs w:val="20"/>
      <w:lang w:val="en-GB"/>
    </w:rPr>
  </w:style>
  <w:style w:type="paragraph" w:customStyle="1" w:styleId="Frontpagetitle">
    <w:name w:val="Front page title"/>
    <w:semiHidden/>
    <w:rsid w:val="002A4505"/>
    <w:pPr>
      <w:spacing w:after="0" w:line="264" w:lineRule="auto"/>
      <w:jc w:val="center"/>
    </w:pPr>
    <w:rPr>
      <w:rFonts w:ascii="Arial" w:eastAsia="Times New Roman" w:hAnsi="Arial" w:cs="Times New Roman"/>
      <w:b/>
      <w:sz w:val="24"/>
      <w:szCs w:val="20"/>
      <w:lang w:val="en-GB"/>
    </w:rPr>
  </w:style>
  <w:style w:type="paragraph" w:customStyle="1" w:styleId="Frontpagelarger">
    <w:name w:val="Front page larger"/>
    <w:basedOn w:val="Frontpage"/>
    <w:semiHidden/>
    <w:rsid w:val="002A4505"/>
    <w:rPr>
      <w:sz w:val="24"/>
    </w:rPr>
  </w:style>
  <w:style w:type="paragraph" w:customStyle="1" w:styleId="Frontpagetext">
    <w:name w:val="Front page text"/>
    <w:basedOn w:val="Frontpage"/>
    <w:semiHidden/>
    <w:rsid w:val="002A4505"/>
    <w:pPr>
      <w:spacing w:line="264" w:lineRule="auto"/>
    </w:pPr>
    <w:rPr>
      <w:b w:val="0"/>
    </w:rPr>
  </w:style>
  <w:style w:type="paragraph" w:styleId="DocumentMap">
    <w:name w:val="Document Map"/>
    <w:basedOn w:val="Normal"/>
    <w:link w:val="DocumentMapChar"/>
    <w:rsid w:val="002A4505"/>
    <w:pPr>
      <w:shd w:val="clear" w:color="auto" w:fill="000080"/>
      <w:suppressAutoHyphens/>
      <w:spacing w:after="0" w:line="240" w:lineRule="atLeast"/>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rsid w:val="002A4505"/>
    <w:rPr>
      <w:rFonts w:ascii="Tahoma" w:eastAsia="Times New Roman" w:hAnsi="Tahoma" w:cs="Times New Roman"/>
      <w:sz w:val="20"/>
      <w:szCs w:val="20"/>
      <w:shd w:val="clear" w:color="auto" w:fill="000080"/>
      <w:lang w:val="en-GB"/>
    </w:rPr>
  </w:style>
  <w:style w:type="paragraph" w:styleId="MacroText">
    <w:name w:val="macro"/>
    <w:link w:val="MacroTextChar"/>
    <w:rsid w:val="002A45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8"/>
      <w:szCs w:val="20"/>
      <w:lang w:val="fr-FR"/>
    </w:rPr>
  </w:style>
  <w:style w:type="character" w:customStyle="1" w:styleId="MacroTextChar">
    <w:name w:val="Macro Text Char"/>
    <w:basedOn w:val="DefaultParagraphFont"/>
    <w:link w:val="MacroText"/>
    <w:rsid w:val="002A4505"/>
    <w:rPr>
      <w:rFonts w:ascii="Arial" w:eastAsia="Times New Roman" w:hAnsi="Arial" w:cs="Times New Roman"/>
      <w:sz w:val="18"/>
      <w:szCs w:val="20"/>
      <w:lang w:val="fr-FR"/>
    </w:rPr>
  </w:style>
  <w:style w:type="numbering" w:customStyle="1" w:styleId="NoList1">
    <w:name w:val="No List1"/>
    <w:next w:val="NoList"/>
    <w:semiHidden/>
    <w:rsid w:val="002A4505"/>
  </w:style>
  <w:style w:type="paragraph" w:styleId="IndexHeading">
    <w:name w:val="index heading"/>
    <w:basedOn w:val="Normal"/>
    <w:next w:val="Index1"/>
    <w:rsid w:val="002A4505"/>
    <w:pPr>
      <w:keepNext/>
      <w:overflowPunct w:val="0"/>
      <w:autoSpaceDE w:val="0"/>
      <w:autoSpaceDN w:val="0"/>
      <w:adjustRightInd w:val="0"/>
      <w:spacing w:before="480" w:after="210" w:line="230" w:lineRule="auto"/>
      <w:jc w:val="center"/>
      <w:textAlignment w:val="baseline"/>
    </w:pPr>
    <w:rPr>
      <w:rFonts w:ascii="Arial" w:eastAsia="MS Mincho" w:hAnsi="Arial" w:cs="Times New Roman"/>
      <w:sz w:val="20"/>
      <w:szCs w:val="20"/>
      <w:lang w:val="en-GB" w:eastAsia="ja-JP"/>
    </w:rPr>
  </w:style>
  <w:style w:type="paragraph" w:styleId="Footer">
    <w:name w:val="footer"/>
    <w:basedOn w:val="Normal"/>
    <w:link w:val="FooterChar"/>
    <w:rsid w:val="002A4505"/>
    <w:pPr>
      <w:tabs>
        <w:tab w:val="center" w:pos="4513"/>
        <w:tab w:val="right" w:pos="9026"/>
      </w:tabs>
      <w:suppressAutoHyphens/>
      <w:spacing w:after="0" w:line="240" w:lineRule="atLeast"/>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2A4505"/>
    <w:rPr>
      <w:rFonts w:ascii="Times New Roman" w:eastAsia="Times New Roman" w:hAnsi="Times New Roman" w:cs="Times New Roman"/>
      <w:sz w:val="20"/>
      <w:szCs w:val="20"/>
      <w:lang w:val="en-GB"/>
    </w:rPr>
  </w:style>
  <w:style w:type="paragraph" w:customStyle="1" w:styleId="H1G">
    <w:name w:val="_ H_1_G"/>
    <w:basedOn w:val="Normal"/>
    <w:next w:val="Normal"/>
    <w:link w:val="H1GChar"/>
    <w:qFormat/>
    <w:rsid w:val="002A45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rsid w:val="002A4505"/>
    <w:rPr>
      <w:rFonts w:ascii="Times New Roman" w:eastAsia="Times New Roman" w:hAnsi="Times New Roman" w:cs="Times New Roman"/>
      <w:b/>
      <w:sz w:val="24"/>
      <w:szCs w:val="20"/>
      <w:lang w:val="en-GB"/>
    </w:rPr>
  </w:style>
  <w:style w:type="paragraph" w:customStyle="1" w:styleId="HMG">
    <w:name w:val="_ H __M_G"/>
    <w:basedOn w:val="Normal"/>
    <w:next w:val="Normal"/>
    <w:rsid w:val="002A45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para">
    <w:name w:val="para"/>
    <w:basedOn w:val="SingleTxtG"/>
    <w:link w:val="paraChar"/>
    <w:uiPriority w:val="99"/>
    <w:qFormat/>
    <w:rsid w:val="002A4505"/>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pPr>
  </w:style>
  <w:style w:type="character" w:customStyle="1" w:styleId="paraChar">
    <w:name w:val="para Char"/>
    <w:link w:val="para"/>
    <w:uiPriority w:val="99"/>
    <w:rsid w:val="002A4505"/>
    <w:rPr>
      <w:rFonts w:ascii="Times New Roman" w:eastAsia="Times New Roman" w:hAnsi="Times New Roman" w:cs="Times New Roman"/>
      <w:sz w:val="20"/>
      <w:szCs w:val="20"/>
      <w:lang w:val="fr-CH"/>
    </w:rPr>
  </w:style>
  <w:style w:type="paragraph" w:styleId="Caption">
    <w:name w:val="caption"/>
    <w:basedOn w:val="Normal"/>
    <w:next w:val="Normal"/>
    <w:unhideWhenUsed/>
    <w:qFormat/>
    <w:rsid w:val="002A4505"/>
    <w:pPr>
      <w:suppressAutoHyphens/>
      <w:spacing w:line="240" w:lineRule="auto"/>
    </w:pPr>
    <w:rPr>
      <w:rFonts w:ascii="Times New Roman" w:eastAsia="Times New Roman" w:hAnsi="Times New Roman" w:cs="Times New Roman"/>
      <w:b/>
      <w:bCs/>
      <w:color w:val="4F81BD" w:themeColor="accent1"/>
      <w:sz w:val="18"/>
      <w:szCs w:val="18"/>
      <w:lang w:val="en-GB"/>
    </w:rPr>
  </w:style>
  <w:style w:type="character" w:customStyle="1" w:styleId="SingleTxtGCar">
    <w:name w:val="_ Single Txt_G Car"/>
    <w:rsid w:val="002A4505"/>
    <w:rPr>
      <w:lang w:val="en-GB" w:eastAsia="en-US" w:bidi="ar-SA"/>
    </w:rPr>
  </w:style>
  <w:style w:type="paragraph" w:styleId="Header">
    <w:name w:val="header"/>
    <w:aliases w:val="6_G"/>
    <w:basedOn w:val="Normal"/>
    <w:link w:val="HeaderChar"/>
    <w:uiPriority w:val="99"/>
    <w:rsid w:val="002A45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uiPriority w:val="99"/>
    <w:rsid w:val="002A4505"/>
    <w:rPr>
      <w:rFonts w:ascii="Times New Roman" w:eastAsia="Times New Roman" w:hAnsi="Times New Roman" w:cs="Times New Roman"/>
      <w:b/>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envelope address" w:uiPriority="99"/>
    <w:lsdException w:name="envelope return" w:uiPriority="99"/>
    <w:lsdException w:name="line number" w:uiPriority="99"/>
    <w:lsdException w:name="page number" w:uiPriority="99"/>
    <w:lsdException w:name="table of authorities" w:uiPriority="99"/>
    <w:lsdException w:name="toa heading" w:uiPriority="99"/>
    <w:lsdException w:name="List Number 4" w:uiPriority="99"/>
    <w:lsdException w:name="List Number 5"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ddress" w:uiPriority="99"/>
    <w:lsdException w:name="HTML Cite"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Normal"/>
    <w:next w:val="Normal"/>
    <w:link w:val="Heading1Char"/>
    <w:qFormat/>
    <w:rsid w:val="002A4505"/>
    <w:pPr>
      <w:keepNext/>
      <w:keepLines/>
      <w:suppressAutoHyphens/>
      <w:spacing w:before="360" w:after="240" w:line="300" w:lineRule="exact"/>
      <w:ind w:left="2268" w:right="1134" w:hanging="1134"/>
      <w:outlineLvl w:val="0"/>
    </w:pPr>
    <w:rPr>
      <w:rFonts w:ascii="Times New Roman" w:eastAsia="Times New Roman" w:hAnsi="Times New Roman" w:cs="Times New Roman"/>
      <w:b/>
      <w:sz w:val="28"/>
      <w:szCs w:val="20"/>
      <w:lang w:val="en-GB"/>
    </w:rPr>
  </w:style>
  <w:style w:type="paragraph" w:styleId="Heading2">
    <w:name w:val="heading 2"/>
    <w:aliases w:val="H2"/>
    <w:basedOn w:val="Normal"/>
    <w:next w:val="Normal"/>
    <w:link w:val="Heading2Char"/>
    <w:qFormat/>
    <w:rsid w:val="002A4505"/>
    <w:pPr>
      <w:tabs>
        <w:tab w:val="left" w:pos="2268"/>
      </w:tabs>
      <w:suppressAutoHyphens/>
      <w:spacing w:before="120" w:after="120" w:line="240" w:lineRule="exact"/>
      <w:ind w:left="1134" w:right="1134"/>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2A4505"/>
    <w:pPr>
      <w:numPr>
        <w:ilvl w:val="2"/>
        <w:numId w:val="8"/>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2A4505"/>
    <w:pPr>
      <w:numPr>
        <w:ilvl w:val="3"/>
        <w:numId w:val="8"/>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2A4505"/>
    <w:pPr>
      <w:numPr>
        <w:ilvl w:val="4"/>
        <w:numId w:val="8"/>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2A4505"/>
    <w:pPr>
      <w:numPr>
        <w:ilvl w:val="5"/>
        <w:numId w:val="8"/>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2A4505"/>
    <w:pPr>
      <w:numPr>
        <w:ilvl w:val="6"/>
        <w:numId w:val="8"/>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2A4505"/>
    <w:pPr>
      <w:numPr>
        <w:ilvl w:val="7"/>
        <w:numId w:val="8"/>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2A4505"/>
    <w:pPr>
      <w:numPr>
        <w:ilvl w:val="8"/>
        <w:numId w:val="8"/>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A4505"/>
    <w:rPr>
      <w:rFonts w:ascii="Times New Roman" w:eastAsia="Times New Roman" w:hAnsi="Times New Roman" w:cs="Times New Roman"/>
      <w:b/>
      <w:sz w:val="28"/>
      <w:szCs w:val="20"/>
      <w:lang w:val="en-GB"/>
    </w:rPr>
  </w:style>
  <w:style w:type="character" w:customStyle="1" w:styleId="Heading2Char">
    <w:name w:val="Heading 2 Char"/>
    <w:aliases w:val="H2 Char"/>
    <w:basedOn w:val="DefaultParagraphFont"/>
    <w:link w:val="Heading2"/>
    <w:rsid w:val="002A4505"/>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A450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2A450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A450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A450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A450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A450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A4505"/>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2A4505"/>
    <w:pPr>
      <w:keepNext/>
      <w:keepLines/>
      <w:tabs>
        <w:tab w:val="right" w:pos="851"/>
      </w:tabs>
      <w:suppressAutoHyphens/>
      <w:spacing w:before="360" w:after="240" w:line="300" w:lineRule="exact"/>
      <w:ind w:left="2268"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2A4505"/>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ind w:left="2268" w:right="1134" w:hanging="1134"/>
      <w:jc w:val="both"/>
    </w:pPr>
    <w:rPr>
      <w:rFonts w:ascii="Times New Roman" w:eastAsia="Times New Roman" w:hAnsi="Times New Roman" w:cs="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2A4505"/>
    <w:rPr>
      <w:rFonts w:ascii="Times New Roman" w:hAnsi="Times New Roman"/>
      <w:sz w:val="18"/>
      <w:vertAlign w:val="superscript"/>
      <w:lang w:val="fr-CH"/>
    </w:rPr>
  </w:style>
  <w:style w:type="character" w:styleId="EndnoteReference">
    <w:name w:val="endnote reference"/>
    <w:aliases w:val="1_G"/>
    <w:basedOn w:val="FootnoteReference"/>
    <w:rsid w:val="002A4505"/>
    <w:rPr>
      <w:rFonts w:ascii="Times New Roman" w:hAnsi="Times New Roman"/>
      <w:sz w:val="18"/>
      <w:vertAlign w:val="superscript"/>
      <w:lang w:val="fr-CH"/>
    </w:rPr>
  </w:style>
  <w:style w:type="paragraph" w:styleId="FootnoteText">
    <w:name w:val="footnote text"/>
    <w:aliases w:val="5_G,PP"/>
    <w:basedOn w:val="Normal"/>
    <w:link w:val="FootnoteTextChar"/>
    <w:rsid w:val="002A450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aliases w:val="5_G Char,PP Char"/>
    <w:basedOn w:val="DefaultParagraphFont"/>
    <w:link w:val="FootnoteText"/>
    <w:rsid w:val="002A4505"/>
    <w:rPr>
      <w:rFonts w:ascii="Times New Roman" w:eastAsia="Times New Roman" w:hAnsi="Times New Roman" w:cs="Times New Roman"/>
      <w:sz w:val="18"/>
      <w:szCs w:val="20"/>
      <w:lang w:val="fr-CH"/>
    </w:rPr>
  </w:style>
  <w:style w:type="paragraph" w:styleId="EndnoteText">
    <w:name w:val="endnote text"/>
    <w:aliases w:val="2_G"/>
    <w:basedOn w:val="FootnoteText"/>
    <w:link w:val="EndnoteTextChar"/>
    <w:rsid w:val="002A4505"/>
  </w:style>
  <w:style w:type="character" w:customStyle="1" w:styleId="EndnoteTextChar">
    <w:name w:val="Endnote Text Char"/>
    <w:aliases w:val="2_G Char"/>
    <w:basedOn w:val="DefaultParagraphFont"/>
    <w:link w:val="EndnoteText"/>
    <w:rsid w:val="002A4505"/>
    <w:rPr>
      <w:rFonts w:ascii="Times New Roman" w:eastAsia="Times New Roman" w:hAnsi="Times New Roman" w:cs="Times New Roman"/>
      <w:sz w:val="18"/>
      <w:szCs w:val="20"/>
      <w:lang w:val="fr-CH"/>
    </w:rPr>
  </w:style>
  <w:style w:type="table" w:styleId="TableGrid">
    <w:name w:val="Table Grid"/>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A4505"/>
    <w:rPr>
      <w:sz w:val="16"/>
      <w:szCs w:val="16"/>
    </w:rPr>
  </w:style>
  <w:style w:type="paragraph" w:styleId="CommentText">
    <w:name w:val="annotation text"/>
    <w:basedOn w:val="Normal"/>
    <w:link w:val="CommentTextChar"/>
    <w:semiHidden/>
    <w:rsid w:val="002A4505"/>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semiHidden/>
    <w:rsid w:val="002A4505"/>
    <w:rPr>
      <w:rFonts w:ascii="Times New Roman" w:eastAsia="Times New Roman" w:hAnsi="Times New Roman" w:cs="Times New Roman"/>
      <w:sz w:val="20"/>
      <w:szCs w:val="20"/>
      <w:lang w:val="fr-CH"/>
    </w:rPr>
  </w:style>
  <w:style w:type="paragraph" w:styleId="CommentSubject">
    <w:name w:val="annotation subject"/>
    <w:basedOn w:val="CommentText"/>
    <w:next w:val="CommentText"/>
    <w:link w:val="CommentSubjectChar"/>
    <w:semiHidden/>
    <w:rsid w:val="002A4505"/>
    <w:rPr>
      <w:b/>
      <w:bCs/>
    </w:rPr>
  </w:style>
  <w:style w:type="character" w:customStyle="1" w:styleId="CommentSubjectChar">
    <w:name w:val="Comment Subject Char"/>
    <w:basedOn w:val="CommentTextChar"/>
    <w:link w:val="CommentSubject"/>
    <w:semiHidden/>
    <w:rsid w:val="002A4505"/>
    <w:rPr>
      <w:rFonts w:ascii="Times New Roman" w:eastAsia="Times New Roman" w:hAnsi="Times New Roman" w:cs="Times New Roman"/>
      <w:b/>
      <w:bCs/>
      <w:sz w:val="20"/>
      <w:szCs w:val="20"/>
      <w:lang w:val="fr-CH"/>
    </w:rPr>
  </w:style>
  <w:style w:type="paragraph" w:styleId="BalloonText">
    <w:name w:val="Balloon Text"/>
    <w:basedOn w:val="Normal"/>
    <w:link w:val="BalloonTextChar"/>
    <w:semiHidden/>
    <w:rsid w:val="002A4505"/>
    <w:pPr>
      <w:suppressAutoHyphens/>
      <w:spacing w:after="0" w:line="240" w:lineRule="atLeast"/>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2A4505"/>
    <w:rPr>
      <w:rFonts w:ascii="Tahoma" w:eastAsia="Times New Roman" w:hAnsi="Tahoma" w:cs="Tahoma"/>
      <w:sz w:val="16"/>
      <w:szCs w:val="16"/>
      <w:lang w:val="en-GB"/>
    </w:rPr>
  </w:style>
  <w:style w:type="paragraph" w:styleId="BodyText">
    <w:name w:val="Body Text"/>
    <w:basedOn w:val="Normal"/>
    <w:link w:val="BodyTextChar"/>
    <w:rsid w:val="002A4505"/>
    <w:pPr>
      <w:suppressAutoHyphens/>
      <w:spacing w:after="120" w:line="240" w:lineRule="atLeast"/>
    </w:pPr>
    <w:rPr>
      <w:rFonts w:ascii="Times New Roman" w:eastAsia="Times New Roman" w:hAnsi="Times New Roman" w:cs="Times New Roman"/>
      <w:sz w:val="20"/>
      <w:szCs w:val="20"/>
      <w:lang w:val="fr-CH"/>
    </w:rPr>
  </w:style>
  <w:style w:type="character" w:customStyle="1" w:styleId="BodyTextChar">
    <w:name w:val="Body Text Char"/>
    <w:basedOn w:val="DefaultParagraphFont"/>
    <w:link w:val="BodyText"/>
    <w:rsid w:val="002A4505"/>
    <w:rPr>
      <w:rFonts w:ascii="Times New Roman" w:eastAsia="Times New Roman" w:hAnsi="Times New Roman" w:cs="Times New Roman"/>
      <w:sz w:val="20"/>
      <w:szCs w:val="20"/>
      <w:lang w:val="fr-CH"/>
    </w:rPr>
  </w:style>
  <w:style w:type="paragraph" w:styleId="BodyTextIndent2">
    <w:name w:val="Body Text Indent 2"/>
    <w:basedOn w:val="Normal"/>
    <w:link w:val="BodyTextIndent2Char"/>
    <w:rsid w:val="002A4505"/>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2A4505"/>
    <w:rPr>
      <w:rFonts w:ascii="Times New Roman" w:eastAsia="Times New Roman" w:hAnsi="Times New Roman" w:cs="Times New Roman"/>
      <w:sz w:val="24"/>
      <w:szCs w:val="24"/>
      <w:lang w:val="fr-FR" w:eastAsia="fr-FR"/>
    </w:rPr>
  </w:style>
  <w:style w:type="character" w:customStyle="1" w:styleId="SingleTxtGChar">
    <w:name w:val="_ Single Txt_G Char"/>
    <w:link w:val="SingleTxtG"/>
    <w:rsid w:val="002A4505"/>
    <w:rPr>
      <w:rFonts w:ascii="Times New Roman" w:eastAsia="Times New Roman" w:hAnsi="Times New Roman" w:cs="Times New Roman"/>
      <w:sz w:val="20"/>
      <w:szCs w:val="20"/>
      <w:lang w:val="fr-CH"/>
    </w:rPr>
  </w:style>
  <w:style w:type="paragraph" w:styleId="BodyTextIndent">
    <w:name w:val="Body Text Indent"/>
    <w:basedOn w:val="Normal"/>
    <w:link w:val="BodyTextIndentChar"/>
    <w:rsid w:val="002A4505"/>
    <w:pPr>
      <w:suppressAutoHyphens/>
      <w:spacing w:after="120" w:line="240" w:lineRule="atLeast"/>
      <w:ind w:left="283"/>
    </w:pPr>
    <w:rPr>
      <w:rFonts w:ascii="Times New Roman" w:eastAsia="Times New Roman" w:hAnsi="Times New Roman" w:cs="Times New Roman"/>
      <w:sz w:val="20"/>
      <w:szCs w:val="20"/>
      <w:lang w:val="fr-CH"/>
    </w:rPr>
  </w:style>
  <w:style w:type="character" w:customStyle="1" w:styleId="BodyTextIndentChar">
    <w:name w:val="Body Text Indent Char"/>
    <w:basedOn w:val="DefaultParagraphFont"/>
    <w:link w:val="BodyTextIndent"/>
    <w:rsid w:val="002A4505"/>
    <w:rPr>
      <w:rFonts w:ascii="Times New Roman" w:eastAsia="Times New Roman" w:hAnsi="Times New Roman" w:cs="Times New Roman"/>
      <w:sz w:val="20"/>
      <w:szCs w:val="20"/>
      <w:lang w:val="fr-CH"/>
    </w:rPr>
  </w:style>
  <w:style w:type="character" w:customStyle="1" w:styleId="HChGChar">
    <w:name w:val="_ H _Ch_G Char"/>
    <w:link w:val="HChG"/>
    <w:rsid w:val="002A4505"/>
    <w:rPr>
      <w:rFonts w:ascii="Times New Roman" w:eastAsia="Times New Roman" w:hAnsi="Times New Roman" w:cs="Times New Roman"/>
      <w:b/>
      <w:sz w:val="28"/>
      <w:szCs w:val="20"/>
      <w:lang w:val="fr-CH"/>
    </w:rPr>
  </w:style>
  <w:style w:type="character" w:styleId="Hyperlink">
    <w:name w:val="Hyperlink"/>
    <w:uiPriority w:val="99"/>
    <w:rsid w:val="002A4505"/>
    <w:rPr>
      <w:color w:val="0000FF"/>
      <w:u w:val="single"/>
    </w:rPr>
  </w:style>
  <w:style w:type="paragraph" w:styleId="PlainText">
    <w:name w:val="Plain Text"/>
    <w:basedOn w:val="Normal"/>
    <w:link w:val="PlainTextChar"/>
    <w:rsid w:val="002A4505"/>
    <w:pPr>
      <w:suppressAutoHyphens/>
      <w:spacing w:after="0" w:line="240" w:lineRule="atLeast"/>
    </w:pPr>
    <w:rPr>
      <w:rFonts w:ascii="Times New Roman" w:eastAsia="Times New Roman" w:hAnsi="Times New Roman" w:cs="Times New Roman"/>
      <w:sz w:val="20"/>
      <w:szCs w:val="20"/>
      <w:lang w:val="x-none"/>
    </w:rPr>
  </w:style>
  <w:style w:type="character" w:customStyle="1" w:styleId="PlainTextChar">
    <w:name w:val="Plain Text Char"/>
    <w:basedOn w:val="DefaultParagraphFont"/>
    <w:link w:val="PlainText"/>
    <w:rsid w:val="002A4505"/>
    <w:rPr>
      <w:rFonts w:ascii="Times New Roman" w:eastAsia="Times New Roman" w:hAnsi="Times New Roman" w:cs="Times New Roman"/>
      <w:sz w:val="20"/>
      <w:szCs w:val="20"/>
      <w:lang w:val="x-none"/>
    </w:rPr>
  </w:style>
  <w:style w:type="paragraph" w:styleId="BlockText">
    <w:name w:val="Block Text"/>
    <w:basedOn w:val="Normal"/>
    <w:rsid w:val="002A4505"/>
    <w:pPr>
      <w:suppressAutoHyphens/>
      <w:spacing w:after="0" w:line="240" w:lineRule="atLeast"/>
      <w:ind w:left="1440" w:right="1440"/>
    </w:pPr>
    <w:rPr>
      <w:rFonts w:ascii="Times New Roman" w:eastAsia="Times New Roman" w:hAnsi="Times New Roman" w:cs="Times New Roman"/>
      <w:sz w:val="20"/>
      <w:szCs w:val="20"/>
      <w:lang w:val="en-GB"/>
    </w:rPr>
  </w:style>
  <w:style w:type="numbering" w:styleId="111111">
    <w:name w:val="Outline List 2"/>
    <w:basedOn w:val="NoList"/>
    <w:rsid w:val="002A4505"/>
    <w:pPr>
      <w:numPr>
        <w:numId w:val="6"/>
      </w:numPr>
    </w:pPr>
  </w:style>
  <w:style w:type="numbering" w:styleId="1ai">
    <w:name w:val="Outline List 1"/>
    <w:basedOn w:val="NoList"/>
    <w:rsid w:val="002A4505"/>
    <w:pPr>
      <w:numPr>
        <w:numId w:val="7"/>
      </w:numPr>
    </w:pPr>
  </w:style>
  <w:style w:type="numbering" w:styleId="ArticleSection">
    <w:name w:val="Outline List 3"/>
    <w:basedOn w:val="NoList"/>
    <w:rsid w:val="002A4505"/>
    <w:pPr>
      <w:numPr>
        <w:numId w:val="8"/>
      </w:numPr>
    </w:pPr>
  </w:style>
  <w:style w:type="paragraph" w:styleId="BodyText3">
    <w:name w:val="Body Text 3"/>
    <w:basedOn w:val="Normal"/>
    <w:link w:val="BodyText3Char"/>
    <w:rsid w:val="002A4505"/>
    <w:pPr>
      <w:suppressAutoHyphens/>
      <w:spacing w:after="120" w:line="240" w:lineRule="atLeast"/>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2A4505"/>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rsid w:val="002A4505"/>
    <w:pPr>
      <w:suppressAutoHyphens/>
      <w:spacing w:after="120" w:line="240" w:lineRule="atLeast"/>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2A4505"/>
    <w:rPr>
      <w:rFonts w:ascii="Times New Roman" w:eastAsia="Times New Roman" w:hAnsi="Times New Roman" w:cs="Times New Roman"/>
      <w:sz w:val="16"/>
      <w:szCs w:val="16"/>
      <w:lang w:val="x-none"/>
    </w:rPr>
  </w:style>
  <w:style w:type="paragraph" w:styleId="Closing">
    <w:name w:val="Closing"/>
    <w:basedOn w:val="Normal"/>
    <w:link w:val="ClosingChar"/>
    <w:rsid w:val="002A4505"/>
    <w:pPr>
      <w:suppressAutoHyphens/>
      <w:spacing w:after="0" w:line="240" w:lineRule="atLeast"/>
      <w:ind w:left="4252"/>
    </w:pPr>
    <w:rPr>
      <w:rFonts w:ascii="Times New Roman" w:eastAsia="Times New Roman" w:hAnsi="Times New Roman" w:cs="Times New Roman"/>
      <w:sz w:val="20"/>
      <w:szCs w:val="20"/>
      <w:lang w:val="x-none"/>
    </w:rPr>
  </w:style>
  <w:style w:type="character" w:customStyle="1" w:styleId="ClosingChar">
    <w:name w:val="Closing Char"/>
    <w:basedOn w:val="DefaultParagraphFont"/>
    <w:link w:val="Closing"/>
    <w:rsid w:val="002A4505"/>
    <w:rPr>
      <w:rFonts w:ascii="Times New Roman" w:eastAsia="Times New Roman" w:hAnsi="Times New Roman" w:cs="Times New Roman"/>
      <w:sz w:val="20"/>
      <w:szCs w:val="20"/>
      <w:lang w:val="x-none"/>
    </w:rPr>
  </w:style>
  <w:style w:type="character" w:styleId="Emphasis">
    <w:name w:val="Emphasis"/>
    <w:qFormat/>
    <w:rsid w:val="002A4505"/>
    <w:rPr>
      <w:i/>
      <w:iCs/>
    </w:rPr>
  </w:style>
  <w:style w:type="character" w:styleId="HTMLAcronym">
    <w:name w:val="HTML Acronym"/>
    <w:rsid w:val="002A4505"/>
  </w:style>
  <w:style w:type="character" w:styleId="HTMLCode">
    <w:name w:val="HTML Code"/>
    <w:rsid w:val="002A4505"/>
    <w:rPr>
      <w:rFonts w:ascii="Courier New" w:hAnsi="Courier New" w:cs="Courier New"/>
      <w:sz w:val="20"/>
      <w:szCs w:val="20"/>
    </w:rPr>
  </w:style>
  <w:style w:type="character" w:styleId="HTMLSample">
    <w:name w:val="HTML Sample"/>
    <w:rsid w:val="002A4505"/>
    <w:rPr>
      <w:rFonts w:ascii="Courier New" w:hAnsi="Courier New" w:cs="Courier New"/>
    </w:rPr>
  </w:style>
  <w:style w:type="paragraph" w:styleId="List">
    <w:name w:val="List"/>
    <w:basedOn w:val="Normal"/>
    <w:rsid w:val="002A4505"/>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2A4505"/>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2A4505"/>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2A4505"/>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2A4505"/>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2A4505"/>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2A4505"/>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2A4505"/>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2A4505"/>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2A4505"/>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2A4505"/>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2A4505"/>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2A4505"/>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2A4505"/>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2A4505"/>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2A4505"/>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2A4505"/>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2A4505"/>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2A4505"/>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Times New Roman"/>
      <w:sz w:val="24"/>
      <w:szCs w:val="24"/>
      <w:lang w:val="x-none"/>
    </w:rPr>
  </w:style>
  <w:style w:type="character" w:customStyle="1" w:styleId="MessageHeaderChar">
    <w:name w:val="Message Header Char"/>
    <w:basedOn w:val="DefaultParagraphFont"/>
    <w:link w:val="MessageHeader"/>
    <w:rsid w:val="002A4505"/>
    <w:rPr>
      <w:rFonts w:ascii="Arial" w:eastAsia="Times New Roman" w:hAnsi="Arial" w:cs="Times New Roman"/>
      <w:sz w:val="24"/>
      <w:szCs w:val="24"/>
      <w:shd w:val="pct20" w:color="auto" w:fill="auto"/>
      <w:lang w:val="x-none"/>
    </w:rPr>
  </w:style>
  <w:style w:type="paragraph" w:styleId="NormalWeb">
    <w:name w:val="Normal (Web)"/>
    <w:basedOn w:val="Normal"/>
    <w:uiPriority w:val="99"/>
    <w:rsid w:val="002A4505"/>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2A4505"/>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2A4505"/>
    <w:pPr>
      <w:suppressAutoHyphens/>
      <w:spacing w:after="0" w:line="240" w:lineRule="atLeast"/>
    </w:pPr>
    <w:rPr>
      <w:rFonts w:ascii="Times New Roman" w:eastAsia="Times New Roman" w:hAnsi="Times New Roman" w:cs="Times New Roman"/>
      <w:sz w:val="20"/>
      <w:szCs w:val="20"/>
      <w:lang w:val="x-none"/>
    </w:rPr>
  </w:style>
  <w:style w:type="character" w:customStyle="1" w:styleId="NoteHeadingChar">
    <w:name w:val="Note Heading Char"/>
    <w:basedOn w:val="DefaultParagraphFont"/>
    <w:link w:val="NoteHeading"/>
    <w:rsid w:val="002A4505"/>
    <w:rPr>
      <w:rFonts w:ascii="Times New Roman" w:eastAsia="Times New Roman" w:hAnsi="Times New Roman" w:cs="Times New Roman"/>
      <w:sz w:val="20"/>
      <w:szCs w:val="20"/>
      <w:lang w:val="x-none"/>
    </w:rPr>
  </w:style>
  <w:style w:type="character" w:styleId="Strong">
    <w:name w:val="Strong"/>
    <w:qFormat/>
    <w:rsid w:val="002A4505"/>
    <w:rPr>
      <w:b/>
      <w:bCs/>
    </w:rPr>
  </w:style>
  <w:style w:type="paragraph" w:styleId="Subtitle">
    <w:name w:val="Subtitle"/>
    <w:basedOn w:val="Normal"/>
    <w:link w:val="SubtitleChar"/>
    <w:qFormat/>
    <w:rsid w:val="002A4505"/>
    <w:pPr>
      <w:suppressAutoHyphens/>
      <w:spacing w:after="60" w:line="240" w:lineRule="atLeast"/>
      <w:jc w:val="center"/>
      <w:outlineLvl w:val="1"/>
    </w:pPr>
    <w:rPr>
      <w:rFonts w:ascii="Arial" w:eastAsia="Times New Roman" w:hAnsi="Arial" w:cs="Times New Roman"/>
      <w:sz w:val="24"/>
      <w:szCs w:val="24"/>
      <w:lang w:val="x-none"/>
    </w:rPr>
  </w:style>
  <w:style w:type="character" w:customStyle="1" w:styleId="SubtitleChar">
    <w:name w:val="Subtitle Char"/>
    <w:basedOn w:val="DefaultParagraphFont"/>
    <w:link w:val="Subtitle"/>
    <w:rsid w:val="002A4505"/>
    <w:rPr>
      <w:rFonts w:ascii="Arial" w:eastAsia="Times New Roman" w:hAnsi="Arial" w:cs="Times New Roman"/>
      <w:sz w:val="24"/>
      <w:szCs w:val="24"/>
      <w:lang w:val="x-none"/>
    </w:rPr>
  </w:style>
  <w:style w:type="table" w:styleId="Table3Deffects1">
    <w:name w:val="Table 3D effects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4505"/>
    <w:pPr>
      <w:suppressAutoHyphens/>
      <w:spacing w:after="0" w:line="240" w:lineRule="atLeast"/>
    </w:pPr>
    <w:rPr>
      <w:rFonts w:ascii="Times New Roman" w:eastAsia="Times New Roman" w:hAnsi="Times New Roman" w:cs="Times New Roman"/>
      <w:color w:val="000080"/>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4505"/>
    <w:pPr>
      <w:suppressAutoHyphens/>
      <w:spacing w:after="0" w:line="240" w:lineRule="atLeast"/>
    </w:pPr>
    <w:rPr>
      <w:rFonts w:ascii="Times New Roman" w:eastAsia="Times New Roman" w:hAnsi="Times New Roman" w:cs="Times New Roman"/>
      <w:color w:val="FFFFFF"/>
      <w:sz w:val="20"/>
      <w:szCs w:val="20"/>
      <w:lang w:eastAsia="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4505"/>
    <w:pPr>
      <w:suppressAutoHyphens/>
      <w:spacing w:after="0" w:line="240" w:lineRule="atLeast"/>
    </w:pPr>
    <w:rPr>
      <w:rFonts w:ascii="Times New Roman" w:eastAsia="Times New Roman" w:hAnsi="Times New Roman" w:cs="Times New Roman"/>
      <w:b/>
      <w:bCs/>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4505"/>
    <w:pPr>
      <w:suppressAutoHyphens/>
      <w:spacing w:after="0" w:line="240" w:lineRule="atLeast"/>
    </w:pPr>
    <w:rPr>
      <w:rFonts w:ascii="Times New Roman" w:eastAsia="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A4505"/>
    <w:pPr>
      <w:suppressAutoHyphens/>
      <w:spacing w:before="240" w:after="60" w:line="240" w:lineRule="atLeast"/>
      <w:jc w:val="center"/>
      <w:outlineLvl w:val="0"/>
    </w:pPr>
    <w:rPr>
      <w:rFonts w:ascii="Arial" w:eastAsia="Times New Roman" w:hAnsi="Arial" w:cs="Times New Roman"/>
      <w:b/>
      <w:bCs/>
      <w:kern w:val="28"/>
      <w:sz w:val="32"/>
      <w:szCs w:val="32"/>
      <w:lang w:val="x-none"/>
    </w:rPr>
  </w:style>
  <w:style w:type="character" w:customStyle="1" w:styleId="TitleChar">
    <w:name w:val="Title Char"/>
    <w:basedOn w:val="DefaultParagraphFont"/>
    <w:link w:val="Title"/>
    <w:rsid w:val="002A4505"/>
    <w:rPr>
      <w:rFonts w:ascii="Arial" w:eastAsia="Times New Roman" w:hAnsi="Arial" w:cs="Times New Roman"/>
      <w:b/>
      <w:bCs/>
      <w:kern w:val="28"/>
      <w:sz w:val="32"/>
      <w:szCs w:val="32"/>
      <w:lang w:val="x-none"/>
    </w:rPr>
  </w:style>
  <w:style w:type="paragraph" w:styleId="TOCHeading">
    <w:name w:val="TOC Heading"/>
    <w:basedOn w:val="Heading1"/>
    <w:next w:val="Normal"/>
    <w:uiPriority w:val="39"/>
    <w:qFormat/>
    <w:rsid w:val="002A4505"/>
    <w:pPr>
      <w:suppressAutoHyphens w:val="0"/>
      <w:spacing w:before="480" w:line="276" w:lineRule="auto"/>
      <w:ind w:left="0" w:right="0"/>
      <w:outlineLvl w:val="9"/>
    </w:pPr>
    <w:rPr>
      <w:rFonts w:ascii="Cambria" w:eastAsia="MS Gothic" w:hAnsi="Cambria"/>
      <w:b w:val="0"/>
      <w:bCs/>
      <w:color w:val="365F91"/>
      <w:szCs w:val="28"/>
      <w:lang w:val="en-US" w:eastAsia="ja-JP"/>
    </w:rPr>
  </w:style>
  <w:style w:type="paragraph" w:styleId="TOC1">
    <w:name w:val="toc 1"/>
    <w:basedOn w:val="Normal"/>
    <w:next w:val="Normal"/>
    <w:autoRedefine/>
    <w:uiPriority w:val="39"/>
    <w:rsid w:val="002A4505"/>
    <w:pPr>
      <w:tabs>
        <w:tab w:val="right" w:leader="dot" w:pos="8505"/>
      </w:tabs>
      <w:suppressAutoHyphens/>
      <w:spacing w:after="0" w:line="240" w:lineRule="atLeast"/>
      <w:ind w:left="2268" w:right="1134" w:hanging="1134"/>
    </w:pPr>
    <w:rPr>
      <w:rFonts w:ascii="Times New Roman" w:eastAsia="Times New Roman" w:hAnsi="Times New Roman" w:cs="Times New Roman"/>
      <w:sz w:val="24"/>
      <w:szCs w:val="20"/>
      <w:lang w:val="en-GB"/>
    </w:rPr>
  </w:style>
  <w:style w:type="paragraph" w:styleId="Revision">
    <w:name w:val="Revision"/>
    <w:hidden/>
    <w:uiPriority w:val="99"/>
    <w:semiHidden/>
    <w:rsid w:val="002A4505"/>
    <w:pPr>
      <w:spacing w:after="0" w:line="240" w:lineRule="auto"/>
    </w:pPr>
    <w:rPr>
      <w:rFonts w:ascii="Times New Roman" w:eastAsia="Times New Roman" w:hAnsi="Times New Roman" w:cs="Times New Roman"/>
      <w:sz w:val="20"/>
      <w:szCs w:val="20"/>
      <w:lang w:val="fr-CH"/>
    </w:rPr>
  </w:style>
  <w:style w:type="table" w:customStyle="1" w:styleId="Grigliatabella1">
    <w:name w:val="Griglia tabella1"/>
    <w:basedOn w:val="TableNormal"/>
    <w:next w:val="TableGrid"/>
    <w:semiHidden/>
    <w:rsid w:val="002A4505"/>
    <w:pPr>
      <w:suppressAutoHyphens/>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dex1">
    <w:name w:val="index 1"/>
    <w:basedOn w:val="Normal"/>
    <w:next w:val="Normal"/>
    <w:rsid w:val="002A4505"/>
    <w:pPr>
      <w:tabs>
        <w:tab w:val="left" w:pos="1134"/>
      </w:tabs>
      <w:spacing w:after="0" w:line="240" w:lineRule="auto"/>
      <w:ind w:left="220" w:hanging="220"/>
    </w:pPr>
    <w:rPr>
      <w:rFonts w:ascii="Times New Roman" w:eastAsia="Times New Roman" w:hAnsi="Times New Roman" w:cs="Arial"/>
      <w:bCs/>
      <w:sz w:val="24"/>
      <w:szCs w:val="32"/>
      <w:lang w:val="en-GB"/>
    </w:rPr>
  </w:style>
  <w:style w:type="paragraph" w:customStyle="1" w:styleId="Frontpage">
    <w:name w:val="Front page"/>
    <w:semiHidden/>
    <w:rsid w:val="002A4505"/>
    <w:pPr>
      <w:spacing w:after="0" w:line="240" w:lineRule="auto"/>
    </w:pPr>
    <w:rPr>
      <w:rFonts w:ascii="Arial" w:eastAsia="Times New Roman" w:hAnsi="Arial" w:cs="Times New Roman"/>
      <w:b/>
      <w:szCs w:val="20"/>
      <w:lang w:val="en-GB"/>
    </w:rPr>
  </w:style>
  <w:style w:type="paragraph" w:customStyle="1" w:styleId="Frontpagetitle">
    <w:name w:val="Front page title"/>
    <w:semiHidden/>
    <w:rsid w:val="002A4505"/>
    <w:pPr>
      <w:spacing w:after="0" w:line="264" w:lineRule="auto"/>
      <w:jc w:val="center"/>
    </w:pPr>
    <w:rPr>
      <w:rFonts w:ascii="Arial" w:eastAsia="Times New Roman" w:hAnsi="Arial" w:cs="Times New Roman"/>
      <w:b/>
      <w:sz w:val="24"/>
      <w:szCs w:val="20"/>
      <w:lang w:val="en-GB"/>
    </w:rPr>
  </w:style>
  <w:style w:type="paragraph" w:customStyle="1" w:styleId="Frontpagelarger">
    <w:name w:val="Front page larger"/>
    <w:basedOn w:val="Frontpage"/>
    <w:semiHidden/>
    <w:rsid w:val="002A4505"/>
    <w:rPr>
      <w:sz w:val="24"/>
    </w:rPr>
  </w:style>
  <w:style w:type="paragraph" w:customStyle="1" w:styleId="Frontpagetext">
    <w:name w:val="Front page text"/>
    <w:basedOn w:val="Frontpage"/>
    <w:semiHidden/>
    <w:rsid w:val="002A4505"/>
    <w:pPr>
      <w:spacing w:line="264" w:lineRule="auto"/>
    </w:pPr>
    <w:rPr>
      <w:b w:val="0"/>
    </w:rPr>
  </w:style>
  <w:style w:type="paragraph" w:styleId="DocumentMap">
    <w:name w:val="Document Map"/>
    <w:basedOn w:val="Normal"/>
    <w:link w:val="DocumentMapChar"/>
    <w:rsid w:val="002A4505"/>
    <w:pPr>
      <w:shd w:val="clear" w:color="auto" w:fill="000080"/>
      <w:suppressAutoHyphens/>
      <w:spacing w:after="0" w:line="240" w:lineRule="atLeast"/>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rsid w:val="002A4505"/>
    <w:rPr>
      <w:rFonts w:ascii="Tahoma" w:eastAsia="Times New Roman" w:hAnsi="Tahoma" w:cs="Times New Roman"/>
      <w:sz w:val="20"/>
      <w:szCs w:val="20"/>
      <w:shd w:val="clear" w:color="auto" w:fill="000080"/>
      <w:lang w:val="en-GB"/>
    </w:rPr>
  </w:style>
  <w:style w:type="paragraph" w:styleId="MacroText">
    <w:name w:val="macro"/>
    <w:link w:val="MacroTextChar"/>
    <w:rsid w:val="002A45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8"/>
      <w:szCs w:val="20"/>
      <w:lang w:val="fr-FR"/>
    </w:rPr>
  </w:style>
  <w:style w:type="character" w:customStyle="1" w:styleId="MacroTextChar">
    <w:name w:val="Macro Text Char"/>
    <w:basedOn w:val="DefaultParagraphFont"/>
    <w:link w:val="MacroText"/>
    <w:rsid w:val="002A4505"/>
    <w:rPr>
      <w:rFonts w:ascii="Arial" w:eastAsia="Times New Roman" w:hAnsi="Arial" w:cs="Times New Roman"/>
      <w:sz w:val="18"/>
      <w:szCs w:val="20"/>
      <w:lang w:val="fr-FR"/>
    </w:rPr>
  </w:style>
  <w:style w:type="numbering" w:customStyle="1" w:styleId="NoList1">
    <w:name w:val="No List1"/>
    <w:next w:val="NoList"/>
    <w:semiHidden/>
    <w:rsid w:val="002A4505"/>
  </w:style>
  <w:style w:type="paragraph" w:styleId="IndexHeading">
    <w:name w:val="index heading"/>
    <w:basedOn w:val="Normal"/>
    <w:next w:val="Index1"/>
    <w:rsid w:val="002A4505"/>
    <w:pPr>
      <w:keepNext/>
      <w:overflowPunct w:val="0"/>
      <w:autoSpaceDE w:val="0"/>
      <w:autoSpaceDN w:val="0"/>
      <w:adjustRightInd w:val="0"/>
      <w:spacing w:before="480" w:after="210" w:line="230" w:lineRule="auto"/>
      <w:jc w:val="center"/>
      <w:textAlignment w:val="baseline"/>
    </w:pPr>
    <w:rPr>
      <w:rFonts w:ascii="Arial" w:eastAsia="MS Mincho" w:hAnsi="Arial" w:cs="Times New Roman"/>
      <w:sz w:val="20"/>
      <w:szCs w:val="20"/>
      <w:lang w:val="en-GB" w:eastAsia="ja-JP"/>
    </w:rPr>
  </w:style>
  <w:style w:type="paragraph" w:styleId="Footer">
    <w:name w:val="footer"/>
    <w:basedOn w:val="Normal"/>
    <w:link w:val="FooterChar"/>
    <w:rsid w:val="002A4505"/>
    <w:pPr>
      <w:tabs>
        <w:tab w:val="center" w:pos="4513"/>
        <w:tab w:val="right" w:pos="9026"/>
      </w:tabs>
      <w:suppressAutoHyphens/>
      <w:spacing w:after="0" w:line="240" w:lineRule="atLeast"/>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2A4505"/>
    <w:rPr>
      <w:rFonts w:ascii="Times New Roman" w:eastAsia="Times New Roman" w:hAnsi="Times New Roman" w:cs="Times New Roman"/>
      <w:sz w:val="20"/>
      <w:szCs w:val="20"/>
      <w:lang w:val="en-GB"/>
    </w:rPr>
  </w:style>
  <w:style w:type="paragraph" w:customStyle="1" w:styleId="H1G">
    <w:name w:val="_ H_1_G"/>
    <w:basedOn w:val="Normal"/>
    <w:next w:val="Normal"/>
    <w:link w:val="H1GChar"/>
    <w:qFormat/>
    <w:rsid w:val="002A45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rsid w:val="002A4505"/>
    <w:rPr>
      <w:rFonts w:ascii="Times New Roman" w:eastAsia="Times New Roman" w:hAnsi="Times New Roman" w:cs="Times New Roman"/>
      <w:b/>
      <w:sz w:val="24"/>
      <w:szCs w:val="20"/>
      <w:lang w:val="en-GB"/>
    </w:rPr>
  </w:style>
  <w:style w:type="paragraph" w:customStyle="1" w:styleId="HMG">
    <w:name w:val="_ H __M_G"/>
    <w:basedOn w:val="Normal"/>
    <w:next w:val="Normal"/>
    <w:rsid w:val="002A45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para">
    <w:name w:val="para"/>
    <w:basedOn w:val="SingleTxtG"/>
    <w:link w:val="paraChar"/>
    <w:uiPriority w:val="99"/>
    <w:qFormat/>
    <w:rsid w:val="002A4505"/>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pPr>
  </w:style>
  <w:style w:type="character" w:customStyle="1" w:styleId="paraChar">
    <w:name w:val="para Char"/>
    <w:link w:val="para"/>
    <w:uiPriority w:val="99"/>
    <w:rsid w:val="002A4505"/>
    <w:rPr>
      <w:rFonts w:ascii="Times New Roman" w:eastAsia="Times New Roman" w:hAnsi="Times New Roman" w:cs="Times New Roman"/>
      <w:sz w:val="20"/>
      <w:szCs w:val="20"/>
      <w:lang w:val="fr-CH"/>
    </w:rPr>
  </w:style>
  <w:style w:type="paragraph" w:styleId="Caption">
    <w:name w:val="caption"/>
    <w:basedOn w:val="Normal"/>
    <w:next w:val="Normal"/>
    <w:unhideWhenUsed/>
    <w:qFormat/>
    <w:rsid w:val="002A4505"/>
    <w:pPr>
      <w:suppressAutoHyphens/>
      <w:spacing w:line="240" w:lineRule="auto"/>
    </w:pPr>
    <w:rPr>
      <w:rFonts w:ascii="Times New Roman" w:eastAsia="Times New Roman" w:hAnsi="Times New Roman" w:cs="Times New Roman"/>
      <w:b/>
      <w:bCs/>
      <w:color w:val="4F81BD" w:themeColor="accent1"/>
      <w:sz w:val="18"/>
      <w:szCs w:val="18"/>
      <w:lang w:val="en-GB"/>
    </w:rPr>
  </w:style>
  <w:style w:type="character" w:customStyle="1" w:styleId="SingleTxtGCar">
    <w:name w:val="_ Single Txt_G Car"/>
    <w:rsid w:val="002A4505"/>
    <w:rPr>
      <w:lang w:val="en-GB" w:eastAsia="en-US" w:bidi="ar-SA"/>
    </w:rPr>
  </w:style>
  <w:style w:type="paragraph" w:styleId="Header">
    <w:name w:val="header"/>
    <w:aliases w:val="6_G"/>
    <w:basedOn w:val="Normal"/>
    <w:link w:val="HeaderChar"/>
    <w:uiPriority w:val="99"/>
    <w:rsid w:val="002A45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uiPriority w:val="99"/>
    <w:rsid w:val="002A4505"/>
    <w:rPr>
      <w:rFonts w:ascii="Times New Roman" w:eastAsia="Times New Roman" w:hAnsi="Times New Roman" w:cs="Times New Roman"/>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9789</Words>
  <Characters>55802</Characters>
  <Application>Microsoft Office Word</Application>
  <DocSecurity>0</DocSecurity>
  <Lines>465</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TNO</Company>
  <LinksUpToDate>false</LinksUpToDate>
  <CharactersWithSpaces>65461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United Nations</cp:lastModifiedBy>
  <cp:revision>6</cp:revision>
  <cp:lastPrinted>2016-01-11T07:49:00Z</cp:lastPrinted>
  <dcterms:created xsi:type="dcterms:W3CDTF">2016-01-11T07:37:00Z</dcterms:created>
  <dcterms:modified xsi:type="dcterms:W3CDTF">2016-01-11T07:52:00Z</dcterms:modified>
</cp:coreProperties>
</file>