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69" w:type="dxa"/>
        <w:tblLayout w:type="fixed"/>
        <w:tblCellMar>
          <w:left w:w="0" w:type="dxa"/>
          <w:right w:w="0" w:type="dxa"/>
        </w:tblCellMar>
        <w:tblLook w:val="01E0" w:firstRow="1" w:lastRow="1" w:firstColumn="1" w:lastColumn="1" w:noHBand="0" w:noVBand="0"/>
      </w:tblPr>
      <w:tblGrid>
        <w:gridCol w:w="1280"/>
        <w:gridCol w:w="2275"/>
        <w:gridCol w:w="3270"/>
        <w:gridCol w:w="2844"/>
      </w:tblGrid>
      <w:tr w:rsidR="00B56E9C" w:rsidRPr="001A2A45" w:rsidTr="004C5F83">
        <w:trPr>
          <w:cantSplit/>
          <w:trHeight w:hRule="exact" w:val="851"/>
        </w:trPr>
        <w:tc>
          <w:tcPr>
            <w:tcW w:w="1280" w:type="dxa"/>
            <w:tcBorders>
              <w:bottom w:val="single" w:sz="4" w:space="0" w:color="auto"/>
            </w:tcBorders>
            <w:shd w:val="clear" w:color="auto" w:fill="auto"/>
            <w:vAlign w:val="bottom"/>
          </w:tcPr>
          <w:p w:rsidR="00B56E9C" w:rsidRPr="001A2A45" w:rsidRDefault="00B56E9C" w:rsidP="007A309D">
            <w:pPr>
              <w:spacing w:after="80"/>
              <w:jc w:val="both"/>
              <w:rPr>
                <w:strike/>
              </w:rPr>
            </w:pPr>
          </w:p>
        </w:tc>
        <w:tc>
          <w:tcPr>
            <w:tcW w:w="2275" w:type="dxa"/>
            <w:tcBorders>
              <w:bottom w:val="single" w:sz="4" w:space="0" w:color="auto"/>
            </w:tcBorders>
            <w:shd w:val="clear" w:color="auto" w:fill="auto"/>
            <w:vAlign w:val="bottom"/>
          </w:tcPr>
          <w:p w:rsidR="00B56E9C" w:rsidRPr="001A2A45" w:rsidRDefault="00B56E9C" w:rsidP="007A309D">
            <w:pPr>
              <w:spacing w:after="80" w:line="300" w:lineRule="exact"/>
              <w:jc w:val="both"/>
              <w:rPr>
                <w:b/>
                <w:strike/>
                <w:sz w:val="24"/>
                <w:szCs w:val="24"/>
              </w:rPr>
            </w:pPr>
            <w:r w:rsidRPr="001A2A45">
              <w:rPr>
                <w:strike/>
                <w:sz w:val="28"/>
                <w:szCs w:val="28"/>
              </w:rPr>
              <w:t>United Nations</w:t>
            </w:r>
          </w:p>
        </w:tc>
        <w:tc>
          <w:tcPr>
            <w:tcW w:w="6113" w:type="dxa"/>
            <w:gridSpan w:val="2"/>
            <w:tcBorders>
              <w:bottom w:val="single" w:sz="4" w:space="0" w:color="auto"/>
            </w:tcBorders>
            <w:shd w:val="clear" w:color="auto" w:fill="auto"/>
            <w:vAlign w:val="bottom"/>
          </w:tcPr>
          <w:p w:rsidR="00B56E9C" w:rsidRPr="001A2A45" w:rsidRDefault="00923752" w:rsidP="002C365E">
            <w:pPr>
              <w:ind w:left="2693"/>
              <w:jc w:val="right"/>
              <w:rPr>
                <w:strike/>
              </w:rPr>
            </w:pPr>
            <w:r w:rsidRPr="001A2A45">
              <w:rPr>
                <w:strike/>
                <w:sz w:val="40"/>
              </w:rPr>
              <w:t>ECE</w:t>
            </w:r>
            <w:r w:rsidRPr="001A2A45">
              <w:rPr>
                <w:strike/>
              </w:rPr>
              <w:t>/TRANS/WP.29/GRRF/201</w:t>
            </w:r>
            <w:r w:rsidR="00F87B5E" w:rsidRPr="001A2A45">
              <w:rPr>
                <w:strike/>
              </w:rPr>
              <w:t>5</w:t>
            </w:r>
            <w:r w:rsidRPr="001A2A45">
              <w:rPr>
                <w:strike/>
              </w:rPr>
              <w:t>/</w:t>
            </w:r>
            <w:r w:rsidR="002C365E" w:rsidRPr="001A2A45">
              <w:rPr>
                <w:strike/>
              </w:rPr>
              <w:t>xx</w:t>
            </w:r>
          </w:p>
        </w:tc>
      </w:tr>
      <w:tr w:rsidR="00B56E9C" w:rsidRPr="001A2A45" w:rsidTr="00EF4574">
        <w:trPr>
          <w:cantSplit/>
          <w:trHeight w:hRule="exact" w:val="2069"/>
        </w:trPr>
        <w:tc>
          <w:tcPr>
            <w:tcW w:w="1280" w:type="dxa"/>
            <w:tcBorders>
              <w:top w:val="single" w:sz="4" w:space="0" w:color="auto"/>
              <w:bottom w:val="single" w:sz="12" w:space="0" w:color="auto"/>
            </w:tcBorders>
            <w:shd w:val="clear" w:color="auto" w:fill="auto"/>
          </w:tcPr>
          <w:p w:rsidR="00B56E9C" w:rsidRPr="001A2A45" w:rsidRDefault="007906C4" w:rsidP="007A309D">
            <w:pPr>
              <w:spacing w:before="120"/>
              <w:jc w:val="both"/>
              <w:rPr>
                <w:strike/>
              </w:rPr>
            </w:pPr>
            <w:r w:rsidRPr="001A2A45">
              <w:rPr>
                <w:strike/>
                <w:noProof/>
                <w:lang w:val="en-US"/>
              </w:rPr>
              <w:drawing>
                <wp:inline distT="0" distB="0" distL="0" distR="0" wp14:anchorId="703E3A18" wp14:editId="1E47A501">
                  <wp:extent cx="716280" cy="594360"/>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45" w:type="dxa"/>
            <w:gridSpan w:val="2"/>
            <w:tcBorders>
              <w:top w:val="single" w:sz="4" w:space="0" w:color="auto"/>
              <w:bottom w:val="single" w:sz="12" w:space="0" w:color="auto"/>
            </w:tcBorders>
            <w:shd w:val="clear" w:color="auto" w:fill="auto"/>
          </w:tcPr>
          <w:p w:rsidR="00B56E9C" w:rsidRPr="001A2A45" w:rsidRDefault="00D773DF" w:rsidP="007A309D">
            <w:pPr>
              <w:spacing w:before="120" w:line="420" w:lineRule="exact"/>
              <w:jc w:val="both"/>
              <w:rPr>
                <w:strike/>
                <w:sz w:val="40"/>
                <w:szCs w:val="40"/>
              </w:rPr>
            </w:pPr>
            <w:r w:rsidRPr="001A2A45">
              <w:rPr>
                <w:b/>
                <w:strike/>
                <w:sz w:val="40"/>
                <w:szCs w:val="40"/>
              </w:rPr>
              <w:t>Economic and Social Council</w:t>
            </w:r>
          </w:p>
        </w:tc>
        <w:tc>
          <w:tcPr>
            <w:tcW w:w="2844" w:type="dxa"/>
            <w:tcBorders>
              <w:top w:val="single" w:sz="4" w:space="0" w:color="auto"/>
              <w:bottom w:val="single" w:sz="12" w:space="0" w:color="auto"/>
            </w:tcBorders>
            <w:shd w:val="clear" w:color="auto" w:fill="auto"/>
          </w:tcPr>
          <w:p w:rsidR="00EA2A77" w:rsidRPr="001A2A45" w:rsidRDefault="00923752" w:rsidP="007A309D">
            <w:pPr>
              <w:spacing w:before="240" w:line="240" w:lineRule="exact"/>
              <w:jc w:val="both"/>
              <w:rPr>
                <w:strike/>
              </w:rPr>
            </w:pPr>
            <w:r w:rsidRPr="001A2A45">
              <w:rPr>
                <w:strike/>
              </w:rPr>
              <w:t>Distr.: General</w:t>
            </w:r>
          </w:p>
          <w:p w:rsidR="00923752" w:rsidRPr="001A2A45" w:rsidRDefault="00D67540" w:rsidP="007A309D">
            <w:pPr>
              <w:spacing w:line="240" w:lineRule="exact"/>
              <w:jc w:val="both"/>
              <w:rPr>
                <w:strike/>
              </w:rPr>
            </w:pPr>
            <w:r w:rsidRPr="001A2A45">
              <w:rPr>
                <w:strike/>
              </w:rPr>
              <w:t>6</w:t>
            </w:r>
            <w:r w:rsidR="00E440B3" w:rsidRPr="001A2A45">
              <w:rPr>
                <w:strike/>
              </w:rPr>
              <w:t xml:space="preserve"> </w:t>
            </w:r>
            <w:r w:rsidR="0047415F" w:rsidRPr="001A2A45">
              <w:rPr>
                <w:strike/>
              </w:rPr>
              <w:t>July</w:t>
            </w:r>
            <w:r w:rsidR="00BF5B34" w:rsidRPr="001A2A45">
              <w:rPr>
                <w:strike/>
              </w:rPr>
              <w:t xml:space="preserve"> 201</w:t>
            </w:r>
            <w:r w:rsidR="0047415F" w:rsidRPr="001A2A45">
              <w:rPr>
                <w:strike/>
              </w:rPr>
              <w:t>5</w:t>
            </w:r>
          </w:p>
          <w:p w:rsidR="00923752" w:rsidRPr="001A2A45" w:rsidRDefault="00923752" w:rsidP="007A309D">
            <w:pPr>
              <w:spacing w:line="240" w:lineRule="exact"/>
              <w:jc w:val="both"/>
              <w:rPr>
                <w:strike/>
              </w:rPr>
            </w:pPr>
          </w:p>
          <w:p w:rsidR="00923752" w:rsidRPr="001A2A45" w:rsidRDefault="00923752" w:rsidP="007A309D">
            <w:pPr>
              <w:spacing w:line="240" w:lineRule="exact"/>
              <w:jc w:val="both"/>
              <w:rPr>
                <w:strike/>
              </w:rPr>
            </w:pPr>
            <w:r w:rsidRPr="001A2A45">
              <w:rPr>
                <w:strike/>
              </w:rPr>
              <w:t>Original: English</w:t>
            </w:r>
          </w:p>
        </w:tc>
      </w:tr>
    </w:tbl>
    <w:p w:rsidR="00442A83" w:rsidRPr="001A2A45" w:rsidRDefault="001A2A45" w:rsidP="007A309D">
      <w:pPr>
        <w:spacing w:before="120"/>
        <w:jc w:val="both"/>
        <w:rPr>
          <w:b/>
          <w:strike/>
          <w:sz w:val="28"/>
          <w:szCs w:val="28"/>
        </w:rPr>
      </w:pPr>
      <w:r w:rsidRPr="001A2A45">
        <w:rPr>
          <w:strike/>
          <w:noProof/>
          <w:lang w:val="en-US"/>
        </w:rPr>
        <mc:AlternateContent>
          <mc:Choice Requires="wps">
            <w:drawing>
              <wp:anchor distT="0" distB="0" distL="114300" distR="114300" simplePos="0" relativeHeight="251661312" behindDoc="0" locked="0" layoutInCell="1" allowOverlap="1" wp14:anchorId="3D91DBA0" wp14:editId="1FA34ED0">
                <wp:simplePos x="0" y="0"/>
                <wp:positionH relativeFrom="column">
                  <wp:posOffset>3928110</wp:posOffset>
                </wp:positionH>
                <wp:positionV relativeFrom="paragraph">
                  <wp:posOffset>-744855</wp:posOffset>
                </wp:positionV>
                <wp:extent cx="2432050" cy="253365"/>
                <wp:effectExtent l="0" t="0" r="27940" b="139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53365"/>
                        </a:xfrm>
                        <a:prstGeom prst="rect">
                          <a:avLst/>
                        </a:prstGeom>
                        <a:solidFill>
                          <a:srgbClr val="FFFFFF"/>
                        </a:solidFill>
                        <a:ln w="9525">
                          <a:solidFill>
                            <a:srgbClr val="000000"/>
                          </a:solidFill>
                          <a:miter lim="800000"/>
                          <a:headEnd/>
                          <a:tailEnd/>
                        </a:ln>
                      </wps:spPr>
                      <wps:txbx>
                        <w:txbxContent>
                          <w:p w:rsidR="001A2A45" w:rsidRDefault="001A2A45">
                            <w:r>
                              <w:t>Informal document GRRF-80-41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09.3pt;margin-top:-58.65pt;width:191.5pt;height:19.9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">
                <v:textbox style="mso-fit-shape-to-text:t">
                  <w:txbxContent>
                    <w:p w:rsidR="001A2A45" w:rsidRDefault="001A2A45">
                      <w:r>
                        <w:t>Informal document GRRF-80-41</w:t>
                      </w:r>
                    </w:p>
                  </w:txbxContent>
                </v:textbox>
              </v:shape>
            </w:pict>
          </mc:Fallback>
        </mc:AlternateContent>
      </w:r>
      <w:r w:rsidR="00C96DF2" w:rsidRPr="001A2A45">
        <w:rPr>
          <w:b/>
          <w:strike/>
          <w:sz w:val="28"/>
          <w:szCs w:val="28"/>
        </w:rPr>
        <w:t>Econom</w:t>
      </w:r>
      <w:bookmarkStart w:id="0" w:name="_GoBack"/>
      <w:bookmarkEnd w:id="0"/>
      <w:r w:rsidR="00C96DF2" w:rsidRPr="001A2A45">
        <w:rPr>
          <w:b/>
          <w:strike/>
          <w:sz w:val="28"/>
          <w:szCs w:val="28"/>
        </w:rPr>
        <w:t>ic Commission for Europe</w:t>
      </w:r>
    </w:p>
    <w:p w:rsidR="00C96DF2" w:rsidRPr="001A2A45" w:rsidRDefault="008F31D2" w:rsidP="007A309D">
      <w:pPr>
        <w:spacing w:before="120"/>
        <w:jc w:val="both"/>
        <w:rPr>
          <w:strike/>
          <w:sz w:val="28"/>
          <w:szCs w:val="28"/>
        </w:rPr>
      </w:pPr>
      <w:r w:rsidRPr="001A2A45">
        <w:rPr>
          <w:strike/>
          <w:sz w:val="28"/>
          <w:szCs w:val="28"/>
        </w:rPr>
        <w:t>Inland Transport Committee</w:t>
      </w:r>
    </w:p>
    <w:p w:rsidR="00EA2A77" w:rsidRPr="001A2A45" w:rsidRDefault="00EA2A77" w:rsidP="007A309D">
      <w:pPr>
        <w:spacing w:before="120"/>
        <w:jc w:val="both"/>
        <w:rPr>
          <w:b/>
          <w:strike/>
          <w:sz w:val="24"/>
          <w:szCs w:val="24"/>
        </w:rPr>
      </w:pPr>
      <w:r w:rsidRPr="001A2A45">
        <w:rPr>
          <w:b/>
          <w:strike/>
          <w:sz w:val="24"/>
          <w:szCs w:val="24"/>
        </w:rPr>
        <w:t xml:space="preserve">World Forum for Harmonization of Vehicle </w:t>
      </w:r>
      <w:r w:rsidR="00D26E07" w:rsidRPr="001A2A45">
        <w:rPr>
          <w:b/>
          <w:strike/>
          <w:sz w:val="24"/>
          <w:szCs w:val="24"/>
        </w:rPr>
        <w:t>Regulation</w:t>
      </w:r>
      <w:r w:rsidRPr="001A2A45">
        <w:rPr>
          <w:b/>
          <w:strike/>
          <w:sz w:val="24"/>
          <w:szCs w:val="24"/>
        </w:rPr>
        <w:t>s</w:t>
      </w:r>
    </w:p>
    <w:p w:rsidR="00AB1C8B" w:rsidRPr="001A2A45" w:rsidRDefault="00AB1C8B" w:rsidP="007A309D">
      <w:pPr>
        <w:spacing w:before="120"/>
        <w:jc w:val="both"/>
        <w:rPr>
          <w:b/>
          <w:strike/>
        </w:rPr>
      </w:pPr>
      <w:r w:rsidRPr="001A2A45">
        <w:rPr>
          <w:b/>
          <w:strike/>
        </w:rPr>
        <w:t>Working Party on Brakes and Running Gear</w:t>
      </w:r>
    </w:p>
    <w:p w:rsidR="00AB1C8B" w:rsidRPr="001A2A45" w:rsidRDefault="00485E72" w:rsidP="007A309D">
      <w:pPr>
        <w:spacing w:before="120"/>
        <w:jc w:val="both"/>
        <w:rPr>
          <w:b/>
          <w:strike/>
        </w:rPr>
      </w:pPr>
      <w:r w:rsidRPr="001A2A45">
        <w:rPr>
          <w:b/>
          <w:strike/>
        </w:rPr>
        <w:t>Eightieth</w:t>
      </w:r>
      <w:r w:rsidR="00AB1C8B" w:rsidRPr="001A2A45">
        <w:rPr>
          <w:b/>
          <w:strike/>
        </w:rPr>
        <w:t xml:space="preserve"> session</w:t>
      </w:r>
    </w:p>
    <w:p w:rsidR="00AB1C8B" w:rsidRPr="001A2A45" w:rsidRDefault="00AB1C8B" w:rsidP="007A309D">
      <w:pPr>
        <w:jc w:val="both"/>
        <w:rPr>
          <w:strike/>
        </w:rPr>
      </w:pPr>
      <w:r w:rsidRPr="001A2A45">
        <w:rPr>
          <w:strike/>
        </w:rPr>
        <w:t xml:space="preserve">Geneva, </w:t>
      </w:r>
      <w:r w:rsidR="00094407" w:rsidRPr="001A2A45">
        <w:rPr>
          <w:strike/>
        </w:rPr>
        <w:t>1</w:t>
      </w:r>
      <w:r w:rsidR="00E46C54" w:rsidRPr="001A2A45">
        <w:rPr>
          <w:strike/>
        </w:rPr>
        <w:t>5</w:t>
      </w:r>
      <w:r w:rsidR="00094407" w:rsidRPr="001A2A45">
        <w:rPr>
          <w:strike/>
        </w:rPr>
        <w:t>-</w:t>
      </w:r>
      <w:r w:rsidR="00E46C54" w:rsidRPr="001A2A45">
        <w:rPr>
          <w:strike/>
        </w:rPr>
        <w:t>18</w:t>
      </w:r>
      <w:r w:rsidR="00BD2EAE" w:rsidRPr="001A2A45">
        <w:rPr>
          <w:strike/>
          <w:lang w:eastAsia="ja-JP"/>
        </w:rPr>
        <w:t xml:space="preserve"> </w:t>
      </w:r>
      <w:r w:rsidR="00E46C54" w:rsidRPr="001A2A45">
        <w:rPr>
          <w:strike/>
          <w:lang w:eastAsia="ja-JP"/>
        </w:rPr>
        <w:t>September</w:t>
      </w:r>
      <w:r w:rsidR="00E33887" w:rsidRPr="001A2A45">
        <w:rPr>
          <w:strike/>
          <w:lang w:eastAsia="ja-JP"/>
        </w:rPr>
        <w:t xml:space="preserve"> </w:t>
      </w:r>
      <w:r w:rsidRPr="001A2A45">
        <w:rPr>
          <w:strike/>
        </w:rPr>
        <w:t>201</w:t>
      </w:r>
      <w:r w:rsidR="00242E05" w:rsidRPr="001A2A45">
        <w:rPr>
          <w:strike/>
          <w:lang w:eastAsia="ja-JP"/>
        </w:rPr>
        <w:t>5</w:t>
      </w:r>
    </w:p>
    <w:p w:rsidR="00AB1C8B" w:rsidRPr="001A2A45" w:rsidRDefault="00AB1C8B" w:rsidP="007A309D">
      <w:pPr>
        <w:jc w:val="both"/>
        <w:rPr>
          <w:strike/>
        </w:rPr>
      </w:pPr>
      <w:r w:rsidRPr="001A2A45">
        <w:rPr>
          <w:strike/>
        </w:rPr>
        <w:t xml:space="preserve">Item </w:t>
      </w:r>
      <w:r w:rsidR="00CE1006" w:rsidRPr="001A2A45">
        <w:rPr>
          <w:strike/>
        </w:rPr>
        <w:t>4</w:t>
      </w:r>
      <w:r w:rsidRPr="001A2A45">
        <w:rPr>
          <w:strike/>
        </w:rPr>
        <w:t xml:space="preserve"> of the provisional agenda</w:t>
      </w:r>
    </w:p>
    <w:p w:rsidR="00AB1C8B" w:rsidRPr="001A2A45" w:rsidRDefault="00CE1006" w:rsidP="007A309D">
      <w:pPr>
        <w:jc w:val="both"/>
        <w:rPr>
          <w:b/>
          <w:strike/>
        </w:rPr>
      </w:pPr>
      <w:r w:rsidRPr="001A2A45">
        <w:rPr>
          <w:b/>
          <w:strike/>
        </w:rPr>
        <w:t>Regulation No. 55 (Mechanical couplings)</w:t>
      </w:r>
    </w:p>
    <w:p w:rsidR="00866E93" w:rsidRDefault="008C2F5C" w:rsidP="002566CB">
      <w:pPr>
        <w:pStyle w:val="HChG"/>
        <w:ind w:right="993"/>
        <w:jc w:val="both"/>
      </w:pPr>
      <w:r>
        <w:tab/>
      </w:r>
      <w:r>
        <w:tab/>
      </w:r>
      <w:r w:rsidR="003E38C4">
        <w:t xml:space="preserve">Proposal for amendments to Regulation No. </w:t>
      </w:r>
      <w:r w:rsidR="00CE1006">
        <w:t>55</w:t>
      </w:r>
      <w:r w:rsidR="00562E70">
        <w:t xml:space="preserve"> (</w:t>
      </w:r>
      <w:r w:rsidR="00CE1006" w:rsidRPr="00CE1006">
        <w:t>Mechanical couplings</w:t>
      </w:r>
      <w:r w:rsidR="00562E70">
        <w:t>)</w:t>
      </w:r>
    </w:p>
    <w:p w:rsidR="00AB1C8B" w:rsidRPr="00866E93" w:rsidRDefault="00AB1C8B" w:rsidP="002566CB">
      <w:pPr>
        <w:pStyle w:val="HChG"/>
        <w:ind w:right="993"/>
        <w:jc w:val="both"/>
        <w:rPr>
          <w:b w:val="0"/>
          <w:sz w:val="24"/>
          <w:szCs w:val="24"/>
        </w:rPr>
      </w:pPr>
      <w:r w:rsidRPr="00866E93">
        <w:rPr>
          <w:sz w:val="24"/>
          <w:szCs w:val="24"/>
        </w:rPr>
        <w:tab/>
      </w:r>
      <w:r w:rsidRPr="00866E93">
        <w:rPr>
          <w:sz w:val="24"/>
          <w:szCs w:val="24"/>
        </w:rPr>
        <w:tab/>
      </w:r>
      <w:r w:rsidR="00866E93" w:rsidRPr="00567C3E">
        <w:rPr>
          <w:bCs/>
          <w:sz w:val="24"/>
          <w:szCs w:val="24"/>
        </w:rPr>
        <w:t xml:space="preserve">Submitted by the </w:t>
      </w:r>
      <w:r w:rsidR="00CE1006" w:rsidRPr="00CE1006">
        <w:rPr>
          <w:bCs/>
          <w:sz w:val="24"/>
          <w:szCs w:val="24"/>
        </w:rPr>
        <w:t>Chair of the informal group on Regulation No. 55</w:t>
      </w:r>
      <w:r w:rsidR="00866E93" w:rsidRPr="00866E93">
        <w:rPr>
          <w:rStyle w:val="FootnoteReference"/>
          <w:b w:val="0"/>
          <w:sz w:val="24"/>
          <w:szCs w:val="24"/>
          <w:vertAlign w:val="baseline"/>
        </w:rPr>
        <w:footnoteReference w:customMarkFollows="1" w:id="2"/>
        <w:t>*</w:t>
      </w:r>
    </w:p>
    <w:p w:rsidR="00154E36" w:rsidRDefault="003E38C4" w:rsidP="00774167">
      <w:pPr>
        <w:keepNext/>
        <w:keepLines/>
        <w:spacing w:after="120" w:line="240" w:lineRule="auto"/>
        <w:ind w:left="1134" w:right="992" w:firstLine="567"/>
        <w:jc w:val="both"/>
      </w:pPr>
      <w:r w:rsidRPr="00B102FE">
        <w:t xml:space="preserve">The text reproduced below was prepared by the </w:t>
      </w:r>
      <w:r>
        <w:t xml:space="preserve">experts of </w:t>
      </w:r>
      <w:r w:rsidR="00CE1006" w:rsidRPr="00CE1006">
        <w:t xml:space="preserve">the informal group on </w:t>
      </w:r>
      <w:r w:rsidR="00CE1006">
        <w:t>UN </w:t>
      </w:r>
      <w:r w:rsidR="00CE1006" w:rsidRPr="00CE1006">
        <w:t>Regulation No. 55</w:t>
      </w:r>
      <w:r w:rsidR="00154E36">
        <w:t xml:space="preserve"> and</w:t>
      </w:r>
      <w:r w:rsidR="00154E36" w:rsidRPr="00154E36">
        <w:t xml:space="preserve"> </w:t>
      </w:r>
      <w:r w:rsidR="008F639E">
        <w:t>i</w:t>
      </w:r>
      <w:r w:rsidR="00154E36" w:rsidRPr="00B102FE">
        <w:t>ntroduc</w:t>
      </w:r>
      <w:r w:rsidR="00154E36">
        <w:t>es</w:t>
      </w:r>
      <w:r w:rsidR="00154E36" w:rsidRPr="00B102FE">
        <w:t xml:space="preserve"> amendments </w:t>
      </w:r>
      <w:r w:rsidR="00154E36">
        <w:t xml:space="preserve">on: </w:t>
      </w:r>
    </w:p>
    <w:p w:rsidR="00154E36" w:rsidRDefault="00154E36" w:rsidP="00774167">
      <w:pPr>
        <w:keepNext/>
        <w:keepLines/>
        <w:numPr>
          <w:ilvl w:val="0"/>
          <w:numId w:val="19"/>
        </w:numPr>
        <w:spacing w:after="120" w:line="240" w:lineRule="auto"/>
        <w:ind w:right="992"/>
        <w:jc w:val="both"/>
      </w:pPr>
      <w:r>
        <w:t>R</w:t>
      </w:r>
      <w:r w:rsidR="00CE1006" w:rsidRPr="00525EDD">
        <w:t xml:space="preserve">equirements on </w:t>
      </w:r>
      <w:r w:rsidR="00CE1006">
        <w:t>remote indication</w:t>
      </w:r>
      <w:r w:rsidR="00E440B3">
        <w:t>;</w:t>
      </w:r>
    </w:p>
    <w:p w:rsidR="00154E36" w:rsidRDefault="00154E36" w:rsidP="00774167">
      <w:pPr>
        <w:keepNext/>
        <w:keepLines/>
        <w:numPr>
          <w:ilvl w:val="0"/>
          <w:numId w:val="19"/>
        </w:numPr>
        <w:spacing w:after="120" w:line="240" w:lineRule="auto"/>
        <w:ind w:right="992"/>
        <w:jc w:val="both"/>
      </w:pPr>
      <w:r>
        <w:t>A</w:t>
      </w:r>
      <w:r w:rsidR="00CE1006">
        <w:t>vailability of information on coupling fixing points for A50X couplings</w:t>
      </w:r>
      <w:r w:rsidR="00E440B3">
        <w:t>;</w:t>
      </w:r>
    </w:p>
    <w:p w:rsidR="00154E36" w:rsidRDefault="00154E36" w:rsidP="00774167">
      <w:pPr>
        <w:keepNext/>
        <w:keepLines/>
        <w:numPr>
          <w:ilvl w:val="0"/>
          <w:numId w:val="19"/>
        </w:numPr>
        <w:spacing w:after="120" w:line="240" w:lineRule="auto"/>
        <w:ind w:right="992"/>
        <w:jc w:val="both"/>
      </w:pPr>
      <w:r>
        <w:t>O</w:t>
      </w:r>
      <w:r w:rsidR="00CE1006">
        <w:t>n lateral strength of drawbars</w:t>
      </w:r>
      <w:r w:rsidR="00E440B3">
        <w:t>;</w:t>
      </w:r>
    </w:p>
    <w:p w:rsidR="002C365E" w:rsidRDefault="00154E36" w:rsidP="00774167">
      <w:pPr>
        <w:keepNext/>
        <w:keepLines/>
        <w:numPr>
          <w:ilvl w:val="0"/>
          <w:numId w:val="19"/>
        </w:numPr>
        <w:spacing w:after="120" w:line="240" w:lineRule="auto"/>
        <w:ind w:right="992"/>
        <w:jc w:val="both"/>
      </w:pPr>
      <w:r>
        <w:t>I</w:t>
      </w:r>
      <w:r w:rsidR="00CE1006">
        <w:t>nclude</w:t>
      </w:r>
      <w:r>
        <w:t>s</w:t>
      </w:r>
      <w:r w:rsidR="00CE1006">
        <w:t xml:space="preserve"> a new class definition</w:t>
      </w:r>
      <w:r>
        <w:t xml:space="preserve"> for</w:t>
      </w:r>
      <w:r w:rsidR="00CE1006">
        <w:t xml:space="preserve"> fully automatic drawbar couplings</w:t>
      </w:r>
      <w:r w:rsidR="00DE5AD0">
        <w:rPr>
          <w:lang w:eastAsia="fr-BE"/>
        </w:rPr>
        <w:t>.</w:t>
      </w:r>
    </w:p>
    <w:p w:rsidR="007E11C3" w:rsidRDefault="002C365E" w:rsidP="00774167">
      <w:pPr>
        <w:keepNext/>
        <w:keepLines/>
        <w:numPr>
          <w:ilvl w:val="0"/>
          <w:numId w:val="19"/>
        </w:numPr>
        <w:spacing w:after="120" w:line="240" w:lineRule="auto"/>
        <w:ind w:right="992"/>
        <w:jc w:val="both"/>
      </w:pPr>
      <w:r>
        <w:rPr>
          <w:lang w:eastAsia="fr-BE"/>
        </w:rPr>
        <w:t>Includes a redefinition of class S</w:t>
      </w:r>
    </w:p>
    <w:p w:rsidR="00154E36" w:rsidRDefault="00315437" w:rsidP="00774167">
      <w:pPr>
        <w:keepNext/>
        <w:keepLines/>
        <w:numPr>
          <w:ilvl w:val="0"/>
          <w:numId w:val="19"/>
        </w:numPr>
        <w:spacing w:after="120" w:line="240" w:lineRule="auto"/>
        <w:ind w:right="992"/>
        <w:jc w:val="both"/>
      </w:pPr>
      <w:r>
        <w:t>A</w:t>
      </w:r>
      <w:r w:rsidRPr="00B102FE">
        <w:t xml:space="preserve">mendments </w:t>
      </w:r>
      <w:r>
        <w:t>on the test procedure and installation of couplings belonging to class K and L</w:t>
      </w:r>
      <w:r w:rsidR="00DE5AD0">
        <w:rPr>
          <w:lang w:eastAsia="fr-BE"/>
        </w:rPr>
        <w:t xml:space="preserve"> </w:t>
      </w:r>
    </w:p>
    <w:p w:rsidR="00AB1C8B" w:rsidRPr="00CF20B1" w:rsidRDefault="00175B5A" w:rsidP="00774167">
      <w:pPr>
        <w:keepNext/>
        <w:keepLines/>
        <w:spacing w:after="120" w:line="240" w:lineRule="auto"/>
        <w:ind w:left="1134" w:right="992" w:firstLine="567"/>
        <w:jc w:val="both"/>
      </w:pPr>
      <w:r w:rsidRPr="00CF20B1">
        <w:t>The modifications to the existing text of the Regulation are marked in bold for new or str</w:t>
      </w:r>
      <w:r>
        <w:t>ike</w:t>
      </w:r>
      <w:r w:rsidRPr="00CF20B1">
        <w:t>through for deleted characters</w:t>
      </w:r>
      <w:r>
        <w:t>.</w:t>
      </w:r>
    </w:p>
    <w:p w:rsidR="008F639E" w:rsidRDefault="00AB1C8B" w:rsidP="008F639E">
      <w:pPr>
        <w:pStyle w:val="HChG"/>
        <w:numPr>
          <w:ilvl w:val="0"/>
          <w:numId w:val="20"/>
        </w:numPr>
        <w:tabs>
          <w:tab w:val="clear" w:pos="851"/>
          <w:tab w:val="right" w:pos="1134"/>
        </w:tabs>
        <w:ind w:left="1134" w:right="993" w:hanging="567"/>
      </w:pPr>
      <w:r w:rsidRPr="00CF20B1">
        <w:br w:type="page"/>
      </w:r>
      <w:r w:rsidR="009854F7" w:rsidRPr="0062193B">
        <w:lastRenderedPageBreak/>
        <w:t>Proposal</w:t>
      </w:r>
      <w:r w:rsidR="005E3D87">
        <w:t xml:space="preserve"> </w:t>
      </w:r>
      <w:r w:rsidR="00CE1006" w:rsidRPr="00CE1006">
        <w:t xml:space="preserve"> </w:t>
      </w:r>
    </w:p>
    <w:p w:rsidR="00A43127" w:rsidRPr="005E3D87" w:rsidRDefault="00A43127" w:rsidP="00A43127">
      <w:pPr>
        <w:autoSpaceDE w:val="0"/>
        <w:autoSpaceDN w:val="0"/>
        <w:adjustRightInd w:val="0"/>
        <w:spacing w:after="120" w:line="240" w:lineRule="auto"/>
        <w:ind w:left="2268" w:hanging="1134"/>
        <w:rPr>
          <w:i/>
          <w:lang w:val="en-US"/>
        </w:rPr>
      </w:pPr>
      <w:r w:rsidRPr="005E3D87">
        <w:rPr>
          <w:i/>
          <w:lang w:val="en-US"/>
        </w:rPr>
        <w:t>Paragraph 2.5., amend to read:</w:t>
      </w:r>
    </w:p>
    <w:p w:rsidR="00A43127" w:rsidRPr="00A43127" w:rsidRDefault="00A43127" w:rsidP="00A43127">
      <w:pPr>
        <w:autoSpaceDE w:val="0"/>
        <w:autoSpaceDN w:val="0"/>
        <w:adjustRightInd w:val="0"/>
        <w:spacing w:after="120" w:line="240" w:lineRule="auto"/>
        <w:ind w:left="2268" w:right="1134" w:hanging="1134"/>
        <w:jc w:val="both"/>
        <w:rPr>
          <w:lang w:val="en-US"/>
        </w:rPr>
      </w:pPr>
      <w:r w:rsidRPr="00A43127">
        <w:rPr>
          <w:lang w:val="en-US"/>
        </w:rPr>
        <w:t xml:space="preserve">"2.5. </w:t>
      </w:r>
      <w:r w:rsidRPr="00A43127">
        <w:rPr>
          <w:lang w:val="en-US"/>
        </w:rPr>
        <w:tab/>
      </w:r>
      <w:proofErr w:type="gramStart"/>
      <w:r w:rsidRPr="00A43127">
        <w:rPr>
          <w:lang w:val="en-US"/>
        </w:rPr>
        <w:t>non-standard</w:t>
      </w:r>
      <w:proofErr w:type="gramEnd"/>
      <w:r w:rsidRPr="00A43127">
        <w:rPr>
          <w:lang w:val="en-US"/>
        </w:rPr>
        <w:t xml:space="preserve"> miscellaneous mechanical coupling devices and components do not conform to standard dimensions and characteristic values as given in this Regulation and cannot be connected to standard coupling devices and components. </w:t>
      </w:r>
      <w:r w:rsidRPr="00A43127">
        <w:rPr>
          <w:strike/>
          <w:lang w:val="en-US"/>
        </w:rPr>
        <w:t>They</w:t>
      </w:r>
      <w:r w:rsidRPr="00A43127">
        <w:rPr>
          <w:lang w:val="en-US"/>
        </w:rPr>
        <w:t xml:space="preserve"> </w:t>
      </w:r>
      <w:proofErr w:type="gramStart"/>
      <w:r w:rsidRPr="00A43127">
        <w:rPr>
          <w:lang w:val="en-US"/>
        </w:rPr>
        <w:t>These</w:t>
      </w:r>
      <w:proofErr w:type="gramEnd"/>
      <w:r w:rsidRPr="00A43127">
        <w:rPr>
          <w:lang w:val="en-US"/>
        </w:rPr>
        <w:t xml:space="preserve"> </w:t>
      </w:r>
      <w:r w:rsidRPr="00A43127">
        <w:rPr>
          <w:strike/>
          <w:lang w:val="en-US"/>
        </w:rPr>
        <w:t>include, for example,</w:t>
      </w:r>
      <w:r w:rsidRPr="00A43127">
        <w:rPr>
          <w:lang w:val="en-US"/>
        </w:rPr>
        <w:t xml:space="preserve"> </w:t>
      </w:r>
      <w:r w:rsidRPr="00A43127">
        <w:rPr>
          <w:b/>
          <w:lang w:val="en-US"/>
        </w:rPr>
        <w:t>are</w:t>
      </w:r>
      <w:r w:rsidRPr="00A43127">
        <w:rPr>
          <w:lang w:val="en-US"/>
        </w:rPr>
        <w:t xml:space="preserve"> devices which do not correspond with any of the Classes A to L, </w:t>
      </w:r>
      <w:r w:rsidRPr="00A43127">
        <w:rPr>
          <w:strike/>
          <w:lang w:val="en-US"/>
        </w:rPr>
        <w:t>or</w:t>
      </w:r>
      <w:r w:rsidRPr="00A43127">
        <w:rPr>
          <w:lang w:val="en-US"/>
        </w:rPr>
        <w:t xml:space="preserve"> T </w:t>
      </w:r>
      <w:r w:rsidRPr="00A43127">
        <w:rPr>
          <w:b/>
          <w:lang w:val="en-US"/>
        </w:rPr>
        <w:t>or W</w:t>
      </w:r>
      <w:r w:rsidRPr="00A43127">
        <w:rPr>
          <w:color w:val="FF0000"/>
          <w:lang w:val="en-US"/>
        </w:rPr>
        <w:t xml:space="preserve"> </w:t>
      </w:r>
      <w:r w:rsidRPr="00A43127">
        <w:rPr>
          <w:lang w:val="en-US"/>
        </w:rPr>
        <w:t xml:space="preserve">listed in paragraph 2.6. </w:t>
      </w:r>
      <w:proofErr w:type="gramStart"/>
      <w:r w:rsidRPr="00A43127">
        <w:rPr>
          <w:strike/>
          <w:lang w:val="en-US"/>
        </w:rPr>
        <w:t>such</w:t>
      </w:r>
      <w:proofErr w:type="gramEnd"/>
      <w:r w:rsidRPr="00A43127">
        <w:rPr>
          <w:strike/>
          <w:lang w:val="en-US"/>
        </w:rPr>
        <w:t xml:space="preserve"> as those</w:t>
      </w:r>
      <w:r w:rsidRPr="00A43127">
        <w:rPr>
          <w:lang w:val="en-US"/>
        </w:rPr>
        <w:t xml:space="preserve"> </w:t>
      </w:r>
      <w:r w:rsidRPr="00A43127">
        <w:rPr>
          <w:b/>
          <w:lang w:val="en-US"/>
        </w:rPr>
        <w:t xml:space="preserve">and are </w:t>
      </w:r>
      <w:r w:rsidRPr="00A43127">
        <w:rPr>
          <w:lang w:val="en-US"/>
        </w:rPr>
        <w:t>intended for special</w:t>
      </w:r>
      <w:r w:rsidRPr="00A43127">
        <w:rPr>
          <w:b/>
          <w:strike/>
          <w:color w:val="0070C0"/>
          <w:lang w:val="en-US"/>
        </w:rPr>
        <w:t>,</w:t>
      </w:r>
      <w:r w:rsidRPr="00A43127">
        <w:rPr>
          <w:lang w:val="en-US"/>
        </w:rPr>
        <w:t xml:space="preserve"> heavy transport use </w:t>
      </w:r>
      <w:r w:rsidRPr="00A43127">
        <w:rPr>
          <w:b/>
          <w:lang w:val="en-US"/>
        </w:rPr>
        <w:t>or</w:t>
      </w:r>
      <w:r w:rsidRPr="00A43127">
        <w:rPr>
          <w:lang w:val="en-US"/>
        </w:rPr>
        <w:t xml:space="preserve"> miscellaneous devices conforming to existing national standards."</w:t>
      </w:r>
    </w:p>
    <w:p w:rsidR="00A43127" w:rsidRPr="005E3D87" w:rsidRDefault="00A43127" w:rsidP="00A43127">
      <w:pPr>
        <w:autoSpaceDE w:val="0"/>
        <w:autoSpaceDN w:val="0"/>
        <w:adjustRightInd w:val="0"/>
        <w:spacing w:after="120" w:line="240" w:lineRule="auto"/>
        <w:ind w:left="1134"/>
        <w:rPr>
          <w:i/>
          <w:lang w:val="en-US"/>
        </w:rPr>
      </w:pPr>
      <w:r w:rsidRPr="005E3D87">
        <w:rPr>
          <w:i/>
          <w:lang w:val="en-US"/>
        </w:rPr>
        <w:t>Paragraph 2.6.12., amend to read:</w:t>
      </w:r>
    </w:p>
    <w:p w:rsidR="00A43127" w:rsidRPr="00A43127" w:rsidRDefault="00A43127" w:rsidP="00A43127">
      <w:pPr>
        <w:autoSpaceDE w:val="0"/>
        <w:autoSpaceDN w:val="0"/>
        <w:adjustRightInd w:val="0"/>
        <w:spacing w:after="120" w:line="240" w:lineRule="auto"/>
        <w:ind w:left="2268" w:right="1134" w:hanging="1134"/>
        <w:jc w:val="both"/>
        <w:rPr>
          <w:lang w:val="en-US"/>
        </w:rPr>
      </w:pPr>
      <w:r w:rsidRPr="00A43127">
        <w:rPr>
          <w:lang w:val="en-US"/>
        </w:rPr>
        <w:t xml:space="preserve">"2.6.12. </w:t>
      </w:r>
      <w:r w:rsidRPr="00A43127">
        <w:rPr>
          <w:lang w:val="en-US"/>
        </w:rPr>
        <w:tab/>
        <w:t xml:space="preserve">Class S Devices and components which do not conform to any of the Classes A to L, </w:t>
      </w:r>
      <w:r w:rsidRPr="00A43127">
        <w:rPr>
          <w:strike/>
          <w:lang w:val="en-US"/>
        </w:rPr>
        <w:t>or</w:t>
      </w:r>
      <w:r w:rsidRPr="00A43127">
        <w:rPr>
          <w:lang w:val="en-US"/>
        </w:rPr>
        <w:t xml:space="preserve"> T </w:t>
      </w:r>
      <w:r w:rsidRPr="00A43127">
        <w:rPr>
          <w:b/>
          <w:lang w:val="en-US"/>
        </w:rPr>
        <w:t>or W</w:t>
      </w:r>
      <w:r w:rsidRPr="00A43127">
        <w:rPr>
          <w:lang w:val="en-US"/>
        </w:rPr>
        <w:t xml:space="preserve"> </w:t>
      </w:r>
      <w:r w:rsidRPr="00A43127">
        <w:rPr>
          <w:strike/>
          <w:lang w:val="en-US"/>
        </w:rPr>
        <w:t>above</w:t>
      </w:r>
      <w:r w:rsidRPr="00A43127">
        <w:rPr>
          <w:lang w:val="en-US"/>
        </w:rPr>
        <w:t xml:space="preserve"> and which are used</w:t>
      </w:r>
      <w:r w:rsidRPr="00A43127">
        <w:rPr>
          <w:strike/>
          <w:lang w:val="en-US"/>
        </w:rPr>
        <w:t>, for example,</w:t>
      </w:r>
      <w:r w:rsidRPr="00A43127">
        <w:rPr>
          <w:lang w:val="en-US"/>
        </w:rPr>
        <w:t xml:space="preserve"> for special heavy transport or are devices unique to some countries and covered by existing national standards."</w:t>
      </w:r>
    </w:p>
    <w:p w:rsidR="00A43127" w:rsidRPr="00A43127" w:rsidRDefault="00A43127" w:rsidP="00852DB6">
      <w:pPr>
        <w:pStyle w:val="SingleTxtG"/>
        <w:ind w:left="3119" w:hanging="1985"/>
        <w:rPr>
          <w:i/>
          <w:lang w:val="en-US"/>
        </w:rPr>
      </w:pPr>
    </w:p>
    <w:p w:rsidR="00852DB6" w:rsidRPr="005E3D87" w:rsidRDefault="00852DB6" w:rsidP="00852DB6">
      <w:pPr>
        <w:pStyle w:val="SingleTxtG"/>
        <w:ind w:left="3119" w:hanging="1985"/>
        <w:rPr>
          <w:i/>
        </w:rPr>
      </w:pPr>
      <w:r w:rsidRPr="005E3D87">
        <w:rPr>
          <w:i/>
        </w:rPr>
        <w:t>Add new paragraph 2.6.14., to read:</w:t>
      </w:r>
    </w:p>
    <w:p w:rsidR="00852DB6" w:rsidRDefault="00852DB6" w:rsidP="00852DB6">
      <w:pPr>
        <w:spacing w:after="120" w:line="240" w:lineRule="auto"/>
        <w:ind w:left="3119" w:right="1134" w:hanging="1985"/>
        <w:jc w:val="both"/>
      </w:pPr>
      <w:r w:rsidRPr="003E38C4">
        <w:t>"</w:t>
      </w:r>
      <w:r w:rsidRPr="00852DB6">
        <w:rPr>
          <w:b/>
          <w:lang w:val="en-US"/>
        </w:rPr>
        <w:t>2.6.14.</w:t>
      </w:r>
      <w:r w:rsidRPr="00852DB6">
        <w:rPr>
          <w:lang w:val="en-US"/>
        </w:rPr>
        <w:t xml:space="preserve"> </w:t>
      </w:r>
      <w:r w:rsidRPr="00852DB6">
        <w:rPr>
          <w:lang w:val="en-US"/>
        </w:rPr>
        <w:tab/>
      </w:r>
      <w:r w:rsidRPr="00852DB6">
        <w:rPr>
          <w:b/>
        </w:rPr>
        <w:t>Class W</w:t>
      </w:r>
      <w:r w:rsidRPr="00852DB6">
        <w:rPr>
          <w:b/>
        </w:rPr>
        <w:tab/>
        <w:t>Non-standard miscellaneous, automatic drawbar coupling clevis type, including its adapted trailer part, with an integrated automated electric and pneumatic connector between the towing vehicle and towed vehicle. The both mechanical parts shall be approved as a matched pair.</w:t>
      </w:r>
      <w:r w:rsidRPr="00AE70A4">
        <w:t>"</w:t>
      </w:r>
    </w:p>
    <w:p w:rsidR="00852DB6" w:rsidRDefault="00852DB6" w:rsidP="00DD3B9A">
      <w:pPr>
        <w:pStyle w:val="SingleTxtG"/>
        <w:rPr>
          <w:i/>
        </w:rPr>
      </w:pPr>
    </w:p>
    <w:p w:rsidR="00D97268" w:rsidRPr="005E3D87" w:rsidRDefault="003E38C4" w:rsidP="002D3175">
      <w:pPr>
        <w:pStyle w:val="SingleTxtG"/>
        <w:ind w:left="2268" w:hanging="1134"/>
        <w:rPr>
          <w:i/>
        </w:rPr>
      </w:pPr>
      <w:r w:rsidRPr="005E3D87">
        <w:rPr>
          <w:i/>
        </w:rPr>
        <w:t>Paragraph 2.</w:t>
      </w:r>
      <w:r w:rsidR="00CC5FAA" w:rsidRPr="005E3D87">
        <w:rPr>
          <w:i/>
        </w:rPr>
        <w:t>9</w:t>
      </w:r>
      <w:r w:rsidRPr="005E3D87">
        <w:rPr>
          <w:i/>
        </w:rPr>
        <w:t>., amend to read</w:t>
      </w:r>
      <w:r w:rsidR="00D97268" w:rsidRPr="005E3D87">
        <w:rPr>
          <w:i/>
        </w:rPr>
        <w:t>:</w:t>
      </w:r>
    </w:p>
    <w:p w:rsidR="00D97268" w:rsidRDefault="00D97268" w:rsidP="002D3175">
      <w:pPr>
        <w:pStyle w:val="SingleTxtG"/>
        <w:ind w:left="2268" w:hanging="1134"/>
      </w:pPr>
      <w:r w:rsidRPr="003E38C4">
        <w:t>"</w:t>
      </w:r>
      <w:r w:rsidR="00CC5FAA">
        <w:t>2.9</w:t>
      </w:r>
      <w:r w:rsidR="003E38C4">
        <w:t>.</w:t>
      </w:r>
      <w:r w:rsidR="003E38C4">
        <w:tab/>
      </w:r>
      <w:r w:rsidR="00CC5FAA" w:rsidRPr="0016486E">
        <w:rPr>
          <w:rFonts w:eastAsia="Calibri" w:cs="Calibri"/>
        </w:rPr>
        <w:t xml:space="preserve">Remote indicators are devices and components which give an </w:t>
      </w:r>
      <w:r w:rsidR="00CC5FAA" w:rsidRPr="00B32DDA">
        <w:rPr>
          <w:rFonts w:eastAsia="Calibri" w:cs="Calibri"/>
        </w:rPr>
        <w:t xml:space="preserve">indication </w:t>
      </w:r>
      <w:r w:rsidR="00CC5FAA" w:rsidRPr="00E9416A">
        <w:rPr>
          <w:rFonts w:eastAsia="Calibri" w:cs="Calibri"/>
          <w:dstrike/>
        </w:rPr>
        <w:t>in the vehicle cab</w:t>
      </w:r>
      <w:r w:rsidR="00CC5FAA" w:rsidRPr="00B32DDA">
        <w:rPr>
          <w:rFonts w:eastAsia="Calibri" w:cs="Calibri"/>
        </w:rPr>
        <w:t xml:space="preserve"> </w:t>
      </w:r>
      <w:r w:rsidR="00CC5FAA" w:rsidRPr="0069575C">
        <w:rPr>
          <w:rFonts w:eastAsia="Calibri" w:cs="Calibri"/>
        </w:rPr>
        <w:t xml:space="preserve">that coupling has been affected and that the locking devices have </w:t>
      </w:r>
      <w:r w:rsidR="00CC5FAA" w:rsidRPr="0069575C">
        <w:rPr>
          <w:rFonts w:eastAsia="Calibri" w:cs="Calibri"/>
          <w:b/>
        </w:rPr>
        <w:t>been positively</w:t>
      </w:r>
      <w:r w:rsidR="00CC5FAA" w:rsidRPr="0069575C">
        <w:rPr>
          <w:rFonts w:eastAsia="Calibri" w:cs="Calibri"/>
        </w:rPr>
        <w:t xml:space="preserve"> engaged</w:t>
      </w:r>
      <w:r w:rsidR="00CC5FAA" w:rsidRPr="0016486E">
        <w:rPr>
          <w:rFonts w:eastAsia="Calibri" w:cs="Calibri"/>
        </w:rPr>
        <w:t>.</w:t>
      </w:r>
      <w:r w:rsidR="003E38C4">
        <w:t>"</w:t>
      </w:r>
    </w:p>
    <w:p w:rsidR="007E11C3" w:rsidRPr="005E3D87" w:rsidRDefault="007E11C3" w:rsidP="007E11C3">
      <w:pPr>
        <w:pStyle w:val="SingleTxtG"/>
        <w:ind w:left="2268" w:hanging="1134"/>
        <w:rPr>
          <w:i/>
        </w:rPr>
      </w:pPr>
      <w:r w:rsidRPr="005E3D87">
        <w:rPr>
          <w:i/>
        </w:rPr>
        <w:t>Paragraph 3.2.8., amend to read:</w:t>
      </w:r>
    </w:p>
    <w:p w:rsidR="007E11C3" w:rsidRDefault="007E11C3" w:rsidP="007E11C3">
      <w:pPr>
        <w:spacing w:after="120" w:line="240" w:lineRule="auto"/>
        <w:ind w:left="2268" w:right="1134" w:hanging="1134"/>
        <w:jc w:val="both"/>
      </w:pPr>
      <w:r w:rsidRPr="003E38C4">
        <w:t>"</w:t>
      </w:r>
      <w:r>
        <w:rPr>
          <w:lang w:val="en-US"/>
        </w:rPr>
        <w:t>3.2.8.</w:t>
      </w:r>
      <w:r>
        <w:rPr>
          <w:lang w:val="en-US"/>
        </w:rPr>
        <w:tab/>
      </w:r>
      <w:r>
        <w:rPr>
          <w:lang w:val="en-US"/>
        </w:rPr>
        <w:tab/>
        <w:t>in the case of a mechanical coupling device or component designed for a specific vehicle type, the manufacturer of the device or component shall also submit the installation data</w:t>
      </w:r>
      <w:r>
        <w:rPr>
          <w:b/>
          <w:lang w:val="en-US"/>
        </w:rPr>
        <w:t>, according to Annex 2, Appendix 1,</w:t>
      </w:r>
      <w:r>
        <w:rPr>
          <w:lang w:val="en-US"/>
        </w:rPr>
        <w:t xml:space="preserve"> given by the vehicle manufacturer. The approval authority or technical service may also request that a vehicle representative of the type be submitted</w:t>
      </w:r>
      <w:r w:rsidRPr="0016486E">
        <w:rPr>
          <w:rFonts w:eastAsia="Calibri" w:cs="Calibri"/>
        </w:rPr>
        <w:t>.</w:t>
      </w:r>
      <w:r>
        <w:t>"</w:t>
      </w:r>
    </w:p>
    <w:p w:rsidR="00315437" w:rsidRPr="005E3D87" w:rsidRDefault="00315437" w:rsidP="00315437">
      <w:pPr>
        <w:spacing w:after="120"/>
        <w:ind w:left="1134" w:right="1134"/>
        <w:jc w:val="both"/>
        <w:rPr>
          <w:rFonts w:cs="Arial"/>
          <w:i/>
          <w:color w:val="000000"/>
          <w:lang w:val="en-US"/>
        </w:rPr>
      </w:pPr>
      <w:r w:rsidRPr="005E3D87">
        <w:rPr>
          <w:rFonts w:cs="Arial"/>
          <w:i/>
          <w:lang w:val="en-US"/>
        </w:rPr>
        <w:t xml:space="preserve">Paragraph </w:t>
      </w:r>
      <w:r w:rsidRPr="005E3D87">
        <w:rPr>
          <w:rFonts w:cs="Arial"/>
          <w:i/>
          <w:color w:val="000000"/>
          <w:lang w:val="en-US"/>
        </w:rPr>
        <w:t>4.7., amend to read:</w:t>
      </w:r>
    </w:p>
    <w:p w:rsidR="00315437" w:rsidRPr="00315437" w:rsidRDefault="00315437" w:rsidP="00315437">
      <w:pPr>
        <w:suppressAutoHyphens w:val="0"/>
        <w:autoSpaceDE w:val="0"/>
        <w:autoSpaceDN w:val="0"/>
        <w:adjustRightInd w:val="0"/>
        <w:spacing w:after="120" w:line="240" w:lineRule="auto"/>
        <w:ind w:left="2268" w:right="1134" w:hanging="1134"/>
        <w:jc w:val="both"/>
        <w:rPr>
          <w:rFonts w:cs="Arial"/>
          <w:lang w:val="en-US"/>
        </w:rPr>
      </w:pPr>
      <w:r>
        <w:rPr>
          <w:rFonts w:cs="Arial"/>
          <w:lang w:val="en-US"/>
        </w:rPr>
        <w:t>"</w:t>
      </w:r>
      <w:r w:rsidRPr="00BC785B">
        <w:rPr>
          <w:rFonts w:cs="Arial"/>
          <w:lang w:val="en-US"/>
        </w:rPr>
        <w:t>4.7</w:t>
      </w:r>
      <w:r w:rsidRPr="007D7A1C">
        <w:rPr>
          <w:rFonts w:cs="Arial"/>
          <w:b/>
          <w:lang w:val="en-US"/>
        </w:rPr>
        <w:t>.</w:t>
      </w:r>
      <w:r>
        <w:rPr>
          <w:rFonts w:cs="Arial"/>
          <w:lang w:val="en-US"/>
        </w:rPr>
        <w:tab/>
      </w:r>
      <w:r w:rsidRPr="007D7A1C">
        <w:rPr>
          <w:rFonts w:cs="Arial"/>
          <w:lang w:val="en-US"/>
        </w:rPr>
        <w:t>For devices and components of Class A</w:t>
      </w:r>
      <w:r>
        <w:rPr>
          <w:rFonts w:cs="Arial"/>
          <w:lang w:val="en-US"/>
        </w:rPr>
        <w:t xml:space="preserve">, </w:t>
      </w:r>
      <w:r w:rsidRPr="00D70023">
        <w:rPr>
          <w:rFonts w:cs="Arial"/>
          <w:b/>
          <w:lang w:val="en-US"/>
        </w:rPr>
        <w:t>Class K</w:t>
      </w:r>
      <w:r w:rsidRPr="007D7A1C">
        <w:rPr>
          <w:rFonts w:cs="Arial"/>
          <w:lang w:val="en-US"/>
        </w:rPr>
        <w:t xml:space="preserve"> or Class S, if appli</w:t>
      </w:r>
      <w:r>
        <w:rPr>
          <w:rFonts w:cs="Arial"/>
          <w:lang w:val="en-US"/>
        </w:rPr>
        <w:t xml:space="preserve">cable, for use with trailers of </w:t>
      </w:r>
      <w:r w:rsidRPr="007D7A1C">
        <w:rPr>
          <w:rFonts w:cs="Arial"/>
          <w:lang w:val="en-US"/>
        </w:rPr>
        <w:t>maximum permissible mass not exceeding</w:t>
      </w:r>
      <w:r>
        <w:rPr>
          <w:rFonts w:cs="Arial"/>
          <w:lang w:val="en-US"/>
        </w:rPr>
        <w:t xml:space="preserve"> </w:t>
      </w:r>
      <w:r w:rsidRPr="007D7A1C">
        <w:rPr>
          <w:rFonts w:cs="Arial"/>
          <w:lang w:val="en-US"/>
        </w:rPr>
        <w:t xml:space="preserve">3.5 </w:t>
      </w:r>
      <w:r>
        <w:rPr>
          <w:rFonts w:cs="Arial"/>
          <w:lang w:val="en-US"/>
        </w:rPr>
        <w:t>ton</w:t>
      </w:r>
      <w:r w:rsidRPr="007D7A1C">
        <w:rPr>
          <w:rFonts w:cs="Arial"/>
          <w:lang w:val="en-US"/>
        </w:rPr>
        <w:t xml:space="preserve">s, and which are produced by manufacturers not having </w:t>
      </w:r>
      <w:r>
        <w:rPr>
          <w:rFonts w:cs="Arial"/>
          <w:lang w:val="en-US"/>
        </w:rPr>
        <w:t>a</w:t>
      </w:r>
      <w:r w:rsidRPr="007D7A1C">
        <w:rPr>
          <w:rFonts w:cs="Arial"/>
          <w:lang w:val="en-US"/>
        </w:rPr>
        <w:t>ny association with the vehicle manufacturer and where the devices and</w:t>
      </w:r>
      <w:r>
        <w:rPr>
          <w:rFonts w:cs="Arial"/>
          <w:lang w:val="en-US"/>
        </w:rPr>
        <w:t xml:space="preserve"> </w:t>
      </w:r>
      <w:r w:rsidRPr="007D7A1C">
        <w:rPr>
          <w:rFonts w:cs="Arial"/>
          <w:lang w:val="en-US"/>
        </w:rPr>
        <w:t xml:space="preserve">components are intended for fitting in the after-market, the height and other installation features of the coupling shall, in </w:t>
      </w:r>
      <w:r>
        <w:rPr>
          <w:rFonts w:cs="Arial"/>
          <w:lang w:val="en-US"/>
        </w:rPr>
        <w:t xml:space="preserve">all cases, be verified by </w:t>
      </w:r>
      <w:r w:rsidRPr="007D7A1C">
        <w:rPr>
          <w:rFonts w:cs="Arial"/>
          <w:lang w:val="en-US"/>
        </w:rPr>
        <w:t xml:space="preserve">the type approval authority or technical service in accordance with </w:t>
      </w:r>
      <w:r>
        <w:rPr>
          <w:rFonts w:cs="Arial"/>
          <w:lang w:val="en-US"/>
        </w:rPr>
        <w:t>A</w:t>
      </w:r>
      <w:r w:rsidRPr="007D7A1C">
        <w:rPr>
          <w:rFonts w:cs="Arial"/>
          <w:lang w:val="en-US"/>
        </w:rPr>
        <w:t xml:space="preserve">nnex 7, </w:t>
      </w:r>
      <w:r>
        <w:rPr>
          <w:rFonts w:cs="Arial"/>
          <w:lang w:val="en-US"/>
        </w:rPr>
        <w:t>[</w:t>
      </w:r>
      <w:r w:rsidRPr="007D7A1C">
        <w:rPr>
          <w:rFonts w:cs="Arial"/>
          <w:lang w:val="en-US"/>
        </w:rPr>
        <w:t>paragraph 1</w:t>
      </w:r>
      <w:r>
        <w:rPr>
          <w:rFonts w:cs="Arial"/>
          <w:lang w:val="en-US"/>
        </w:rPr>
        <w:t>]</w:t>
      </w:r>
      <w:r w:rsidRPr="007D7A1C">
        <w:rPr>
          <w:rFonts w:cs="Arial"/>
          <w:lang w:val="en-US"/>
        </w:rPr>
        <w:t>.</w:t>
      </w:r>
      <w:r>
        <w:rPr>
          <w:rFonts w:cs="Arial"/>
          <w:lang w:val="en-US"/>
        </w:rPr>
        <w:t>"</w:t>
      </w:r>
    </w:p>
    <w:p w:rsidR="007E11C3" w:rsidRPr="005E3D87" w:rsidRDefault="007E11C3" w:rsidP="007E11C3">
      <w:pPr>
        <w:pStyle w:val="SingleTxtG"/>
        <w:ind w:left="2268" w:hanging="1134"/>
        <w:rPr>
          <w:i/>
        </w:rPr>
      </w:pPr>
      <w:r w:rsidRPr="005E3D87">
        <w:rPr>
          <w:i/>
        </w:rPr>
        <w:t>Paragraph 5.1., amend to read:</w:t>
      </w:r>
    </w:p>
    <w:p w:rsidR="007E11C3" w:rsidRDefault="007E11C3" w:rsidP="007E11C3">
      <w:pPr>
        <w:spacing w:after="120" w:line="240" w:lineRule="auto"/>
        <w:ind w:left="2268" w:right="1134" w:hanging="1134"/>
        <w:jc w:val="both"/>
      </w:pPr>
      <w:r w:rsidRPr="003E38C4">
        <w:t>"</w:t>
      </w:r>
      <w:r>
        <w:rPr>
          <w:lang w:val="en-US"/>
        </w:rPr>
        <w:t>5.1.</w:t>
      </w:r>
      <w:r>
        <w:rPr>
          <w:lang w:val="en-US"/>
        </w:rPr>
        <w:tab/>
        <w:t xml:space="preserve">Where a vehicle manufacturer applies for approval of a vehicle fitted with a mechanical coupling device or component or authorizes the use of a vehicle for towing any form of trailer, then, at the request of a bona fide applicant for possible type approval for a mechanical coupling device or component, or of </w:t>
      </w:r>
      <w:r>
        <w:rPr>
          <w:lang w:val="en-US"/>
        </w:rPr>
        <w:lastRenderedPageBreak/>
        <w:t xml:space="preserve">the type approval authority or technical service of a Contracting Party, the vehicle manufacturer shall readily make available to that inquirer or authority or technical service, such information as required in </w:t>
      </w:r>
      <w:r>
        <w:rPr>
          <w:strike/>
          <w:lang w:val="en-US"/>
        </w:rPr>
        <w:t>paragraph 5.3. below</w:t>
      </w:r>
      <w:r>
        <w:rPr>
          <w:lang w:val="en-US"/>
        </w:rPr>
        <w:t xml:space="preserve"> </w:t>
      </w:r>
      <w:r>
        <w:rPr>
          <w:b/>
          <w:lang w:val="en-US"/>
        </w:rPr>
        <w:t>Annex 2, Appendix 1</w:t>
      </w:r>
      <w:r>
        <w:rPr>
          <w:lang w:val="en-US"/>
        </w:rPr>
        <w:t xml:space="preserve">, to enable a manufacturer of a coupling device or component to properly design and manufacture a mechanical coupling device or component for that vehicle. </w:t>
      </w:r>
      <w:proofErr w:type="gramStart"/>
      <w:r>
        <w:rPr>
          <w:lang w:val="en-US"/>
        </w:rPr>
        <w:t xml:space="preserve">At the request of a bona fide applicant for possible type approval for a mechanical coupling device or component, any information given in </w:t>
      </w:r>
      <w:r>
        <w:rPr>
          <w:strike/>
          <w:lang w:val="en-US"/>
        </w:rPr>
        <w:t>paragraph 5.3.</w:t>
      </w:r>
      <w:proofErr w:type="gramEnd"/>
      <w:r>
        <w:rPr>
          <w:strike/>
          <w:lang w:val="en-US"/>
        </w:rPr>
        <w:t xml:space="preserve"> </w:t>
      </w:r>
      <w:proofErr w:type="gramStart"/>
      <w:r>
        <w:rPr>
          <w:strike/>
          <w:lang w:val="en-US"/>
        </w:rPr>
        <w:t>below</w:t>
      </w:r>
      <w:proofErr w:type="gramEnd"/>
      <w:r>
        <w:rPr>
          <w:lang w:val="en-US"/>
        </w:rPr>
        <w:t xml:space="preserve"> </w:t>
      </w:r>
      <w:r>
        <w:rPr>
          <w:b/>
          <w:lang w:val="en-US"/>
        </w:rPr>
        <w:t>Annex 2, Appendix 1</w:t>
      </w:r>
      <w:r>
        <w:rPr>
          <w:color w:val="FF0000"/>
          <w:lang w:val="en-US"/>
        </w:rPr>
        <w:t xml:space="preserve"> </w:t>
      </w:r>
      <w:r>
        <w:rPr>
          <w:lang w:val="en-US"/>
        </w:rPr>
        <w:t>which is held by the type approval authority shall be released to that applicant</w:t>
      </w:r>
      <w:r w:rsidRPr="0016486E">
        <w:rPr>
          <w:rFonts w:eastAsia="Calibri" w:cs="Calibri"/>
        </w:rPr>
        <w:t>.</w:t>
      </w:r>
      <w:r>
        <w:t>"</w:t>
      </w:r>
    </w:p>
    <w:p w:rsidR="007E11C3" w:rsidRPr="005E3D87" w:rsidRDefault="007E11C3" w:rsidP="007E11C3">
      <w:pPr>
        <w:pStyle w:val="SingleTxtG"/>
        <w:ind w:left="2268" w:hanging="1134"/>
        <w:rPr>
          <w:i/>
        </w:rPr>
      </w:pPr>
      <w:r w:rsidRPr="005E3D87">
        <w:rPr>
          <w:i/>
        </w:rPr>
        <w:t>Paragraph 5.3., amend to read:</w:t>
      </w:r>
    </w:p>
    <w:p w:rsidR="007E11C3" w:rsidRDefault="007E11C3" w:rsidP="007E11C3">
      <w:pPr>
        <w:spacing w:after="120" w:line="240" w:lineRule="auto"/>
        <w:ind w:left="2268" w:right="1134" w:hanging="1134"/>
        <w:jc w:val="both"/>
      </w:pPr>
      <w:r w:rsidRPr="003E38C4">
        <w:t>"</w:t>
      </w:r>
      <w:r>
        <w:rPr>
          <w:lang w:val="en-US"/>
        </w:rPr>
        <w:t>5.3.</w:t>
      </w:r>
      <w:r>
        <w:rPr>
          <w:lang w:val="en-US"/>
        </w:rPr>
        <w:tab/>
        <w:t>It shall be accompanied by the following information to enable the type approval authority to complete the communication form given in Annex 2.</w:t>
      </w:r>
    </w:p>
    <w:p w:rsidR="007E11C3" w:rsidRDefault="007E11C3" w:rsidP="007E11C3">
      <w:pPr>
        <w:spacing w:after="120" w:line="240" w:lineRule="auto"/>
        <w:ind w:left="2268" w:right="1134" w:hanging="1134"/>
        <w:jc w:val="both"/>
        <w:rPr>
          <w:lang w:val="en-US"/>
        </w:rPr>
      </w:pPr>
      <w:r>
        <w:rPr>
          <w:lang w:val="en-US"/>
        </w:rPr>
        <w:t>5.3.1.</w:t>
      </w:r>
      <w:r>
        <w:rPr>
          <w:lang w:val="en-US"/>
        </w:rPr>
        <w:tab/>
        <w:t xml:space="preserve">a detailed description of the vehicle type </w:t>
      </w:r>
      <w:r>
        <w:rPr>
          <w:b/>
          <w:lang w:val="en-US"/>
        </w:rPr>
        <w:t>according to Annex 2, Appendix 1</w:t>
      </w:r>
      <w:r>
        <w:rPr>
          <w:lang w:val="en-US"/>
        </w:rPr>
        <w:t xml:space="preserve"> and of the mechanical coupling device or component and, at the request of the type approval authority or technical service, a copy of the approval form for the device or component;"</w:t>
      </w:r>
    </w:p>
    <w:p w:rsidR="007E11C3" w:rsidRPr="005E3D87" w:rsidRDefault="007E11C3" w:rsidP="007E11C3">
      <w:pPr>
        <w:spacing w:after="120" w:line="240" w:lineRule="auto"/>
        <w:ind w:left="2268" w:right="1134" w:hanging="1134"/>
        <w:jc w:val="both"/>
        <w:rPr>
          <w:i/>
          <w:lang w:val="en-US"/>
        </w:rPr>
      </w:pPr>
      <w:proofErr w:type="gramStart"/>
      <w:r w:rsidRPr="005E3D87">
        <w:rPr>
          <w:i/>
          <w:lang w:val="en-US"/>
        </w:rPr>
        <w:t>Paragraphs 5.3.2.</w:t>
      </w:r>
      <w:proofErr w:type="gramEnd"/>
      <w:r w:rsidRPr="005E3D87">
        <w:rPr>
          <w:i/>
          <w:lang w:val="en-US"/>
        </w:rPr>
        <w:t xml:space="preserve"> </w:t>
      </w:r>
      <w:proofErr w:type="gramStart"/>
      <w:r w:rsidRPr="005E3D87">
        <w:rPr>
          <w:i/>
          <w:lang w:val="en-US"/>
        </w:rPr>
        <w:t>and</w:t>
      </w:r>
      <w:proofErr w:type="gramEnd"/>
      <w:r w:rsidRPr="005E3D87">
        <w:rPr>
          <w:i/>
          <w:lang w:val="en-US"/>
        </w:rPr>
        <w:t xml:space="preserve"> 5.3.2.1., delete: </w:t>
      </w:r>
    </w:p>
    <w:p w:rsidR="007E11C3" w:rsidRDefault="007E11C3" w:rsidP="007E11C3">
      <w:pPr>
        <w:autoSpaceDE w:val="0"/>
        <w:autoSpaceDN w:val="0"/>
        <w:adjustRightInd w:val="0"/>
        <w:spacing w:after="120" w:line="240" w:lineRule="auto"/>
        <w:ind w:left="2268" w:right="1134" w:hanging="1134"/>
        <w:jc w:val="both"/>
        <w:rPr>
          <w:strike/>
          <w:lang w:val="en-US"/>
        </w:rPr>
      </w:pPr>
      <w:r w:rsidRPr="006C5E64">
        <w:rPr>
          <w:lang w:val="en-US"/>
        </w:rPr>
        <w:t>"</w:t>
      </w:r>
      <w:r>
        <w:rPr>
          <w:strike/>
          <w:lang w:val="en-US"/>
        </w:rPr>
        <w:t>5.3.2.</w:t>
      </w:r>
      <w:r>
        <w:rPr>
          <w:strike/>
          <w:lang w:val="en-US"/>
        </w:rPr>
        <w:tab/>
      </w:r>
      <w:bookmarkStart w:id="1" w:name="+R55Cons532"/>
      <w:bookmarkEnd w:id="1"/>
      <w:r>
        <w:rPr>
          <w:strike/>
          <w:lang w:val="en-US"/>
        </w:rPr>
        <w:t>The information shall also include the maximum permissible masses of the towing and towed vehicles, the distribution of the maximum permissible mass of the towing vehicle between the axles, the maximum permissible axle masses, the maximum permissible vertical loading to be imposed on the rear of the towing vehicle and details and/or drawings of the installation mounting points for the device or component and of any additional reinforcing plates, support brackets and so on, necessary for safe attachment of the mechanical coupling device or component to the towing vehicle;</w:t>
      </w:r>
    </w:p>
    <w:p w:rsidR="007E11C3" w:rsidRDefault="007E11C3" w:rsidP="007E11C3">
      <w:pPr>
        <w:spacing w:after="120" w:line="240" w:lineRule="auto"/>
        <w:ind w:left="2268" w:right="1134" w:hanging="1134"/>
        <w:jc w:val="both"/>
        <w:rPr>
          <w:lang w:val="en-US"/>
        </w:rPr>
      </w:pPr>
      <w:r>
        <w:rPr>
          <w:strike/>
          <w:lang w:val="en-US"/>
        </w:rPr>
        <w:t>5.3.2.1.</w:t>
      </w:r>
      <w:r>
        <w:rPr>
          <w:strike/>
          <w:lang w:val="en-US"/>
        </w:rPr>
        <w:tab/>
        <w:t>the loading condition at which the height of the tow ball of M1 category vehicles is to be measured - see paragraph 2 of annex 7, appendix 1.</w:t>
      </w:r>
      <w:r w:rsidRPr="006C5E64">
        <w:rPr>
          <w:lang w:val="en-US"/>
        </w:rPr>
        <w:t>"</w:t>
      </w:r>
    </w:p>
    <w:p w:rsidR="00315437" w:rsidRPr="005E3D87" w:rsidRDefault="00315437" w:rsidP="00315437">
      <w:pPr>
        <w:spacing w:after="120"/>
        <w:ind w:left="1134" w:right="1134"/>
        <w:jc w:val="both"/>
        <w:rPr>
          <w:rFonts w:cs="Arial"/>
          <w:i/>
          <w:lang w:val="en-US"/>
        </w:rPr>
      </w:pPr>
      <w:r w:rsidRPr="005E3D87">
        <w:rPr>
          <w:rFonts w:cs="Arial"/>
          <w:i/>
          <w:lang w:val="en-US"/>
        </w:rPr>
        <w:t xml:space="preserve">Paragraph </w:t>
      </w:r>
      <w:proofErr w:type="gramStart"/>
      <w:r w:rsidRPr="005E3D87">
        <w:rPr>
          <w:rFonts w:cs="Arial"/>
          <w:i/>
          <w:lang w:val="en-US"/>
        </w:rPr>
        <w:t>13.,</w:t>
      </w:r>
      <w:proofErr w:type="gramEnd"/>
      <w:r w:rsidRPr="005E3D87">
        <w:rPr>
          <w:rFonts w:cs="Arial"/>
          <w:i/>
          <w:lang w:val="en-US"/>
        </w:rPr>
        <w:t xml:space="preserve"> insert new numbers of subparagraphs 13.1. </w:t>
      </w:r>
      <w:proofErr w:type="gramStart"/>
      <w:r w:rsidRPr="005E3D87">
        <w:rPr>
          <w:rFonts w:cs="Arial"/>
          <w:i/>
          <w:lang w:val="en-US"/>
        </w:rPr>
        <w:t>to</w:t>
      </w:r>
      <w:proofErr w:type="gramEnd"/>
      <w:r w:rsidRPr="005E3D87">
        <w:rPr>
          <w:rFonts w:cs="Arial"/>
          <w:i/>
          <w:lang w:val="en-US"/>
        </w:rPr>
        <w:t xml:space="preserve"> 13.3.</w:t>
      </w:r>
    </w:p>
    <w:p w:rsidR="00315437" w:rsidRDefault="00315437" w:rsidP="00315437">
      <w:pPr>
        <w:suppressAutoHyphens w:val="0"/>
        <w:autoSpaceDE w:val="0"/>
        <w:autoSpaceDN w:val="0"/>
        <w:adjustRightInd w:val="0"/>
        <w:spacing w:after="120" w:line="240" w:lineRule="auto"/>
        <w:ind w:left="2268" w:right="1134" w:hanging="1134"/>
        <w:jc w:val="both"/>
        <w:rPr>
          <w:rFonts w:cs="Arial"/>
          <w:lang w:val="en-US"/>
        </w:rPr>
      </w:pPr>
      <w:r>
        <w:rPr>
          <w:rFonts w:cs="Arial"/>
          <w:lang w:val="en-US"/>
        </w:rPr>
        <w:t>"</w:t>
      </w:r>
      <w:r w:rsidRPr="00FA0FFF">
        <w:rPr>
          <w:rFonts w:cs="Arial"/>
          <w:b/>
          <w:lang w:val="en-US"/>
        </w:rPr>
        <w:t>13.1</w:t>
      </w:r>
      <w:r>
        <w:rPr>
          <w:rFonts w:cs="Arial"/>
          <w:lang w:val="en-US"/>
        </w:rPr>
        <w:t>.</w:t>
      </w:r>
      <w:r>
        <w:rPr>
          <w:rFonts w:cs="Arial"/>
          <w:lang w:val="en-US"/>
        </w:rPr>
        <w:tab/>
        <w:t xml:space="preserve"> </w:t>
      </w:r>
      <w:r w:rsidRPr="007D3D23">
        <w:rPr>
          <w:rFonts w:cs="Arial"/>
          <w:lang w:val="en-US"/>
        </w:rPr>
        <w:t xml:space="preserve">Until the United Nations Secretary-General </w:t>
      </w:r>
      <w:r>
        <w:rPr>
          <w:rFonts w:cs="Arial"/>
          <w:lang w:val="en-US"/>
        </w:rPr>
        <w:t>…..</w:t>
      </w:r>
      <w:r w:rsidRPr="007D3D23">
        <w:rPr>
          <w:rFonts w:cs="Arial"/>
          <w:lang w:val="en-US"/>
        </w:rPr>
        <w:t xml:space="preserve"> </w:t>
      </w:r>
      <w:proofErr w:type="gramStart"/>
      <w:r w:rsidRPr="007D3D23">
        <w:rPr>
          <w:rFonts w:cs="Arial"/>
          <w:lang w:val="en-US"/>
        </w:rPr>
        <w:t>such</w:t>
      </w:r>
      <w:proofErr w:type="gramEnd"/>
      <w:r w:rsidRPr="007D3D23">
        <w:rPr>
          <w:rFonts w:cs="Arial"/>
          <w:lang w:val="en-US"/>
        </w:rPr>
        <w:t xml:space="preserve"> devices and components intended for vehi</w:t>
      </w:r>
      <w:r>
        <w:rPr>
          <w:rFonts w:cs="Arial"/>
          <w:lang w:val="en-US"/>
        </w:rPr>
        <w:t>cles of categories other than M1</w:t>
      </w:r>
      <w:r w:rsidRPr="007D3D23">
        <w:rPr>
          <w:rFonts w:cs="Arial"/>
          <w:lang w:val="en-US"/>
        </w:rPr>
        <w:t>.</w:t>
      </w:r>
      <w:r>
        <w:rPr>
          <w:rFonts w:cs="Arial"/>
          <w:lang w:val="en-US"/>
        </w:rPr>
        <w:t xml:space="preserve"> </w:t>
      </w:r>
    </w:p>
    <w:p w:rsidR="000D6D28" w:rsidRPr="000D6D28" w:rsidRDefault="00315437" w:rsidP="000D6D28">
      <w:pPr>
        <w:suppressAutoHyphens w:val="0"/>
        <w:autoSpaceDE w:val="0"/>
        <w:autoSpaceDN w:val="0"/>
        <w:adjustRightInd w:val="0"/>
        <w:spacing w:after="120" w:line="240" w:lineRule="auto"/>
        <w:ind w:left="2268" w:right="1134" w:hanging="1134"/>
        <w:jc w:val="both"/>
        <w:rPr>
          <w:rFonts w:cs="Arial"/>
          <w:b/>
          <w:lang w:val="en-US"/>
        </w:rPr>
      </w:pPr>
      <w:r w:rsidRPr="00CD54D9">
        <w:rPr>
          <w:rFonts w:cs="Arial"/>
          <w:b/>
          <w:lang w:val="en-US"/>
        </w:rPr>
        <w:t>13.2</w:t>
      </w:r>
      <w:r>
        <w:rPr>
          <w:rFonts w:cs="Arial"/>
          <w:b/>
          <w:lang w:val="en-US"/>
        </w:rPr>
        <w:t>.</w:t>
      </w:r>
      <w:r>
        <w:rPr>
          <w:rFonts w:cs="Arial"/>
          <w:b/>
          <w:lang w:val="en-US"/>
        </w:rPr>
        <w:tab/>
      </w:r>
      <w:r w:rsidRPr="00CD54D9">
        <w:rPr>
          <w:rFonts w:cs="Arial"/>
          <w:b/>
          <w:lang w:val="en-US"/>
        </w:rPr>
        <w:t>As from the offici</w:t>
      </w:r>
      <w:r w:rsidR="000D6D28">
        <w:rPr>
          <w:rFonts w:cs="Arial"/>
          <w:b/>
          <w:lang w:val="en-US"/>
        </w:rPr>
        <w:t xml:space="preserve">al date of entry into force of </w:t>
      </w:r>
      <w:r w:rsidRPr="00CD54D9">
        <w:rPr>
          <w:rFonts w:cs="Arial"/>
          <w:b/>
          <w:lang w:val="en-US"/>
        </w:rPr>
        <w:t>Supplement 5</w:t>
      </w:r>
      <w:r w:rsidR="000D6D28">
        <w:rPr>
          <w:rFonts w:cs="Arial"/>
          <w:b/>
          <w:lang w:val="en-US"/>
        </w:rPr>
        <w:t xml:space="preserve"> to the 01 series of amendments</w:t>
      </w:r>
      <w:r w:rsidRPr="000D6D28">
        <w:rPr>
          <w:rFonts w:cs="Arial"/>
          <w:b/>
          <w:lang w:val="en-US"/>
        </w:rPr>
        <w:t xml:space="preserve"> </w:t>
      </w:r>
      <w:r w:rsidR="000D6D28" w:rsidRPr="000D6D28">
        <w:rPr>
          <w:rFonts w:cs="Arial"/>
          <w:b/>
          <w:lang w:val="en-US"/>
        </w:rPr>
        <w:fldChar w:fldCharType="begin"/>
      </w:r>
      <w:r w:rsidR="000D6D28" w:rsidRPr="000D6D28">
        <w:rPr>
          <w:rFonts w:cs="Arial"/>
          <w:b/>
          <w:lang w:val="en-US"/>
        </w:rPr>
        <w:instrText xml:space="preserve"> LINK Word.Document.12 "\\\\ses1\\public$\\Groups\\Konstruktion\\ECE-Reglementen\\GRRF\\R55_WG\\11 Meeting in Essen\\ECE-TRANS-WP.29-GRRF-2015-Okt-xx.docx" "OLE_LINK1" \a \r  \* MERGEFORMAT </w:instrText>
      </w:r>
      <w:r w:rsidR="000D6D28" w:rsidRPr="000D6D28">
        <w:rPr>
          <w:rFonts w:cs="Arial"/>
          <w:b/>
          <w:lang w:val="en-US"/>
        </w:rPr>
        <w:fldChar w:fldCharType="separate"/>
      </w:r>
      <w:r w:rsidR="000D6D28" w:rsidRPr="000D6D28">
        <w:rPr>
          <w:b/>
        </w:rPr>
        <w:t xml:space="preserve">to this </w:t>
      </w:r>
      <w:r w:rsidR="000D6D28">
        <w:rPr>
          <w:b/>
        </w:rPr>
        <w:t xml:space="preserve">UN </w:t>
      </w:r>
      <w:r w:rsidR="000D6D28" w:rsidRPr="000D6D28">
        <w:rPr>
          <w:b/>
        </w:rPr>
        <w:t xml:space="preserve">Regulation, </w:t>
      </w:r>
      <w:r w:rsidR="000D6D28" w:rsidRPr="000D6D28">
        <w:rPr>
          <w:rFonts w:cs="Arial"/>
          <w:b/>
          <w:lang w:val="en-US"/>
        </w:rPr>
        <w:fldChar w:fldCharType="end"/>
      </w:r>
      <w:r w:rsidRPr="00CD54D9">
        <w:rPr>
          <w:rFonts w:cs="Arial"/>
          <w:b/>
          <w:lang w:val="en-US"/>
        </w:rPr>
        <w:t xml:space="preserve">no Contracting Party applying this </w:t>
      </w:r>
      <w:r w:rsidR="000D6D28">
        <w:rPr>
          <w:rFonts w:cs="Arial"/>
          <w:b/>
          <w:lang w:val="en-US"/>
        </w:rPr>
        <w:t xml:space="preserve">UN </w:t>
      </w:r>
      <w:r w:rsidRPr="00CD54D9">
        <w:rPr>
          <w:rFonts w:cs="Arial"/>
          <w:b/>
          <w:lang w:val="en-US"/>
        </w:rPr>
        <w:t>Regulation shall refuse to grant</w:t>
      </w:r>
      <w:r w:rsidR="000D6D28">
        <w:rPr>
          <w:rFonts w:cs="Arial"/>
          <w:b/>
          <w:lang w:val="en-US"/>
        </w:rPr>
        <w:t xml:space="preserve"> or refuse to accept UN type approvals according to</w:t>
      </w:r>
      <w:r w:rsidRPr="00CD54D9">
        <w:rPr>
          <w:rFonts w:cs="Arial"/>
          <w:b/>
          <w:lang w:val="en-US"/>
        </w:rPr>
        <w:t xml:space="preserve"> Supplement 5</w:t>
      </w:r>
      <w:r w:rsidR="000D6D28">
        <w:rPr>
          <w:rFonts w:cs="Arial"/>
          <w:b/>
          <w:lang w:val="en-US"/>
        </w:rPr>
        <w:t xml:space="preserve"> to the 01 series of amendments</w:t>
      </w:r>
      <w:r w:rsidRPr="00CD54D9">
        <w:rPr>
          <w:rFonts w:cs="Arial"/>
          <w:b/>
          <w:lang w:val="en-US"/>
        </w:rPr>
        <w:t>.</w:t>
      </w:r>
    </w:p>
    <w:p w:rsidR="00315437" w:rsidRDefault="00315437" w:rsidP="005148A4">
      <w:pPr>
        <w:suppressAutoHyphens w:val="0"/>
        <w:spacing w:after="120" w:line="240" w:lineRule="auto"/>
        <w:ind w:left="2268" w:right="1134" w:hanging="1134"/>
        <w:jc w:val="both"/>
        <w:rPr>
          <w:rFonts w:cs="Arial"/>
          <w:b/>
          <w:lang w:val="en-US"/>
        </w:rPr>
      </w:pPr>
      <w:r>
        <w:rPr>
          <w:rFonts w:cs="Arial"/>
          <w:b/>
          <w:lang w:val="en-US"/>
        </w:rPr>
        <w:t>13.3.</w:t>
      </w:r>
      <w:r>
        <w:rPr>
          <w:rFonts w:cs="Arial"/>
          <w:b/>
          <w:lang w:val="en-US"/>
        </w:rPr>
        <w:tab/>
      </w:r>
      <w:r w:rsidR="000D6D28">
        <w:rPr>
          <w:rFonts w:cs="Arial"/>
          <w:b/>
          <w:lang w:val="en-US"/>
        </w:rPr>
        <w:t>Until</w:t>
      </w:r>
      <w:r w:rsidRPr="00CD54D9">
        <w:rPr>
          <w:rFonts w:cs="Arial"/>
          <w:b/>
          <w:lang w:val="en-US"/>
        </w:rPr>
        <w:t xml:space="preserve"> </w:t>
      </w:r>
      <w:r w:rsidR="000D6D28">
        <w:rPr>
          <w:rFonts w:cs="Arial"/>
          <w:b/>
          <w:lang w:val="en-US"/>
        </w:rPr>
        <w:t>12</w:t>
      </w:r>
      <w:r w:rsidRPr="00CD54D9">
        <w:rPr>
          <w:rFonts w:cs="Arial"/>
          <w:b/>
          <w:lang w:val="en-US"/>
        </w:rPr>
        <w:t xml:space="preserve"> months after the </w:t>
      </w:r>
      <w:r w:rsidR="000D6D28">
        <w:rPr>
          <w:rFonts w:cs="Arial"/>
          <w:b/>
          <w:lang w:val="en-US"/>
        </w:rPr>
        <w:t xml:space="preserve">date of entry into force of the </w:t>
      </w:r>
      <w:r w:rsidRPr="00CD54D9">
        <w:rPr>
          <w:rFonts w:cs="Arial"/>
          <w:b/>
          <w:lang w:val="en-US"/>
        </w:rPr>
        <w:t xml:space="preserve">Supplement 5 to the 01 series of amendments], Contracting Parties applying this </w:t>
      </w:r>
      <w:r w:rsidR="005148A4">
        <w:rPr>
          <w:rFonts w:cs="Arial"/>
          <w:b/>
          <w:lang w:val="en-US"/>
        </w:rPr>
        <w:t xml:space="preserve">UN </w:t>
      </w:r>
      <w:r w:rsidRPr="00CD54D9">
        <w:rPr>
          <w:rFonts w:cs="Arial"/>
          <w:b/>
          <w:lang w:val="en-US"/>
        </w:rPr>
        <w:t>Regulation</w:t>
      </w:r>
      <w:r w:rsidR="005148A4">
        <w:rPr>
          <w:rFonts w:cs="Arial"/>
          <w:b/>
          <w:lang w:val="en-US"/>
        </w:rPr>
        <w:t xml:space="preserve"> can continue to</w:t>
      </w:r>
      <w:r w:rsidRPr="00CD54D9">
        <w:rPr>
          <w:rFonts w:cs="Arial"/>
          <w:b/>
          <w:lang w:val="en-US"/>
        </w:rPr>
        <w:t xml:space="preserve"> grant </w:t>
      </w:r>
      <w:r w:rsidR="005148A4">
        <w:rPr>
          <w:rFonts w:cs="Arial"/>
          <w:b/>
          <w:lang w:val="en-US"/>
        </w:rPr>
        <w:t>UN</w:t>
      </w:r>
      <w:r w:rsidRPr="00CD54D9">
        <w:rPr>
          <w:rFonts w:cs="Arial"/>
          <w:b/>
          <w:lang w:val="en-US"/>
        </w:rPr>
        <w:t xml:space="preserve"> type approvals </w:t>
      </w:r>
      <w:r w:rsidR="005148A4" w:rsidRPr="005148A4">
        <w:rPr>
          <w:rFonts w:hint="eastAsia"/>
          <w:b/>
        </w:rPr>
        <w:t xml:space="preserve">the </w:t>
      </w:r>
      <w:r w:rsidR="005148A4" w:rsidRPr="005148A4">
        <w:rPr>
          <w:b/>
        </w:rPr>
        <w:t>01</w:t>
      </w:r>
      <w:r w:rsidR="005148A4" w:rsidRPr="005148A4">
        <w:rPr>
          <w:rFonts w:hint="eastAsia"/>
          <w:b/>
        </w:rPr>
        <w:t xml:space="preserve"> series of amendments to this </w:t>
      </w:r>
      <w:r w:rsidR="005148A4" w:rsidRPr="005148A4">
        <w:rPr>
          <w:b/>
        </w:rPr>
        <w:t xml:space="preserve">UN </w:t>
      </w:r>
      <w:r w:rsidR="005148A4" w:rsidRPr="005148A4">
        <w:rPr>
          <w:rFonts w:hint="eastAsia"/>
          <w:b/>
        </w:rPr>
        <w:t>Regulation</w:t>
      </w:r>
      <w:r w:rsidR="005148A4" w:rsidRPr="005148A4">
        <w:rPr>
          <w:b/>
        </w:rPr>
        <w:t xml:space="preserve"> without taking into account the provisions of Supplement 05</w:t>
      </w:r>
      <w:r w:rsidR="005148A4" w:rsidRPr="005148A4">
        <w:rPr>
          <w:rFonts w:hint="eastAsia"/>
          <w:b/>
        </w:rPr>
        <w:t>.</w:t>
      </w:r>
      <w:r w:rsidR="005148A4" w:rsidRPr="005148A4">
        <w:rPr>
          <w:rFonts w:cs="Arial"/>
          <w:b/>
          <w:lang w:val="en-US"/>
        </w:rPr>
        <w:t xml:space="preserve"> </w:t>
      </w:r>
      <w:r>
        <w:rPr>
          <w:rFonts w:cs="Arial"/>
          <w:b/>
          <w:lang w:val="en-US"/>
        </w:rPr>
        <w:t>"</w:t>
      </w:r>
    </w:p>
    <w:p w:rsidR="005148A4" w:rsidRPr="005148A4" w:rsidRDefault="005148A4" w:rsidP="005148A4">
      <w:pPr>
        <w:suppressAutoHyphens w:val="0"/>
        <w:spacing w:after="120" w:line="240" w:lineRule="auto"/>
        <w:ind w:left="2268" w:right="1134" w:hanging="1134"/>
        <w:jc w:val="both"/>
        <w:rPr>
          <w:rFonts w:cs="Arial"/>
          <w:b/>
          <w:lang w:val="en-US"/>
        </w:rPr>
      </w:pPr>
    </w:p>
    <w:p w:rsidR="00315437" w:rsidRPr="005E3D87" w:rsidRDefault="00852DB6" w:rsidP="00852DB6">
      <w:pPr>
        <w:tabs>
          <w:tab w:val="left" w:pos="5522"/>
        </w:tabs>
        <w:spacing w:after="120" w:line="240" w:lineRule="auto"/>
        <w:ind w:left="2268" w:right="993" w:hanging="1134"/>
        <w:jc w:val="both"/>
        <w:rPr>
          <w:b/>
          <w:i/>
        </w:rPr>
      </w:pPr>
      <w:r w:rsidRPr="005E3D87">
        <w:rPr>
          <w:b/>
          <w:i/>
        </w:rPr>
        <w:t xml:space="preserve">Annex 1, </w:t>
      </w:r>
    </w:p>
    <w:p w:rsidR="00852DB6" w:rsidRPr="005E3D87" w:rsidRDefault="00315437" w:rsidP="00852DB6">
      <w:pPr>
        <w:tabs>
          <w:tab w:val="left" w:pos="5522"/>
        </w:tabs>
        <w:spacing w:after="120" w:line="240" w:lineRule="auto"/>
        <w:ind w:left="2268" w:right="993" w:hanging="1134"/>
        <w:jc w:val="both"/>
        <w:rPr>
          <w:i/>
        </w:rPr>
      </w:pPr>
      <w:proofErr w:type="gramStart"/>
      <w:r w:rsidRPr="005E3D87">
        <w:rPr>
          <w:i/>
        </w:rPr>
        <w:t>P</w:t>
      </w:r>
      <w:r w:rsidR="00852DB6" w:rsidRPr="005E3D87">
        <w:rPr>
          <w:i/>
        </w:rPr>
        <w:t>aragraphs 10.</w:t>
      </w:r>
      <w:proofErr w:type="gramEnd"/>
      <w:r w:rsidR="00852DB6" w:rsidRPr="005E3D87">
        <w:rPr>
          <w:i/>
        </w:rPr>
        <w:t xml:space="preserve"> </w:t>
      </w:r>
      <w:proofErr w:type="gramStart"/>
      <w:r w:rsidR="00852DB6" w:rsidRPr="005E3D87">
        <w:rPr>
          <w:i/>
        </w:rPr>
        <w:t>and</w:t>
      </w:r>
      <w:proofErr w:type="gramEnd"/>
      <w:r w:rsidR="00852DB6" w:rsidRPr="005E3D87">
        <w:rPr>
          <w:i/>
        </w:rPr>
        <w:t xml:space="preserve"> 11., amend to read: </w:t>
      </w:r>
      <w:r w:rsidR="00852DB6" w:rsidRPr="005E3D87">
        <w:rPr>
          <w:i/>
        </w:rPr>
        <w:tab/>
      </w:r>
    </w:p>
    <w:p w:rsidR="00852DB6" w:rsidRDefault="00852DB6" w:rsidP="00852DB6">
      <w:pPr>
        <w:autoSpaceDE w:val="0"/>
        <w:autoSpaceDN w:val="0"/>
        <w:adjustRightInd w:val="0"/>
        <w:spacing w:line="240" w:lineRule="auto"/>
        <w:ind w:left="2268" w:right="1134" w:hanging="1134"/>
        <w:jc w:val="both"/>
        <w:rPr>
          <w:lang w:val="en-US"/>
        </w:rPr>
      </w:pPr>
      <w:r>
        <w:rPr>
          <w:lang w:val="en-US"/>
        </w:rPr>
        <w:t xml:space="preserve">"10. </w:t>
      </w:r>
      <w:r>
        <w:rPr>
          <w:lang w:val="en-US"/>
        </w:rPr>
        <w:tab/>
        <w:t xml:space="preserve">Instructions for the attachment of the coupling device or component type to the vehicle and photographs or drawings of the mounting points </w:t>
      </w:r>
      <w:r>
        <w:rPr>
          <w:b/>
          <w:lang w:val="en-US"/>
        </w:rPr>
        <w:t xml:space="preserve">(see Annex 2, Appendix 1) </w:t>
      </w:r>
      <w:r>
        <w:rPr>
          <w:lang w:val="en-US"/>
        </w:rPr>
        <w:t>given by the vehicle manufacturer:</w:t>
      </w:r>
    </w:p>
    <w:p w:rsidR="00852DB6" w:rsidRDefault="00852DB6" w:rsidP="00852DB6">
      <w:pPr>
        <w:autoSpaceDE w:val="0"/>
        <w:autoSpaceDN w:val="0"/>
        <w:adjustRightInd w:val="0"/>
        <w:spacing w:line="240" w:lineRule="auto"/>
        <w:ind w:left="2268" w:right="1134"/>
        <w:jc w:val="both"/>
        <w:rPr>
          <w:lang w:val="en-US"/>
        </w:rPr>
      </w:pPr>
      <w:r>
        <w:rPr>
          <w:lang w:val="en-US"/>
        </w:rPr>
        <w:t>. . . . . . . . . . . . . . . . . . . . . . . . . . . . . . . . .</w:t>
      </w:r>
      <w:r w:rsidRPr="00907A36">
        <w:rPr>
          <w:lang w:val="en-US"/>
        </w:rPr>
        <w:t xml:space="preserve"> </w:t>
      </w:r>
      <w:r>
        <w:rPr>
          <w:lang w:val="en-US"/>
        </w:rPr>
        <w:t xml:space="preserve">. . . . . . . . . . . . . . . . . . . . . . . . . . . . . </w:t>
      </w:r>
    </w:p>
    <w:p w:rsidR="00852DB6" w:rsidRDefault="00852DB6" w:rsidP="00852DB6">
      <w:pPr>
        <w:autoSpaceDE w:val="0"/>
        <w:autoSpaceDN w:val="0"/>
        <w:adjustRightInd w:val="0"/>
        <w:spacing w:after="120" w:line="240" w:lineRule="auto"/>
        <w:ind w:left="2268" w:right="1134"/>
        <w:jc w:val="both"/>
        <w:rPr>
          <w:lang w:val="en-US"/>
        </w:rPr>
      </w:pPr>
      <w:r>
        <w:rPr>
          <w:lang w:val="en-US"/>
        </w:rPr>
        <w:t>. . . . . . . . . . . . . . . . . . . . . . . . . . . . . . . . .</w:t>
      </w:r>
      <w:r w:rsidRPr="00907A36">
        <w:rPr>
          <w:lang w:val="en-US"/>
        </w:rPr>
        <w:t xml:space="preserve"> </w:t>
      </w:r>
      <w:r>
        <w:rPr>
          <w:lang w:val="en-US"/>
        </w:rPr>
        <w:t>. . . . . . . . . . . . . . . . . . . . . . . . . . . . .</w:t>
      </w:r>
    </w:p>
    <w:p w:rsidR="00852DB6" w:rsidRDefault="00852DB6" w:rsidP="00852DB6">
      <w:pPr>
        <w:spacing w:after="120" w:line="240" w:lineRule="auto"/>
        <w:ind w:left="2268" w:right="1134" w:hanging="1134"/>
        <w:jc w:val="both"/>
        <w:rPr>
          <w:lang w:val="en-US"/>
        </w:rPr>
      </w:pPr>
      <w:r>
        <w:rPr>
          <w:lang w:val="en-US"/>
        </w:rPr>
        <w:lastRenderedPageBreak/>
        <w:t xml:space="preserve">11. </w:t>
      </w:r>
      <w:r>
        <w:rPr>
          <w:lang w:val="en-US"/>
        </w:rPr>
        <w:tab/>
      </w:r>
      <w:r>
        <w:rPr>
          <w:lang w:val="en-US"/>
        </w:rPr>
        <w:tab/>
        <w:t xml:space="preserve">Information on the fitting of any special reinforcing brackets or plates or spacing components necessary for the attachment of the coupling device or component </w:t>
      </w:r>
      <w:r>
        <w:rPr>
          <w:b/>
          <w:lang w:val="en-US"/>
        </w:rPr>
        <w:t>(see Annex 2, Appendix 1)</w:t>
      </w:r>
      <w:r>
        <w:rPr>
          <w:lang w:val="en-US"/>
        </w:rPr>
        <w:t>:</w:t>
      </w:r>
    </w:p>
    <w:p w:rsidR="00852DB6" w:rsidRDefault="00852DB6" w:rsidP="00852DB6">
      <w:pPr>
        <w:autoSpaceDE w:val="0"/>
        <w:autoSpaceDN w:val="0"/>
        <w:adjustRightInd w:val="0"/>
        <w:spacing w:line="240" w:lineRule="auto"/>
        <w:ind w:left="2268" w:right="1134"/>
        <w:jc w:val="both"/>
        <w:rPr>
          <w:lang w:val="en-US"/>
        </w:rPr>
      </w:pPr>
      <w:r>
        <w:rPr>
          <w:lang w:val="en-US"/>
        </w:rPr>
        <w:t>. . . . . . . . . . . . . . . . . . . . . . . . . . . . . . . . .</w:t>
      </w:r>
      <w:r w:rsidRPr="00907A36">
        <w:rPr>
          <w:lang w:val="en-US"/>
        </w:rPr>
        <w:t xml:space="preserve"> </w:t>
      </w:r>
      <w:r>
        <w:rPr>
          <w:lang w:val="en-US"/>
        </w:rPr>
        <w:t xml:space="preserve">. . . . . . . . . . . . . . . . . . . . . . . . . . . . . </w:t>
      </w:r>
    </w:p>
    <w:p w:rsidR="00852DB6" w:rsidRDefault="00852DB6" w:rsidP="00852DB6">
      <w:pPr>
        <w:autoSpaceDE w:val="0"/>
        <w:autoSpaceDN w:val="0"/>
        <w:adjustRightInd w:val="0"/>
        <w:spacing w:after="120" w:line="240" w:lineRule="auto"/>
        <w:ind w:left="2268" w:right="1134"/>
        <w:jc w:val="both"/>
        <w:rPr>
          <w:lang w:val="en-US"/>
        </w:rPr>
      </w:pPr>
      <w:r>
        <w:rPr>
          <w:lang w:val="en-US"/>
        </w:rPr>
        <w:t>. . . . . . . . . . . . . . . . . . . . . . . . . . . . . . . . .</w:t>
      </w:r>
      <w:r w:rsidRPr="00907A36">
        <w:rPr>
          <w:lang w:val="en-US"/>
        </w:rPr>
        <w:t xml:space="preserve"> </w:t>
      </w:r>
      <w:r>
        <w:rPr>
          <w:lang w:val="en-US"/>
        </w:rPr>
        <w:t>. . . . . . . . . . . . . . . . . . . . . . . . . . . . ."</w:t>
      </w:r>
    </w:p>
    <w:p w:rsidR="005C396D" w:rsidRDefault="005C396D" w:rsidP="00852DB6">
      <w:pPr>
        <w:autoSpaceDE w:val="0"/>
        <w:autoSpaceDN w:val="0"/>
        <w:adjustRightInd w:val="0"/>
        <w:spacing w:after="120" w:line="240" w:lineRule="auto"/>
        <w:ind w:left="2268" w:right="1134"/>
        <w:jc w:val="both"/>
        <w:rPr>
          <w:lang w:val="en-US"/>
        </w:rPr>
      </w:pPr>
    </w:p>
    <w:p w:rsidR="00852DB6" w:rsidRPr="005E3D87" w:rsidRDefault="00852DB6" w:rsidP="00852DB6">
      <w:pPr>
        <w:spacing w:after="120" w:line="240" w:lineRule="auto"/>
        <w:ind w:left="2268" w:right="1134" w:hanging="1134"/>
        <w:jc w:val="both"/>
        <w:rPr>
          <w:b/>
          <w:i/>
        </w:rPr>
      </w:pPr>
      <w:r w:rsidRPr="005E3D87">
        <w:rPr>
          <w:b/>
          <w:i/>
        </w:rPr>
        <w:t xml:space="preserve">Annex 2, </w:t>
      </w:r>
    </w:p>
    <w:p w:rsidR="00852DB6" w:rsidRPr="005E3D87" w:rsidRDefault="00852DB6" w:rsidP="00852DB6">
      <w:pPr>
        <w:spacing w:after="120" w:line="240" w:lineRule="auto"/>
        <w:ind w:left="2268" w:right="1134" w:hanging="1134"/>
        <w:jc w:val="both"/>
        <w:rPr>
          <w:i/>
        </w:rPr>
      </w:pPr>
      <w:proofErr w:type="gramStart"/>
      <w:r w:rsidRPr="005E3D87">
        <w:rPr>
          <w:i/>
        </w:rPr>
        <w:t>paragraphs</w:t>
      </w:r>
      <w:proofErr w:type="gramEnd"/>
      <w:r w:rsidRPr="005E3D87">
        <w:rPr>
          <w:i/>
        </w:rPr>
        <w:t xml:space="preserve"> 8. </w:t>
      </w:r>
      <w:proofErr w:type="gramStart"/>
      <w:r w:rsidRPr="005E3D87">
        <w:rPr>
          <w:i/>
        </w:rPr>
        <w:t>and</w:t>
      </w:r>
      <w:proofErr w:type="gramEnd"/>
      <w:r w:rsidRPr="005E3D87">
        <w:rPr>
          <w:i/>
        </w:rPr>
        <w:t xml:space="preserve"> 9., amend to read: </w:t>
      </w:r>
    </w:p>
    <w:p w:rsidR="00852DB6" w:rsidRDefault="00852DB6" w:rsidP="00852DB6">
      <w:pPr>
        <w:autoSpaceDE w:val="0"/>
        <w:autoSpaceDN w:val="0"/>
        <w:adjustRightInd w:val="0"/>
        <w:spacing w:line="240" w:lineRule="auto"/>
        <w:ind w:left="2268" w:right="1134" w:hanging="1134"/>
        <w:jc w:val="both"/>
        <w:rPr>
          <w:lang w:val="en-US"/>
        </w:rPr>
      </w:pPr>
      <w:r>
        <w:rPr>
          <w:lang w:val="en-US"/>
        </w:rPr>
        <w:t xml:space="preserve">"8. </w:t>
      </w:r>
      <w:r>
        <w:rPr>
          <w:lang w:val="en-US"/>
        </w:rPr>
        <w:tab/>
        <w:t xml:space="preserve">Instructions for the attachment of the coupling device or component type to the vehicle and photographs or drawings of the mounting points </w:t>
      </w:r>
      <w:r>
        <w:rPr>
          <w:b/>
          <w:lang w:val="en-US"/>
        </w:rPr>
        <w:t>(see Appendix 1 to this Annex)</w:t>
      </w:r>
      <w:r>
        <w:rPr>
          <w:lang w:val="en-US"/>
        </w:rPr>
        <w:t>:</w:t>
      </w:r>
    </w:p>
    <w:p w:rsidR="00852DB6" w:rsidRDefault="00852DB6" w:rsidP="00852DB6">
      <w:pPr>
        <w:autoSpaceDE w:val="0"/>
        <w:autoSpaceDN w:val="0"/>
        <w:adjustRightInd w:val="0"/>
        <w:spacing w:line="240" w:lineRule="auto"/>
        <w:ind w:left="2268" w:right="1134"/>
        <w:jc w:val="both"/>
        <w:rPr>
          <w:lang w:val="en-US"/>
        </w:rPr>
      </w:pPr>
      <w:r>
        <w:rPr>
          <w:lang w:val="en-US"/>
        </w:rPr>
        <w:t>. . . . . . . . . . . . . . . . . . . . . . . . . . . . . . . . .</w:t>
      </w:r>
      <w:r w:rsidRPr="00907A36">
        <w:rPr>
          <w:lang w:val="en-US"/>
        </w:rPr>
        <w:t xml:space="preserve"> </w:t>
      </w:r>
      <w:r>
        <w:rPr>
          <w:lang w:val="en-US"/>
        </w:rPr>
        <w:t xml:space="preserve">. . . . . . . . . . . . . . . . . . . . . . . . . . . . . </w:t>
      </w:r>
    </w:p>
    <w:p w:rsidR="00852DB6" w:rsidRDefault="00852DB6" w:rsidP="00852DB6">
      <w:pPr>
        <w:autoSpaceDE w:val="0"/>
        <w:autoSpaceDN w:val="0"/>
        <w:adjustRightInd w:val="0"/>
        <w:spacing w:after="120" w:line="240" w:lineRule="auto"/>
        <w:ind w:left="2268" w:right="1134"/>
        <w:jc w:val="both"/>
        <w:rPr>
          <w:lang w:val="en-US"/>
        </w:rPr>
      </w:pPr>
      <w:r>
        <w:rPr>
          <w:lang w:val="en-US"/>
        </w:rPr>
        <w:t>. . . . . . . . . . . . . . . . . . . . . . . . . . . . . . . . .</w:t>
      </w:r>
      <w:r w:rsidRPr="00907A36">
        <w:rPr>
          <w:lang w:val="en-US"/>
        </w:rPr>
        <w:t xml:space="preserve"> </w:t>
      </w:r>
      <w:r>
        <w:rPr>
          <w:lang w:val="en-US"/>
        </w:rPr>
        <w:t>. . . . . . . . . . . . . . . . . . . . . . . . . . . . .</w:t>
      </w:r>
    </w:p>
    <w:p w:rsidR="00852DB6" w:rsidRDefault="00852DB6" w:rsidP="00852DB6">
      <w:pPr>
        <w:spacing w:after="120" w:line="240" w:lineRule="auto"/>
        <w:ind w:left="2268" w:right="1134" w:hanging="1134"/>
        <w:jc w:val="both"/>
        <w:rPr>
          <w:lang w:val="en-US"/>
        </w:rPr>
      </w:pPr>
      <w:r>
        <w:rPr>
          <w:lang w:val="en-US"/>
        </w:rPr>
        <w:t xml:space="preserve">9. </w:t>
      </w:r>
      <w:r>
        <w:rPr>
          <w:lang w:val="en-US"/>
        </w:rPr>
        <w:tab/>
        <w:t xml:space="preserve">Information on the fitting of any special reinforcing brackets or plates or spacing components necessary for the attachment of the coupling device or component </w:t>
      </w:r>
      <w:r>
        <w:rPr>
          <w:b/>
          <w:lang w:val="en-US"/>
        </w:rPr>
        <w:t>(see Appendix 1 to this Annex)</w:t>
      </w:r>
      <w:r>
        <w:rPr>
          <w:lang w:val="en-US"/>
        </w:rPr>
        <w:t>:</w:t>
      </w:r>
    </w:p>
    <w:p w:rsidR="00852DB6" w:rsidRDefault="00852DB6" w:rsidP="00852DB6">
      <w:pPr>
        <w:autoSpaceDE w:val="0"/>
        <w:autoSpaceDN w:val="0"/>
        <w:adjustRightInd w:val="0"/>
        <w:spacing w:line="240" w:lineRule="auto"/>
        <w:ind w:left="2268" w:right="1134"/>
        <w:jc w:val="both"/>
        <w:rPr>
          <w:lang w:val="en-US"/>
        </w:rPr>
      </w:pPr>
      <w:r>
        <w:rPr>
          <w:lang w:val="en-US"/>
        </w:rPr>
        <w:t>. . . . . . . . . . . . . . . . . . . . . . . . . . . . . . . . .</w:t>
      </w:r>
      <w:r w:rsidRPr="00907A36">
        <w:rPr>
          <w:lang w:val="en-US"/>
        </w:rPr>
        <w:t xml:space="preserve"> </w:t>
      </w:r>
      <w:r>
        <w:rPr>
          <w:lang w:val="en-US"/>
        </w:rPr>
        <w:t xml:space="preserve">. . . . . . . . . . . . . . . . . . . . . . . . . . . . . </w:t>
      </w:r>
    </w:p>
    <w:p w:rsidR="00852DB6" w:rsidRDefault="00852DB6" w:rsidP="00852DB6">
      <w:pPr>
        <w:autoSpaceDE w:val="0"/>
        <w:autoSpaceDN w:val="0"/>
        <w:adjustRightInd w:val="0"/>
        <w:spacing w:after="120" w:line="240" w:lineRule="auto"/>
        <w:ind w:left="2268" w:right="1134"/>
        <w:jc w:val="both"/>
        <w:rPr>
          <w:lang w:val="en-US"/>
        </w:rPr>
      </w:pPr>
      <w:r>
        <w:rPr>
          <w:lang w:val="en-US"/>
        </w:rPr>
        <w:t>. . . . . . . . . . . . . . . . . . . . . . . . . . . . . . . . .</w:t>
      </w:r>
      <w:r w:rsidRPr="00907A36">
        <w:rPr>
          <w:lang w:val="en-US"/>
        </w:rPr>
        <w:t xml:space="preserve"> </w:t>
      </w:r>
      <w:r>
        <w:rPr>
          <w:lang w:val="en-US"/>
        </w:rPr>
        <w:t>. . . . . . . . . . . . . . . . . . . . . . . . . . . . ."</w:t>
      </w:r>
    </w:p>
    <w:p w:rsidR="00852DB6" w:rsidRPr="005E3D87" w:rsidRDefault="00852DB6" w:rsidP="00852DB6">
      <w:pPr>
        <w:spacing w:after="120" w:line="240" w:lineRule="auto"/>
        <w:ind w:left="2268" w:right="1134" w:hanging="1134"/>
        <w:jc w:val="both"/>
        <w:rPr>
          <w:i/>
        </w:rPr>
      </w:pPr>
      <w:r w:rsidRPr="005E3D87">
        <w:rPr>
          <w:i/>
        </w:rPr>
        <w:t xml:space="preserve">Insert new Appendix 1, to read: </w:t>
      </w:r>
    </w:p>
    <w:p w:rsidR="00852DB6" w:rsidRDefault="00852DB6" w:rsidP="00852DB6">
      <w:pPr>
        <w:autoSpaceDE w:val="0"/>
        <w:autoSpaceDN w:val="0"/>
        <w:adjustRightInd w:val="0"/>
        <w:spacing w:after="120" w:line="240" w:lineRule="auto"/>
        <w:ind w:left="1134" w:right="1134"/>
        <w:outlineLvl w:val="2"/>
        <w:rPr>
          <w:b/>
          <w:bCs/>
          <w:kern w:val="28"/>
          <w:lang w:val="en-US"/>
        </w:rPr>
      </w:pPr>
      <w:r w:rsidRPr="006C5E64">
        <w:rPr>
          <w:bCs/>
          <w:kern w:val="28"/>
          <w:lang w:val="en-US"/>
        </w:rPr>
        <w:t>"</w:t>
      </w:r>
      <w:r>
        <w:rPr>
          <w:b/>
          <w:bCs/>
          <w:kern w:val="28"/>
          <w:lang w:val="en-US"/>
        </w:rPr>
        <w:t xml:space="preserve">Annex 2 – Appendix 1 </w:t>
      </w:r>
      <w:r>
        <w:rPr>
          <w:rStyle w:val="FootnoteReference"/>
          <w:b/>
          <w:bCs/>
          <w:kern w:val="28"/>
          <w:lang w:val="en-US"/>
        </w:rPr>
        <w:footnoteReference w:customMarkFollows="1" w:id="3"/>
        <w:t>*</w:t>
      </w:r>
    </w:p>
    <w:p w:rsidR="00852DB6" w:rsidRPr="0047415F" w:rsidRDefault="00852DB6" w:rsidP="00852DB6">
      <w:pPr>
        <w:autoSpaceDE w:val="0"/>
        <w:autoSpaceDN w:val="0"/>
        <w:adjustRightInd w:val="0"/>
        <w:spacing w:after="120" w:line="240" w:lineRule="auto"/>
        <w:ind w:left="1134" w:right="1134"/>
        <w:jc w:val="both"/>
        <w:outlineLvl w:val="2"/>
        <w:rPr>
          <w:b/>
          <w:bCs/>
          <w:kern w:val="28"/>
        </w:rPr>
      </w:pPr>
      <w:r>
        <w:rPr>
          <w:b/>
          <w:bCs/>
          <w:kern w:val="28"/>
        </w:rPr>
        <w:t>List of installation data for a mechanical coupling device or a component designed for a specific vehicle type</w:t>
      </w:r>
    </w:p>
    <w:p w:rsidR="00852DB6" w:rsidRDefault="00852DB6" w:rsidP="00852DB6">
      <w:pPr>
        <w:autoSpaceDE w:val="0"/>
        <w:autoSpaceDN w:val="0"/>
        <w:adjustRightInd w:val="0"/>
        <w:spacing w:after="120" w:line="240" w:lineRule="auto"/>
        <w:ind w:left="2268" w:right="1134" w:hanging="1134"/>
        <w:jc w:val="both"/>
        <w:rPr>
          <w:b/>
          <w:kern w:val="28"/>
        </w:rPr>
      </w:pPr>
      <w:r>
        <w:rPr>
          <w:b/>
          <w:kern w:val="28"/>
        </w:rPr>
        <w:t>1.</w:t>
      </w:r>
      <w:r>
        <w:rPr>
          <w:b/>
          <w:kern w:val="28"/>
        </w:rPr>
        <w:tab/>
        <w:t>Description of the vehicle type:</w:t>
      </w:r>
    </w:p>
    <w:p w:rsidR="00852DB6" w:rsidRDefault="00852DB6" w:rsidP="00852DB6">
      <w:pPr>
        <w:autoSpaceDE w:val="0"/>
        <w:autoSpaceDN w:val="0"/>
        <w:adjustRightInd w:val="0"/>
        <w:spacing w:after="120" w:line="240" w:lineRule="auto"/>
        <w:ind w:left="2268" w:right="1134" w:hanging="1134"/>
        <w:jc w:val="both"/>
        <w:rPr>
          <w:b/>
          <w:kern w:val="28"/>
        </w:rPr>
      </w:pPr>
      <w:r>
        <w:rPr>
          <w:b/>
          <w:kern w:val="28"/>
        </w:rPr>
        <w:t>1.1.</w:t>
      </w:r>
      <w:r>
        <w:rPr>
          <w:b/>
          <w:kern w:val="28"/>
        </w:rPr>
        <w:tab/>
        <w:t>Trade name or mark of the vehicle,</w:t>
      </w:r>
    </w:p>
    <w:p w:rsidR="00852DB6" w:rsidRDefault="00852DB6" w:rsidP="00852DB6">
      <w:pPr>
        <w:autoSpaceDE w:val="0"/>
        <w:autoSpaceDN w:val="0"/>
        <w:adjustRightInd w:val="0"/>
        <w:spacing w:line="240" w:lineRule="auto"/>
        <w:ind w:left="2268" w:right="1134" w:hanging="1134"/>
        <w:jc w:val="both"/>
        <w:rPr>
          <w:b/>
          <w:kern w:val="28"/>
        </w:rPr>
      </w:pPr>
      <w:r>
        <w:rPr>
          <w:b/>
          <w:kern w:val="28"/>
        </w:rPr>
        <w:t>1.2.</w:t>
      </w:r>
      <w:r>
        <w:rPr>
          <w:b/>
          <w:kern w:val="28"/>
        </w:rPr>
        <w:tab/>
        <w:t>Models or trade names of vehicles constituting the vehicle type, if available.</w:t>
      </w:r>
    </w:p>
    <w:p w:rsidR="00852DB6" w:rsidRDefault="00852DB6" w:rsidP="00852DB6">
      <w:pPr>
        <w:autoSpaceDE w:val="0"/>
        <w:autoSpaceDN w:val="0"/>
        <w:adjustRightInd w:val="0"/>
        <w:spacing w:after="120" w:line="240" w:lineRule="auto"/>
        <w:ind w:left="2268" w:right="1134" w:hanging="1134"/>
        <w:jc w:val="both"/>
        <w:rPr>
          <w:b/>
          <w:kern w:val="28"/>
        </w:rPr>
      </w:pPr>
      <w:r>
        <w:rPr>
          <w:b/>
          <w:kern w:val="28"/>
        </w:rPr>
        <w:t>2.</w:t>
      </w:r>
      <w:r>
        <w:rPr>
          <w:b/>
          <w:kern w:val="28"/>
        </w:rPr>
        <w:tab/>
        <w:t>M</w:t>
      </w:r>
      <w:r w:rsidRPr="00185B8F">
        <w:rPr>
          <w:b/>
          <w:kern w:val="28"/>
        </w:rPr>
        <w:t>asses of the towing and towed vehicles:</w:t>
      </w:r>
    </w:p>
    <w:p w:rsidR="00852DB6" w:rsidRPr="00185B8F" w:rsidRDefault="00852DB6" w:rsidP="00852DB6">
      <w:pPr>
        <w:autoSpaceDE w:val="0"/>
        <w:autoSpaceDN w:val="0"/>
        <w:adjustRightInd w:val="0"/>
        <w:spacing w:after="120" w:line="240" w:lineRule="auto"/>
        <w:ind w:left="2268" w:right="1134" w:hanging="1134"/>
        <w:jc w:val="both"/>
        <w:rPr>
          <w:b/>
          <w:kern w:val="28"/>
        </w:rPr>
      </w:pPr>
      <w:r>
        <w:rPr>
          <w:b/>
          <w:kern w:val="28"/>
        </w:rPr>
        <w:t>2.1.</w:t>
      </w:r>
      <w:r w:rsidRPr="00185B8F">
        <w:rPr>
          <w:b/>
          <w:kern w:val="28"/>
        </w:rPr>
        <w:tab/>
      </w:r>
      <w:proofErr w:type="gramStart"/>
      <w:r w:rsidRPr="00185B8F">
        <w:rPr>
          <w:b/>
          <w:kern w:val="28"/>
        </w:rPr>
        <w:t>maximum</w:t>
      </w:r>
      <w:proofErr w:type="gramEnd"/>
      <w:r w:rsidRPr="00185B8F">
        <w:rPr>
          <w:b/>
          <w:kern w:val="28"/>
        </w:rPr>
        <w:t xml:space="preserve"> permissible masses of the towing and towed vehicles,</w:t>
      </w:r>
    </w:p>
    <w:p w:rsidR="00852DB6" w:rsidRDefault="00852DB6" w:rsidP="00852DB6">
      <w:pPr>
        <w:autoSpaceDE w:val="0"/>
        <w:autoSpaceDN w:val="0"/>
        <w:adjustRightInd w:val="0"/>
        <w:spacing w:after="120" w:line="240" w:lineRule="auto"/>
        <w:ind w:left="2268" w:right="1134" w:hanging="1134"/>
        <w:jc w:val="both"/>
        <w:rPr>
          <w:b/>
          <w:kern w:val="28"/>
        </w:rPr>
      </w:pPr>
      <w:r>
        <w:rPr>
          <w:b/>
          <w:kern w:val="28"/>
        </w:rPr>
        <w:t>2.2.</w:t>
      </w:r>
      <w:r w:rsidRPr="00185B8F">
        <w:rPr>
          <w:b/>
          <w:kern w:val="28"/>
        </w:rPr>
        <w:tab/>
      </w:r>
      <w:r>
        <w:rPr>
          <w:b/>
          <w:kern w:val="28"/>
        </w:rPr>
        <w:tab/>
      </w:r>
      <w:proofErr w:type="gramStart"/>
      <w:r w:rsidRPr="00185B8F">
        <w:rPr>
          <w:b/>
          <w:kern w:val="28"/>
        </w:rPr>
        <w:t>the</w:t>
      </w:r>
      <w:proofErr w:type="gramEnd"/>
      <w:r w:rsidRPr="00185B8F">
        <w:rPr>
          <w:b/>
          <w:kern w:val="28"/>
        </w:rPr>
        <w:t xml:space="preserve"> distribution of the maximum permissible mass of the towing vehicle between the axles</w:t>
      </w:r>
      <w:r>
        <w:rPr>
          <w:b/>
          <w:kern w:val="28"/>
        </w:rPr>
        <w:t>,</w:t>
      </w:r>
    </w:p>
    <w:p w:rsidR="00852DB6" w:rsidRDefault="00852DB6" w:rsidP="00852DB6">
      <w:pPr>
        <w:autoSpaceDE w:val="0"/>
        <w:autoSpaceDN w:val="0"/>
        <w:adjustRightInd w:val="0"/>
        <w:spacing w:after="120" w:line="240" w:lineRule="auto"/>
        <w:ind w:left="2268" w:right="1134" w:hanging="1134"/>
        <w:jc w:val="both"/>
        <w:rPr>
          <w:b/>
          <w:kern w:val="28"/>
        </w:rPr>
      </w:pPr>
      <w:r>
        <w:rPr>
          <w:b/>
          <w:kern w:val="28"/>
        </w:rPr>
        <w:t>2.3.</w:t>
      </w:r>
      <w:r>
        <w:rPr>
          <w:b/>
          <w:kern w:val="28"/>
        </w:rPr>
        <w:tab/>
      </w:r>
      <w:proofErr w:type="gramStart"/>
      <w:r w:rsidRPr="00185B8F">
        <w:rPr>
          <w:b/>
          <w:kern w:val="28"/>
        </w:rPr>
        <w:t>the</w:t>
      </w:r>
      <w:proofErr w:type="gramEnd"/>
      <w:r w:rsidRPr="00185B8F">
        <w:rPr>
          <w:b/>
          <w:kern w:val="28"/>
        </w:rPr>
        <w:t xml:space="preserve"> maximum permissible vertical loading to be imposed on the </w:t>
      </w:r>
      <w:r w:rsidRPr="00907A36">
        <w:rPr>
          <w:b/>
          <w:kern w:val="28"/>
        </w:rPr>
        <w:t xml:space="preserve">coupling ball/hook </w:t>
      </w:r>
      <w:r w:rsidRPr="00185B8F">
        <w:rPr>
          <w:b/>
          <w:kern w:val="28"/>
        </w:rPr>
        <w:t>of the towing vehicle,</w:t>
      </w:r>
    </w:p>
    <w:p w:rsidR="00852DB6" w:rsidRPr="00907A36" w:rsidRDefault="00852DB6" w:rsidP="00852DB6">
      <w:pPr>
        <w:autoSpaceDE w:val="0"/>
        <w:autoSpaceDN w:val="0"/>
        <w:adjustRightInd w:val="0"/>
        <w:spacing w:after="120" w:line="240" w:lineRule="auto"/>
        <w:ind w:left="2268" w:right="1134" w:hanging="1134"/>
        <w:jc w:val="both"/>
        <w:rPr>
          <w:b/>
          <w:kern w:val="28"/>
        </w:rPr>
      </w:pPr>
      <w:r>
        <w:rPr>
          <w:b/>
          <w:kern w:val="28"/>
        </w:rPr>
        <w:t>2.4.</w:t>
      </w:r>
      <w:r>
        <w:rPr>
          <w:b/>
          <w:kern w:val="28"/>
        </w:rPr>
        <w:tab/>
      </w:r>
      <w:r>
        <w:rPr>
          <w:b/>
          <w:kern w:val="28"/>
        </w:rPr>
        <w:tab/>
      </w:r>
      <w:proofErr w:type="gramStart"/>
      <w:r w:rsidRPr="00185B8F">
        <w:rPr>
          <w:b/>
          <w:kern w:val="28"/>
        </w:rPr>
        <w:t>the</w:t>
      </w:r>
      <w:proofErr w:type="gramEnd"/>
      <w:r w:rsidRPr="00185B8F">
        <w:rPr>
          <w:b/>
          <w:kern w:val="28"/>
        </w:rPr>
        <w:t xml:space="preserve"> loading condition at which the height of the tow ball of M1</w:t>
      </w:r>
      <w:r>
        <w:rPr>
          <w:b/>
          <w:kern w:val="28"/>
        </w:rPr>
        <w:t xml:space="preserve"> </w:t>
      </w:r>
      <w:r w:rsidRPr="00185B8F">
        <w:rPr>
          <w:b/>
          <w:kern w:val="28"/>
        </w:rPr>
        <w:t>category vehicles is to be</w:t>
      </w:r>
      <w:r w:rsidRPr="00907A36">
        <w:rPr>
          <w:b/>
          <w:kern w:val="28"/>
        </w:rPr>
        <w:t xml:space="preserve"> measured - see paragraph 2</w:t>
      </w:r>
      <w:r>
        <w:rPr>
          <w:b/>
          <w:kern w:val="28"/>
        </w:rPr>
        <w:t>.</w:t>
      </w:r>
      <w:r>
        <w:rPr>
          <w:b/>
          <w:color w:val="FF0000"/>
          <w:kern w:val="28"/>
        </w:rPr>
        <w:t xml:space="preserve"> </w:t>
      </w:r>
      <w:proofErr w:type="gramStart"/>
      <w:r w:rsidRPr="00907A36">
        <w:rPr>
          <w:b/>
          <w:kern w:val="28"/>
        </w:rPr>
        <w:t>of</w:t>
      </w:r>
      <w:proofErr w:type="gramEnd"/>
      <w:r w:rsidRPr="00907A36">
        <w:rPr>
          <w:b/>
          <w:kern w:val="28"/>
        </w:rPr>
        <w:t xml:space="preserve"> </w:t>
      </w:r>
      <w:r>
        <w:rPr>
          <w:b/>
          <w:kern w:val="28"/>
        </w:rPr>
        <w:t>A</w:t>
      </w:r>
      <w:r w:rsidRPr="00907A36">
        <w:rPr>
          <w:b/>
          <w:kern w:val="28"/>
        </w:rPr>
        <w:t xml:space="preserve">nnex 7, </w:t>
      </w:r>
      <w:r>
        <w:rPr>
          <w:b/>
          <w:kern w:val="28"/>
        </w:rPr>
        <w:t>A</w:t>
      </w:r>
      <w:r w:rsidRPr="00907A36">
        <w:rPr>
          <w:b/>
          <w:kern w:val="28"/>
        </w:rPr>
        <w:t>ppendix 1.</w:t>
      </w:r>
    </w:p>
    <w:p w:rsidR="00852DB6" w:rsidRPr="00185B8F" w:rsidRDefault="00852DB6" w:rsidP="00852DB6">
      <w:pPr>
        <w:autoSpaceDE w:val="0"/>
        <w:autoSpaceDN w:val="0"/>
        <w:adjustRightInd w:val="0"/>
        <w:spacing w:after="120" w:line="240" w:lineRule="auto"/>
        <w:ind w:left="2268" w:right="1134" w:hanging="1134"/>
        <w:jc w:val="both"/>
        <w:rPr>
          <w:b/>
          <w:kern w:val="28"/>
        </w:rPr>
      </w:pPr>
      <w:r w:rsidRPr="00185B8F">
        <w:rPr>
          <w:b/>
          <w:kern w:val="28"/>
        </w:rPr>
        <w:t>3.</w:t>
      </w:r>
      <w:r w:rsidRPr="00185B8F">
        <w:rPr>
          <w:b/>
          <w:kern w:val="28"/>
        </w:rPr>
        <w:tab/>
        <w:t>Specification of fixing points:</w:t>
      </w:r>
    </w:p>
    <w:p w:rsidR="00852DB6" w:rsidRPr="00185B8F" w:rsidRDefault="00852DB6" w:rsidP="00852DB6">
      <w:pPr>
        <w:autoSpaceDE w:val="0"/>
        <w:autoSpaceDN w:val="0"/>
        <w:adjustRightInd w:val="0"/>
        <w:spacing w:after="120" w:line="240" w:lineRule="auto"/>
        <w:ind w:left="2268" w:right="1134" w:hanging="1134"/>
        <w:jc w:val="both"/>
        <w:rPr>
          <w:b/>
          <w:kern w:val="28"/>
        </w:rPr>
      </w:pPr>
      <w:r w:rsidRPr="00185B8F">
        <w:rPr>
          <w:b/>
          <w:kern w:val="28"/>
        </w:rPr>
        <w:t>3.1.</w:t>
      </w:r>
      <w:r w:rsidRPr="00185B8F">
        <w:rPr>
          <w:b/>
          <w:kern w:val="28"/>
        </w:rPr>
        <w:tab/>
        <w:t xml:space="preserve">Details and/or drawings of the installation mounting points for the device or component and of any additional reinforcing plates, support brackets </w:t>
      </w:r>
      <w:r w:rsidRPr="00185B8F">
        <w:rPr>
          <w:b/>
          <w:kern w:val="28"/>
        </w:rPr>
        <w:lastRenderedPageBreak/>
        <w:t>and so on, necessary for reliable attachment of the mechanical coupling device or component to the towing vehicle,</w:t>
      </w:r>
    </w:p>
    <w:p w:rsidR="00852DB6" w:rsidRDefault="00852DB6" w:rsidP="00852DB6">
      <w:pPr>
        <w:autoSpaceDE w:val="0"/>
        <w:autoSpaceDN w:val="0"/>
        <w:adjustRightInd w:val="0"/>
        <w:spacing w:after="120" w:line="240" w:lineRule="auto"/>
        <w:ind w:left="2268" w:right="1134" w:hanging="1134"/>
        <w:jc w:val="both"/>
        <w:rPr>
          <w:b/>
          <w:kern w:val="28"/>
        </w:rPr>
      </w:pPr>
      <w:r w:rsidRPr="00185B8F">
        <w:rPr>
          <w:b/>
          <w:kern w:val="28"/>
        </w:rPr>
        <w:t>3.2.</w:t>
      </w:r>
      <w:r w:rsidRPr="00185B8F">
        <w:rPr>
          <w:b/>
          <w:kern w:val="28"/>
        </w:rPr>
        <w:tab/>
        <w:t>The vehicle manufacturer shall specify:</w:t>
      </w:r>
    </w:p>
    <w:p w:rsidR="00852DB6" w:rsidRDefault="00852DB6" w:rsidP="00852DB6">
      <w:pPr>
        <w:autoSpaceDE w:val="0"/>
        <w:autoSpaceDN w:val="0"/>
        <w:adjustRightInd w:val="0"/>
        <w:spacing w:after="120" w:line="240" w:lineRule="auto"/>
        <w:ind w:left="2835" w:right="1134" w:hanging="567"/>
        <w:jc w:val="both"/>
        <w:rPr>
          <w:b/>
          <w:kern w:val="28"/>
        </w:rPr>
      </w:pPr>
      <w:r>
        <w:rPr>
          <w:b/>
          <w:kern w:val="28"/>
        </w:rPr>
        <w:t>(a)</w:t>
      </w:r>
      <w:r>
        <w:rPr>
          <w:b/>
          <w:kern w:val="28"/>
        </w:rPr>
        <w:tab/>
      </w:r>
      <w:proofErr w:type="gramStart"/>
      <w:r w:rsidRPr="00185B8F">
        <w:rPr>
          <w:b/>
          <w:kern w:val="28"/>
        </w:rPr>
        <w:t>the</w:t>
      </w:r>
      <w:proofErr w:type="gramEnd"/>
      <w:r w:rsidRPr="00185B8F">
        <w:rPr>
          <w:b/>
          <w:kern w:val="28"/>
        </w:rPr>
        <w:t xml:space="preserve"> number and location of the fixing points of the coupling device on the motor vehicle</w:t>
      </w:r>
      <w:r>
        <w:rPr>
          <w:b/>
          <w:kern w:val="28"/>
        </w:rPr>
        <w:t>;</w:t>
      </w:r>
    </w:p>
    <w:p w:rsidR="00852DB6" w:rsidRDefault="00852DB6" w:rsidP="00852DB6">
      <w:pPr>
        <w:autoSpaceDE w:val="0"/>
        <w:autoSpaceDN w:val="0"/>
        <w:adjustRightInd w:val="0"/>
        <w:spacing w:after="120" w:line="240" w:lineRule="auto"/>
        <w:ind w:left="2835" w:right="1134" w:hanging="567"/>
        <w:jc w:val="both"/>
        <w:rPr>
          <w:b/>
          <w:kern w:val="28"/>
        </w:rPr>
      </w:pPr>
      <w:r>
        <w:rPr>
          <w:b/>
          <w:kern w:val="28"/>
        </w:rPr>
        <w:t>(b)</w:t>
      </w:r>
      <w:r>
        <w:rPr>
          <w:b/>
          <w:kern w:val="28"/>
        </w:rPr>
        <w:tab/>
      </w:r>
      <w:proofErr w:type="gramStart"/>
      <w:r w:rsidRPr="00185B8F">
        <w:rPr>
          <w:b/>
          <w:kern w:val="28"/>
        </w:rPr>
        <w:t>the</w:t>
      </w:r>
      <w:proofErr w:type="gramEnd"/>
      <w:r w:rsidRPr="00185B8F">
        <w:rPr>
          <w:b/>
          <w:kern w:val="28"/>
        </w:rPr>
        <w:t xml:space="preserve"> maximum permissible overhang of the coupling point</w:t>
      </w:r>
      <w:r>
        <w:rPr>
          <w:b/>
          <w:kern w:val="28"/>
        </w:rPr>
        <w:t>;</w:t>
      </w:r>
    </w:p>
    <w:p w:rsidR="00852DB6" w:rsidRPr="00185B8F" w:rsidRDefault="00852DB6" w:rsidP="00852DB6">
      <w:pPr>
        <w:autoSpaceDE w:val="0"/>
        <w:autoSpaceDN w:val="0"/>
        <w:adjustRightInd w:val="0"/>
        <w:spacing w:after="120" w:line="240" w:lineRule="auto"/>
        <w:ind w:left="2835" w:right="1134" w:hanging="567"/>
        <w:jc w:val="both"/>
        <w:rPr>
          <w:b/>
          <w:kern w:val="28"/>
        </w:rPr>
      </w:pPr>
      <w:r>
        <w:rPr>
          <w:b/>
          <w:kern w:val="28"/>
        </w:rPr>
        <w:t>(c)</w:t>
      </w:r>
      <w:r>
        <w:rPr>
          <w:b/>
          <w:kern w:val="28"/>
        </w:rPr>
        <w:tab/>
      </w:r>
      <w:proofErr w:type="gramStart"/>
      <w:r w:rsidRPr="00185B8F">
        <w:rPr>
          <w:b/>
          <w:kern w:val="28"/>
        </w:rPr>
        <w:t>the</w:t>
      </w:r>
      <w:proofErr w:type="gramEnd"/>
      <w:r w:rsidRPr="00185B8F">
        <w:rPr>
          <w:b/>
          <w:kern w:val="28"/>
        </w:rPr>
        <w:t xml:space="preserve"> height of the coupling point above the road </w:t>
      </w:r>
      <w:r>
        <w:rPr>
          <w:b/>
          <w:kern w:val="28"/>
        </w:rPr>
        <w:t>surface as specified in Annex 7, paragraph</w:t>
      </w:r>
      <w:r w:rsidRPr="00185B8F">
        <w:rPr>
          <w:b/>
          <w:kern w:val="28"/>
        </w:rPr>
        <w:t xml:space="preserve"> 1.1.1. </w:t>
      </w:r>
      <w:proofErr w:type="gramStart"/>
      <w:r w:rsidRPr="00185B8F">
        <w:rPr>
          <w:b/>
          <w:kern w:val="28"/>
        </w:rPr>
        <w:t>and</w:t>
      </w:r>
      <w:proofErr w:type="gramEnd"/>
      <w:r w:rsidRPr="00185B8F">
        <w:rPr>
          <w:b/>
          <w:kern w:val="28"/>
        </w:rPr>
        <w:t xml:space="preserve"> the height of the coupling point in relation to th</w:t>
      </w:r>
      <w:r>
        <w:rPr>
          <w:b/>
          <w:kern w:val="28"/>
        </w:rPr>
        <w:t>e fixing points of the coupling.</w:t>
      </w:r>
    </w:p>
    <w:p w:rsidR="00852DB6" w:rsidRDefault="00852DB6" w:rsidP="00852DB6">
      <w:pPr>
        <w:autoSpaceDE w:val="0"/>
        <w:autoSpaceDN w:val="0"/>
        <w:adjustRightInd w:val="0"/>
        <w:spacing w:after="120" w:line="240" w:lineRule="auto"/>
        <w:ind w:left="2268" w:right="1134" w:hanging="1134"/>
        <w:jc w:val="both"/>
        <w:rPr>
          <w:b/>
          <w:kern w:val="28"/>
        </w:rPr>
      </w:pPr>
      <w:r w:rsidRPr="00185B8F">
        <w:rPr>
          <w:b/>
          <w:kern w:val="28"/>
        </w:rPr>
        <w:t>3.3.</w:t>
      </w:r>
      <w:r w:rsidRPr="00185B8F">
        <w:rPr>
          <w:b/>
          <w:kern w:val="28"/>
        </w:rPr>
        <w:tab/>
        <w:t>For every fixing point the following shall be specified (if applicable):</w:t>
      </w:r>
    </w:p>
    <w:p w:rsidR="00852DB6" w:rsidRDefault="00852DB6" w:rsidP="00852DB6">
      <w:pPr>
        <w:autoSpaceDE w:val="0"/>
        <w:autoSpaceDN w:val="0"/>
        <w:adjustRightInd w:val="0"/>
        <w:spacing w:after="120" w:line="240" w:lineRule="auto"/>
        <w:ind w:left="2835" w:right="1134" w:hanging="567"/>
        <w:jc w:val="both"/>
        <w:rPr>
          <w:b/>
          <w:kern w:val="28"/>
        </w:rPr>
      </w:pPr>
      <w:r>
        <w:rPr>
          <w:b/>
          <w:kern w:val="28"/>
        </w:rPr>
        <w:t>(a)</w:t>
      </w:r>
      <w:r w:rsidRPr="00185B8F">
        <w:rPr>
          <w:b/>
          <w:kern w:val="28"/>
        </w:rPr>
        <w:t xml:space="preserve"> </w:t>
      </w:r>
      <w:r>
        <w:rPr>
          <w:b/>
          <w:kern w:val="28"/>
        </w:rPr>
        <w:tab/>
      </w:r>
      <w:r w:rsidRPr="00185B8F">
        <w:rPr>
          <w:b/>
          <w:kern w:val="28"/>
        </w:rPr>
        <w:t>The location of each hole to be drilled in the chassis or the body of the vehicle (specification of the max</w:t>
      </w:r>
      <w:r>
        <w:rPr>
          <w:b/>
          <w:kern w:val="28"/>
        </w:rPr>
        <w:t>imum diameter to be drilled);</w:t>
      </w:r>
    </w:p>
    <w:p w:rsidR="00852DB6" w:rsidRDefault="00852DB6" w:rsidP="00852DB6">
      <w:pPr>
        <w:autoSpaceDE w:val="0"/>
        <w:autoSpaceDN w:val="0"/>
        <w:adjustRightInd w:val="0"/>
        <w:spacing w:after="120" w:line="240" w:lineRule="auto"/>
        <w:ind w:left="2835" w:right="1134" w:hanging="567"/>
        <w:jc w:val="both"/>
        <w:rPr>
          <w:b/>
          <w:kern w:val="28"/>
        </w:rPr>
      </w:pPr>
      <w:r>
        <w:rPr>
          <w:b/>
          <w:kern w:val="28"/>
        </w:rPr>
        <w:t>(b)</w:t>
      </w:r>
      <w:r>
        <w:rPr>
          <w:b/>
          <w:kern w:val="28"/>
        </w:rPr>
        <w:tab/>
      </w:r>
      <w:r w:rsidRPr="00185B8F">
        <w:rPr>
          <w:b/>
          <w:kern w:val="28"/>
        </w:rPr>
        <w:t>The location and size of pre-drilled holes (specificati</w:t>
      </w:r>
      <w:r>
        <w:rPr>
          <w:b/>
          <w:kern w:val="28"/>
        </w:rPr>
        <w:t>on of the diameter of the hole);</w:t>
      </w:r>
    </w:p>
    <w:p w:rsidR="00852DB6" w:rsidRDefault="00852DB6" w:rsidP="00852DB6">
      <w:pPr>
        <w:autoSpaceDE w:val="0"/>
        <w:autoSpaceDN w:val="0"/>
        <w:adjustRightInd w:val="0"/>
        <w:spacing w:after="120" w:line="240" w:lineRule="auto"/>
        <w:ind w:left="2835" w:right="1134" w:hanging="567"/>
        <w:jc w:val="both"/>
        <w:rPr>
          <w:b/>
          <w:kern w:val="28"/>
        </w:rPr>
      </w:pPr>
      <w:r>
        <w:rPr>
          <w:b/>
          <w:kern w:val="28"/>
        </w:rPr>
        <w:t>(c)</w:t>
      </w:r>
      <w:r>
        <w:rPr>
          <w:b/>
          <w:kern w:val="28"/>
        </w:rPr>
        <w:tab/>
      </w:r>
      <w:r w:rsidRPr="00185B8F">
        <w:rPr>
          <w:b/>
          <w:kern w:val="28"/>
        </w:rPr>
        <w:t>The location and size of captive nuts or bolts (sp</w:t>
      </w:r>
      <w:r>
        <w:rPr>
          <w:b/>
          <w:kern w:val="28"/>
        </w:rPr>
        <w:t xml:space="preserve">ecification of the thread size, </w:t>
      </w:r>
      <w:proofErr w:type="gramStart"/>
      <w:r>
        <w:rPr>
          <w:b/>
          <w:kern w:val="28"/>
        </w:rPr>
        <w:t>quality )</w:t>
      </w:r>
      <w:proofErr w:type="gramEnd"/>
      <w:r>
        <w:rPr>
          <w:b/>
          <w:kern w:val="28"/>
        </w:rPr>
        <w:t>;</w:t>
      </w:r>
    </w:p>
    <w:p w:rsidR="00852DB6" w:rsidRDefault="00852DB6" w:rsidP="00852DB6">
      <w:pPr>
        <w:autoSpaceDE w:val="0"/>
        <w:autoSpaceDN w:val="0"/>
        <w:adjustRightInd w:val="0"/>
        <w:spacing w:after="120" w:line="240" w:lineRule="auto"/>
        <w:ind w:left="2835" w:right="1134" w:hanging="567"/>
        <w:jc w:val="both"/>
        <w:rPr>
          <w:b/>
          <w:kern w:val="28"/>
        </w:rPr>
      </w:pPr>
      <w:r>
        <w:rPr>
          <w:b/>
          <w:kern w:val="28"/>
        </w:rPr>
        <w:t>(d)</w:t>
      </w:r>
      <w:r>
        <w:rPr>
          <w:b/>
          <w:kern w:val="28"/>
        </w:rPr>
        <w:tab/>
      </w:r>
      <w:r w:rsidRPr="00185B8F">
        <w:rPr>
          <w:b/>
          <w:kern w:val="28"/>
        </w:rPr>
        <w:t xml:space="preserve"> The material to be used for attachment (e.g. securing bolts, washers etc.)</w:t>
      </w:r>
      <w:r>
        <w:rPr>
          <w:b/>
          <w:kern w:val="28"/>
        </w:rPr>
        <w:t>;</w:t>
      </w:r>
    </w:p>
    <w:p w:rsidR="00852DB6" w:rsidRDefault="00852DB6" w:rsidP="00852DB6">
      <w:pPr>
        <w:autoSpaceDE w:val="0"/>
        <w:autoSpaceDN w:val="0"/>
        <w:adjustRightInd w:val="0"/>
        <w:spacing w:after="120" w:line="240" w:lineRule="auto"/>
        <w:ind w:left="2835" w:right="1134" w:hanging="567"/>
        <w:jc w:val="both"/>
        <w:rPr>
          <w:b/>
          <w:kern w:val="28"/>
        </w:rPr>
      </w:pPr>
      <w:r>
        <w:rPr>
          <w:b/>
          <w:kern w:val="28"/>
        </w:rPr>
        <w:t>(e)</w:t>
      </w:r>
      <w:r>
        <w:rPr>
          <w:b/>
          <w:kern w:val="28"/>
        </w:rPr>
        <w:tab/>
      </w:r>
      <w:r w:rsidRPr="00185B8F">
        <w:rPr>
          <w:b/>
          <w:kern w:val="28"/>
        </w:rPr>
        <w:t>Any additional mounting point to be used for the attachment of couplin</w:t>
      </w:r>
      <w:r>
        <w:rPr>
          <w:b/>
          <w:kern w:val="28"/>
        </w:rPr>
        <w:t>g devices (e.g. the towing eye);</w:t>
      </w:r>
    </w:p>
    <w:p w:rsidR="00852DB6" w:rsidRDefault="00852DB6" w:rsidP="00852DB6">
      <w:pPr>
        <w:autoSpaceDE w:val="0"/>
        <w:autoSpaceDN w:val="0"/>
        <w:adjustRightInd w:val="0"/>
        <w:spacing w:after="120" w:line="240" w:lineRule="auto"/>
        <w:ind w:left="2835" w:right="1134" w:hanging="567"/>
        <w:jc w:val="both"/>
        <w:rPr>
          <w:b/>
          <w:kern w:val="28"/>
        </w:rPr>
      </w:pPr>
      <w:r>
        <w:rPr>
          <w:b/>
          <w:kern w:val="28"/>
        </w:rPr>
        <w:t>(f)</w:t>
      </w:r>
      <w:r>
        <w:rPr>
          <w:b/>
          <w:kern w:val="28"/>
        </w:rPr>
        <w:tab/>
      </w:r>
      <w:r w:rsidRPr="00185B8F">
        <w:rPr>
          <w:b/>
          <w:kern w:val="28"/>
        </w:rPr>
        <w:t>The specification of the dimensions shall be specified with an accuracy of at least ±</w:t>
      </w:r>
      <w:r>
        <w:rPr>
          <w:b/>
          <w:kern w:val="28"/>
        </w:rPr>
        <w:t xml:space="preserve"> </w:t>
      </w:r>
      <w:r w:rsidRPr="00185B8F">
        <w:rPr>
          <w:b/>
          <w:kern w:val="28"/>
        </w:rPr>
        <w:t>1mm</w:t>
      </w:r>
      <w:r>
        <w:rPr>
          <w:b/>
          <w:kern w:val="28"/>
        </w:rPr>
        <w:t>;</w:t>
      </w:r>
    </w:p>
    <w:p w:rsidR="00852DB6" w:rsidRPr="00185B8F" w:rsidRDefault="00852DB6" w:rsidP="00852DB6">
      <w:pPr>
        <w:autoSpaceDE w:val="0"/>
        <w:autoSpaceDN w:val="0"/>
        <w:adjustRightInd w:val="0"/>
        <w:spacing w:after="120" w:line="240" w:lineRule="auto"/>
        <w:ind w:left="2835" w:right="1134" w:hanging="567"/>
        <w:jc w:val="both"/>
        <w:rPr>
          <w:b/>
          <w:kern w:val="28"/>
        </w:rPr>
      </w:pPr>
      <w:r>
        <w:rPr>
          <w:b/>
          <w:kern w:val="28"/>
        </w:rPr>
        <w:t>(g)</w:t>
      </w:r>
      <w:r>
        <w:rPr>
          <w:b/>
          <w:kern w:val="28"/>
        </w:rPr>
        <w:tab/>
      </w:r>
      <w:r w:rsidRPr="00185B8F">
        <w:rPr>
          <w:b/>
          <w:kern w:val="28"/>
        </w:rPr>
        <w:t xml:space="preserve">The vehicle manufacturer may specify other specifications with regard to the fitting of the coupling device (e.g. size </w:t>
      </w:r>
      <w:r>
        <w:rPr>
          <w:b/>
          <w:kern w:val="28"/>
        </w:rPr>
        <w:t>and</w:t>
      </w:r>
      <w:r w:rsidRPr="00185B8F">
        <w:rPr>
          <w:b/>
          <w:kern w:val="28"/>
        </w:rPr>
        <w:t xml:space="preserve"> thickness of back plates).</w:t>
      </w:r>
    </w:p>
    <w:p w:rsidR="00852DB6" w:rsidRDefault="00852DB6" w:rsidP="00852DB6">
      <w:pPr>
        <w:autoSpaceDE w:val="0"/>
        <w:autoSpaceDN w:val="0"/>
        <w:adjustRightInd w:val="0"/>
        <w:spacing w:after="120" w:line="240" w:lineRule="auto"/>
        <w:ind w:left="2268" w:right="1134" w:hanging="1134"/>
        <w:jc w:val="both"/>
        <w:rPr>
          <w:kern w:val="28"/>
        </w:rPr>
      </w:pPr>
      <w:proofErr w:type="gramStart"/>
      <w:r w:rsidRPr="00185B8F">
        <w:rPr>
          <w:b/>
          <w:kern w:val="28"/>
        </w:rPr>
        <w:t>4.</w:t>
      </w:r>
      <w:r>
        <w:rPr>
          <w:b/>
          <w:kern w:val="28"/>
        </w:rPr>
        <w:tab/>
        <w:t>Vehicle manufacturer's name and address.</w:t>
      </w:r>
      <w:r w:rsidRPr="006C5E64">
        <w:rPr>
          <w:kern w:val="28"/>
        </w:rPr>
        <w:t>"</w:t>
      </w:r>
      <w:proofErr w:type="gramEnd"/>
    </w:p>
    <w:p w:rsidR="005C396D" w:rsidRPr="00852DB6" w:rsidRDefault="005C396D" w:rsidP="00852DB6">
      <w:pPr>
        <w:autoSpaceDE w:val="0"/>
        <w:autoSpaceDN w:val="0"/>
        <w:adjustRightInd w:val="0"/>
        <w:spacing w:after="120" w:line="240" w:lineRule="auto"/>
        <w:ind w:left="2268" w:right="1134" w:hanging="1134"/>
        <w:jc w:val="both"/>
        <w:rPr>
          <w:kern w:val="28"/>
        </w:rPr>
      </w:pPr>
    </w:p>
    <w:p w:rsidR="00852DB6" w:rsidRPr="005E3D87" w:rsidRDefault="00852DB6" w:rsidP="00852DB6">
      <w:pPr>
        <w:pStyle w:val="SingleTxtG"/>
        <w:ind w:left="2268" w:right="993" w:hanging="1134"/>
        <w:rPr>
          <w:b/>
          <w:i/>
        </w:rPr>
      </w:pPr>
      <w:r w:rsidRPr="005E3D87">
        <w:rPr>
          <w:b/>
          <w:i/>
        </w:rPr>
        <w:t xml:space="preserve">Annex 4, </w:t>
      </w:r>
    </w:p>
    <w:p w:rsidR="00852DB6" w:rsidRPr="005E3D87" w:rsidRDefault="00852DB6" w:rsidP="00852DB6">
      <w:pPr>
        <w:pStyle w:val="SingleTxtG"/>
        <w:ind w:left="2268" w:right="993" w:hanging="1134"/>
        <w:rPr>
          <w:i/>
        </w:rPr>
      </w:pPr>
      <w:r w:rsidRPr="005E3D87">
        <w:rPr>
          <w:i/>
        </w:rPr>
        <w:t>Table 1, amend to read:</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8"/>
        <w:gridCol w:w="840"/>
        <w:gridCol w:w="694"/>
        <w:gridCol w:w="695"/>
        <w:gridCol w:w="695"/>
        <w:gridCol w:w="695"/>
        <w:gridCol w:w="699"/>
      </w:tblGrid>
      <w:tr w:rsidR="00852DB6" w:rsidRPr="00E42AD7" w:rsidTr="00852DB6">
        <w:tc>
          <w:tcPr>
            <w:tcW w:w="3058" w:type="dxa"/>
            <w:vMerge w:val="restart"/>
            <w:tcBorders>
              <w:bottom w:val="single" w:sz="12" w:space="0" w:color="auto"/>
            </w:tcBorders>
            <w:shd w:val="clear" w:color="auto" w:fill="auto"/>
          </w:tcPr>
          <w:p w:rsidR="00852DB6" w:rsidRPr="00651819" w:rsidRDefault="00852DB6" w:rsidP="00852DB6">
            <w:pPr>
              <w:autoSpaceDE w:val="0"/>
              <w:autoSpaceDN w:val="0"/>
              <w:rPr>
                <w:iCs/>
                <w:lang w:val="en-US"/>
              </w:rPr>
            </w:pPr>
            <w:r w:rsidRPr="00651819">
              <w:rPr>
                <w:iCs/>
                <w:lang w:val="en-US"/>
              </w:rPr>
              <w:t>Description of mechanical coupling  device or component</w:t>
            </w:r>
          </w:p>
        </w:tc>
        <w:tc>
          <w:tcPr>
            <w:tcW w:w="4318" w:type="dxa"/>
            <w:gridSpan w:val="6"/>
            <w:tcBorders>
              <w:bottom w:val="single" w:sz="4" w:space="0" w:color="auto"/>
            </w:tcBorders>
            <w:shd w:val="clear" w:color="auto" w:fill="auto"/>
          </w:tcPr>
          <w:p w:rsidR="00852DB6" w:rsidRPr="00651819" w:rsidRDefault="00852DB6" w:rsidP="00852DB6">
            <w:pPr>
              <w:autoSpaceDE w:val="0"/>
              <w:autoSpaceDN w:val="0"/>
              <w:jc w:val="center"/>
              <w:rPr>
                <w:iCs/>
                <w:sz w:val="16"/>
                <w:szCs w:val="16"/>
                <w:lang w:val="en-US"/>
              </w:rPr>
            </w:pPr>
            <w:r w:rsidRPr="00651819">
              <w:rPr>
                <w:iCs/>
                <w:sz w:val="16"/>
                <w:szCs w:val="16"/>
                <w:lang w:val="en-US"/>
              </w:rPr>
              <w:t>Relevant characteristic values to be marked</w:t>
            </w:r>
          </w:p>
        </w:tc>
      </w:tr>
      <w:tr w:rsidR="00852DB6" w:rsidRPr="00E42AD7" w:rsidTr="00852DB6">
        <w:tc>
          <w:tcPr>
            <w:tcW w:w="3058" w:type="dxa"/>
            <w:vMerge/>
            <w:tcBorders>
              <w:bottom w:val="single" w:sz="12" w:space="0" w:color="auto"/>
            </w:tcBorders>
            <w:shd w:val="clear" w:color="auto" w:fill="auto"/>
          </w:tcPr>
          <w:p w:rsidR="00852DB6" w:rsidRPr="00651819" w:rsidRDefault="00852DB6" w:rsidP="00852DB6">
            <w:pPr>
              <w:autoSpaceDE w:val="0"/>
              <w:autoSpaceDN w:val="0"/>
              <w:rPr>
                <w:iCs/>
                <w:lang w:val="en-US"/>
              </w:rPr>
            </w:pPr>
          </w:p>
        </w:tc>
        <w:tc>
          <w:tcPr>
            <w:tcW w:w="840" w:type="dxa"/>
            <w:tcBorders>
              <w:bottom w:val="single" w:sz="12" w:space="0" w:color="auto"/>
            </w:tcBorders>
            <w:shd w:val="clear" w:color="auto" w:fill="auto"/>
          </w:tcPr>
          <w:p w:rsidR="00852DB6" w:rsidRPr="00651819" w:rsidRDefault="00852DB6" w:rsidP="00852DB6">
            <w:pPr>
              <w:autoSpaceDE w:val="0"/>
              <w:autoSpaceDN w:val="0"/>
              <w:jc w:val="center"/>
              <w:rPr>
                <w:iCs/>
                <w:sz w:val="16"/>
                <w:szCs w:val="16"/>
                <w:lang w:val="en-US"/>
              </w:rPr>
            </w:pPr>
            <w:r w:rsidRPr="00651819">
              <w:rPr>
                <w:iCs/>
                <w:sz w:val="16"/>
                <w:szCs w:val="16"/>
                <w:lang w:val="en-US"/>
              </w:rPr>
              <w:t>Class</w:t>
            </w:r>
          </w:p>
        </w:tc>
        <w:tc>
          <w:tcPr>
            <w:tcW w:w="694" w:type="dxa"/>
            <w:tcBorders>
              <w:bottom w:val="single" w:sz="12" w:space="0" w:color="auto"/>
            </w:tcBorders>
            <w:shd w:val="clear" w:color="auto" w:fill="auto"/>
          </w:tcPr>
          <w:p w:rsidR="00852DB6" w:rsidRPr="00651819" w:rsidRDefault="00852DB6" w:rsidP="00852DB6">
            <w:pPr>
              <w:autoSpaceDE w:val="0"/>
              <w:autoSpaceDN w:val="0"/>
              <w:jc w:val="center"/>
              <w:rPr>
                <w:iCs/>
                <w:sz w:val="16"/>
                <w:szCs w:val="16"/>
                <w:lang w:val="en-US"/>
              </w:rPr>
            </w:pPr>
            <w:r w:rsidRPr="00651819">
              <w:rPr>
                <w:iCs/>
                <w:sz w:val="16"/>
                <w:szCs w:val="16"/>
                <w:lang w:val="en-US"/>
              </w:rPr>
              <w:t>D</w:t>
            </w:r>
          </w:p>
        </w:tc>
        <w:tc>
          <w:tcPr>
            <w:tcW w:w="695" w:type="dxa"/>
            <w:tcBorders>
              <w:bottom w:val="single" w:sz="12" w:space="0" w:color="auto"/>
            </w:tcBorders>
            <w:shd w:val="clear" w:color="auto" w:fill="auto"/>
          </w:tcPr>
          <w:p w:rsidR="00852DB6" w:rsidRPr="00651819" w:rsidRDefault="00852DB6" w:rsidP="00852DB6">
            <w:pPr>
              <w:autoSpaceDE w:val="0"/>
              <w:autoSpaceDN w:val="0"/>
              <w:jc w:val="center"/>
              <w:rPr>
                <w:iCs/>
                <w:sz w:val="16"/>
                <w:szCs w:val="16"/>
                <w:lang w:val="en-US"/>
              </w:rPr>
            </w:pPr>
            <w:r w:rsidRPr="00651819">
              <w:rPr>
                <w:iCs/>
                <w:sz w:val="16"/>
                <w:szCs w:val="16"/>
                <w:lang w:val="en-US"/>
              </w:rPr>
              <w:t>D</w:t>
            </w:r>
            <w:r w:rsidRPr="00651819">
              <w:rPr>
                <w:iCs/>
                <w:sz w:val="16"/>
                <w:szCs w:val="16"/>
                <w:vertAlign w:val="subscript"/>
                <w:lang w:val="en-US"/>
              </w:rPr>
              <w:t>c</w:t>
            </w:r>
          </w:p>
        </w:tc>
        <w:tc>
          <w:tcPr>
            <w:tcW w:w="695" w:type="dxa"/>
            <w:tcBorders>
              <w:bottom w:val="single" w:sz="12" w:space="0" w:color="auto"/>
            </w:tcBorders>
            <w:shd w:val="clear" w:color="auto" w:fill="auto"/>
          </w:tcPr>
          <w:p w:rsidR="00852DB6" w:rsidRPr="00651819" w:rsidRDefault="00852DB6" w:rsidP="00852DB6">
            <w:pPr>
              <w:autoSpaceDE w:val="0"/>
              <w:autoSpaceDN w:val="0"/>
              <w:jc w:val="center"/>
              <w:rPr>
                <w:iCs/>
                <w:sz w:val="16"/>
                <w:szCs w:val="16"/>
                <w:lang w:val="en-US"/>
              </w:rPr>
            </w:pPr>
            <w:r w:rsidRPr="00651819">
              <w:rPr>
                <w:iCs/>
                <w:sz w:val="16"/>
                <w:szCs w:val="16"/>
                <w:lang w:val="en-US"/>
              </w:rPr>
              <w:t>S</w:t>
            </w:r>
          </w:p>
        </w:tc>
        <w:tc>
          <w:tcPr>
            <w:tcW w:w="695" w:type="dxa"/>
            <w:tcBorders>
              <w:bottom w:val="single" w:sz="12" w:space="0" w:color="auto"/>
            </w:tcBorders>
            <w:shd w:val="clear" w:color="auto" w:fill="auto"/>
          </w:tcPr>
          <w:p w:rsidR="00852DB6" w:rsidRPr="00651819" w:rsidRDefault="00852DB6" w:rsidP="00852DB6">
            <w:pPr>
              <w:autoSpaceDE w:val="0"/>
              <w:autoSpaceDN w:val="0"/>
              <w:jc w:val="center"/>
              <w:rPr>
                <w:iCs/>
                <w:sz w:val="16"/>
                <w:szCs w:val="16"/>
                <w:lang w:val="en-US"/>
              </w:rPr>
            </w:pPr>
            <w:r w:rsidRPr="00651819">
              <w:rPr>
                <w:iCs/>
                <w:sz w:val="16"/>
                <w:szCs w:val="16"/>
                <w:lang w:val="en-US"/>
              </w:rPr>
              <w:t>U</w:t>
            </w:r>
          </w:p>
        </w:tc>
        <w:tc>
          <w:tcPr>
            <w:tcW w:w="699" w:type="dxa"/>
            <w:tcBorders>
              <w:bottom w:val="single" w:sz="12" w:space="0" w:color="auto"/>
            </w:tcBorders>
            <w:shd w:val="clear" w:color="auto" w:fill="auto"/>
          </w:tcPr>
          <w:p w:rsidR="00852DB6" w:rsidRPr="00651819" w:rsidRDefault="00852DB6" w:rsidP="00852DB6">
            <w:pPr>
              <w:autoSpaceDE w:val="0"/>
              <w:autoSpaceDN w:val="0"/>
              <w:jc w:val="center"/>
              <w:rPr>
                <w:iCs/>
                <w:sz w:val="16"/>
                <w:szCs w:val="16"/>
                <w:lang w:val="en-US"/>
              </w:rPr>
            </w:pPr>
            <w:r w:rsidRPr="00651819">
              <w:rPr>
                <w:iCs/>
                <w:sz w:val="16"/>
                <w:szCs w:val="16"/>
                <w:lang w:val="en-US"/>
              </w:rPr>
              <w:t>V</w:t>
            </w:r>
          </w:p>
        </w:tc>
      </w:tr>
      <w:tr w:rsidR="00852DB6" w:rsidRPr="00E42AD7" w:rsidTr="00852DB6">
        <w:tc>
          <w:tcPr>
            <w:tcW w:w="3058" w:type="dxa"/>
            <w:tcBorders>
              <w:top w:val="single" w:sz="12" w:space="0" w:color="auto"/>
            </w:tcBorders>
            <w:shd w:val="clear" w:color="auto" w:fill="auto"/>
          </w:tcPr>
          <w:p w:rsidR="00852DB6" w:rsidRPr="00651819" w:rsidRDefault="00852DB6" w:rsidP="00852DB6">
            <w:pPr>
              <w:autoSpaceDE w:val="0"/>
              <w:autoSpaceDN w:val="0"/>
              <w:rPr>
                <w:iCs/>
                <w:lang w:val="en-US"/>
              </w:rPr>
            </w:pPr>
            <w:r w:rsidRPr="00651819">
              <w:rPr>
                <w:iCs/>
                <w:lang w:val="en-US"/>
              </w:rPr>
              <w:t xml:space="preserve">Coupling balls and towing brackets – see </w:t>
            </w:r>
            <w:r>
              <w:rPr>
                <w:iCs/>
                <w:lang w:val="en-US"/>
              </w:rPr>
              <w:t>A</w:t>
            </w:r>
            <w:r w:rsidRPr="00651819">
              <w:rPr>
                <w:iCs/>
                <w:lang w:val="en-US"/>
              </w:rPr>
              <w:t>nnex 5 para. 1 of this regulation</w:t>
            </w:r>
          </w:p>
        </w:tc>
        <w:tc>
          <w:tcPr>
            <w:tcW w:w="840" w:type="dxa"/>
            <w:tcBorders>
              <w:top w:val="single" w:sz="12" w:space="0" w:color="auto"/>
            </w:tcBorders>
            <w:shd w:val="clear" w:color="auto" w:fill="auto"/>
            <w:vAlign w:val="center"/>
          </w:tcPr>
          <w:p w:rsidR="00852DB6" w:rsidRPr="00E42AD7" w:rsidRDefault="00852DB6" w:rsidP="00852DB6">
            <w:pPr>
              <w:autoSpaceDE w:val="0"/>
              <w:autoSpaceDN w:val="0"/>
              <w:jc w:val="center"/>
              <w:rPr>
                <w:iCs/>
                <w:sz w:val="22"/>
                <w:szCs w:val="22"/>
                <w:lang w:val="en-US"/>
              </w:rPr>
            </w:pPr>
            <w:r w:rsidRPr="00E42AD7">
              <w:rPr>
                <w:iCs/>
                <w:sz w:val="24"/>
                <w:szCs w:val="22"/>
                <w:lang w:val="en-US"/>
              </w:rPr>
              <w:sym w:font="Wingdings" w:char="F0AB"/>
            </w:r>
          </w:p>
        </w:tc>
        <w:tc>
          <w:tcPr>
            <w:tcW w:w="694" w:type="dxa"/>
            <w:tcBorders>
              <w:top w:val="single" w:sz="12" w:space="0" w:color="auto"/>
            </w:tcBorders>
            <w:shd w:val="clear" w:color="auto" w:fill="auto"/>
            <w:vAlign w:val="center"/>
          </w:tcPr>
          <w:p w:rsidR="00852DB6" w:rsidRPr="00E42AD7" w:rsidRDefault="00852DB6" w:rsidP="00852DB6">
            <w:pPr>
              <w:autoSpaceDE w:val="0"/>
              <w:autoSpaceDN w:val="0"/>
              <w:jc w:val="center"/>
              <w:rPr>
                <w:iCs/>
                <w:sz w:val="22"/>
                <w:szCs w:val="22"/>
                <w:lang w:val="en-US"/>
              </w:rPr>
            </w:pPr>
            <w:r w:rsidRPr="00E42AD7">
              <w:rPr>
                <w:iCs/>
                <w:sz w:val="24"/>
                <w:szCs w:val="22"/>
                <w:lang w:val="en-US"/>
              </w:rPr>
              <w:sym w:font="Wingdings" w:char="F0AB"/>
            </w:r>
          </w:p>
        </w:tc>
        <w:tc>
          <w:tcPr>
            <w:tcW w:w="695" w:type="dxa"/>
            <w:tcBorders>
              <w:top w:val="single" w:sz="12" w:space="0" w:color="auto"/>
            </w:tcBorders>
            <w:shd w:val="clear" w:color="auto" w:fill="auto"/>
            <w:vAlign w:val="center"/>
          </w:tcPr>
          <w:p w:rsidR="00852DB6" w:rsidRPr="00E42AD7" w:rsidRDefault="00852DB6" w:rsidP="00852DB6">
            <w:pPr>
              <w:autoSpaceDE w:val="0"/>
              <w:autoSpaceDN w:val="0"/>
              <w:jc w:val="center"/>
              <w:rPr>
                <w:iCs/>
                <w:sz w:val="22"/>
                <w:szCs w:val="22"/>
                <w:lang w:val="en-US"/>
              </w:rPr>
            </w:pPr>
          </w:p>
        </w:tc>
        <w:tc>
          <w:tcPr>
            <w:tcW w:w="695" w:type="dxa"/>
            <w:tcBorders>
              <w:top w:val="single" w:sz="12" w:space="0" w:color="auto"/>
            </w:tcBorders>
            <w:shd w:val="clear" w:color="auto" w:fill="auto"/>
            <w:vAlign w:val="center"/>
          </w:tcPr>
          <w:p w:rsidR="00852DB6" w:rsidRPr="00E42AD7" w:rsidRDefault="00852DB6" w:rsidP="00852DB6">
            <w:pPr>
              <w:autoSpaceDE w:val="0"/>
              <w:autoSpaceDN w:val="0"/>
              <w:jc w:val="center"/>
              <w:rPr>
                <w:iCs/>
                <w:sz w:val="22"/>
                <w:szCs w:val="22"/>
                <w:lang w:val="en-US"/>
              </w:rPr>
            </w:pPr>
            <w:r w:rsidRPr="00E42AD7">
              <w:rPr>
                <w:iCs/>
                <w:sz w:val="24"/>
                <w:szCs w:val="22"/>
                <w:lang w:val="en-US"/>
              </w:rPr>
              <w:sym w:font="Wingdings" w:char="F0AB"/>
            </w:r>
          </w:p>
        </w:tc>
        <w:tc>
          <w:tcPr>
            <w:tcW w:w="695" w:type="dxa"/>
            <w:tcBorders>
              <w:top w:val="single" w:sz="12" w:space="0" w:color="auto"/>
            </w:tcBorders>
            <w:shd w:val="clear" w:color="auto" w:fill="auto"/>
            <w:vAlign w:val="center"/>
          </w:tcPr>
          <w:p w:rsidR="00852DB6" w:rsidRPr="00E42AD7" w:rsidRDefault="00852DB6" w:rsidP="00852DB6">
            <w:pPr>
              <w:autoSpaceDE w:val="0"/>
              <w:autoSpaceDN w:val="0"/>
              <w:jc w:val="center"/>
              <w:rPr>
                <w:iCs/>
                <w:sz w:val="22"/>
                <w:szCs w:val="22"/>
                <w:lang w:val="en-US"/>
              </w:rPr>
            </w:pPr>
          </w:p>
        </w:tc>
        <w:tc>
          <w:tcPr>
            <w:tcW w:w="699" w:type="dxa"/>
            <w:tcBorders>
              <w:top w:val="single" w:sz="12" w:space="0" w:color="auto"/>
            </w:tcBorders>
            <w:shd w:val="clear" w:color="auto" w:fill="auto"/>
            <w:vAlign w:val="center"/>
          </w:tcPr>
          <w:p w:rsidR="00852DB6" w:rsidRPr="00E42AD7" w:rsidRDefault="00852DB6" w:rsidP="00852DB6">
            <w:pPr>
              <w:autoSpaceDE w:val="0"/>
              <w:autoSpaceDN w:val="0"/>
              <w:jc w:val="center"/>
              <w:rPr>
                <w:iCs/>
                <w:sz w:val="22"/>
                <w:szCs w:val="22"/>
                <w:lang w:val="en-US"/>
              </w:rPr>
            </w:pPr>
          </w:p>
        </w:tc>
      </w:tr>
      <w:tr w:rsidR="00852DB6" w:rsidRPr="00E42AD7" w:rsidTr="00852DB6">
        <w:tc>
          <w:tcPr>
            <w:tcW w:w="3058" w:type="dxa"/>
            <w:shd w:val="clear" w:color="auto" w:fill="auto"/>
          </w:tcPr>
          <w:p w:rsidR="00852DB6" w:rsidRPr="00651819" w:rsidRDefault="00852DB6" w:rsidP="00852DB6">
            <w:pPr>
              <w:autoSpaceDE w:val="0"/>
              <w:autoSpaceDN w:val="0"/>
              <w:rPr>
                <w:iCs/>
                <w:lang w:val="en-US"/>
              </w:rPr>
            </w:pPr>
            <w:r w:rsidRPr="00651819">
              <w:rPr>
                <w:iCs/>
                <w:lang w:val="en-US"/>
              </w:rPr>
              <w:t>Coupling heads</w:t>
            </w:r>
          </w:p>
        </w:tc>
        <w:tc>
          <w:tcPr>
            <w:tcW w:w="840"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4"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5" w:type="dxa"/>
            <w:shd w:val="clear" w:color="auto" w:fill="auto"/>
          </w:tcPr>
          <w:p w:rsidR="00852DB6" w:rsidRPr="00E42AD7" w:rsidRDefault="00852DB6" w:rsidP="00852DB6">
            <w:pPr>
              <w:autoSpaceDE w:val="0"/>
              <w:autoSpaceDN w:val="0"/>
              <w:jc w:val="center"/>
              <w:rPr>
                <w:iCs/>
                <w:sz w:val="22"/>
                <w:szCs w:val="22"/>
                <w:lang w:val="en-US"/>
              </w:rPr>
            </w:pPr>
          </w:p>
        </w:tc>
        <w:tc>
          <w:tcPr>
            <w:tcW w:w="695"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5" w:type="dxa"/>
            <w:shd w:val="clear" w:color="auto" w:fill="auto"/>
          </w:tcPr>
          <w:p w:rsidR="00852DB6" w:rsidRPr="00E42AD7" w:rsidRDefault="00852DB6" w:rsidP="00852DB6">
            <w:pPr>
              <w:autoSpaceDE w:val="0"/>
              <w:autoSpaceDN w:val="0"/>
              <w:jc w:val="center"/>
              <w:rPr>
                <w:iCs/>
                <w:sz w:val="22"/>
                <w:szCs w:val="22"/>
                <w:lang w:val="en-US"/>
              </w:rPr>
            </w:pPr>
          </w:p>
        </w:tc>
        <w:tc>
          <w:tcPr>
            <w:tcW w:w="699" w:type="dxa"/>
            <w:shd w:val="clear" w:color="auto" w:fill="auto"/>
          </w:tcPr>
          <w:p w:rsidR="00852DB6" w:rsidRPr="00E42AD7" w:rsidRDefault="00852DB6" w:rsidP="00852DB6">
            <w:pPr>
              <w:autoSpaceDE w:val="0"/>
              <w:autoSpaceDN w:val="0"/>
              <w:jc w:val="center"/>
              <w:rPr>
                <w:iCs/>
                <w:sz w:val="22"/>
                <w:szCs w:val="22"/>
                <w:lang w:val="en-US"/>
              </w:rPr>
            </w:pPr>
          </w:p>
        </w:tc>
      </w:tr>
      <w:tr w:rsidR="00852DB6" w:rsidRPr="00E42AD7" w:rsidTr="00852DB6">
        <w:tc>
          <w:tcPr>
            <w:tcW w:w="3058" w:type="dxa"/>
            <w:shd w:val="clear" w:color="auto" w:fill="auto"/>
          </w:tcPr>
          <w:p w:rsidR="00852DB6" w:rsidRPr="00651819" w:rsidRDefault="00852DB6" w:rsidP="00852DB6">
            <w:pPr>
              <w:autoSpaceDE w:val="0"/>
              <w:autoSpaceDN w:val="0"/>
              <w:rPr>
                <w:iCs/>
                <w:lang w:val="en-US"/>
              </w:rPr>
            </w:pPr>
            <w:r w:rsidRPr="00651819">
              <w:rPr>
                <w:iCs/>
                <w:lang w:val="en-US"/>
              </w:rPr>
              <w:t>Drawbar couplings</w:t>
            </w:r>
          </w:p>
        </w:tc>
        <w:tc>
          <w:tcPr>
            <w:tcW w:w="840"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4"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5"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5"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5" w:type="dxa"/>
            <w:shd w:val="clear" w:color="auto" w:fill="auto"/>
          </w:tcPr>
          <w:p w:rsidR="00852DB6" w:rsidRPr="00E42AD7" w:rsidRDefault="00852DB6" w:rsidP="00852DB6">
            <w:pPr>
              <w:autoSpaceDE w:val="0"/>
              <w:autoSpaceDN w:val="0"/>
              <w:jc w:val="center"/>
              <w:rPr>
                <w:iCs/>
                <w:sz w:val="22"/>
                <w:szCs w:val="22"/>
                <w:lang w:val="en-US"/>
              </w:rPr>
            </w:pPr>
          </w:p>
        </w:tc>
        <w:tc>
          <w:tcPr>
            <w:tcW w:w="699" w:type="dxa"/>
            <w:shd w:val="clear" w:color="auto" w:fill="auto"/>
          </w:tcPr>
          <w:p w:rsidR="00852DB6" w:rsidRPr="00255730" w:rsidRDefault="00852DB6" w:rsidP="00852DB6">
            <w:pPr>
              <w:jc w:val="center"/>
            </w:pPr>
            <w:r w:rsidRPr="00E42AD7">
              <w:rPr>
                <w:iCs/>
                <w:sz w:val="24"/>
                <w:szCs w:val="22"/>
                <w:lang w:val="en-US"/>
              </w:rPr>
              <w:sym w:font="Wingdings" w:char="F0AB"/>
            </w:r>
          </w:p>
        </w:tc>
      </w:tr>
      <w:tr w:rsidR="00852DB6" w:rsidRPr="00E42AD7" w:rsidTr="00852DB6">
        <w:tc>
          <w:tcPr>
            <w:tcW w:w="3058" w:type="dxa"/>
            <w:shd w:val="clear" w:color="auto" w:fill="auto"/>
          </w:tcPr>
          <w:p w:rsidR="00852DB6" w:rsidRPr="00651819" w:rsidRDefault="00852DB6" w:rsidP="00852DB6">
            <w:pPr>
              <w:autoSpaceDE w:val="0"/>
              <w:autoSpaceDN w:val="0"/>
              <w:rPr>
                <w:iCs/>
                <w:lang w:val="en-US"/>
              </w:rPr>
            </w:pPr>
            <w:r w:rsidRPr="00651819">
              <w:rPr>
                <w:iCs/>
                <w:lang w:val="en-US"/>
              </w:rPr>
              <w:t>Drawbar eyes</w:t>
            </w:r>
            <w:r w:rsidR="00315437" w:rsidRPr="00315437">
              <w:rPr>
                <w:iCs/>
                <w:vertAlign w:val="superscript"/>
                <w:lang w:val="en-US"/>
              </w:rPr>
              <w:t>**</w:t>
            </w:r>
          </w:p>
        </w:tc>
        <w:tc>
          <w:tcPr>
            <w:tcW w:w="840"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4"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5"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5"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5" w:type="dxa"/>
            <w:shd w:val="clear" w:color="auto" w:fill="auto"/>
          </w:tcPr>
          <w:p w:rsidR="00852DB6" w:rsidRPr="00E42AD7" w:rsidRDefault="00852DB6" w:rsidP="00852DB6">
            <w:pPr>
              <w:autoSpaceDE w:val="0"/>
              <w:autoSpaceDN w:val="0"/>
              <w:jc w:val="center"/>
              <w:rPr>
                <w:iCs/>
                <w:sz w:val="22"/>
                <w:szCs w:val="22"/>
                <w:lang w:val="en-US"/>
              </w:rPr>
            </w:pPr>
          </w:p>
        </w:tc>
        <w:tc>
          <w:tcPr>
            <w:tcW w:w="699" w:type="dxa"/>
            <w:shd w:val="clear" w:color="auto" w:fill="auto"/>
          </w:tcPr>
          <w:p w:rsidR="00852DB6" w:rsidRPr="00255730" w:rsidRDefault="00852DB6" w:rsidP="00852DB6">
            <w:pPr>
              <w:jc w:val="center"/>
            </w:pPr>
            <w:r w:rsidRPr="00E42AD7">
              <w:rPr>
                <w:iCs/>
                <w:sz w:val="24"/>
                <w:szCs w:val="22"/>
                <w:lang w:val="en-US"/>
              </w:rPr>
              <w:sym w:font="Wingdings" w:char="F0AB"/>
            </w:r>
          </w:p>
        </w:tc>
      </w:tr>
      <w:tr w:rsidR="00852DB6" w:rsidRPr="00E42AD7" w:rsidTr="00852DB6">
        <w:tc>
          <w:tcPr>
            <w:tcW w:w="3058" w:type="dxa"/>
            <w:shd w:val="clear" w:color="auto" w:fill="auto"/>
          </w:tcPr>
          <w:p w:rsidR="00852DB6" w:rsidRPr="00651819" w:rsidRDefault="00852DB6" w:rsidP="00852DB6">
            <w:pPr>
              <w:autoSpaceDE w:val="0"/>
              <w:autoSpaceDN w:val="0"/>
              <w:rPr>
                <w:iCs/>
                <w:vertAlign w:val="superscript"/>
                <w:lang w:val="en-US"/>
              </w:rPr>
            </w:pPr>
            <w:r w:rsidRPr="00651819">
              <w:rPr>
                <w:iCs/>
                <w:lang w:val="en-US"/>
              </w:rPr>
              <w:t>Drawbars</w:t>
            </w:r>
            <w:r w:rsidRPr="00651819">
              <w:rPr>
                <w:b/>
                <w:iCs/>
                <w:vertAlign w:val="superscript"/>
                <w:lang w:val="en-US"/>
              </w:rPr>
              <w:t>*</w:t>
            </w:r>
          </w:p>
        </w:tc>
        <w:tc>
          <w:tcPr>
            <w:tcW w:w="840"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4"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5"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5"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5" w:type="dxa"/>
            <w:shd w:val="clear" w:color="auto" w:fill="auto"/>
          </w:tcPr>
          <w:p w:rsidR="00852DB6" w:rsidRPr="00E42AD7" w:rsidRDefault="00852DB6" w:rsidP="00852DB6">
            <w:pPr>
              <w:autoSpaceDE w:val="0"/>
              <w:autoSpaceDN w:val="0"/>
              <w:jc w:val="center"/>
              <w:rPr>
                <w:iCs/>
                <w:sz w:val="22"/>
                <w:szCs w:val="22"/>
                <w:lang w:val="en-US"/>
              </w:rPr>
            </w:pPr>
          </w:p>
        </w:tc>
        <w:tc>
          <w:tcPr>
            <w:tcW w:w="699" w:type="dxa"/>
            <w:shd w:val="clear" w:color="auto" w:fill="auto"/>
          </w:tcPr>
          <w:p w:rsidR="00852DB6" w:rsidRPr="00255730" w:rsidRDefault="00852DB6" w:rsidP="00852DB6">
            <w:pPr>
              <w:jc w:val="center"/>
            </w:pPr>
            <w:r w:rsidRPr="00E42AD7">
              <w:rPr>
                <w:iCs/>
                <w:sz w:val="24"/>
                <w:szCs w:val="22"/>
                <w:lang w:val="en-US"/>
              </w:rPr>
              <w:sym w:font="Wingdings" w:char="F0AB"/>
            </w:r>
          </w:p>
        </w:tc>
      </w:tr>
      <w:tr w:rsidR="00852DB6" w:rsidRPr="00E42AD7" w:rsidTr="00852DB6">
        <w:tc>
          <w:tcPr>
            <w:tcW w:w="3058" w:type="dxa"/>
            <w:shd w:val="clear" w:color="auto" w:fill="auto"/>
          </w:tcPr>
          <w:p w:rsidR="00852DB6" w:rsidRPr="00651819" w:rsidRDefault="00852DB6" w:rsidP="00852DB6">
            <w:pPr>
              <w:autoSpaceDE w:val="0"/>
              <w:autoSpaceDN w:val="0"/>
              <w:rPr>
                <w:iCs/>
                <w:lang w:val="en-US"/>
              </w:rPr>
            </w:pPr>
            <w:proofErr w:type="spellStart"/>
            <w:r w:rsidRPr="00651819">
              <w:rPr>
                <w:iCs/>
                <w:lang w:val="en-US"/>
              </w:rPr>
              <w:t>Drawbeams</w:t>
            </w:r>
            <w:proofErr w:type="spellEnd"/>
          </w:p>
        </w:tc>
        <w:tc>
          <w:tcPr>
            <w:tcW w:w="840"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4"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5"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5"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5" w:type="dxa"/>
            <w:shd w:val="clear" w:color="auto" w:fill="auto"/>
          </w:tcPr>
          <w:p w:rsidR="00852DB6" w:rsidRPr="00E42AD7" w:rsidRDefault="00852DB6" w:rsidP="00852DB6">
            <w:pPr>
              <w:autoSpaceDE w:val="0"/>
              <w:autoSpaceDN w:val="0"/>
              <w:jc w:val="center"/>
              <w:rPr>
                <w:iCs/>
                <w:sz w:val="22"/>
                <w:szCs w:val="22"/>
                <w:lang w:val="en-US"/>
              </w:rPr>
            </w:pPr>
          </w:p>
        </w:tc>
        <w:tc>
          <w:tcPr>
            <w:tcW w:w="699" w:type="dxa"/>
            <w:shd w:val="clear" w:color="auto" w:fill="auto"/>
          </w:tcPr>
          <w:p w:rsidR="00852DB6" w:rsidRPr="00255730" w:rsidRDefault="00852DB6" w:rsidP="00852DB6">
            <w:pPr>
              <w:jc w:val="center"/>
            </w:pPr>
            <w:r w:rsidRPr="00E42AD7">
              <w:rPr>
                <w:iCs/>
                <w:sz w:val="24"/>
                <w:szCs w:val="22"/>
                <w:lang w:val="en-US"/>
              </w:rPr>
              <w:sym w:font="Wingdings" w:char="F0AB"/>
            </w:r>
          </w:p>
        </w:tc>
      </w:tr>
      <w:tr w:rsidR="00852DB6" w:rsidRPr="00E42AD7" w:rsidTr="00852DB6">
        <w:tc>
          <w:tcPr>
            <w:tcW w:w="3058" w:type="dxa"/>
            <w:shd w:val="clear" w:color="auto" w:fill="auto"/>
          </w:tcPr>
          <w:p w:rsidR="00852DB6" w:rsidRPr="00651819" w:rsidRDefault="00852DB6" w:rsidP="00852DB6">
            <w:pPr>
              <w:autoSpaceDE w:val="0"/>
              <w:autoSpaceDN w:val="0"/>
              <w:rPr>
                <w:iCs/>
                <w:lang w:val="en-US"/>
              </w:rPr>
            </w:pPr>
            <w:r w:rsidRPr="00651819">
              <w:rPr>
                <w:iCs/>
                <w:lang w:val="en-US"/>
              </w:rPr>
              <w:t>Fifth wheel couplings</w:t>
            </w:r>
          </w:p>
        </w:tc>
        <w:tc>
          <w:tcPr>
            <w:tcW w:w="840"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4"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5" w:type="dxa"/>
            <w:shd w:val="clear" w:color="auto" w:fill="auto"/>
          </w:tcPr>
          <w:p w:rsidR="00852DB6" w:rsidRPr="00E42AD7" w:rsidRDefault="00852DB6" w:rsidP="00852DB6">
            <w:pPr>
              <w:autoSpaceDE w:val="0"/>
              <w:autoSpaceDN w:val="0"/>
              <w:jc w:val="center"/>
              <w:rPr>
                <w:iCs/>
                <w:sz w:val="22"/>
                <w:szCs w:val="22"/>
                <w:lang w:val="en-US"/>
              </w:rPr>
            </w:pPr>
          </w:p>
        </w:tc>
        <w:tc>
          <w:tcPr>
            <w:tcW w:w="695" w:type="dxa"/>
            <w:shd w:val="clear" w:color="auto" w:fill="auto"/>
          </w:tcPr>
          <w:p w:rsidR="00852DB6" w:rsidRPr="00E42AD7" w:rsidRDefault="00852DB6" w:rsidP="00852DB6">
            <w:pPr>
              <w:autoSpaceDE w:val="0"/>
              <w:autoSpaceDN w:val="0"/>
              <w:jc w:val="center"/>
              <w:rPr>
                <w:iCs/>
                <w:sz w:val="22"/>
                <w:szCs w:val="22"/>
                <w:lang w:val="en-US"/>
              </w:rPr>
            </w:pPr>
          </w:p>
        </w:tc>
        <w:tc>
          <w:tcPr>
            <w:tcW w:w="695" w:type="dxa"/>
            <w:shd w:val="clear" w:color="auto" w:fill="auto"/>
          </w:tcPr>
          <w:p w:rsidR="00852DB6" w:rsidRPr="00E42AD7" w:rsidRDefault="00852DB6" w:rsidP="00852DB6">
            <w:pPr>
              <w:autoSpaceDE w:val="0"/>
              <w:autoSpaceDN w:val="0"/>
              <w:jc w:val="center"/>
              <w:rPr>
                <w:iCs/>
                <w:sz w:val="24"/>
                <w:szCs w:val="22"/>
                <w:lang w:val="en-US"/>
              </w:rPr>
            </w:pPr>
            <w:r w:rsidRPr="00E42AD7">
              <w:rPr>
                <w:iCs/>
                <w:sz w:val="24"/>
                <w:szCs w:val="22"/>
                <w:lang w:val="en-US"/>
              </w:rPr>
              <w:sym w:font="Wingdings" w:char="F0AB"/>
            </w:r>
          </w:p>
        </w:tc>
        <w:tc>
          <w:tcPr>
            <w:tcW w:w="699" w:type="dxa"/>
            <w:shd w:val="clear" w:color="auto" w:fill="auto"/>
          </w:tcPr>
          <w:p w:rsidR="00852DB6" w:rsidRPr="00E42AD7" w:rsidRDefault="00852DB6" w:rsidP="00852DB6">
            <w:pPr>
              <w:autoSpaceDE w:val="0"/>
              <w:autoSpaceDN w:val="0"/>
              <w:jc w:val="center"/>
              <w:rPr>
                <w:iCs/>
                <w:sz w:val="22"/>
                <w:szCs w:val="22"/>
                <w:lang w:val="en-US"/>
              </w:rPr>
            </w:pPr>
          </w:p>
        </w:tc>
      </w:tr>
      <w:tr w:rsidR="00852DB6" w:rsidRPr="00E42AD7" w:rsidTr="00852DB6">
        <w:tc>
          <w:tcPr>
            <w:tcW w:w="3058" w:type="dxa"/>
            <w:shd w:val="clear" w:color="auto" w:fill="auto"/>
          </w:tcPr>
          <w:p w:rsidR="00852DB6" w:rsidRPr="00651819" w:rsidRDefault="00852DB6" w:rsidP="00852DB6">
            <w:pPr>
              <w:autoSpaceDE w:val="0"/>
              <w:autoSpaceDN w:val="0"/>
              <w:rPr>
                <w:iCs/>
                <w:lang w:val="en-US"/>
              </w:rPr>
            </w:pPr>
            <w:r w:rsidRPr="00651819">
              <w:rPr>
                <w:iCs/>
                <w:lang w:val="en-US"/>
              </w:rPr>
              <w:t>Fifth wheel pins</w:t>
            </w:r>
          </w:p>
        </w:tc>
        <w:tc>
          <w:tcPr>
            <w:tcW w:w="840"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4" w:type="dxa"/>
            <w:shd w:val="clear" w:color="auto" w:fill="auto"/>
          </w:tcPr>
          <w:p w:rsidR="00852DB6" w:rsidRPr="00255730" w:rsidRDefault="00852DB6" w:rsidP="00852DB6">
            <w:pPr>
              <w:jc w:val="center"/>
            </w:pPr>
            <w:r w:rsidRPr="00E42AD7">
              <w:rPr>
                <w:iCs/>
                <w:sz w:val="24"/>
                <w:szCs w:val="22"/>
                <w:lang w:val="en-US"/>
              </w:rPr>
              <w:sym w:font="Wingdings" w:char="F0AB"/>
            </w:r>
          </w:p>
        </w:tc>
        <w:tc>
          <w:tcPr>
            <w:tcW w:w="695" w:type="dxa"/>
            <w:shd w:val="clear" w:color="auto" w:fill="auto"/>
          </w:tcPr>
          <w:p w:rsidR="00852DB6" w:rsidRPr="00E42AD7" w:rsidRDefault="00852DB6" w:rsidP="00852DB6">
            <w:pPr>
              <w:autoSpaceDE w:val="0"/>
              <w:autoSpaceDN w:val="0"/>
              <w:jc w:val="center"/>
              <w:rPr>
                <w:iCs/>
                <w:sz w:val="22"/>
                <w:szCs w:val="22"/>
                <w:lang w:val="en-US"/>
              </w:rPr>
            </w:pPr>
          </w:p>
        </w:tc>
        <w:tc>
          <w:tcPr>
            <w:tcW w:w="695" w:type="dxa"/>
            <w:shd w:val="clear" w:color="auto" w:fill="auto"/>
          </w:tcPr>
          <w:p w:rsidR="00852DB6" w:rsidRPr="00E42AD7" w:rsidRDefault="00852DB6" w:rsidP="00852DB6">
            <w:pPr>
              <w:autoSpaceDE w:val="0"/>
              <w:autoSpaceDN w:val="0"/>
              <w:jc w:val="center"/>
              <w:rPr>
                <w:iCs/>
                <w:sz w:val="22"/>
                <w:szCs w:val="22"/>
                <w:lang w:val="en-US"/>
              </w:rPr>
            </w:pPr>
          </w:p>
        </w:tc>
        <w:tc>
          <w:tcPr>
            <w:tcW w:w="695" w:type="dxa"/>
            <w:shd w:val="clear" w:color="auto" w:fill="auto"/>
          </w:tcPr>
          <w:p w:rsidR="00852DB6" w:rsidRPr="00E42AD7" w:rsidRDefault="00852DB6" w:rsidP="00852DB6">
            <w:pPr>
              <w:autoSpaceDE w:val="0"/>
              <w:autoSpaceDN w:val="0"/>
              <w:jc w:val="center"/>
              <w:rPr>
                <w:iCs/>
                <w:sz w:val="24"/>
                <w:szCs w:val="22"/>
                <w:lang w:val="en-US"/>
              </w:rPr>
            </w:pPr>
          </w:p>
        </w:tc>
        <w:tc>
          <w:tcPr>
            <w:tcW w:w="699" w:type="dxa"/>
            <w:shd w:val="clear" w:color="auto" w:fill="auto"/>
          </w:tcPr>
          <w:p w:rsidR="00852DB6" w:rsidRPr="00E42AD7" w:rsidRDefault="00852DB6" w:rsidP="00852DB6">
            <w:pPr>
              <w:autoSpaceDE w:val="0"/>
              <w:autoSpaceDN w:val="0"/>
              <w:jc w:val="center"/>
              <w:rPr>
                <w:iCs/>
                <w:sz w:val="22"/>
                <w:szCs w:val="22"/>
                <w:lang w:val="en-US"/>
              </w:rPr>
            </w:pPr>
          </w:p>
        </w:tc>
      </w:tr>
      <w:tr w:rsidR="00852DB6" w:rsidRPr="00E42AD7" w:rsidTr="00852DB6">
        <w:tc>
          <w:tcPr>
            <w:tcW w:w="3058" w:type="dxa"/>
            <w:tcBorders>
              <w:bottom w:val="single" w:sz="4" w:space="0" w:color="auto"/>
            </w:tcBorders>
            <w:shd w:val="clear" w:color="auto" w:fill="auto"/>
          </w:tcPr>
          <w:p w:rsidR="00852DB6" w:rsidRPr="00651819" w:rsidRDefault="00852DB6" w:rsidP="00852DB6">
            <w:pPr>
              <w:autoSpaceDE w:val="0"/>
              <w:autoSpaceDN w:val="0"/>
              <w:rPr>
                <w:iCs/>
                <w:lang w:val="en-US"/>
              </w:rPr>
            </w:pPr>
            <w:r w:rsidRPr="00651819">
              <w:rPr>
                <w:iCs/>
                <w:lang w:val="en-US"/>
              </w:rPr>
              <w:t>Fifth wheel mounting plates</w:t>
            </w:r>
          </w:p>
        </w:tc>
        <w:tc>
          <w:tcPr>
            <w:tcW w:w="840" w:type="dxa"/>
            <w:tcBorders>
              <w:bottom w:val="single" w:sz="4" w:space="0" w:color="auto"/>
            </w:tcBorders>
            <w:shd w:val="clear" w:color="auto" w:fill="auto"/>
          </w:tcPr>
          <w:p w:rsidR="00852DB6" w:rsidRPr="00255730" w:rsidRDefault="00852DB6" w:rsidP="00852DB6">
            <w:pPr>
              <w:jc w:val="center"/>
            </w:pPr>
            <w:r w:rsidRPr="00E42AD7">
              <w:rPr>
                <w:iCs/>
                <w:sz w:val="24"/>
                <w:szCs w:val="22"/>
                <w:lang w:val="en-US"/>
              </w:rPr>
              <w:sym w:font="Wingdings" w:char="F0AB"/>
            </w:r>
          </w:p>
        </w:tc>
        <w:tc>
          <w:tcPr>
            <w:tcW w:w="694" w:type="dxa"/>
            <w:tcBorders>
              <w:bottom w:val="single" w:sz="4" w:space="0" w:color="auto"/>
            </w:tcBorders>
            <w:shd w:val="clear" w:color="auto" w:fill="auto"/>
          </w:tcPr>
          <w:p w:rsidR="00852DB6" w:rsidRPr="00255730" w:rsidRDefault="00852DB6" w:rsidP="00852DB6">
            <w:pPr>
              <w:jc w:val="center"/>
            </w:pPr>
            <w:r w:rsidRPr="00E42AD7">
              <w:rPr>
                <w:iCs/>
                <w:sz w:val="24"/>
                <w:szCs w:val="22"/>
                <w:lang w:val="en-US"/>
              </w:rPr>
              <w:sym w:font="Wingdings" w:char="F0AB"/>
            </w:r>
          </w:p>
        </w:tc>
        <w:tc>
          <w:tcPr>
            <w:tcW w:w="695" w:type="dxa"/>
            <w:tcBorders>
              <w:bottom w:val="single" w:sz="4" w:space="0" w:color="auto"/>
            </w:tcBorders>
            <w:shd w:val="clear" w:color="auto" w:fill="auto"/>
          </w:tcPr>
          <w:p w:rsidR="00852DB6" w:rsidRPr="00E42AD7" w:rsidRDefault="00852DB6" w:rsidP="00852DB6">
            <w:pPr>
              <w:autoSpaceDE w:val="0"/>
              <w:autoSpaceDN w:val="0"/>
              <w:jc w:val="center"/>
              <w:rPr>
                <w:iCs/>
                <w:sz w:val="22"/>
                <w:szCs w:val="22"/>
                <w:lang w:val="en-US"/>
              </w:rPr>
            </w:pPr>
          </w:p>
        </w:tc>
        <w:tc>
          <w:tcPr>
            <w:tcW w:w="695" w:type="dxa"/>
            <w:tcBorders>
              <w:bottom w:val="single" w:sz="4" w:space="0" w:color="auto"/>
            </w:tcBorders>
            <w:shd w:val="clear" w:color="auto" w:fill="auto"/>
          </w:tcPr>
          <w:p w:rsidR="00852DB6" w:rsidRPr="00E42AD7" w:rsidRDefault="00852DB6" w:rsidP="00852DB6">
            <w:pPr>
              <w:autoSpaceDE w:val="0"/>
              <w:autoSpaceDN w:val="0"/>
              <w:jc w:val="center"/>
              <w:rPr>
                <w:iCs/>
                <w:sz w:val="22"/>
                <w:szCs w:val="22"/>
                <w:lang w:val="en-US"/>
              </w:rPr>
            </w:pPr>
          </w:p>
        </w:tc>
        <w:tc>
          <w:tcPr>
            <w:tcW w:w="695" w:type="dxa"/>
            <w:tcBorders>
              <w:bottom w:val="single" w:sz="4" w:space="0" w:color="auto"/>
            </w:tcBorders>
            <w:shd w:val="clear" w:color="auto" w:fill="auto"/>
          </w:tcPr>
          <w:p w:rsidR="00852DB6" w:rsidRPr="00E42AD7" w:rsidRDefault="00852DB6" w:rsidP="00852DB6">
            <w:pPr>
              <w:autoSpaceDE w:val="0"/>
              <w:autoSpaceDN w:val="0"/>
              <w:jc w:val="center"/>
              <w:rPr>
                <w:iCs/>
                <w:sz w:val="24"/>
                <w:szCs w:val="22"/>
                <w:lang w:val="en-US"/>
              </w:rPr>
            </w:pPr>
            <w:r w:rsidRPr="00E42AD7">
              <w:rPr>
                <w:iCs/>
                <w:sz w:val="24"/>
                <w:szCs w:val="22"/>
                <w:lang w:val="en-US"/>
              </w:rPr>
              <w:sym w:font="Wingdings" w:char="F0AB"/>
            </w:r>
          </w:p>
        </w:tc>
        <w:tc>
          <w:tcPr>
            <w:tcW w:w="699" w:type="dxa"/>
            <w:tcBorders>
              <w:bottom w:val="single" w:sz="4" w:space="0" w:color="auto"/>
            </w:tcBorders>
            <w:shd w:val="clear" w:color="auto" w:fill="auto"/>
          </w:tcPr>
          <w:p w:rsidR="00852DB6" w:rsidRPr="00E42AD7" w:rsidRDefault="00852DB6" w:rsidP="00852DB6">
            <w:pPr>
              <w:autoSpaceDE w:val="0"/>
              <w:autoSpaceDN w:val="0"/>
              <w:jc w:val="center"/>
              <w:rPr>
                <w:iCs/>
                <w:sz w:val="22"/>
                <w:szCs w:val="22"/>
                <w:lang w:val="en-US"/>
              </w:rPr>
            </w:pPr>
          </w:p>
        </w:tc>
      </w:tr>
      <w:tr w:rsidR="00852DB6" w:rsidRPr="00E42AD7" w:rsidTr="00852DB6">
        <w:tc>
          <w:tcPr>
            <w:tcW w:w="3058" w:type="dxa"/>
            <w:tcBorders>
              <w:bottom w:val="single" w:sz="12" w:space="0" w:color="auto"/>
            </w:tcBorders>
            <w:shd w:val="clear" w:color="auto" w:fill="auto"/>
          </w:tcPr>
          <w:p w:rsidR="00852DB6" w:rsidRPr="00651819" w:rsidRDefault="00852DB6" w:rsidP="00852DB6">
            <w:pPr>
              <w:autoSpaceDE w:val="0"/>
              <w:autoSpaceDN w:val="0"/>
              <w:rPr>
                <w:iCs/>
                <w:lang w:val="en-US"/>
              </w:rPr>
            </w:pPr>
            <w:r w:rsidRPr="00651819">
              <w:rPr>
                <w:iCs/>
                <w:lang w:val="en-US"/>
              </w:rPr>
              <w:t>Hook type couplings</w:t>
            </w:r>
          </w:p>
        </w:tc>
        <w:tc>
          <w:tcPr>
            <w:tcW w:w="840" w:type="dxa"/>
            <w:tcBorders>
              <w:bottom w:val="single" w:sz="12" w:space="0" w:color="auto"/>
            </w:tcBorders>
            <w:shd w:val="clear" w:color="auto" w:fill="auto"/>
          </w:tcPr>
          <w:p w:rsidR="00852DB6" w:rsidRPr="00255730" w:rsidRDefault="00852DB6" w:rsidP="00852DB6">
            <w:pPr>
              <w:jc w:val="center"/>
            </w:pPr>
            <w:r w:rsidRPr="00E42AD7">
              <w:rPr>
                <w:iCs/>
                <w:sz w:val="24"/>
                <w:szCs w:val="22"/>
                <w:lang w:val="en-US"/>
              </w:rPr>
              <w:sym w:font="Wingdings" w:char="F0AB"/>
            </w:r>
          </w:p>
        </w:tc>
        <w:tc>
          <w:tcPr>
            <w:tcW w:w="694" w:type="dxa"/>
            <w:tcBorders>
              <w:bottom w:val="single" w:sz="12" w:space="0" w:color="auto"/>
            </w:tcBorders>
            <w:shd w:val="clear" w:color="auto" w:fill="auto"/>
          </w:tcPr>
          <w:p w:rsidR="00852DB6" w:rsidRPr="00255730" w:rsidRDefault="00852DB6" w:rsidP="00852DB6">
            <w:pPr>
              <w:jc w:val="center"/>
            </w:pPr>
            <w:r w:rsidRPr="00E42AD7">
              <w:rPr>
                <w:iCs/>
                <w:sz w:val="24"/>
                <w:szCs w:val="22"/>
                <w:lang w:val="en-US"/>
              </w:rPr>
              <w:sym w:font="Wingdings" w:char="F0AB"/>
            </w:r>
          </w:p>
        </w:tc>
        <w:tc>
          <w:tcPr>
            <w:tcW w:w="695" w:type="dxa"/>
            <w:tcBorders>
              <w:bottom w:val="single" w:sz="12" w:space="0" w:color="auto"/>
            </w:tcBorders>
            <w:shd w:val="clear" w:color="auto" w:fill="auto"/>
          </w:tcPr>
          <w:p w:rsidR="00852DB6" w:rsidRPr="00E42AD7" w:rsidRDefault="00852DB6" w:rsidP="00852DB6">
            <w:pPr>
              <w:autoSpaceDE w:val="0"/>
              <w:autoSpaceDN w:val="0"/>
              <w:jc w:val="center"/>
              <w:rPr>
                <w:iCs/>
                <w:sz w:val="24"/>
                <w:szCs w:val="22"/>
                <w:lang w:val="en-US"/>
              </w:rPr>
            </w:pPr>
            <w:r w:rsidRPr="00E42AD7">
              <w:rPr>
                <w:iCs/>
                <w:sz w:val="24"/>
                <w:szCs w:val="22"/>
                <w:lang w:val="en-US"/>
              </w:rPr>
              <w:sym w:font="Wingdings" w:char="F0AB"/>
            </w:r>
          </w:p>
        </w:tc>
        <w:tc>
          <w:tcPr>
            <w:tcW w:w="695" w:type="dxa"/>
            <w:tcBorders>
              <w:bottom w:val="single" w:sz="12" w:space="0" w:color="auto"/>
            </w:tcBorders>
            <w:shd w:val="clear" w:color="auto" w:fill="auto"/>
          </w:tcPr>
          <w:p w:rsidR="00852DB6" w:rsidRPr="00E42AD7" w:rsidRDefault="00852DB6" w:rsidP="00852DB6">
            <w:pPr>
              <w:autoSpaceDE w:val="0"/>
              <w:autoSpaceDN w:val="0"/>
              <w:jc w:val="center"/>
              <w:rPr>
                <w:iCs/>
                <w:sz w:val="24"/>
                <w:szCs w:val="22"/>
                <w:lang w:val="en-US"/>
              </w:rPr>
            </w:pPr>
            <w:r w:rsidRPr="00E42AD7">
              <w:rPr>
                <w:iCs/>
                <w:sz w:val="24"/>
                <w:szCs w:val="22"/>
                <w:lang w:val="en-US"/>
              </w:rPr>
              <w:sym w:font="Wingdings" w:char="F0AB"/>
            </w:r>
          </w:p>
        </w:tc>
        <w:tc>
          <w:tcPr>
            <w:tcW w:w="695" w:type="dxa"/>
            <w:tcBorders>
              <w:bottom w:val="single" w:sz="12" w:space="0" w:color="auto"/>
            </w:tcBorders>
            <w:shd w:val="clear" w:color="auto" w:fill="auto"/>
          </w:tcPr>
          <w:p w:rsidR="00852DB6" w:rsidRPr="00E42AD7" w:rsidRDefault="00852DB6" w:rsidP="00852DB6">
            <w:pPr>
              <w:autoSpaceDE w:val="0"/>
              <w:autoSpaceDN w:val="0"/>
              <w:jc w:val="center"/>
              <w:rPr>
                <w:iCs/>
                <w:sz w:val="24"/>
                <w:szCs w:val="22"/>
                <w:lang w:val="en-US"/>
              </w:rPr>
            </w:pPr>
          </w:p>
        </w:tc>
        <w:tc>
          <w:tcPr>
            <w:tcW w:w="699" w:type="dxa"/>
            <w:tcBorders>
              <w:bottom w:val="single" w:sz="12" w:space="0" w:color="auto"/>
            </w:tcBorders>
            <w:shd w:val="clear" w:color="auto" w:fill="auto"/>
          </w:tcPr>
          <w:p w:rsidR="00852DB6" w:rsidRPr="00E42AD7" w:rsidRDefault="00852DB6" w:rsidP="00852DB6">
            <w:pPr>
              <w:autoSpaceDE w:val="0"/>
              <w:autoSpaceDN w:val="0"/>
              <w:jc w:val="center"/>
              <w:rPr>
                <w:iCs/>
                <w:sz w:val="24"/>
                <w:szCs w:val="22"/>
                <w:lang w:val="en-US"/>
              </w:rPr>
            </w:pPr>
            <w:r w:rsidRPr="00E42AD7">
              <w:rPr>
                <w:iCs/>
                <w:sz w:val="24"/>
                <w:szCs w:val="22"/>
                <w:lang w:val="en-US"/>
              </w:rPr>
              <w:sym w:font="Wingdings" w:char="F0AB"/>
            </w:r>
          </w:p>
        </w:tc>
      </w:tr>
    </w:tbl>
    <w:p w:rsidR="00852DB6" w:rsidRDefault="00852DB6" w:rsidP="00852DB6">
      <w:pPr>
        <w:autoSpaceDE w:val="0"/>
        <w:autoSpaceDN w:val="0"/>
        <w:ind w:left="567" w:firstLine="567"/>
        <w:rPr>
          <w:b/>
          <w:iCs/>
          <w:sz w:val="16"/>
          <w:szCs w:val="16"/>
          <w:lang w:val="en-US"/>
        </w:rPr>
      </w:pPr>
      <w:r w:rsidRPr="00255730">
        <w:rPr>
          <w:b/>
          <w:iCs/>
          <w:sz w:val="28"/>
          <w:szCs w:val="22"/>
          <w:vertAlign w:val="superscript"/>
          <w:lang w:val="en-US"/>
        </w:rPr>
        <w:t>*</w:t>
      </w:r>
      <w:r w:rsidRPr="00651819">
        <w:rPr>
          <w:b/>
          <w:iCs/>
          <w:sz w:val="16"/>
          <w:szCs w:val="16"/>
          <w:lang w:val="en-US"/>
        </w:rPr>
        <w:t>Hinged drawbars shall in addition have the Av-value marked on the type plate</w:t>
      </w:r>
    </w:p>
    <w:p w:rsidR="00315437" w:rsidRPr="00EF674D" w:rsidRDefault="00315437" w:rsidP="00315437">
      <w:pPr>
        <w:tabs>
          <w:tab w:val="left" w:pos="2268"/>
        </w:tabs>
        <w:autoSpaceDE w:val="0"/>
        <w:autoSpaceDN w:val="0"/>
        <w:adjustRightInd w:val="0"/>
        <w:spacing w:after="120"/>
        <w:ind w:left="1134" w:right="1134"/>
        <w:rPr>
          <w:b/>
          <w:bCs/>
          <w:sz w:val="18"/>
          <w:szCs w:val="18"/>
        </w:rPr>
      </w:pPr>
      <w:r w:rsidRPr="00EF674D">
        <w:rPr>
          <w:b/>
          <w:bCs/>
          <w:sz w:val="18"/>
          <w:szCs w:val="18"/>
        </w:rPr>
        <w:lastRenderedPageBreak/>
        <w:t>*</w:t>
      </w:r>
      <w:proofErr w:type="gramStart"/>
      <w:r>
        <w:rPr>
          <w:b/>
          <w:bCs/>
          <w:sz w:val="18"/>
          <w:szCs w:val="18"/>
        </w:rPr>
        <w:t>*</w:t>
      </w:r>
      <w:r w:rsidRPr="00EF674D">
        <w:rPr>
          <w:b/>
          <w:bCs/>
          <w:sz w:val="18"/>
          <w:szCs w:val="18"/>
        </w:rPr>
        <w:t xml:space="preserve">  For</w:t>
      </w:r>
      <w:proofErr w:type="gramEnd"/>
      <w:r w:rsidRPr="00EF674D">
        <w:rPr>
          <w:b/>
          <w:bCs/>
          <w:sz w:val="18"/>
          <w:szCs w:val="18"/>
        </w:rPr>
        <w:t xml:space="preserve"> coupling devices or components which belong to more than one class, the relevant characteristic values of each class shall be specified.</w:t>
      </w:r>
      <w:r>
        <w:rPr>
          <w:b/>
          <w:bCs/>
          <w:sz w:val="18"/>
          <w:szCs w:val="18"/>
        </w:rPr>
        <w:t>"</w:t>
      </w:r>
    </w:p>
    <w:p w:rsidR="007E11C3" w:rsidRPr="00315437" w:rsidRDefault="007E11C3" w:rsidP="002D3175">
      <w:pPr>
        <w:pStyle w:val="SingleTxtG"/>
        <w:ind w:left="2268" w:hanging="1134"/>
      </w:pPr>
    </w:p>
    <w:p w:rsidR="00CC5FAA" w:rsidRPr="005E3D87" w:rsidRDefault="00CC5FAA" w:rsidP="002D3175">
      <w:pPr>
        <w:spacing w:after="120"/>
        <w:ind w:left="2268" w:right="1134" w:hanging="1134"/>
        <w:jc w:val="both"/>
        <w:rPr>
          <w:rFonts w:cs="Arial"/>
          <w:b/>
          <w:i/>
          <w:lang w:val="en-US"/>
        </w:rPr>
      </w:pPr>
      <w:r w:rsidRPr="005E3D87">
        <w:rPr>
          <w:rFonts w:cs="Arial"/>
          <w:b/>
          <w:i/>
          <w:lang w:val="en-US"/>
        </w:rPr>
        <w:t>Annex 5,</w:t>
      </w:r>
    </w:p>
    <w:p w:rsidR="00852DB6" w:rsidRPr="005E3D87" w:rsidRDefault="00852DB6" w:rsidP="00852DB6">
      <w:pPr>
        <w:spacing w:after="120" w:line="240" w:lineRule="auto"/>
        <w:ind w:left="2268" w:right="1134" w:hanging="1134"/>
        <w:jc w:val="both"/>
        <w:rPr>
          <w:i/>
        </w:rPr>
      </w:pPr>
      <w:r w:rsidRPr="005E3D87">
        <w:rPr>
          <w:i/>
        </w:rPr>
        <w:t>Paragraph 1.2., amend to read:</w:t>
      </w:r>
    </w:p>
    <w:p w:rsidR="00852DB6" w:rsidRDefault="00852DB6" w:rsidP="00852DB6">
      <w:pPr>
        <w:spacing w:after="120" w:line="240" w:lineRule="auto"/>
        <w:ind w:left="2268" w:right="1134" w:hanging="1134"/>
        <w:jc w:val="both"/>
        <w:rPr>
          <w:lang w:val="en-US"/>
        </w:rPr>
      </w:pPr>
      <w:r>
        <w:t>"1.2.</w:t>
      </w:r>
      <w:r>
        <w:tab/>
      </w:r>
      <w:r>
        <w:rPr>
          <w:lang w:val="en-US"/>
        </w:rPr>
        <w:t xml:space="preserve">The shape and dimensions of towing brackets shall meet the requirements of the vehicle manufacturer concerning the attachment points and additional mounting devices or components </w:t>
      </w:r>
      <w:r>
        <w:rPr>
          <w:strike/>
          <w:lang w:val="en-US"/>
        </w:rPr>
        <w:t xml:space="preserve">if </w:t>
      </w:r>
      <w:proofErr w:type="gramStart"/>
      <w:r>
        <w:rPr>
          <w:strike/>
          <w:lang w:val="en-US"/>
        </w:rPr>
        <w:t>necessary</w:t>
      </w:r>
      <w:r>
        <w:rPr>
          <w:lang w:val="en-US"/>
        </w:rPr>
        <w:t xml:space="preserve"> </w:t>
      </w:r>
      <w:r>
        <w:rPr>
          <w:b/>
          <w:lang w:val="en-US"/>
        </w:rPr>
        <w:t>,</w:t>
      </w:r>
      <w:proofErr w:type="gramEnd"/>
      <w:r>
        <w:rPr>
          <w:b/>
          <w:lang w:val="en-US"/>
        </w:rPr>
        <w:t xml:space="preserve"> see Annex 2, Appendix 1.</w:t>
      </w:r>
      <w:r w:rsidRPr="006C5E64">
        <w:rPr>
          <w:lang w:val="en-US"/>
        </w:rPr>
        <w:t>"</w:t>
      </w:r>
    </w:p>
    <w:p w:rsidR="00DD3B9A" w:rsidRPr="005E3D87" w:rsidRDefault="00DD3B9A" w:rsidP="00DD3B9A">
      <w:pPr>
        <w:tabs>
          <w:tab w:val="left" w:pos="2268"/>
        </w:tabs>
        <w:spacing w:after="120" w:line="240" w:lineRule="auto"/>
        <w:ind w:left="3402" w:right="1134" w:hanging="2268"/>
        <w:jc w:val="both"/>
        <w:rPr>
          <w:i/>
        </w:rPr>
      </w:pPr>
      <w:r w:rsidRPr="005E3D87">
        <w:rPr>
          <w:i/>
        </w:rPr>
        <w:t xml:space="preserve">Insert new paragraph </w:t>
      </w:r>
      <w:proofErr w:type="gramStart"/>
      <w:r w:rsidRPr="005E3D87">
        <w:rPr>
          <w:i/>
        </w:rPr>
        <w:t>12.,</w:t>
      </w:r>
      <w:proofErr w:type="gramEnd"/>
      <w:r w:rsidRPr="005E3D87">
        <w:rPr>
          <w:i/>
        </w:rPr>
        <w:t xml:space="preserve"> to read: </w:t>
      </w:r>
    </w:p>
    <w:p w:rsidR="00DD3B9A" w:rsidRPr="00736BC3" w:rsidRDefault="00DD3B9A" w:rsidP="00DD3B9A">
      <w:pPr>
        <w:spacing w:after="120"/>
        <w:ind w:left="2268" w:right="1134" w:hanging="1134"/>
        <w:jc w:val="both"/>
        <w:rPr>
          <w:b/>
        </w:rPr>
      </w:pPr>
      <w:r w:rsidRPr="00AE70A4">
        <w:t>"</w:t>
      </w:r>
      <w:r w:rsidRPr="00736BC3">
        <w:rPr>
          <w:b/>
        </w:rPr>
        <w:t xml:space="preserve">12. </w:t>
      </w:r>
      <w:r w:rsidRPr="00736BC3">
        <w:rPr>
          <w:b/>
        </w:rPr>
        <w:tab/>
      </w:r>
      <w:r w:rsidRPr="00736BC3">
        <w:rPr>
          <w:b/>
        </w:rPr>
        <w:tab/>
        <w:t>Drawbar type couplings - class w</w:t>
      </w:r>
    </w:p>
    <w:p w:rsidR="00DD3B9A" w:rsidRPr="00933794" w:rsidRDefault="00DD3B9A" w:rsidP="00DD3B9A">
      <w:pPr>
        <w:spacing w:after="120"/>
        <w:ind w:left="2268" w:right="1134" w:hanging="1134"/>
        <w:jc w:val="both"/>
        <w:rPr>
          <w:b/>
        </w:rPr>
      </w:pPr>
      <w:r w:rsidRPr="00933794">
        <w:rPr>
          <w:b/>
        </w:rPr>
        <w:t>12.1.1</w:t>
      </w:r>
      <w:r>
        <w:rPr>
          <w:b/>
        </w:rPr>
        <w:t>.</w:t>
      </w:r>
      <w:r w:rsidRPr="00933794">
        <w:rPr>
          <w:b/>
        </w:rPr>
        <w:tab/>
        <w:t xml:space="preserve">Class W couplings </w:t>
      </w:r>
      <w:r>
        <w:rPr>
          <w:b/>
        </w:rPr>
        <w:t xml:space="preserve">shall </w:t>
      </w:r>
      <w:r w:rsidRPr="00933794">
        <w:rPr>
          <w:b/>
        </w:rPr>
        <w:t xml:space="preserve">as part of an automated sequence of actions automatically </w:t>
      </w:r>
      <w:r>
        <w:rPr>
          <w:b/>
        </w:rPr>
        <w:t xml:space="preserve">mechanically </w:t>
      </w:r>
      <w:r w:rsidRPr="00933794">
        <w:rPr>
          <w:b/>
        </w:rPr>
        <w:t>connect the two vehicles and establish the electric and pneumatic braking transmission connection.</w:t>
      </w:r>
    </w:p>
    <w:p w:rsidR="00DD3B9A" w:rsidRPr="00441075" w:rsidRDefault="00DD3B9A" w:rsidP="00DD3B9A">
      <w:pPr>
        <w:spacing w:after="120"/>
        <w:ind w:left="2268" w:right="1134" w:hanging="1134"/>
        <w:jc w:val="both"/>
        <w:rPr>
          <w:b/>
        </w:rPr>
      </w:pPr>
      <w:r w:rsidRPr="00933794">
        <w:rPr>
          <w:b/>
        </w:rPr>
        <w:t>12.1.2</w:t>
      </w:r>
      <w:r>
        <w:rPr>
          <w:b/>
        </w:rPr>
        <w:t>.</w:t>
      </w:r>
      <w:r w:rsidRPr="00933794">
        <w:rPr>
          <w:b/>
        </w:rPr>
        <w:tab/>
        <w:t xml:space="preserve">Class W couplings </w:t>
      </w:r>
      <w:r>
        <w:rPr>
          <w:b/>
        </w:rPr>
        <w:t xml:space="preserve">shall, </w:t>
      </w:r>
      <w:r w:rsidRPr="00933794">
        <w:rPr>
          <w:b/>
        </w:rPr>
        <w:t>as part of an automated sequence of actions</w:t>
      </w:r>
      <w:r>
        <w:rPr>
          <w:b/>
        </w:rPr>
        <w:t>,</w:t>
      </w:r>
      <w:r w:rsidRPr="00933794">
        <w:rPr>
          <w:b/>
        </w:rPr>
        <w:t xml:space="preserve"> automatically break the electric and pneumatic braking transmission connection and </w:t>
      </w:r>
      <w:r>
        <w:rPr>
          <w:b/>
        </w:rPr>
        <w:t xml:space="preserve">mechanically </w:t>
      </w:r>
      <w:r w:rsidRPr="00933794">
        <w:rPr>
          <w:b/>
        </w:rPr>
        <w:t>disconnect the two vehicles.</w:t>
      </w:r>
    </w:p>
    <w:p w:rsidR="00DD3B9A" w:rsidRPr="00441075" w:rsidRDefault="00DD3B9A" w:rsidP="00DD3B9A">
      <w:pPr>
        <w:spacing w:after="120"/>
        <w:ind w:left="2268" w:right="1134" w:hanging="1134"/>
        <w:jc w:val="both"/>
        <w:rPr>
          <w:b/>
        </w:rPr>
      </w:pPr>
      <w:r w:rsidRPr="00736BC3">
        <w:rPr>
          <w:b/>
        </w:rPr>
        <w:t>12.</w:t>
      </w:r>
      <w:r>
        <w:rPr>
          <w:b/>
        </w:rPr>
        <w:t>2</w:t>
      </w:r>
      <w:r w:rsidRPr="00736BC3">
        <w:rPr>
          <w:b/>
        </w:rPr>
        <w:t xml:space="preserve">. </w:t>
      </w:r>
      <w:r w:rsidRPr="00736BC3">
        <w:rPr>
          <w:b/>
        </w:rPr>
        <w:tab/>
      </w:r>
      <w:r w:rsidRPr="00441075">
        <w:rPr>
          <w:b/>
        </w:rPr>
        <w:t xml:space="preserve">Class W couplings shall satisfy the relevant test requirements given in </w:t>
      </w:r>
      <w:r>
        <w:rPr>
          <w:b/>
        </w:rPr>
        <w:t>A</w:t>
      </w:r>
      <w:r w:rsidRPr="00441075">
        <w:rPr>
          <w:b/>
        </w:rPr>
        <w:t>nnex 6, paragraph 3.3., with the exception of paragraph 3.3.4. The closure and any locking devices shall be tested by means of a static force of 0.25 D acting in the direction of opening. The test shall not cause the closure to open.  The locking device shall be fully functional after the test. A test force of 0.1 D is sufficient in the case of cylindrical coupling pins.</w:t>
      </w:r>
    </w:p>
    <w:p w:rsidR="00DD3B9A" w:rsidRPr="00736BC3" w:rsidRDefault="00DD3B9A" w:rsidP="00DD3B9A">
      <w:pPr>
        <w:spacing w:after="120"/>
        <w:ind w:left="2268" w:right="1134" w:hanging="1134"/>
        <w:jc w:val="both"/>
        <w:rPr>
          <w:b/>
        </w:rPr>
      </w:pPr>
      <w:r w:rsidRPr="00736BC3">
        <w:rPr>
          <w:b/>
        </w:rPr>
        <w:t>12</w:t>
      </w:r>
      <w:r>
        <w:rPr>
          <w:b/>
        </w:rPr>
        <w:t>.3</w:t>
      </w:r>
      <w:r w:rsidRPr="00736BC3">
        <w:rPr>
          <w:b/>
        </w:rPr>
        <w:t xml:space="preserve">. </w:t>
      </w:r>
      <w:r w:rsidRPr="00736BC3">
        <w:rPr>
          <w:b/>
        </w:rPr>
        <w:tab/>
        <w:t>The following minimum and simultaneous angles of articulation shall be possible with the coupling not fitted to a vehicle but assembled</w:t>
      </w:r>
      <w:r>
        <w:rPr>
          <w:b/>
        </w:rPr>
        <w:t>, coupled</w:t>
      </w:r>
      <w:r w:rsidRPr="00736BC3">
        <w:rPr>
          <w:b/>
        </w:rPr>
        <w:t>, and in the same normal position as when fitted to a vehicle</w:t>
      </w:r>
      <w:r>
        <w:rPr>
          <w:b/>
        </w:rPr>
        <w:t>:</w:t>
      </w:r>
    </w:p>
    <w:p w:rsidR="00DD3B9A" w:rsidRPr="00736BC3" w:rsidRDefault="00DD3B9A" w:rsidP="00DD3B9A">
      <w:pPr>
        <w:spacing w:after="120"/>
        <w:ind w:left="2268" w:right="1134" w:hanging="1134"/>
        <w:jc w:val="both"/>
        <w:rPr>
          <w:b/>
        </w:rPr>
      </w:pPr>
      <w:r w:rsidRPr="00736BC3">
        <w:rPr>
          <w:b/>
        </w:rPr>
        <w:t>12</w:t>
      </w:r>
      <w:r>
        <w:rPr>
          <w:b/>
        </w:rPr>
        <w:t>.3</w:t>
      </w:r>
      <w:r w:rsidRPr="00736BC3">
        <w:rPr>
          <w:b/>
        </w:rPr>
        <w:t xml:space="preserve">.1. </w:t>
      </w:r>
      <w:r w:rsidRPr="00736BC3">
        <w:rPr>
          <w:b/>
        </w:rPr>
        <w:tab/>
        <w:t>±</w:t>
      </w:r>
      <w:r>
        <w:rPr>
          <w:b/>
        </w:rPr>
        <w:t xml:space="preserve"> </w:t>
      </w:r>
      <w:r w:rsidRPr="00736BC3">
        <w:rPr>
          <w:b/>
        </w:rPr>
        <w:t>90° horizontally about the vertical axis;</w:t>
      </w:r>
    </w:p>
    <w:p w:rsidR="00DD3B9A" w:rsidRPr="00736BC3" w:rsidRDefault="00DD3B9A" w:rsidP="00DD3B9A">
      <w:pPr>
        <w:spacing w:after="120"/>
        <w:ind w:left="2268" w:right="1134" w:hanging="1134"/>
        <w:jc w:val="both"/>
        <w:rPr>
          <w:b/>
        </w:rPr>
      </w:pPr>
      <w:r w:rsidRPr="00736BC3">
        <w:rPr>
          <w:b/>
        </w:rPr>
        <w:t>12</w:t>
      </w:r>
      <w:r>
        <w:rPr>
          <w:b/>
        </w:rPr>
        <w:t>.3</w:t>
      </w:r>
      <w:r w:rsidRPr="00736BC3">
        <w:rPr>
          <w:b/>
        </w:rPr>
        <w:t xml:space="preserve">.2. </w:t>
      </w:r>
      <w:r w:rsidRPr="00736BC3">
        <w:rPr>
          <w:b/>
        </w:rPr>
        <w:tab/>
        <w:t>±</w:t>
      </w:r>
      <w:r>
        <w:rPr>
          <w:b/>
        </w:rPr>
        <w:t xml:space="preserve"> </w:t>
      </w:r>
      <w:r w:rsidRPr="00736BC3">
        <w:rPr>
          <w:b/>
        </w:rPr>
        <w:t>20° vertically about the horizontal transverse axis;</w:t>
      </w:r>
    </w:p>
    <w:p w:rsidR="00DD3B9A" w:rsidRDefault="00DD3B9A" w:rsidP="00DD3B9A">
      <w:pPr>
        <w:spacing w:after="120"/>
        <w:ind w:left="2268" w:right="1134" w:hanging="1134"/>
        <w:jc w:val="both"/>
        <w:rPr>
          <w:b/>
        </w:rPr>
      </w:pPr>
      <w:r w:rsidRPr="00736BC3">
        <w:rPr>
          <w:b/>
        </w:rPr>
        <w:t>12.</w:t>
      </w:r>
      <w:r>
        <w:rPr>
          <w:b/>
        </w:rPr>
        <w:t>3</w:t>
      </w:r>
      <w:r w:rsidRPr="00736BC3">
        <w:rPr>
          <w:b/>
        </w:rPr>
        <w:t xml:space="preserve">.3. </w:t>
      </w:r>
      <w:r w:rsidRPr="00736BC3">
        <w:rPr>
          <w:b/>
        </w:rPr>
        <w:tab/>
        <w:t>±</w:t>
      </w:r>
      <w:r>
        <w:rPr>
          <w:b/>
        </w:rPr>
        <w:t xml:space="preserve"> </w:t>
      </w:r>
      <w:r w:rsidRPr="00736BC3">
        <w:rPr>
          <w:b/>
        </w:rPr>
        <w:t>25° axial rotation about the horizontal longitudinal axi</w:t>
      </w:r>
      <w:r>
        <w:rPr>
          <w:b/>
        </w:rPr>
        <w:t>s.</w:t>
      </w:r>
    </w:p>
    <w:p w:rsidR="00DD3B9A" w:rsidRPr="00441075" w:rsidRDefault="00DD3B9A" w:rsidP="00DD3B9A">
      <w:pPr>
        <w:spacing w:after="120"/>
        <w:ind w:left="2268" w:right="1134" w:hanging="1134"/>
        <w:jc w:val="both"/>
        <w:rPr>
          <w:b/>
        </w:rPr>
      </w:pPr>
      <w:r>
        <w:rPr>
          <w:b/>
        </w:rPr>
        <w:t>12.4.</w:t>
      </w:r>
      <w:r w:rsidRPr="00933794">
        <w:rPr>
          <w:b/>
        </w:rPr>
        <w:tab/>
        <w:t>Class W coupling equipped with a remote control shall fulfil requirements of paragraph 13</w:t>
      </w:r>
      <w:r>
        <w:rPr>
          <w:b/>
        </w:rPr>
        <w:t>.</w:t>
      </w:r>
      <w:r w:rsidRPr="00933794">
        <w:rPr>
          <w:b/>
        </w:rPr>
        <w:t xml:space="preserve"> </w:t>
      </w:r>
      <w:proofErr w:type="gramStart"/>
      <w:r w:rsidRPr="00933794">
        <w:rPr>
          <w:b/>
        </w:rPr>
        <w:t>of</w:t>
      </w:r>
      <w:proofErr w:type="gramEnd"/>
      <w:r w:rsidRPr="00933794">
        <w:rPr>
          <w:b/>
        </w:rPr>
        <w:t xml:space="preserve"> this Annex</w:t>
      </w:r>
      <w:r>
        <w:rPr>
          <w:b/>
        </w:rPr>
        <w:t>.</w:t>
      </w:r>
    </w:p>
    <w:p w:rsidR="00DD3B9A" w:rsidRPr="00AE70A4" w:rsidRDefault="00DD3B9A" w:rsidP="00DD3B9A">
      <w:pPr>
        <w:spacing w:after="120"/>
        <w:ind w:left="2268" w:right="1134" w:hanging="1134"/>
        <w:jc w:val="both"/>
        <w:rPr>
          <w:b/>
        </w:rPr>
      </w:pPr>
      <w:r w:rsidRPr="00933794">
        <w:rPr>
          <w:b/>
        </w:rPr>
        <w:t>12.</w:t>
      </w:r>
      <w:r>
        <w:rPr>
          <w:b/>
        </w:rPr>
        <w:t>5.</w:t>
      </w:r>
      <w:r w:rsidRPr="00933794">
        <w:rPr>
          <w:b/>
        </w:rPr>
        <w:tab/>
        <w:t>C</w:t>
      </w:r>
      <w:r w:rsidRPr="00441075">
        <w:rPr>
          <w:b/>
        </w:rPr>
        <w:t xml:space="preserve">lass W coupling shall have a remote indication according to </w:t>
      </w:r>
      <w:r w:rsidRPr="00933794">
        <w:rPr>
          <w:b/>
        </w:rPr>
        <w:t>paragraph</w:t>
      </w:r>
      <w:r>
        <w:rPr>
          <w:b/>
        </w:rPr>
        <w:t> </w:t>
      </w:r>
      <w:r w:rsidRPr="00933794">
        <w:rPr>
          <w:b/>
        </w:rPr>
        <w:t>13</w:t>
      </w:r>
      <w:r>
        <w:rPr>
          <w:b/>
        </w:rPr>
        <w:t xml:space="preserve">. </w:t>
      </w:r>
      <w:proofErr w:type="gramStart"/>
      <w:r w:rsidRPr="00441075">
        <w:rPr>
          <w:b/>
        </w:rPr>
        <w:t>of</w:t>
      </w:r>
      <w:proofErr w:type="gramEnd"/>
      <w:r w:rsidRPr="00441075">
        <w:rPr>
          <w:b/>
        </w:rPr>
        <w:t xml:space="preserve"> this </w:t>
      </w:r>
      <w:r>
        <w:rPr>
          <w:b/>
        </w:rPr>
        <w:t>A</w:t>
      </w:r>
      <w:r w:rsidRPr="00441075">
        <w:rPr>
          <w:b/>
        </w:rPr>
        <w:t>nnex</w:t>
      </w:r>
      <w:r>
        <w:rPr>
          <w:b/>
        </w:rPr>
        <w:t>.</w:t>
      </w:r>
      <w:r w:rsidRPr="00662560">
        <w:t>"</w:t>
      </w:r>
    </w:p>
    <w:p w:rsidR="00852DB6" w:rsidRPr="00545FC8" w:rsidRDefault="00DD3B9A" w:rsidP="00DD3B9A">
      <w:pPr>
        <w:spacing w:after="120"/>
        <w:ind w:left="2268" w:right="1134" w:hanging="1134"/>
        <w:jc w:val="both"/>
        <w:rPr>
          <w:rFonts w:cs="Arial"/>
          <w:i/>
          <w:lang w:val="en-US"/>
        </w:rPr>
      </w:pPr>
      <w:r>
        <w:rPr>
          <w:i/>
        </w:rPr>
        <w:t xml:space="preserve">Renumber former </w:t>
      </w:r>
      <w:r w:rsidRPr="00AE70A4">
        <w:rPr>
          <w:i/>
        </w:rPr>
        <w:t>paragraph</w:t>
      </w:r>
      <w:r>
        <w:rPr>
          <w:i/>
        </w:rPr>
        <w:t xml:space="preserve">s 12. </w:t>
      </w:r>
      <w:proofErr w:type="gramStart"/>
      <w:r>
        <w:rPr>
          <w:i/>
        </w:rPr>
        <w:t>to</w:t>
      </w:r>
      <w:proofErr w:type="gramEnd"/>
      <w:r>
        <w:rPr>
          <w:i/>
        </w:rPr>
        <w:t xml:space="preserve"> 12.3.7. </w:t>
      </w:r>
      <w:proofErr w:type="gramStart"/>
      <w:r>
        <w:rPr>
          <w:i/>
        </w:rPr>
        <w:t>as</w:t>
      </w:r>
      <w:proofErr w:type="gramEnd"/>
      <w:r>
        <w:rPr>
          <w:i/>
        </w:rPr>
        <w:t xml:space="preserve"> 13. </w:t>
      </w:r>
      <w:proofErr w:type="gramStart"/>
      <w:r>
        <w:rPr>
          <w:i/>
        </w:rPr>
        <w:t>to</w:t>
      </w:r>
      <w:proofErr w:type="gramEnd"/>
      <w:r>
        <w:rPr>
          <w:i/>
        </w:rPr>
        <w:t xml:space="preserve"> 13.3.7</w:t>
      </w:r>
      <w:r>
        <w:t xml:space="preserve">.    </w:t>
      </w:r>
    </w:p>
    <w:p w:rsidR="00CC5FAA" w:rsidRPr="005E3D87" w:rsidRDefault="00DD3B9A" w:rsidP="002D3175">
      <w:pPr>
        <w:spacing w:after="120"/>
        <w:ind w:left="2268" w:right="1134" w:hanging="1134"/>
        <w:jc w:val="both"/>
        <w:rPr>
          <w:rFonts w:cs="Arial"/>
          <w:i/>
          <w:lang w:val="en-US"/>
        </w:rPr>
      </w:pPr>
      <w:r w:rsidRPr="005E3D87">
        <w:rPr>
          <w:rFonts w:cs="Arial"/>
          <w:i/>
          <w:lang w:val="en-US"/>
        </w:rPr>
        <w:t xml:space="preserve">Renumbered </w:t>
      </w:r>
      <w:r w:rsidR="00CC5FAA" w:rsidRPr="005E3D87">
        <w:rPr>
          <w:rFonts w:cs="Arial"/>
          <w:i/>
          <w:lang w:val="en-US"/>
        </w:rPr>
        <w:t>Paragraph 1</w:t>
      </w:r>
      <w:r w:rsidRPr="005E3D87">
        <w:rPr>
          <w:rFonts w:cs="Arial"/>
          <w:i/>
          <w:lang w:val="en-US"/>
        </w:rPr>
        <w:t>3</w:t>
      </w:r>
      <w:r w:rsidR="00CC5FAA" w:rsidRPr="005E3D87">
        <w:rPr>
          <w:rFonts w:cs="Arial"/>
          <w:i/>
          <w:lang w:val="en-US"/>
        </w:rPr>
        <w:t>.2.1., amend to read:</w:t>
      </w:r>
    </w:p>
    <w:p w:rsidR="00CC5FAA" w:rsidRDefault="00CC5FAA" w:rsidP="002D3175">
      <w:pPr>
        <w:spacing w:after="120"/>
        <w:ind w:left="2268" w:right="1134" w:hanging="1134"/>
        <w:jc w:val="both"/>
        <w:rPr>
          <w:rFonts w:eastAsia="Calibri" w:cs="Calibri"/>
        </w:rPr>
      </w:pPr>
      <w:r>
        <w:rPr>
          <w:rFonts w:eastAsia="Calibri" w:cs="Calibri"/>
        </w:rPr>
        <w:t>"</w:t>
      </w:r>
      <w:r w:rsidRPr="004A27B7">
        <w:rPr>
          <w:rFonts w:eastAsia="Calibri" w:cs="Calibri"/>
        </w:rPr>
        <w:t>1</w:t>
      </w:r>
      <w:r w:rsidR="00DD3B9A">
        <w:rPr>
          <w:rFonts w:eastAsia="Calibri" w:cs="Calibri"/>
        </w:rPr>
        <w:t>3</w:t>
      </w:r>
      <w:r w:rsidRPr="004A27B7">
        <w:rPr>
          <w:rFonts w:eastAsia="Calibri" w:cs="Calibri"/>
        </w:rPr>
        <w:t>.2.1.</w:t>
      </w:r>
      <w:r w:rsidRPr="004A27B7">
        <w:rPr>
          <w:rFonts w:eastAsia="Calibri" w:cs="Calibri"/>
        </w:rPr>
        <w:tab/>
        <w:t>For an automatic coupling procedure, remote indication devices shall indicate the closed and doubly locked position of the coupling in an optical manner according to parag</w:t>
      </w:r>
      <w:r w:rsidR="00AD772E">
        <w:rPr>
          <w:rFonts w:eastAsia="Calibri" w:cs="Calibri"/>
        </w:rPr>
        <w:t>raph 1</w:t>
      </w:r>
      <w:r w:rsidR="00DD3B9A">
        <w:rPr>
          <w:rFonts w:eastAsia="Calibri" w:cs="Calibri"/>
        </w:rPr>
        <w:t>3</w:t>
      </w:r>
      <w:r w:rsidR="00AD772E">
        <w:rPr>
          <w:rFonts w:eastAsia="Calibri" w:cs="Calibri"/>
        </w:rPr>
        <w:t xml:space="preserve">.2.2. </w:t>
      </w:r>
      <w:r w:rsidRPr="004A27B7">
        <w:rPr>
          <w:rFonts w:eastAsia="Calibri" w:cs="Calibri"/>
        </w:rPr>
        <w:t>Additionally the open position may be indicated</w:t>
      </w:r>
      <w:r w:rsidRPr="004A27B7">
        <w:rPr>
          <w:rFonts w:eastAsia="Calibri" w:cs="Calibri"/>
          <w:b/>
        </w:rPr>
        <w:t>. In this case, the indication shall be performed</w:t>
      </w:r>
      <w:r w:rsidRPr="004A27B7">
        <w:rPr>
          <w:rFonts w:eastAsia="Calibri" w:cs="Calibri"/>
        </w:rPr>
        <w:t xml:space="preserve"> as in paragraph 1</w:t>
      </w:r>
      <w:r w:rsidR="00DD3B9A">
        <w:rPr>
          <w:rFonts w:eastAsia="Calibri" w:cs="Calibri"/>
        </w:rPr>
        <w:t>3</w:t>
      </w:r>
      <w:r w:rsidRPr="004A27B7">
        <w:rPr>
          <w:rFonts w:eastAsia="Calibri" w:cs="Calibri"/>
        </w:rPr>
        <w:t>.2.3.</w:t>
      </w:r>
    </w:p>
    <w:p w:rsidR="00CC5FAA" w:rsidRDefault="00CC5FAA" w:rsidP="002D3175">
      <w:pPr>
        <w:pStyle w:val="SingleTxtG"/>
        <w:ind w:left="2268"/>
        <w:rPr>
          <w:rFonts w:eastAsia="Calibri" w:cs="Calibri"/>
        </w:rPr>
      </w:pPr>
      <w:r w:rsidRPr="004A27B7">
        <w:rPr>
          <w:rFonts w:eastAsia="Calibri" w:cs="Calibri"/>
        </w:rPr>
        <w:t>The remote indication device shall be automatically activated and reset during every opening and closing of the coupling.</w:t>
      </w:r>
      <w:r>
        <w:rPr>
          <w:rFonts w:eastAsia="Calibri" w:cs="Calibri"/>
        </w:rPr>
        <w:t>"</w:t>
      </w:r>
    </w:p>
    <w:p w:rsidR="00CC5FAA" w:rsidRPr="005E3D87" w:rsidRDefault="00DD3B9A" w:rsidP="002D3175">
      <w:pPr>
        <w:spacing w:after="120"/>
        <w:ind w:left="2268" w:right="1134" w:hanging="1134"/>
        <w:jc w:val="both"/>
        <w:rPr>
          <w:rFonts w:cs="Arial"/>
          <w:i/>
          <w:lang w:val="en-US"/>
        </w:rPr>
      </w:pPr>
      <w:r w:rsidRPr="005E3D87">
        <w:rPr>
          <w:rFonts w:cs="Arial"/>
          <w:i/>
          <w:lang w:val="en-US"/>
        </w:rPr>
        <w:t xml:space="preserve">Renumbered </w:t>
      </w:r>
      <w:r w:rsidR="00CC5FAA" w:rsidRPr="005E3D87">
        <w:rPr>
          <w:rFonts w:cs="Arial"/>
          <w:i/>
          <w:lang w:val="en-US"/>
        </w:rPr>
        <w:t>Paragraph 1</w:t>
      </w:r>
      <w:r w:rsidRPr="005E3D87">
        <w:rPr>
          <w:rFonts w:cs="Arial"/>
          <w:i/>
          <w:lang w:val="en-US"/>
        </w:rPr>
        <w:t>3</w:t>
      </w:r>
      <w:r w:rsidR="00CC5FAA" w:rsidRPr="005E3D87">
        <w:rPr>
          <w:rFonts w:cs="Arial"/>
          <w:i/>
          <w:lang w:val="en-US"/>
        </w:rPr>
        <w:t>.2.9., amend to read:</w:t>
      </w:r>
    </w:p>
    <w:p w:rsidR="00273FD5" w:rsidRDefault="00CC5FAA" w:rsidP="002D3175">
      <w:pPr>
        <w:spacing w:after="120"/>
        <w:ind w:left="2268" w:right="1134" w:hanging="1134"/>
        <w:jc w:val="both"/>
        <w:rPr>
          <w:rFonts w:eastAsia="Calibri" w:cs="Calibri"/>
          <w:b/>
        </w:rPr>
      </w:pPr>
      <w:r>
        <w:rPr>
          <w:rFonts w:eastAsia="Calibri" w:cs="Calibri"/>
        </w:rPr>
        <w:lastRenderedPageBreak/>
        <w:t>"</w:t>
      </w:r>
      <w:r w:rsidRPr="003A46CF">
        <w:rPr>
          <w:rFonts w:eastAsia="Calibri" w:cs="Calibri"/>
        </w:rPr>
        <w:t>1</w:t>
      </w:r>
      <w:r w:rsidR="00DD3B9A">
        <w:rPr>
          <w:rFonts w:eastAsia="Calibri" w:cs="Calibri"/>
        </w:rPr>
        <w:t>3</w:t>
      </w:r>
      <w:r w:rsidRPr="003A46CF">
        <w:rPr>
          <w:rFonts w:eastAsia="Calibri" w:cs="Calibri"/>
        </w:rPr>
        <w:t xml:space="preserve">.2.9. </w:t>
      </w:r>
      <w:r w:rsidRPr="003A46CF">
        <w:rPr>
          <w:rFonts w:eastAsia="Calibri" w:cs="Calibri"/>
        </w:rPr>
        <w:tab/>
      </w:r>
      <w:r w:rsidRPr="00CD50F2">
        <w:rPr>
          <w:rFonts w:eastAsia="Calibri" w:cs="Calibri"/>
          <w:strike/>
        </w:rPr>
        <w:t>The operating controls and indicators of the remote indication devices shall be mounted within the driver's field of vision and be permanently and clearly identified.</w:t>
      </w:r>
    </w:p>
    <w:p w:rsidR="00273FD5" w:rsidRPr="00CF2260" w:rsidRDefault="00273FD5" w:rsidP="002D3175">
      <w:pPr>
        <w:autoSpaceDE w:val="0"/>
        <w:autoSpaceDN w:val="0"/>
        <w:adjustRightInd w:val="0"/>
        <w:spacing w:line="240" w:lineRule="auto"/>
        <w:ind w:left="2268" w:right="1134"/>
        <w:rPr>
          <w:b/>
          <w:bCs/>
        </w:rPr>
      </w:pPr>
      <w:r w:rsidRPr="00CF2260">
        <w:rPr>
          <w:b/>
          <w:bCs/>
        </w:rPr>
        <w:t>When installed in the vehicle cab, the remote indication devices shall be mounted within the driver's direct field of vision, and be clearly identified.</w:t>
      </w:r>
    </w:p>
    <w:p w:rsidR="00255ACF" w:rsidRDefault="00273FD5" w:rsidP="002D3175">
      <w:pPr>
        <w:autoSpaceDE w:val="0"/>
        <w:autoSpaceDN w:val="0"/>
        <w:adjustRightInd w:val="0"/>
        <w:spacing w:after="120" w:line="240" w:lineRule="auto"/>
        <w:ind w:left="2268" w:right="1134"/>
        <w:rPr>
          <w:rFonts w:eastAsia="Calibri" w:cs="Calibri"/>
          <w:b/>
        </w:rPr>
      </w:pPr>
      <w:r w:rsidRPr="00CF2260">
        <w:rPr>
          <w:b/>
          <w:bCs/>
        </w:rPr>
        <w:t>When installed on the side of the vehicle, the remote indication devices shall be permanently and clearly identified.</w:t>
      </w:r>
      <w:r w:rsidR="00CC5FAA">
        <w:rPr>
          <w:rFonts w:eastAsia="Calibri" w:cs="Calibri"/>
          <w:b/>
        </w:rPr>
        <w:t>"</w:t>
      </w:r>
    </w:p>
    <w:p w:rsidR="00CC5FAA" w:rsidRPr="005E3D87" w:rsidRDefault="00DD3B9A" w:rsidP="002D3175">
      <w:pPr>
        <w:spacing w:after="120"/>
        <w:ind w:left="2268" w:right="1134" w:hanging="1134"/>
        <w:jc w:val="both"/>
        <w:rPr>
          <w:rFonts w:cs="Arial"/>
          <w:i/>
          <w:lang w:val="en-US"/>
        </w:rPr>
      </w:pPr>
      <w:r w:rsidRPr="005E3D87">
        <w:rPr>
          <w:rFonts w:cs="Arial"/>
          <w:i/>
          <w:lang w:val="en-US"/>
        </w:rPr>
        <w:t xml:space="preserve">Renumbered </w:t>
      </w:r>
      <w:r w:rsidR="00CC5FAA" w:rsidRPr="005E3D87">
        <w:rPr>
          <w:rFonts w:cs="Arial"/>
          <w:i/>
          <w:lang w:val="en-US"/>
        </w:rPr>
        <w:t>Paragraph 1</w:t>
      </w:r>
      <w:r w:rsidRPr="005E3D87">
        <w:rPr>
          <w:rFonts w:cs="Arial"/>
          <w:i/>
          <w:lang w:val="en-US"/>
        </w:rPr>
        <w:t>3</w:t>
      </w:r>
      <w:r w:rsidR="00CC5FAA" w:rsidRPr="005E3D87">
        <w:rPr>
          <w:rFonts w:cs="Arial"/>
          <w:i/>
          <w:lang w:val="en-US"/>
        </w:rPr>
        <w:t>.3.1., amend to read:</w:t>
      </w:r>
    </w:p>
    <w:p w:rsidR="001F1D36" w:rsidRDefault="00CC5FAA" w:rsidP="001F1D36">
      <w:pPr>
        <w:spacing w:after="120"/>
        <w:ind w:left="2268" w:right="1134" w:hanging="1134"/>
        <w:jc w:val="both"/>
        <w:rPr>
          <w:rFonts w:cs="Arial"/>
          <w:i/>
          <w:lang w:val="en-US"/>
        </w:rPr>
      </w:pPr>
      <w:proofErr w:type="gramStart"/>
      <w:r>
        <w:rPr>
          <w:rFonts w:eastAsia="Calibri" w:cs="Calibri"/>
        </w:rPr>
        <w:t>"</w:t>
      </w:r>
      <w:r w:rsidRPr="0016486E">
        <w:rPr>
          <w:rFonts w:eastAsia="Calibri" w:cs="Calibri"/>
        </w:rPr>
        <w:t>1</w:t>
      </w:r>
      <w:r w:rsidR="00DD3B9A">
        <w:rPr>
          <w:rFonts w:eastAsia="Calibri" w:cs="Calibri"/>
        </w:rPr>
        <w:t>3</w:t>
      </w:r>
      <w:r w:rsidRPr="0016486E">
        <w:rPr>
          <w:rFonts w:eastAsia="Calibri" w:cs="Calibri"/>
        </w:rPr>
        <w:t xml:space="preserve">.3.1. </w:t>
      </w:r>
      <w:r w:rsidRPr="0016486E">
        <w:rPr>
          <w:rFonts w:eastAsia="Calibri" w:cs="Calibri"/>
        </w:rPr>
        <w:tab/>
        <w:t>If a remote control device, as defined in paragraph 2.8</w:t>
      </w:r>
      <w:r w:rsidR="00A434B0">
        <w:rPr>
          <w:rFonts w:eastAsia="Calibri" w:cs="Calibri"/>
        </w:rPr>
        <w:t>.</w:t>
      </w:r>
      <w:proofErr w:type="gramEnd"/>
      <w:r w:rsidRPr="0016486E">
        <w:rPr>
          <w:rFonts w:eastAsia="Calibri" w:cs="Calibri"/>
        </w:rPr>
        <w:t xml:space="preserve"> </w:t>
      </w:r>
      <w:proofErr w:type="gramStart"/>
      <w:r w:rsidRPr="0016486E">
        <w:rPr>
          <w:rFonts w:eastAsia="Calibri" w:cs="Calibri"/>
        </w:rPr>
        <w:t>of</w:t>
      </w:r>
      <w:proofErr w:type="gramEnd"/>
      <w:r w:rsidRPr="0016486E">
        <w:rPr>
          <w:rFonts w:eastAsia="Calibri" w:cs="Calibri"/>
        </w:rPr>
        <w:t xml:space="preserve"> this Regulation, is employed, there shall also be a remote indication device as described in paragraph 1</w:t>
      </w:r>
      <w:r w:rsidR="00DD3B9A">
        <w:rPr>
          <w:rFonts w:eastAsia="Calibri" w:cs="Calibri"/>
        </w:rPr>
        <w:t>3</w:t>
      </w:r>
      <w:r w:rsidRPr="0016486E">
        <w:rPr>
          <w:rFonts w:eastAsia="Calibri" w:cs="Calibri"/>
        </w:rPr>
        <w:t>.</w:t>
      </w:r>
      <w:r w:rsidRPr="00425E7D">
        <w:rPr>
          <w:rFonts w:eastAsia="Calibri" w:cs="Calibri"/>
        </w:rPr>
        <w:t>2</w:t>
      </w:r>
      <w:r w:rsidR="00A434B0">
        <w:rPr>
          <w:rFonts w:eastAsia="Calibri" w:cs="Calibri"/>
        </w:rPr>
        <w:t>.</w:t>
      </w:r>
      <w:r w:rsidRPr="00A434B0">
        <w:rPr>
          <w:rFonts w:eastAsia="Calibri" w:cs="Calibri"/>
        </w:rPr>
        <w:t xml:space="preserve"> </w:t>
      </w:r>
      <w:proofErr w:type="gramStart"/>
      <w:r w:rsidRPr="00425E7D">
        <w:rPr>
          <w:rFonts w:eastAsia="Calibri" w:cs="Calibri"/>
          <w:strike/>
        </w:rPr>
        <w:t>which</w:t>
      </w:r>
      <w:proofErr w:type="gramEnd"/>
      <w:r w:rsidRPr="00425E7D">
        <w:rPr>
          <w:rFonts w:eastAsia="Calibri" w:cs="Calibri"/>
          <w:strike/>
        </w:rPr>
        <w:t xml:space="preserve"> shall at least indicate the open condition of the coupling</w:t>
      </w:r>
      <w:r w:rsidRPr="00910646">
        <w:rPr>
          <w:rFonts w:eastAsia="Calibri" w:cs="Calibri"/>
        </w:rPr>
        <w:t>.</w:t>
      </w:r>
      <w:r>
        <w:rPr>
          <w:rFonts w:eastAsia="Calibri" w:cs="Calibri"/>
        </w:rPr>
        <w:t>"</w:t>
      </w:r>
      <w:r w:rsidR="001F1D36" w:rsidRPr="001F1D36">
        <w:rPr>
          <w:rFonts w:cs="Arial"/>
          <w:i/>
          <w:lang w:val="en-US"/>
        </w:rPr>
        <w:t xml:space="preserve"> </w:t>
      </w:r>
    </w:p>
    <w:p w:rsidR="001F1D36" w:rsidRPr="005E3D87" w:rsidRDefault="001F1D36" w:rsidP="001F1D36">
      <w:pPr>
        <w:spacing w:after="120"/>
        <w:ind w:left="2268" w:right="1134" w:hanging="1134"/>
        <w:jc w:val="both"/>
        <w:rPr>
          <w:b/>
          <w:bCs/>
          <w:i/>
          <w:color w:val="0070C0"/>
        </w:rPr>
      </w:pPr>
      <w:r w:rsidRPr="005E3D87">
        <w:rPr>
          <w:rFonts w:cs="Arial"/>
          <w:i/>
          <w:lang w:val="en-US"/>
        </w:rPr>
        <w:t>Renumbered Paragraph 13.3.7., amend to read:</w:t>
      </w:r>
    </w:p>
    <w:p w:rsidR="001F1D36" w:rsidRPr="002D3175" w:rsidRDefault="001F1D36" w:rsidP="001F1D36">
      <w:pPr>
        <w:autoSpaceDE w:val="0"/>
        <w:autoSpaceDN w:val="0"/>
        <w:adjustRightInd w:val="0"/>
        <w:spacing w:after="120" w:line="240" w:lineRule="auto"/>
        <w:ind w:left="2268" w:right="1134" w:hanging="1134"/>
      </w:pPr>
      <w:r>
        <w:t>"13</w:t>
      </w:r>
      <w:r w:rsidRPr="00FA350A">
        <w:t xml:space="preserve">.3.7. </w:t>
      </w:r>
      <w:r w:rsidRPr="00FA350A">
        <w:tab/>
        <w:t xml:space="preserve">The </w:t>
      </w:r>
      <w:r w:rsidRPr="00CF2260">
        <w:rPr>
          <w:strike/>
        </w:rPr>
        <w:t>operating controls and indicators for the</w:t>
      </w:r>
      <w:r w:rsidRPr="00FA350A">
        <w:t xml:space="preserve"> remote control devices shall be permanently and clearly identified.</w:t>
      </w:r>
      <w:r>
        <w:t>"</w:t>
      </w:r>
    </w:p>
    <w:p w:rsidR="00CC5FAA" w:rsidRDefault="00CC5FAA" w:rsidP="002D3175">
      <w:pPr>
        <w:pStyle w:val="SingleTxtG"/>
        <w:ind w:left="2268" w:hanging="1134"/>
        <w:rPr>
          <w:rFonts w:eastAsia="Calibri" w:cs="Calibri"/>
        </w:rPr>
      </w:pPr>
    </w:p>
    <w:p w:rsidR="00852DB6" w:rsidRPr="005E3D87" w:rsidRDefault="00852DB6" w:rsidP="00852DB6">
      <w:pPr>
        <w:spacing w:after="120" w:line="240" w:lineRule="auto"/>
        <w:ind w:left="2268" w:right="1134" w:hanging="1134"/>
        <w:jc w:val="both"/>
        <w:rPr>
          <w:b/>
          <w:i/>
        </w:rPr>
      </w:pPr>
      <w:r w:rsidRPr="005E3D87">
        <w:rPr>
          <w:b/>
          <w:i/>
        </w:rPr>
        <w:t xml:space="preserve">Annex 6, </w:t>
      </w:r>
    </w:p>
    <w:p w:rsidR="00852DB6" w:rsidRPr="005E3D87" w:rsidRDefault="00852DB6" w:rsidP="00852DB6">
      <w:pPr>
        <w:spacing w:after="120" w:line="240" w:lineRule="auto"/>
        <w:ind w:left="2268" w:right="1134" w:hanging="1134"/>
        <w:jc w:val="both"/>
        <w:rPr>
          <w:i/>
        </w:rPr>
      </w:pPr>
      <w:r w:rsidRPr="005E3D87">
        <w:rPr>
          <w:i/>
        </w:rPr>
        <w:t>Paragraph 3.1.3., amend to read:</w:t>
      </w:r>
    </w:p>
    <w:p w:rsidR="00852DB6" w:rsidRDefault="00852DB6" w:rsidP="00852DB6">
      <w:pPr>
        <w:spacing w:after="120" w:line="240" w:lineRule="auto"/>
        <w:ind w:left="2268" w:right="1134" w:hanging="1134"/>
        <w:jc w:val="both"/>
        <w:rPr>
          <w:lang w:val="en-US"/>
        </w:rPr>
      </w:pPr>
      <w:r>
        <w:t>"</w:t>
      </w:r>
      <w:r>
        <w:rPr>
          <w:lang w:val="en-US"/>
        </w:rPr>
        <w:t>3.1.3.</w:t>
      </w:r>
      <w:r>
        <w:rPr>
          <w:lang w:val="en-US"/>
        </w:rPr>
        <w:tab/>
        <w:t xml:space="preserve">The positions of the fixing points for attaching the coupling ball and towing bracket are specified by the vehicle manufacturer (see </w:t>
      </w:r>
      <w:r>
        <w:rPr>
          <w:b/>
          <w:lang w:val="en-US"/>
        </w:rPr>
        <w:t>Annex 2, Appendix 1</w:t>
      </w:r>
      <w:r>
        <w:rPr>
          <w:lang w:val="en-US"/>
        </w:rPr>
        <w:t xml:space="preserve"> </w:t>
      </w:r>
      <w:r>
        <w:rPr>
          <w:strike/>
          <w:lang w:val="en-US"/>
        </w:rPr>
        <w:t>paragraph 5.3.2.</w:t>
      </w:r>
      <w:r>
        <w:rPr>
          <w:lang w:val="en-US"/>
        </w:rPr>
        <w:t xml:space="preserve"> </w:t>
      </w:r>
      <w:proofErr w:type="gramStart"/>
      <w:r>
        <w:rPr>
          <w:lang w:val="en-US"/>
        </w:rPr>
        <w:t>of</w:t>
      </w:r>
      <w:proofErr w:type="gramEnd"/>
      <w:r>
        <w:rPr>
          <w:lang w:val="en-US"/>
        </w:rPr>
        <w:t xml:space="preserve"> this Regulation).</w:t>
      </w:r>
      <w:r w:rsidRPr="006C5E64">
        <w:rPr>
          <w:lang w:val="en-US"/>
        </w:rPr>
        <w:t>"</w:t>
      </w:r>
    </w:p>
    <w:p w:rsidR="00315437" w:rsidRPr="005E3D87" w:rsidRDefault="00315437" w:rsidP="00315437">
      <w:pPr>
        <w:pStyle w:val="SingleTxtG"/>
        <w:rPr>
          <w:rFonts w:cs="Arial"/>
          <w:i/>
          <w:lang w:val="en-US"/>
        </w:rPr>
      </w:pPr>
      <w:r w:rsidRPr="005E3D87">
        <w:rPr>
          <w:bCs/>
          <w:i/>
        </w:rPr>
        <w:t>Paragraph 3.4.2., amend to read:</w:t>
      </w:r>
    </w:p>
    <w:p w:rsidR="00315437" w:rsidRPr="00EF674D" w:rsidRDefault="00315437" w:rsidP="00315437">
      <w:pPr>
        <w:autoSpaceDE w:val="0"/>
        <w:autoSpaceDN w:val="0"/>
        <w:adjustRightInd w:val="0"/>
        <w:spacing w:after="120" w:line="240" w:lineRule="auto"/>
        <w:ind w:left="2268" w:right="1134" w:hanging="1134"/>
        <w:jc w:val="both"/>
        <w:rPr>
          <w:rFonts w:cs="Arial"/>
          <w:b/>
          <w:lang w:val="en-US"/>
        </w:rPr>
      </w:pPr>
      <w:r>
        <w:rPr>
          <w:rFonts w:cs="Arial"/>
          <w:lang w:val="en-US"/>
        </w:rPr>
        <w:t>"</w:t>
      </w:r>
      <w:r w:rsidRPr="00D5610E">
        <w:rPr>
          <w:rFonts w:cs="Arial"/>
          <w:lang w:val="en-US"/>
        </w:rPr>
        <w:t>3.4.2.</w:t>
      </w:r>
      <w:r>
        <w:rPr>
          <w:rFonts w:eastAsia="Calibri" w:cs="Calibri"/>
          <w:sz w:val="24"/>
          <w:szCs w:val="24"/>
          <w:lang w:val="en-US"/>
        </w:rPr>
        <w:tab/>
      </w:r>
      <w:r w:rsidRPr="00D5610E">
        <w:rPr>
          <w:rFonts w:cs="Arial"/>
          <w:lang w:val="en-US"/>
        </w:rPr>
        <w:t>Toroid</w:t>
      </w:r>
      <w:r>
        <w:rPr>
          <w:rFonts w:cs="Arial"/>
          <w:lang w:val="en-US"/>
        </w:rPr>
        <w:t>al</w:t>
      </w:r>
      <w:r w:rsidRPr="00D5610E">
        <w:rPr>
          <w:rFonts w:cs="Arial"/>
          <w:lang w:val="en-US"/>
        </w:rPr>
        <w:t xml:space="preserve"> eyes of Class L shall be tested </w:t>
      </w:r>
      <w:r w:rsidRPr="00DF16BC">
        <w:rPr>
          <w:rFonts w:cs="Arial"/>
          <w:strike/>
          <w:lang w:val="en-US"/>
        </w:rPr>
        <w:t>in the same manner</w:t>
      </w:r>
      <w:r w:rsidRPr="00D5610E">
        <w:rPr>
          <w:rFonts w:cs="Arial"/>
          <w:lang w:val="en-US"/>
        </w:rPr>
        <w:t xml:space="preserve"> </w:t>
      </w:r>
      <w:r w:rsidRPr="00D5610E">
        <w:rPr>
          <w:rFonts w:cs="Arial"/>
          <w:strike/>
          <w:lang w:val="en-US"/>
        </w:rPr>
        <w:t>as standard drawbar eyes</w:t>
      </w:r>
      <w:r w:rsidRPr="00D5610E">
        <w:rPr>
          <w:rFonts w:eastAsia="Calibri" w:cs="Calibri"/>
          <w:sz w:val="24"/>
          <w:szCs w:val="24"/>
          <w:lang w:val="en-US"/>
        </w:rPr>
        <w:t xml:space="preserve"> </w:t>
      </w:r>
      <w:r w:rsidRPr="00CD54D9">
        <w:rPr>
          <w:rFonts w:cs="Arial"/>
          <w:b/>
          <w:lang w:val="en-US"/>
        </w:rPr>
        <w:t xml:space="preserve">as described in </w:t>
      </w:r>
      <w:r>
        <w:rPr>
          <w:rFonts w:cs="Arial"/>
          <w:b/>
          <w:lang w:val="en-US"/>
        </w:rPr>
        <w:t>paragraphs</w:t>
      </w:r>
      <w:r w:rsidRPr="00CD54D9">
        <w:rPr>
          <w:rFonts w:cs="Arial"/>
          <w:b/>
          <w:lang w:val="en-US"/>
        </w:rPr>
        <w:t xml:space="preserve"> 3.4.2.1</w:t>
      </w:r>
      <w:r>
        <w:rPr>
          <w:rFonts w:cs="Arial"/>
          <w:b/>
          <w:lang w:val="en-US"/>
        </w:rPr>
        <w:t>.</w:t>
      </w:r>
      <w:r w:rsidRPr="00CD54D9">
        <w:rPr>
          <w:rFonts w:cs="Arial"/>
          <w:b/>
          <w:lang w:val="en-US"/>
        </w:rPr>
        <w:t xml:space="preserve"> </w:t>
      </w:r>
      <w:proofErr w:type="gramStart"/>
      <w:r w:rsidRPr="00CD54D9">
        <w:rPr>
          <w:rFonts w:cs="Arial"/>
          <w:b/>
          <w:lang w:val="en-US"/>
        </w:rPr>
        <w:t>and</w:t>
      </w:r>
      <w:proofErr w:type="gramEnd"/>
      <w:r w:rsidRPr="00CD54D9">
        <w:rPr>
          <w:rFonts w:cs="Arial"/>
          <w:b/>
          <w:lang w:val="en-US"/>
        </w:rPr>
        <w:t xml:space="preserve"> </w:t>
      </w:r>
      <w:r>
        <w:rPr>
          <w:rFonts w:cs="Arial"/>
          <w:b/>
          <w:lang w:val="en-US"/>
        </w:rPr>
        <w:t>3.4.2.2.</w:t>
      </w:r>
    </w:p>
    <w:p w:rsidR="00315437" w:rsidRPr="00EF674D" w:rsidRDefault="00315437" w:rsidP="00315437">
      <w:pPr>
        <w:autoSpaceDE w:val="0"/>
        <w:autoSpaceDN w:val="0"/>
        <w:adjustRightInd w:val="0"/>
        <w:spacing w:after="120" w:line="240" w:lineRule="auto"/>
        <w:ind w:left="2268" w:right="1134" w:hanging="1134"/>
        <w:jc w:val="both"/>
        <w:rPr>
          <w:rFonts w:cs="Arial"/>
          <w:b/>
          <w:lang w:val="en-US"/>
        </w:rPr>
      </w:pPr>
      <w:r w:rsidRPr="00CD54D9">
        <w:rPr>
          <w:rFonts w:cs="Arial"/>
          <w:b/>
          <w:lang w:val="en-US"/>
        </w:rPr>
        <w:t>3.4.2.1.</w:t>
      </w:r>
      <w:r>
        <w:rPr>
          <w:rFonts w:cs="Arial"/>
          <w:b/>
          <w:lang w:val="en-US"/>
        </w:rPr>
        <w:tab/>
      </w:r>
      <w:r w:rsidRPr="00CD54D9">
        <w:rPr>
          <w:rFonts w:cs="Arial"/>
          <w:b/>
          <w:lang w:val="en-US"/>
        </w:rPr>
        <w:t>They shall be submitted to a pulsating test in the configuration of mounting equivalent to the vehicle installation. The test shall be performed by using the Class K coupling.  Alternatively the coupling device may be replaced by a jig representing the same environment with the agreement of the Type Approval Authority or Technical Service.</w:t>
      </w:r>
    </w:p>
    <w:p w:rsidR="00315437" w:rsidRPr="00437414" w:rsidRDefault="00315437" w:rsidP="00315437">
      <w:pPr>
        <w:autoSpaceDE w:val="0"/>
        <w:autoSpaceDN w:val="0"/>
        <w:adjustRightInd w:val="0"/>
        <w:spacing w:after="120" w:line="240" w:lineRule="auto"/>
        <w:ind w:left="2268" w:right="1134" w:hanging="1134"/>
        <w:jc w:val="both"/>
        <w:rPr>
          <w:rFonts w:cs="Arial"/>
          <w:lang w:val="en-US"/>
        </w:rPr>
      </w:pPr>
      <w:r>
        <w:rPr>
          <w:rFonts w:cs="Arial"/>
          <w:b/>
          <w:lang w:val="en-US"/>
        </w:rPr>
        <w:t>3.4.2.2.</w:t>
      </w:r>
      <w:r>
        <w:rPr>
          <w:rFonts w:cs="Arial"/>
          <w:b/>
          <w:lang w:val="en-US"/>
        </w:rPr>
        <w:tab/>
      </w:r>
      <w:r w:rsidRPr="00CD54D9">
        <w:rPr>
          <w:rFonts w:cs="Arial"/>
          <w:b/>
          <w:lang w:val="en-US"/>
        </w:rPr>
        <w:t xml:space="preserve">They shall be subjected to a dynamic testing as described in paragraph 3.4.1. </w:t>
      </w:r>
      <w:proofErr w:type="gramStart"/>
      <w:r w:rsidRPr="00CD54D9">
        <w:rPr>
          <w:rFonts w:cs="Arial"/>
          <w:b/>
          <w:lang w:val="en-US"/>
        </w:rPr>
        <w:t>in</w:t>
      </w:r>
      <w:proofErr w:type="gramEnd"/>
      <w:r w:rsidRPr="00CD54D9">
        <w:rPr>
          <w:rFonts w:cs="Arial"/>
          <w:b/>
          <w:lang w:val="en-US"/>
        </w:rPr>
        <w:t xml:space="preserve"> respect to the corresponding characteristic values of the coupling device Class K specified by the manufacturer.</w:t>
      </w:r>
      <w:r>
        <w:rPr>
          <w:rFonts w:cs="Arial"/>
          <w:lang w:val="en-US"/>
        </w:rPr>
        <w:t>"</w:t>
      </w:r>
    </w:p>
    <w:p w:rsidR="00315437" w:rsidRPr="005E3D87" w:rsidRDefault="00315437" w:rsidP="00315437">
      <w:pPr>
        <w:pStyle w:val="SingleTxtG"/>
        <w:rPr>
          <w:bCs/>
          <w:i/>
        </w:rPr>
      </w:pPr>
      <w:r w:rsidRPr="005E3D87">
        <w:rPr>
          <w:bCs/>
          <w:i/>
        </w:rPr>
        <w:t>Paragraph 3.5.2., amend to read:</w:t>
      </w:r>
    </w:p>
    <w:p w:rsidR="00315437" w:rsidRDefault="00315437" w:rsidP="00315437">
      <w:pPr>
        <w:autoSpaceDE w:val="0"/>
        <w:autoSpaceDN w:val="0"/>
        <w:adjustRightInd w:val="0"/>
        <w:spacing w:line="240" w:lineRule="auto"/>
        <w:ind w:left="1134"/>
        <w:jc w:val="both"/>
        <w:rPr>
          <w:rFonts w:cs="Arial"/>
          <w:lang w:val="en-US"/>
        </w:rPr>
      </w:pPr>
      <w:r>
        <w:rPr>
          <w:rFonts w:cs="Arial"/>
          <w:lang w:val="en-US"/>
        </w:rPr>
        <w:t>"</w:t>
      </w:r>
      <w:r w:rsidRPr="008B2E9F">
        <w:rPr>
          <w:rFonts w:cs="Arial"/>
          <w:lang w:val="en-US"/>
        </w:rPr>
        <w:t>3.5.2.</w:t>
      </w:r>
      <w:r>
        <w:rPr>
          <w:rFonts w:cs="Arial"/>
          <w:lang w:val="en-US"/>
        </w:rPr>
        <w:tab/>
      </w:r>
      <w:r>
        <w:rPr>
          <w:rFonts w:cs="Arial"/>
          <w:lang w:val="en-US"/>
        </w:rPr>
        <w:tab/>
      </w:r>
      <w:r w:rsidRPr="008B2E9F">
        <w:rPr>
          <w:rFonts w:cs="Arial"/>
          <w:lang w:val="en-US"/>
        </w:rPr>
        <w:t>Dynamic test:</w:t>
      </w:r>
    </w:p>
    <w:p w:rsidR="00315437" w:rsidRPr="00AB2D86" w:rsidRDefault="00315437" w:rsidP="00315437">
      <w:pPr>
        <w:suppressAutoHyphens w:val="0"/>
        <w:autoSpaceDE w:val="0"/>
        <w:autoSpaceDN w:val="0"/>
        <w:adjustRightInd w:val="0"/>
        <w:spacing w:after="120" w:line="240" w:lineRule="auto"/>
        <w:ind w:left="2268" w:right="1134" w:hanging="1134"/>
        <w:jc w:val="both"/>
        <w:rPr>
          <w:rFonts w:cs="Arial"/>
          <w:lang w:val="en-US"/>
        </w:rPr>
      </w:pPr>
      <w:r>
        <w:rPr>
          <w:rFonts w:cs="Arial"/>
          <w:lang w:val="en-US"/>
        </w:rPr>
        <w:t>3.5.2.1.</w:t>
      </w:r>
      <w:r>
        <w:rPr>
          <w:rFonts w:cs="Arial"/>
          <w:lang w:val="en-US"/>
        </w:rPr>
        <w:tab/>
      </w:r>
      <w:r w:rsidRPr="00883303">
        <w:rPr>
          <w:rFonts w:cs="Arial"/>
          <w:lang w:val="en-US"/>
        </w:rPr>
        <w:t>The dynamic test shall be a pulsating test using a Class L toroidal eye and with the coupling mounted as it would be on a vehicle and with all of the necessary parts for vehicle installation. However, any flexible components may be neutralized with the agreement of the type</w:t>
      </w:r>
      <w:r>
        <w:rPr>
          <w:rFonts w:cs="Arial"/>
          <w:lang w:val="en-US"/>
        </w:rPr>
        <w:t xml:space="preserve"> </w:t>
      </w:r>
      <w:r w:rsidRPr="00883303">
        <w:rPr>
          <w:rFonts w:cs="Arial"/>
          <w:lang w:val="en-US"/>
        </w:rPr>
        <w:t>approval authority or technical service;</w:t>
      </w:r>
    </w:p>
    <w:p w:rsidR="00315437" w:rsidRPr="00495D42" w:rsidRDefault="00315437" w:rsidP="00315437">
      <w:pPr>
        <w:autoSpaceDE w:val="0"/>
        <w:autoSpaceDN w:val="0"/>
        <w:adjustRightInd w:val="0"/>
        <w:spacing w:after="120" w:line="240" w:lineRule="auto"/>
        <w:ind w:left="2268" w:right="1134" w:hanging="1134"/>
        <w:jc w:val="both"/>
        <w:rPr>
          <w:rFonts w:cs="Arial"/>
          <w:b/>
          <w:color w:val="00B050"/>
          <w:lang w:val="en-US"/>
        </w:rPr>
      </w:pPr>
      <w:r w:rsidRPr="00864CC4">
        <w:rPr>
          <w:rFonts w:cs="Arial"/>
          <w:lang w:val="en-US"/>
        </w:rPr>
        <w:t>3.</w:t>
      </w:r>
      <w:r>
        <w:rPr>
          <w:rFonts w:cs="Arial"/>
          <w:lang w:val="en-US"/>
        </w:rPr>
        <w:t>5.2.2</w:t>
      </w:r>
      <w:r w:rsidRPr="00864CC4">
        <w:rPr>
          <w:rFonts w:cs="Arial"/>
          <w:lang w:val="en-US"/>
        </w:rPr>
        <w:t>.</w:t>
      </w:r>
      <w:r>
        <w:rPr>
          <w:rFonts w:eastAsia="Calibri" w:cs="Calibri"/>
          <w:sz w:val="24"/>
          <w:szCs w:val="24"/>
          <w:lang w:val="en-US"/>
        </w:rPr>
        <w:tab/>
      </w:r>
      <w:r w:rsidRPr="00495D42">
        <w:rPr>
          <w:rFonts w:cs="Arial"/>
          <w:strike/>
          <w:lang w:val="en-US"/>
        </w:rPr>
        <w:t>For</w:t>
      </w:r>
      <w:r w:rsidRPr="00495D42">
        <w:rPr>
          <w:rFonts w:cs="Arial"/>
          <w:lang w:val="en-US"/>
        </w:rPr>
        <w:t xml:space="preserve"> </w:t>
      </w:r>
      <w:proofErr w:type="spellStart"/>
      <w:r w:rsidRPr="00495D42">
        <w:rPr>
          <w:rFonts w:cs="Arial"/>
          <w:strike/>
          <w:lang w:val="en-US"/>
        </w:rPr>
        <w:t>h</w:t>
      </w:r>
      <w:r w:rsidRPr="00CD54D9">
        <w:rPr>
          <w:rFonts w:cs="Arial"/>
          <w:b/>
          <w:lang w:val="en-US"/>
        </w:rPr>
        <w:t>H</w:t>
      </w:r>
      <w:r w:rsidRPr="00495D42">
        <w:rPr>
          <w:rFonts w:cs="Arial"/>
          <w:lang w:val="en-US"/>
        </w:rPr>
        <w:t>ook</w:t>
      </w:r>
      <w:proofErr w:type="spellEnd"/>
      <w:r w:rsidRPr="00495D42">
        <w:rPr>
          <w:rFonts w:cs="Arial"/>
          <w:lang w:val="en-US"/>
        </w:rPr>
        <w:t xml:space="preserve"> </w:t>
      </w:r>
      <w:r w:rsidRPr="00864CC4">
        <w:rPr>
          <w:rFonts w:cs="Arial"/>
          <w:lang w:val="en-US"/>
        </w:rPr>
        <w:t>type couplings intended for use with hinged drawbar trailers, where the imposed vertical load on the coupling, S, is zero</w:t>
      </w:r>
      <w:r w:rsidRPr="00F24D77">
        <w:rPr>
          <w:rFonts w:cs="Arial"/>
          <w:strike/>
          <w:color w:val="0070C0"/>
          <w:lang w:val="en-US"/>
        </w:rPr>
        <w:t xml:space="preserve">, </w:t>
      </w:r>
      <w:r w:rsidRPr="00495D42">
        <w:rPr>
          <w:rFonts w:cs="Arial"/>
          <w:strike/>
          <w:lang w:val="en-US"/>
        </w:rPr>
        <w:t>the test force shall be applied in a horizontal direction simulating a tensile force on the hook and varying between 0.05 D and 1.00 D.</w:t>
      </w:r>
      <w:r w:rsidRPr="00E573AB">
        <w:rPr>
          <w:rFonts w:eastAsia="Calibri" w:cs="Calibri"/>
          <w:i/>
          <w:color w:val="1F497D"/>
          <w:sz w:val="24"/>
          <w:szCs w:val="24"/>
          <w:lang w:val="en-US"/>
        </w:rPr>
        <w:t xml:space="preserve">  </w:t>
      </w:r>
      <w:proofErr w:type="gramStart"/>
      <w:r w:rsidRPr="00CD54D9">
        <w:rPr>
          <w:rFonts w:cs="Arial"/>
          <w:b/>
          <w:lang w:val="en-US"/>
        </w:rPr>
        <w:t>shall</w:t>
      </w:r>
      <w:proofErr w:type="gramEnd"/>
      <w:r w:rsidRPr="00CD54D9">
        <w:rPr>
          <w:rFonts w:cs="Arial"/>
          <w:b/>
          <w:lang w:val="en-US"/>
        </w:rPr>
        <w:t xml:space="preserve"> be tested in the same manner as described in </w:t>
      </w:r>
      <w:r>
        <w:rPr>
          <w:rFonts w:cs="Arial"/>
          <w:b/>
          <w:lang w:val="en-US"/>
        </w:rPr>
        <w:t>paragraph</w:t>
      </w:r>
      <w:r w:rsidRPr="00CD54D9">
        <w:rPr>
          <w:rFonts w:cs="Arial"/>
          <w:b/>
          <w:lang w:val="en-US"/>
        </w:rPr>
        <w:t xml:space="preserve"> 3.3.2</w:t>
      </w:r>
      <w:r>
        <w:rPr>
          <w:rFonts w:cs="Arial"/>
          <w:b/>
          <w:lang w:val="en-US"/>
        </w:rPr>
        <w:t>.</w:t>
      </w:r>
    </w:p>
    <w:p w:rsidR="00315437" w:rsidRPr="00495D42" w:rsidRDefault="00315437" w:rsidP="00315437">
      <w:pPr>
        <w:suppressAutoHyphens w:val="0"/>
        <w:autoSpaceDE w:val="0"/>
        <w:autoSpaceDN w:val="0"/>
        <w:adjustRightInd w:val="0"/>
        <w:spacing w:after="120" w:line="240" w:lineRule="auto"/>
        <w:ind w:left="2268" w:right="1134" w:hanging="1134"/>
        <w:jc w:val="both"/>
        <w:rPr>
          <w:rFonts w:cs="Arial"/>
          <w:strike/>
          <w:lang w:val="en-US"/>
        </w:rPr>
      </w:pPr>
      <w:r>
        <w:rPr>
          <w:rFonts w:cs="Arial"/>
          <w:lang w:val="en-US"/>
        </w:rPr>
        <w:lastRenderedPageBreak/>
        <w:t>3.5.2.3.</w:t>
      </w:r>
      <w:r>
        <w:rPr>
          <w:rFonts w:cs="Arial"/>
          <w:lang w:val="en-US"/>
        </w:rPr>
        <w:tab/>
      </w:r>
      <w:r w:rsidRPr="00495D42">
        <w:rPr>
          <w:rFonts w:cs="Arial"/>
          <w:strike/>
          <w:lang w:val="en-US"/>
        </w:rPr>
        <w:t>For</w:t>
      </w:r>
      <w:r w:rsidRPr="00495D42">
        <w:rPr>
          <w:rFonts w:cs="Arial"/>
          <w:lang w:val="en-US"/>
        </w:rPr>
        <w:t xml:space="preserve"> </w:t>
      </w:r>
      <w:proofErr w:type="spellStart"/>
      <w:r w:rsidRPr="00495D42">
        <w:rPr>
          <w:rFonts w:cs="Arial"/>
          <w:strike/>
          <w:lang w:val="en-US"/>
        </w:rPr>
        <w:t>h</w:t>
      </w:r>
      <w:r w:rsidRPr="00CD54D9">
        <w:rPr>
          <w:rFonts w:cs="Arial"/>
          <w:b/>
          <w:lang w:val="en-US"/>
        </w:rPr>
        <w:t>H</w:t>
      </w:r>
      <w:r w:rsidRPr="00495D42">
        <w:rPr>
          <w:rFonts w:cs="Arial"/>
          <w:lang w:val="en-US"/>
        </w:rPr>
        <w:t>ook</w:t>
      </w:r>
      <w:proofErr w:type="spellEnd"/>
      <w:r w:rsidRPr="00495D42">
        <w:rPr>
          <w:rFonts w:cs="Arial"/>
          <w:lang w:val="en-US"/>
        </w:rPr>
        <w:t xml:space="preserve"> </w:t>
      </w:r>
      <w:r w:rsidRPr="00E0082B">
        <w:rPr>
          <w:rFonts w:cs="Arial"/>
          <w:lang w:val="en-US"/>
        </w:rPr>
        <w:t>type couplings intended for use with cent</w:t>
      </w:r>
      <w:r>
        <w:rPr>
          <w:rFonts w:cs="Arial"/>
          <w:lang w:val="en-US"/>
        </w:rPr>
        <w:t>er</w:t>
      </w:r>
      <w:r w:rsidRPr="00E0082B">
        <w:rPr>
          <w:rFonts w:cs="Arial"/>
          <w:lang w:val="en-US"/>
        </w:rPr>
        <w:t xml:space="preserve"> axle trailers</w:t>
      </w:r>
      <w:r>
        <w:rPr>
          <w:rFonts w:cs="Arial"/>
          <w:lang w:val="en-US"/>
        </w:rPr>
        <w:t xml:space="preserve"> </w:t>
      </w:r>
      <w:r w:rsidRPr="00CD54D9">
        <w:rPr>
          <w:rFonts w:cs="Arial"/>
          <w:b/>
          <w:lang w:val="en-US"/>
        </w:rPr>
        <w:t>(S&gt;0):</w:t>
      </w:r>
      <w:r w:rsidRPr="00AB2D86">
        <w:rPr>
          <w:rFonts w:cs="Arial"/>
          <w:b/>
          <w:color w:val="0070C0"/>
          <w:lang w:val="en-US"/>
        </w:rPr>
        <w:t xml:space="preserve"> </w:t>
      </w:r>
      <w:r w:rsidRPr="00F24D77">
        <w:rPr>
          <w:rFonts w:cs="Arial"/>
          <w:strike/>
          <w:color w:val="0070C0"/>
          <w:lang w:val="en-US"/>
        </w:rPr>
        <w:t xml:space="preserve"> </w:t>
      </w:r>
      <w:r w:rsidRPr="00495D42">
        <w:rPr>
          <w:rFonts w:cs="Arial"/>
          <w:strike/>
          <w:lang w:val="en-US"/>
        </w:rPr>
        <w:t>the test force shall represent the resultant of the horizontal and vertical forces on the coupling and shall be applied along an angle, -</w:t>
      </w:r>
      <w:proofErr w:type="gramStart"/>
      <w:r w:rsidRPr="00495D42">
        <w:rPr>
          <w:rFonts w:cs="Arial"/>
          <w:strike/>
          <w:lang w:val="en-US"/>
        </w:rPr>
        <w:t>a ,</w:t>
      </w:r>
      <w:proofErr w:type="gramEnd"/>
      <w:r w:rsidRPr="00495D42">
        <w:rPr>
          <w:rFonts w:cs="Arial"/>
          <w:strike/>
          <w:lang w:val="en-US"/>
        </w:rPr>
        <w:t xml:space="preserve"> that is, from top front to bottom rear (see Figure 21), and equivalent to the calculated angle of the resultant between the horizontal and vertical forces on the coupling. The force, </w:t>
      </w:r>
      <w:proofErr w:type="spellStart"/>
      <w:r w:rsidRPr="00495D42">
        <w:rPr>
          <w:rFonts w:cs="Arial"/>
          <w:strike/>
          <w:lang w:val="en-US"/>
        </w:rPr>
        <w:t>Fhs</w:t>
      </w:r>
      <w:proofErr w:type="spellEnd"/>
      <w:r w:rsidRPr="00495D42">
        <w:rPr>
          <w:rFonts w:cs="Arial"/>
          <w:strike/>
          <w:lang w:val="en-US"/>
        </w:rPr>
        <w:t xml:space="preserve"> res shall be calculated as:</w:t>
      </w:r>
    </w:p>
    <w:p w:rsidR="00315437" w:rsidRPr="00E0082B" w:rsidRDefault="00315437" w:rsidP="00315437">
      <w:pPr>
        <w:autoSpaceDE w:val="0"/>
        <w:autoSpaceDN w:val="0"/>
        <w:adjustRightInd w:val="0"/>
        <w:spacing w:line="240" w:lineRule="auto"/>
        <w:ind w:left="567" w:firstLine="567"/>
        <w:rPr>
          <w:rFonts w:eastAsia="Calibri" w:cs="Calibri"/>
          <w:i/>
          <w:dstrike/>
          <w:color w:val="1F497D"/>
          <w:sz w:val="24"/>
          <w:szCs w:val="24"/>
          <w:lang w:val="en-US"/>
        </w:rPr>
      </w:pPr>
      <w:r>
        <w:rPr>
          <w:rFonts w:eastAsia="Calibri" w:cs="Calibri"/>
          <w:strike/>
          <w:noProof/>
          <w:sz w:val="24"/>
          <w:szCs w:val="24"/>
          <w:lang w:val="en-US"/>
        </w:rPr>
        <w:drawing>
          <wp:inline distT="0" distB="0" distL="0" distR="0" wp14:anchorId="2F4715AD" wp14:editId="55174E5C">
            <wp:extent cx="5475605" cy="61849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5605" cy="618490"/>
                    </a:xfrm>
                    <a:prstGeom prst="rect">
                      <a:avLst/>
                    </a:prstGeom>
                    <a:noFill/>
                    <a:ln>
                      <a:noFill/>
                    </a:ln>
                  </pic:spPr>
                </pic:pic>
              </a:graphicData>
            </a:graphic>
          </wp:inline>
        </w:drawing>
      </w:r>
    </w:p>
    <w:p w:rsidR="00315437" w:rsidRPr="00EF674D" w:rsidRDefault="00315437" w:rsidP="00315437">
      <w:pPr>
        <w:suppressAutoHyphens w:val="0"/>
        <w:autoSpaceDE w:val="0"/>
        <w:autoSpaceDN w:val="0"/>
        <w:adjustRightInd w:val="0"/>
        <w:spacing w:after="120" w:line="240" w:lineRule="auto"/>
        <w:ind w:left="2268" w:right="1134" w:hanging="1134"/>
        <w:jc w:val="both"/>
        <w:rPr>
          <w:rFonts w:cs="Arial"/>
          <w:lang w:val="en-US"/>
        </w:rPr>
      </w:pPr>
      <w:r w:rsidRPr="00CD54D9">
        <w:rPr>
          <w:rFonts w:cs="Arial"/>
          <w:b/>
          <w:lang w:val="en-US"/>
        </w:rPr>
        <w:t>3.5.2.3.1.</w:t>
      </w:r>
      <w:r>
        <w:rPr>
          <w:rFonts w:cs="Arial"/>
          <w:b/>
          <w:lang w:val="en-US"/>
        </w:rPr>
        <w:tab/>
      </w:r>
      <w:r w:rsidRPr="00CD54D9">
        <w:rPr>
          <w:rFonts w:cs="Arial"/>
          <w:b/>
          <w:lang w:val="en-US"/>
        </w:rPr>
        <w:t xml:space="preserve">Hook type couplings intended for use with </w:t>
      </w:r>
      <w:proofErr w:type="spellStart"/>
      <w:r w:rsidRPr="00CD54D9">
        <w:rPr>
          <w:rFonts w:cs="Arial"/>
          <w:b/>
          <w:lang w:val="en-US"/>
        </w:rPr>
        <w:t>cent</w:t>
      </w:r>
      <w:r>
        <w:rPr>
          <w:rFonts w:cs="Arial"/>
          <w:b/>
          <w:lang w:val="en-US"/>
        </w:rPr>
        <w:t>re</w:t>
      </w:r>
      <w:proofErr w:type="spellEnd"/>
      <w:r w:rsidRPr="00CD54D9">
        <w:rPr>
          <w:rFonts w:cs="Arial"/>
          <w:b/>
          <w:lang w:val="en-US"/>
        </w:rPr>
        <w:t xml:space="preserve"> axle trailers &lt;= 3.5 tons shall be tested in the same way as described in 3.1 of this annex</w:t>
      </w:r>
      <w:r w:rsidRPr="00CD54D9">
        <w:rPr>
          <w:rFonts w:eastAsia="Calibri" w:cs="Calibri"/>
          <w:b/>
          <w:i/>
          <w:sz w:val="24"/>
          <w:szCs w:val="24"/>
          <w:lang w:val="en-US"/>
        </w:rPr>
        <w:t>.</w:t>
      </w:r>
    </w:p>
    <w:p w:rsidR="00315437" w:rsidRPr="00EF674D" w:rsidRDefault="00315437" w:rsidP="00315437">
      <w:pPr>
        <w:suppressAutoHyphens w:val="0"/>
        <w:autoSpaceDE w:val="0"/>
        <w:autoSpaceDN w:val="0"/>
        <w:adjustRightInd w:val="0"/>
        <w:spacing w:after="120" w:line="240" w:lineRule="auto"/>
        <w:ind w:left="2268" w:right="1134" w:hanging="1134"/>
        <w:jc w:val="both"/>
        <w:rPr>
          <w:rFonts w:cs="Arial"/>
          <w:lang w:val="en-US"/>
        </w:rPr>
      </w:pPr>
      <w:r w:rsidRPr="00CD54D9">
        <w:rPr>
          <w:rFonts w:cs="Arial"/>
          <w:b/>
          <w:lang w:val="en-US"/>
        </w:rPr>
        <w:t>3.5.2.3.2.</w:t>
      </w:r>
      <w:r>
        <w:rPr>
          <w:rFonts w:cs="Arial"/>
          <w:lang w:val="en-US"/>
        </w:rPr>
        <w:tab/>
      </w:r>
      <w:r w:rsidRPr="00CD54D9">
        <w:rPr>
          <w:rFonts w:cs="Arial"/>
          <w:b/>
          <w:lang w:val="en-US"/>
        </w:rPr>
        <w:t xml:space="preserve">Hook type couplings intended for use with </w:t>
      </w:r>
      <w:proofErr w:type="spellStart"/>
      <w:r w:rsidRPr="00CD54D9">
        <w:rPr>
          <w:rFonts w:cs="Arial"/>
          <w:b/>
          <w:lang w:val="en-US"/>
        </w:rPr>
        <w:t>cent</w:t>
      </w:r>
      <w:r>
        <w:rPr>
          <w:rFonts w:cs="Arial"/>
          <w:b/>
          <w:lang w:val="en-US"/>
        </w:rPr>
        <w:t>re</w:t>
      </w:r>
      <w:proofErr w:type="spellEnd"/>
      <w:r w:rsidRPr="00CD54D9">
        <w:rPr>
          <w:rFonts w:cs="Arial"/>
          <w:b/>
          <w:lang w:val="en-US"/>
        </w:rPr>
        <w:t xml:space="preserve"> axle trailers above 3.5 tons shall be tested in the same way as described in </w:t>
      </w:r>
      <w:r>
        <w:rPr>
          <w:rFonts w:cs="Arial"/>
          <w:b/>
          <w:lang w:val="en-US"/>
        </w:rPr>
        <w:t>paragraph</w:t>
      </w:r>
      <w:r w:rsidRPr="00CD54D9">
        <w:rPr>
          <w:rFonts w:cs="Arial"/>
          <w:b/>
          <w:lang w:val="en-US"/>
        </w:rPr>
        <w:t xml:space="preserve"> 3.3.3.2 of this annex.</w:t>
      </w:r>
      <w:r>
        <w:rPr>
          <w:rFonts w:cs="Arial"/>
          <w:b/>
          <w:lang w:val="en-US"/>
        </w:rPr>
        <w:t>"</w:t>
      </w:r>
    </w:p>
    <w:p w:rsidR="00315437" w:rsidRPr="00EF674D" w:rsidRDefault="00315437" w:rsidP="00315437">
      <w:pPr>
        <w:suppressAutoHyphens w:val="0"/>
        <w:autoSpaceDE w:val="0"/>
        <w:autoSpaceDN w:val="0"/>
        <w:adjustRightInd w:val="0"/>
        <w:spacing w:after="120" w:line="240" w:lineRule="auto"/>
        <w:ind w:left="2268" w:right="1134" w:hanging="1134"/>
        <w:jc w:val="both"/>
        <w:rPr>
          <w:rFonts w:cs="Arial"/>
          <w:lang w:val="en-US"/>
        </w:rPr>
      </w:pPr>
      <w:r w:rsidRPr="00AB2D86">
        <w:rPr>
          <w:bCs/>
          <w:i/>
        </w:rPr>
        <w:t>Delete paragraph 3.5.2.4.</w:t>
      </w:r>
    </w:p>
    <w:p w:rsidR="00315437" w:rsidRDefault="00315437" w:rsidP="00315437">
      <w:pPr>
        <w:autoSpaceDE w:val="0"/>
        <w:autoSpaceDN w:val="0"/>
        <w:adjustRightInd w:val="0"/>
        <w:spacing w:line="240" w:lineRule="auto"/>
        <w:ind w:left="567" w:firstLine="567"/>
        <w:jc w:val="both"/>
        <w:rPr>
          <w:rFonts w:cs="Arial"/>
          <w:strike/>
          <w:lang w:val="en-US"/>
        </w:rPr>
      </w:pPr>
      <w:r w:rsidRPr="00AB2D86">
        <w:rPr>
          <w:rFonts w:cs="Arial"/>
          <w:strike/>
          <w:lang w:val="en-US"/>
        </w:rPr>
        <w:t xml:space="preserve">3.5.2.4. The applied force shall vary between 0.05F and </w:t>
      </w:r>
      <w:proofErr w:type="spellStart"/>
      <w:r w:rsidRPr="00AB2D86">
        <w:rPr>
          <w:rFonts w:cs="Arial"/>
          <w:strike/>
          <w:lang w:val="en-US"/>
        </w:rPr>
        <w:t>hs</w:t>
      </w:r>
      <w:proofErr w:type="spellEnd"/>
      <w:r w:rsidRPr="00AB2D86">
        <w:rPr>
          <w:rFonts w:cs="Arial"/>
          <w:strike/>
          <w:lang w:val="en-US"/>
        </w:rPr>
        <w:t xml:space="preserve"> res 1.00Fhs res</w:t>
      </w:r>
    </w:p>
    <w:p w:rsidR="00057AB1" w:rsidRDefault="00057AB1" w:rsidP="00315437">
      <w:pPr>
        <w:autoSpaceDE w:val="0"/>
        <w:autoSpaceDN w:val="0"/>
        <w:adjustRightInd w:val="0"/>
        <w:spacing w:line="240" w:lineRule="auto"/>
        <w:ind w:left="567" w:firstLine="567"/>
        <w:jc w:val="both"/>
        <w:rPr>
          <w:rFonts w:cs="Arial"/>
          <w:strike/>
          <w:lang w:val="en-US"/>
        </w:rPr>
      </w:pPr>
    </w:p>
    <w:p w:rsidR="00057AB1" w:rsidRPr="005E3D87" w:rsidRDefault="00057AB1" w:rsidP="00057AB1">
      <w:pPr>
        <w:pStyle w:val="SingleTxtG"/>
        <w:spacing w:before="120"/>
        <w:ind w:left="2268" w:hanging="1134"/>
        <w:rPr>
          <w:i/>
        </w:rPr>
      </w:pPr>
      <w:r w:rsidRPr="005E3D87">
        <w:rPr>
          <w:i/>
        </w:rPr>
        <w:t>Paragraph 3.6.3., amend to read:</w:t>
      </w:r>
    </w:p>
    <w:p w:rsidR="00057AB1" w:rsidRPr="00626EB1" w:rsidRDefault="00057AB1" w:rsidP="00057AB1">
      <w:pPr>
        <w:autoSpaceDE w:val="0"/>
        <w:autoSpaceDN w:val="0"/>
        <w:adjustRightInd w:val="0"/>
        <w:spacing w:after="120" w:line="240" w:lineRule="auto"/>
        <w:ind w:left="2268" w:right="1134" w:hanging="1134"/>
        <w:jc w:val="both"/>
        <w:rPr>
          <w:lang w:val="en-US"/>
        </w:rPr>
      </w:pPr>
      <w:r w:rsidRPr="003E38C4">
        <w:t>"</w:t>
      </w:r>
      <w:r>
        <w:rPr>
          <w:lang w:val="en-US"/>
        </w:rPr>
        <w:t>3.6.3.</w:t>
      </w:r>
      <w:r>
        <w:rPr>
          <w:lang w:val="en-US"/>
        </w:rPr>
        <w:tab/>
      </w:r>
      <w:r w:rsidRPr="00626EB1">
        <w:rPr>
          <w:lang w:val="en-US"/>
        </w:rPr>
        <w:t>In the case of steered axles, the resistance to bending shall be</w:t>
      </w:r>
      <w:r>
        <w:rPr>
          <w:lang w:val="en-US"/>
        </w:rPr>
        <w:t xml:space="preserve"> </w:t>
      </w:r>
      <w:r w:rsidRPr="00626EB1">
        <w:rPr>
          <w:lang w:val="en-US"/>
        </w:rPr>
        <w:t>verified by theoretical calculations or by a bending test. A</w:t>
      </w:r>
      <w:r>
        <w:rPr>
          <w:lang w:val="en-US"/>
        </w:rPr>
        <w:t xml:space="preserve"> </w:t>
      </w:r>
      <w:r w:rsidRPr="00626EB1">
        <w:rPr>
          <w:lang w:val="en-US"/>
        </w:rPr>
        <w:t>horizontal, lateral static force shall be applied in the cent</w:t>
      </w:r>
      <w:r>
        <w:rPr>
          <w:lang w:val="en-US"/>
        </w:rPr>
        <w:t>er</w:t>
      </w:r>
      <w:r w:rsidRPr="00626EB1">
        <w:rPr>
          <w:lang w:val="en-US"/>
        </w:rPr>
        <w:t xml:space="preserve"> of</w:t>
      </w:r>
      <w:r>
        <w:rPr>
          <w:lang w:val="en-US"/>
        </w:rPr>
        <w:t xml:space="preserve"> </w:t>
      </w:r>
      <w:r w:rsidRPr="00626EB1">
        <w:rPr>
          <w:lang w:val="en-US"/>
        </w:rPr>
        <w:t>the coupling point. The magnitude of this force shall be chosen</w:t>
      </w:r>
      <w:r>
        <w:rPr>
          <w:lang w:val="en-US"/>
        </w:rPr>
        <w:t xml:space="preserve"> </w:t>
      </w:r>
      <w:r w:rsidRPr="00626EB1">
        <w:rPr>
          <w:lang w:val="en-US"/>
        </w:rPr>
        <w:t>so that a moment of 0.6 × Av × g (</w:t>
      </w:r>
      <w:proofErr w:type="spellStart"/>
      <w:r w:rsidRPr="00626EB1">
        <w:rPr>
          <w:lang w:val="en-US"/>
        </w:rPr>
        <w:t>kNm</w:t>
      </w:r>
      <w:proofErr w:type="spellEnd"/>
      <w:r w:rsidRPr="00626EB1">
        <w:rPr>
          <w:lang w:val="en-US"/>
        </w:rPr>
        <w:t>) is exerted about the front</w:t>
      </w:r>
      <w:r>
        <w:rPr>
          <w:lang w:val="en-US"/>
        </w:rPr>
        <w:t xml:space="preserve"> </w:t>
      </w:r>
      <w:r w:rsidRPr="00626EB1">
        <w:rPr>
          <w:lang w:val="en-US"/>
        </w:rPr>
        <w:t>axle cent</w:t>
      </w:r>
      <w:r>
        <w:rPr>
          <w:lang w:val="en-US"/>
        </w:rPr>
        <w:t>er</w:t>
      </w:r>
      <w:r w:rsidRPr="00626EB1">
        <w:rPr>
          <w:lang w:val="en-US"/>
        </w:rPr>
        <w:t>. The permissible stresses shall be in accordance with</w:t>
      </w:r>
      <w:r>
        <w:rPr>
          <w:lang w:val="en-US"/>
        </w:rPr>
        <w:t xml:space="preserve"> </w:t>
      </w:r>
      <w:r w:rsidRPr="00626EB1">
        <w:rPr>
          <w:lang w:val="en-US"/>
        </w:rPr>
        <w:t xml:space="preserve">paragraph 5.3. </w:t>
      </w:r>
      <w:proofErr w:type="gramStart"/>
      <w:r w:rsidRPr="00626EB1">
        <w:rPr>
          <w:lang w:val="en-US"/>
        </w:rPr>
        <w:t>of</w:t>
      </w:r>
      <w:proofErr w:type="gramEnd"/>
      <w:r>
        <w:rPr>
          <w:lang w:val="en-US"/>
        </w:rPr>
        <w:t xml:space="preserve"> </w:t>
      </w:r>
      <w:r w:rsidRPr="00626EB1">
        <w:rPr>
          <w:lang w:val="en-US"/>
        </w:rPr>
        <w:t>ISO 7641/1:1983.</w:t>
      </w:r>
    </w:p>
    <w:p w:rsidR="00057AB1" w:rsidRDefault="00057AB1" w:rsidP="00057AB1">
      <w:pPr>
        <w:spacing w:after="120" w:line="240" w:lineRule="auto"/>
        <w:ind w:left="2268" w:right="1134"/>
        <w:jc w:val="both"/>
      </w:pPr>
      <w:r w:rsidRPr="00626EB1">
        <w:rPr>
          <w:strike/>
          <w:lang w:val="en-US" w:eastAsia="sv-SE"/>
        </w:rPr>
        <w:t>However, in the case where the steered axles form a twin, tandem,</w:t>
      </w:r>
      <w:r>
        <w:rPr>
          <w:strike/>
          <w:lang w:val="en-US" w:eastAsia="sv-SE"/>
        </w:rPr>
        <w:t xml:space="preserve"> </w:t>
      </w:r>
      <w:r w:rsidRPr="00626EB1">
        <w:rPr>
          <w:strike/>
          <w:lang w:val="en-US" w:eastAsia="sv-SE"/>
        </w:rPr>
        <w:t>axle front carriage (steered bogie) the moment shall be increased</w:t>
      </w:r>
      <w:r>
        <w:rPr>
          <w:strike/>
          <w:lang w:val="en-US" w:eastAsia="sv-SE"/>
        </w:rPr>
        <w:t xml:space="preserve"> </w:t>
      </w:r>
      <w:r w:rsidRPr="00626EB1">
        <w:rPr>
          <w:strike/>
          <w:lang w:val="en-US" w:eastAsia="sv-SE"/>
        </w:rPr>
        <w:t>to 0.95 × A</w:t>
      </w:r>
      <w:r w:rsidRPr="00626EB1">
        <w:rPr>
          <w:strike/>
          <w:sz w:val="12"/>
          <w:szCs w:val="12"/>
          <w:lang w:val="en-US" w:eastAsia="sv-SE"/>
        </w:rPr>
        <w:t xml:space="preserve">v </w:t>
      </w:r>
      <w:r w:rsidRPr="00626EB1">
        <w:rPr>
          <w:strike/>
          <w:lang w:val="en-US" w:eastAsia="sv-SE"/>
        </w:rPr>
        <w:t>× g (</w:t>
      </w:r>
      <w:proofErr w:type="spellStart"/>
      <w:r w:rsidRPr="00626EB1">
        <w:rPr>
          <w:strike/>
          <w:lang w:val="en-US" w:eastAsia="sv-SE"/>
        </w:rPr>
        <w:t>kNm</w:t>
      </w:r>
      <w:proofErr w:type="spellEnd"/>
      <w:r w:rsidRPr="00626EB1">
        <w:rPr>
          <w:strike/>
          <w:lang w:val="en-US" w:eastAsia="sv-SE"/>
        </w:rPr>
        <w:t>)</w:t>
      </w:r>
      <w:r>
        <w:rPr>
          <w:strike/>
          <w:lang w:val="en-US" w:eastAsia="sv-SE"/>
        </w:rPr>
        <w:t>.</w:t>
      </w:r>
      <w:r>
        <w:t>"</w:t>
      </w:r>
    </w:p>
    <w:p w:rsidR="00852DB6" w:rsidRPr="00315437" w:rsidRDefault="00852DB6" w:rsidP="00F260D4">
      <w:pPr>
        <w:spacing w:after="120" w:line="240" w:lineRule="auto"/>
        <w:ind w:right="1134"/>
        <w:jc w:val="both"/>
        <w:rPr>
          <w:lang w:val="en-US"/>
        </w:rPr>
      </w:pPr>
    </w:p>
    <w:p w:rsidR="00852DB6" w:rsidRPr="005E3D87" w:rsidRDefault="00852DB6" w:rsidP="00852DB6">
      <w:pPr>
        <w:spacing w:after="120" w:line="240" w:lineRule="auto"/>
        <w:ind w:left="2268" w:right="1134" w:hanging="1134"/>
        <w:jc w:val="both"/>
        <w:rPr>
          <w:b/>
          <w:i/>
        </w:rPr>
      </w:pPr>
      <w:r w:rsidRPr="005E3D87">
        <w:rPr>
          <w:b/>
          <w:i/>
        </w:rPr>
        <w:t>Annex 7,</w:t>
      </w:r>
    </w:p>
    <w:p w:rsidR="001923F1" w:rsidRPr="005E3D87" w:rsidRDefault="001923F1" w:rsidP="001923F1">
      <w:pPr>
        <w:pStyle w:val="SingleTxtG"/>
        <w:ind w:left="2268" w:hanging="1134"/>
        <w:rPr>
          <w:rFonts w:cs="Arial"/>
          <w:i/>
          <w:lang w:val="en-US"/>
        </w:rPr>
      </w:pPr>
      <w:r w:rsidRPr="005E3D87">
        <w:rPr>
          <w:bCs/>
          <w:i/>
        </w:rPr>
        <w:t>Paragraph 1.1., amend to read:</w:t>
      </w:r>
    </w:p>
    <w:p w:rsidR="001923F1" w:rsidRPr="001F76F7" w:rsidRDefault="001923F1" w:rsidP="001923F1">
      <w:pPr>
        <w:autoSpaceDE w:val="0"/>
        <w:autoSpaceDN w:val="0"/>
        <w:adjustRightInd w:val="0"/>
        <w:spacing w:after="120" w:line="240" w:lineRule="auto"/>
        <w:ind w:left="2268" w:right="1134" w:hanging="1134"/>
        <w:jc w:val="both"/>
        <w:rPr>
          <w:rFonts w:cs="Arial"/>
          <w:b/>
          <w:lang w:val="en-US"/>
        </w:rPr>
      </w:pPr>
      <w:r>
        <w:rPr>
          <w:rFonts w:cs="Arial"/>
          <w:lang w:val="en-US"/>
        </w:rPr>
        <w:t>"1.1.</w:t>
      </w:r>
      <w:r>
        <w:rPr>
          <w:rFonts w:cs="Arial"/>
          <w:lang w:val="en-US"/>
        </w:rPr>
        <w:tab/>
      </w:r>
      <w:r w:rsidRPr="001F76F7">
        <w:rPr>
          <w:rFonts w:cs="Arial"/>
          <w:lang w:val="en-US"/>
        </w:rPr>
        <w:t>Attachment of coupling balls</w:t>
      </w:r>
      <w:r>
        <w:rPr>
          <w:rFonts w:cs="Arial"/>
          <w:lang w:val="en-US"/>
        </w:rPr>
        <w:t xml:space="preserve">, </w:t>
      </w:r>
      <w:r w:rsidRPr="00CD54D9">
        <w:rPr>
          <w:rFonts w:cs="Arial"/>
          <w:b/>
          <w:lang w:val="en-US"/>
        </w:rPr>
        <w:t>hook couplings</w:t>
      </w:r>
      <w:r>
        <w:rPr>
          <w:rFonts w:cs="Arial"/>
          <w:lang w:val="en-US"/>
        </w:rPr>
        <w:t xml:space="preserve"> </w:t>
      </w:r>
      <w:r w:rsidRPr="001F76F7">
        <w:rPr>
          <w:rFonts w:cs="Arial"/>
          <w:lang w:val="en-US"/>
        </w:rPr>
        <w:t>and towing brackets</w:t>
      </w:r>
    </w:p>
    <w:p w:rsidR="001923F1" w:rsidRPr="00F00445" w:rsidRDefault="001923F1" w:rsidP="001923F1">
      <w:pPr>
        <w:suppressAutoHyphens w:val="0"/>
        <w:autoSpaceDE w:val="0"/>
        <w:autoSpaceDN w:val="0"/>
        <w:adjustRightInd w:val="0"/>
        <w:spacing w:after="120" w:line="240" w:lineRule="auto"/>
        <w:ind w:left="2268" w:right="1134" w:hanging="1134"/>
        <w:jc w:val="both"/>
        <w:rPr>
          <w:rFonts w:cs="Arial"/>
          <w:lang w:val="en-US"/>
        </w:rPr>
      </w:pPr>
      <w:r>
        <w:rPr>
          <w:rFonts w:cs="Arial"/>
          <w:lang w:val="en-US"/>
        </w:rPr>
        <w:t>1.1.1.</w:t>
      </w:r>
      <w:r>
        <w:rPr>
          <w:rFonts w:cs="Arial"/>
          <w:lang w:val="en-US"/>
        </w:rPr>
        <w:tab/>
      </w:r>
      <w:r w:rsidRPr="00F00445">
        <w:rPr>
          <w:rFonts w:cs="Arial"/>
          <w:lang w:val="en-US"/>
        </w:rPr>
        <w:t xml:space="preserve">Coupling balls, </w:t>
      </w:r>
      <w:r w:rsidRPr="00CD54D9">
        <w:rPr>
          <w:rFonts w:cs="Arial"/>
          <w:b/>
          <w:lang w:val="en-US"/>
        </w:rPr>
        <w:t>hook coupling</w:t>
      </w:r>
      <w:r w:rsidRPr="00F00445">
        <w:rPr>
          <w:rFonts w:cs="Arial"/>
          <w:lang w:val="en-US"/>
        </w:rPr>
        <w:t xml:space="preserve"> and towing brackets shall be attached to vehicles of categories M</w:t>
      </w:r>
      <w:r w:rsidRPr="00DE0B50">
        <w:rPr>
          <w:rFonts w:cs="Arial"/>
          <w:vertAlign w:val="subscript"/>
          <w:lang w:val="en-US"/>
        </w:rPr>
        <w:t>1</w:t>
      </w:r>
      <w:r w:rsidRPr="00F00445">
        <w:rPr>
          <w:rFonts w:cs="Arial"/>
          <w:lang w:val="en-US"/>
        </w:rPr>
        <w:t>, M</w:t>
      </w:r>
      <w:r w:rsidRPr="00DE0B50">
        <w:rPr>
          <w:rFonts w:cs="Arial"/>
          <w:vertAlign w:val="subscript"/>
          <w:lang w:val="en-US"/>
        </w:rPr>
        <w:t>2</w:t>
      </w:r>
      <w:r w:rsidRPr="00F00445">
        <w:rPr>
          <w:rFonts w:cs="Arial"/>
          <w:lang w:val="en-US"/>
        </w:rPr>
        <w:t xml:space="preserve"> (below 3.5t maximum permissible mass) and N1 1/ in a manner which conforms to the clearance and height dimensions given in Figure 25. The height shall be measured at the vehicle loading conditions given in appendix 1 to this annex.</w:t>
      </w:r>
      <w:r>
        <w:rPr>
          <w:rFonts w:cs="Arial"/>
          <w:lang w:val="en-US"/>
        </w:rPr>
        <w:t xml:space="preserve"> </w:t>
      </w:r>
    </w:p>
    <w:p w:rsidR="001923F1" w:rsidRPr="00F00445" w:rsidRDefault="001923F1" w:rsidP="001923F1">
      <w:pPr>
        <w:suppressAutoHyphens w:val="0"/>
        <w:autoSpaceDE w:val="0"/>
        <w:autoSpaceDN w:val="0"/>
        <w:adjustRightInd w:val="0"/>
        <w:spacing w:after="120" w:line="240" w:lineRule="auto"/>
        <w:ind w:left="2268" w:right="1134" w:hanging="1134"/>
        <w:jc w:val="both"/>
        <w:rPr>
          <w:rFonts w:cs="Arial"/>
          <w:lang w:val="en-US"/>
        </w:rPr>
      </w:pPr>
      <w:r>
        <w:rPr>
          <w:rFonts w:cs="Arial"/>
          <w:lang w:val="en-US"/>
        </w:rPr>
        <w:tab/>
      </w:r>
      <w:r w:rsidRPr="00F00445">
        <w:rPr>
          <w:rFonts w:cs="Arial"/>
          <w:lang w:val="en-US"/>
        </w:rPr>
        <w:t xml:space="preserve">The height requirement shall not apply in the case of category G off-road vehicles as defined in </w:t>
      </w:r>
      <w:r>
        <w:rPr>
          <w:rFonts w:cs="Arial"/>
          <w:lang w:val="en-US"/>
        </w:rPr>
        <w:t>A</w:t>
      </w:r>
      <w:r w:rsidRPr="00F00445">
        <w:rPr>
          <w:rFonts w:cs="Arial"/>
          <w:lang w:val="en-US"/>
        </w:rPr>
        <w:t>nnex 7 of the Consolidated Resolution on the Construction of Vehicles (R.E.3</w:t>
      </w:r>
      <w:r w:rsidRPr="00E42943">
        <w:rPr>
          <w:rFonts w:cs="Arial"/>
          <w:lang w:val="en-US"/>
        </w:rPr>
        <w:t>)</w:t>
      </w:r>
      <w:r w:rsidRPr="00E32A6C">
        <w:rPr>
          <w:rFonts w:cs="Arial"/>
          <w:strike/>
          <w:lang w:val="en-US"/>
        </w:rPr>
        <w:t xml:space="preserve"> (document TRANS/WP.29/78/Rev.1/Amend.2).</w:t>
      </w:r>
    </w:p>
    <w:p w:rsidR="001923F1" w:rsidRPr="00F00445" w:rsidRDefault="001923F1" w:rsidP="001923F1">
      <w:pPr>
        <w:suppressAutoHyphens w:val="0"/>
        <w:autoSpaceDE w:val="0"/>
        <w:autoSpaceDN w:val="0"/>
        <w:adjustRightInd w:val="0"/>
        <w:spacing w:after="120" w:line="240" w:lineRule="auto"/>
        <w:ind w:left="2268" w:right="1134" w:hanging="1134"/>
        <w:jc w:val="both"/>
        <w:rPr>
          <w:rFonts w:cs="Arial"/>
          <w:lang w:val="en-US"/>
        </w:rPr>
      </w:pPr>
      <w:r>
        <w:rPr>
          <w:rFonts w:cs="Arial"/>
          <w:lang w:val="en-US"/>
        </w:rPr>
        <w:t>1.1.1.1.</w:t>
      </w:r>
      <w:r>
        <w:rPr>
          <w:rFonts w:cs="Arial"/>
          <w:lang w:val="en-US"/>
        </w:rPr>
        <w:tab/>
      </w:r>
      <w:r w:rsidRPr="00F00445">
        <w:rPr>
          <w:rFonts w:cs="Arial"/>
          <w:lang w:val="en-US"/>
        </w:rPr>
        <w:t>The clearance space shown in Figures 25a and 25b may be occupied by non-demountable equipment, such as a spare wheel, provided t</w:t>
      </w:r>
      <w:r>
        <w:rPr>
          <w:rFonts w:cs="Arial"/>
          <w:lang w:val="en-US"/>
        </w:rPr>
        <w:t xml:space="preserve">hat the distance from the </w:t>
      </w:r>
      <w:proofErr w:type="spellStart"/>
      <w:r w:rsidRPr="00CD54D9">
        <w:rPr>
          <w:rFonts w:cs="Arial"/>
          <w:b/>
          <w:lang w:val="en-US"/>
        </w:rPr>
        <w:t>cent</w:t>
      </w:r>
      <w:r>
        <w:rPr>
          <w:rFonts w:cs="Arial"/>
          <w:b/>
          <w:lang w:val="en-US"/>
        </w:rPr>
        <w:t>re</w:t>
      </w:r>
      <w:proofErr w:type="spellEnd"/>
      <w:r w:rsidRPr="00A2193F">
        <w:rPr>
          <w:rFonts w:cs="Arial"/>
          <w:b/>
          <w:lang w:val="en-US"/>
        </w:rPr>
        <w:t xml:space="preserve"> </w:t>
      </w:r>
      <w:r w:rsidRPr="00F00445">
        <w:rPr>
          <w:rFonts w:cs="Arial"/>
          <w:lang w:val="en-US"/>
        </w:rPr>
        <w:t xml:space="preserve">of the ball </w:t>
      </w:r>
      <w:r w:rsidRPr="00CD54D9">
        <w:rPr>
          <w:rFonts w:cs="Arial"/>
          <w:b/>
          <w:lang w:val="en-US"/>
        </w:rPr>
        <w:t xml:space="preserve">or the </w:t>
      </w:r>
      <w:proofErr w:type="spellStart"/>
      <w:r w:rsidRPr="00CD54D9">
        <w:rPr>
          <w:rFonts w:cs="Arial"/>
          <w:b/>
          <w:lang w:val="en-US"/>
        </w:rPr>
        <w:t>cent</w:t>
      </w:r>
      <w:r>
        <w:rPr>
          <w:rFonts w:cs="Arial"/>
          <w:b/>
          <w:lang w:val="en-US"/>
        </w:rPr>
        <w:t>re</w:t>
      </w:r>
      <w:proofErr w:type="spellEnd"/>
      <w:r w:rsidRPr="00CD54D9">
        <w:rPr>
          <w:rFonts w:cs="Arial"/>
          <w:b/>
          <w:lang w:val="en-US"/>
        </w:rPr>
        <w:t xml:space="preserve"> of</w:t>
      </w:r>
      <w:r w:rsidRPr="00804B50">
        <w:rPr>
          <w:rFonts w:cs="Arial"/>
          <w:b/>
          <w:color w:val="00B050"/>
          <w:lang w:val="en-US"/>
        </w:rPr>
        <w:t xml:space="preserve"> </w:t>
      </w:r>
      <w:r w:rsidRPr="00CD54D9">
        <w:rPr>
          <w:rFonts w:cs="Arial"/>
          <w:b/>
          <w:lang w:val="en-US"/>
        </w:rPr>
        <w:t>the hook</w:t>
      </w:r>
      <w:r>
        <w:rPr>
          <w:rFonts w:cs="Arial"/>
          <w:lang w:val="en-US"/>
        </w:rPr>
        <w:t xml:space="preserve"> </w:t>
      </w:r>
      <w:r w:rsidRPr="00F00445">
        <w:rPr>
          <w:rFonts w:cs="Arial"/>
          <w:lang w:val="en-US"/>
        </w:rPr>
        <w:t>o</w:t>
      </w:r>
      <w:r>
        <w:rPr>
          <w:rFonts w:cs="Arial"/>
          <w:lang w:val="en-US"/>
        </w:rPr>
        <w:t>n</w:t>
      </w:r>
      <w:r w:rsidRPr="00F00445">
        <w:rPr>
          <w:rFonts w:cs="Arial"/>
          <w:lang w:val="en-US"/>
        </w:rPr>
        <w:t xml:space="preserve"> a vertical plane at the extreme rearmost point of the equipment does not exceed </w:t>
      </w:r>
      <w:r w:rsidRPr="00804B50">
        <w:rPr>
          <w:rFonts w:cs="Arial"/>
          <w:strike/>
          <w:lang w:val="en-US"/>
        </w:rPr>
        <w:t>300 mm</w:t>
      </w:r>
      <w:r>
        <w:rPr>
          <w:rFonts w:cs="Arial"/>
          <w:lang w:val="en-US"/>
        </w:rPr>
        <w:t>/</w:t>
      </w:r>
      <w:r w:rsidRPr="00CD54D9">
        <w:rPr>
          <w:rFonts w:cs="Arial"/>
          <w:b/>
          <w:lang w:val="en-US"/>
        </w:rPr>
        <w:t>250 mm</w:t>
      </w:r>
      <w:r w:rsidRPr="00CD54D9">
        <w:rPr>
          <w:rFonts w:cs="Arial"/>
          <w:lang w:val="en-US"/>
        </w:rPr>
        <w:t xml:space="preserve"> </w:t>
      </w:r>
      <w:r w:rsidRPr="00F00445">
        <w:rPr>
          <w:rFonts w:cs="Arial"/>
          <w:lang w:val="en-US"/>
        </w:rPr>
        <w:t>The equipment shall be mounted to allow adequate access for coupling and uncoupling without risk of injury to the user and without affecting articulation of the coupling.</w:t>
      </w:r>
    </w:p>
    <w:p w:rsidR="001923F1" w:rsidRDefault="001923F1" w:rsidP="001923F1">
      <w:pPr>
        <w:spacing w:after="120" w:line="240" w:lineRule="auto"/>
        <w:ind w:left="2268" w:right="1134" w:hanging="1134"/>
        <w:jc w:val="both"/>
        <w:rPr>
          <w:lang w:val="en-US"/>
        </w:rPr>
      </w:pPr>
      <w:r>
        <w:rPr>
          <w:lang w:val="en-US"/>
        </w:rPr>
        <w:lastRenderedPageBreak/>
        <w:t>1.1.2.</w:t>
      </w:r>
      <w:r>
        <w:rPr>
          <w:lang w:val="en-US"/>
        </w:rPr>
        <w:tab/>
        <w:t xml:space="preserve">For coupling balls </w:t>
      </w:r>
      <w:r w:rsidRPr="00CD54D9">
        <w:rPr>
          <w:rFonts w:cs="Arial"/>
          <w:b/>
          <w:lang w:val="en-US"/>
        </w:rPr>
        <w:t>or hook coupling</w:t>
      </w:r>
      <w:r>
        <w:rPr>
          <w:lang w:val="en-US"/>
        </w:rPr>
        <w:t xml:space="preserve"> and towing brackets the vehicle manufacturer shall supply mounting instructions and state whether any reinforcement of the fixing area is necessary (see </w:t>
      </w:r>
      <w:r>
        <w:rPr>
          <w:b/>
          <w:lang w:val="en-US"/>
        </w:rPr>
        <w:t>Annex 2, Appendix1</w:t>
      </w:r>
      <w:r>
        <w:rPr>
          <w:b/>
          <w:color w:val="FF0000"/>
          <w:lang w:val="en-US"/>
        </w:rPr>
        <w:t xml:space="preserve"> </w:t>
      </w:r>
      <w:r>
        <w:rPr>
          <w:strike/>
          <w:lang w:val="en-US"/>
        </w:rPr>
        <w:t>paragraph 5.3.2.</w:t>
      </w:r>
      <w:r>
        <w:rPr>
          <w:lang w:val="en-US"/>
        </w:rPr>
        <w:t xml:space="preserve"> of this Regulation).</w:t>
      </w:r>
    </w:p>
    <w:p w:rsidR="001923F1" w:rsidRDefault="001923F1" w:rsidP="001923F1">
      <w:pPr>
        <w:suppressAutoHyphens w:val="0"/>
        <w:autoSpaceDE w:val="0"/>
        <w:autoSpaceDN w:val="0"/>
        <w:adjustRightInd w:val="0"/>
        <w:spacing w:after="120" w:line="240" w:lineRule="auto"/>
        <w:ind w:left="2268" w:right="1134" w:hanging="1134"/>
        <w:jc w:val="both"/>
        <w:rPr>
          <w:rFonts w:cs="Arial"/>
          <w:lang w:val="en-US"/>
        </w:rPr>
      </w:pPr>
      <w:r>
        <w:rPr>
          <w:rFonts w:cs="Arial"/>
          <w:lang w:val="en-US"/>
        </w:rPr>
        <w:t>1.1.3.</w:t>
      </w:r>
      <w:r>
        <w:rPr>
          <w:rFonts w:cs="Arial"/>
          <w:lang w:val="en-US"/>
        </w:rPr>
        <w:tab/>
      </w:r>
      <w:r w:rsidRPr="00F00445">
        <w:rPr>
          <w:rFonts w:cs="Arial"/>
          <w:lang w:val="en-US"/>
        </w:rPr>
        <w:t>It shall be possible to cou</w:t>
      </w:r>
      <w:r>
        <w:rPr>
          <w:rFonts w:cs="Arial"/>
          <w:lang w:val="en-US"/>
        </w:rPr>
        <w:t>ple and uncouple ball couplings/</w:t>
      </w:r>
      <w:r w:rsidRPr="00CD54D9">
        <w:rPr>
          <w:rFonts w:cs="Arial"/>
          <w:b/>
          <w:lang w:val="en-US"/>
        </w:rPr>
        <w:t>hook coupling</w:t>
      </w:r>
      <w:r>
        <w:rPr>
          <w:rFonts w:cs="Arial"/>
          <w:lang w:val="en-US"/>
        </w:rPr>
        <w:t xml:space="preserve"> </w:t>
      </w:r>
      <w:r w:rsidRPr="00F00445">
        <w:rPr>
          <w:rFonts w:cs="Arial"/>
          <w:lang w:val="en-US"/>
        </w:rPr>
        <w:t>when the longitudinal axis of the ball co</w:t>
      </w:r>
      <w:r>
        <w:rPr>
          <w:rFonts w:cs="Arial"/>
          <w:lang w:val="en-US"/>
        </w:rPr>
        <w:t>upling/</w:t>
      </w:r>
      <w:r w:rsidRPr="00CD54D9">
        <w:rPr>
          <w:rFonts w:cs="Arial"/>
          <w:b/>
          <w:lang w:val="en-US"/>
        </w:rPr>
        <w:t>hook coupling</w:t>
      </w:r>
      <w:r>
        <w:rPr>
          <w:rFonts w:cs="Arial"/>
          <w:lang w:val="en-US"/>
        </w:rPr>
        <w:t xml:space="preserve"> in relation to the cent</w:t>
      </w:r>
      <w:r w:rsidRPr="00CD54D9">
        <w:rPr>
          <w:rFonts w:cs="Arial"/>
          <w:b/>
          <w:lang w:val="en-US"/>
        </w:rPr>
        <w:t>er</w:t>
      </w:r>
      <w:r w:rsidRPr="00F00445">
        <w:rPr>
          <w:rFonts w:cs="Arial"/>
          <w:lang w:val="en-US"/>
        </w:rPr>
        <w:t xml:space="preserve"> line of</w:t>
      </w:r>
      <w:r>
        <w:rPr>
          <w:rFonts w:cs="Arial"/>
          <w:lang w:val="en-US"/>
        </w:rPr>
        <w:t xml:space="preserve"> t</w:t>
      </w:r>
      <w:r w:rsidRPr="00F00445">
        <w:rPr>
          <w:rFonts w:cs="Arial"/>
          <w:lang w:val="en-US"/>
        </w:rPr>
        <w:t>he coupling ball</w:t>
      </w:r>
      <w:r>
        <w:rPr>
          <w:rFonts w:cs="Arial"/>
          <w:lang w:val="en-US"/>
        </w:rPr>
        <w:t>/</w:t>
      </w:r>
      <w:r w:rsidRPr="00CD54D9">
        <w:rPr>
          <w:rFonts w:cs="Arial"/>
          <w:b/>
          <w:lang w:val="en-US"/>
        </w:rPr>
        <w:t>hook coupling</w:t>
      </w:r>
      <w:r w:rsidRPr="00F00445">
        <w:rPr>
          <w:rFonts w:cs="Arial"/>
          <w:lang w:val="en-US"/>
        </w:rPr>
        <w:t xml:space="preserve"> and mounting:</w:t>
      </w:r>
    </w:p>
    <w:p w:rsidR="001923F1" w:rsidRPr="00F00445" w:rsidRDefault="001923F1" w:rsidP="001923F1">
      <w:pPr>
        <w:suppressAutoHyphens w:val="0"/>
        <w:autoSpaceDE w:val="0"/>
        <w:autoSpaceDN w:val="0"/>
        <w:adjustRightInd w:val="0"/>
        <w:spacing w:after="120" w:line="240" w:lineRule="auto"/>
        <w:ind w:left="2268" w:right="1134"/>
        <w:jc w:val="both"/>
        <w:rPr>
          <w:rFonts w:cs="Arial"/>
          <w:lang w:val="en-US"/>
        </w:rPr>
      </w:pPr>
      <w:proofErr w:type="gramStart"/>
      <w:r w:rsidRPr="00F00445">
        <w:rPr>
          <w:rFonts w:cs="Arial"/>
          <w:lang w:val="en-US"/>
        </w:rPr>
        <w:t>is</w:t>
      </w:r>
      <w:proofErr w:type="gramEnd"/>
      <w:r w:rsidRPr="00F00445">
        <w:rPr>
          <w:rFonts w:cs="Arial"/>
          <w:lang w:val="en-US"/>
        </w:rPr>
        <w:t xml:space="preserve"> rotated horizontally 60° to right or left, (</w:t>
      </w:r>
      <w:r w:rsidRPr="00804B50">
        <w:rPr>
          <w:lang w:val="en-US"/>
        </w:rPr>
        <w:t>β</w:t>
      </w:r>
      <w:r w:rsidRPr="00F00445">
        <w:rPr>
          <w:rFonts w:cs="Arial"/>
          <w:lang w:val="en-US"/>
        </w:rPr>
        <w:t xml:space="preserve"> = 60°, see Figure 25);</w:t>
      </w:r>
    </w:p>
    <w:p w:rsidR="001923F1" w:rsidRPr="00F00445" w:rsidRDefault="001923F1" w:rsidP="001923F1">
      <w:pPr>
        <w:suppressAutoHyphens w:val="0"/>
        <w:autoSpaceDE w:val="0"/>
        <w:autoSpaceDN w:val="0"/>
        <w:adjustRightInd w:val="0"/>
        <w:spacing w:after="120" w:line="240" w:lineRule="auto"/>
        <w:ind w:left="2268" w:right="1134"/>
        <w:jc w:val="both"/>
        <w:rPr>
          <w:rFonts w:cs="Arial"/>
          <w:lang w:val="en-US"/>
        </w:rPr>
      </w:pPr>
      <w:proofErr w:type="gramStart"/>
      <w:r w:rsidRPr="00F00445">
        <w:rPr>
          <w:rFonts w:cs="Arial"/>
          <w:lang w:val="en-US"/>
        </w:rPr>
        <w:t>is</w:t>
      </w:r>
      <w:proofErr w:type="gramEnd"/>
      <w:r w:rsidRPr="00F00445">
        <w:rPr>
          <w:rFonts w:cs="Arial"/>
          <w:lang w:val="en-US"/>
        </w:rPr>
        <w:t xml:space="preserve"> rot</w:t>
      </w:r>
      <w:r>
        <w:rPr>
          <w:rFonts w:cs="Arial"/>
          <w:lang w:val="en-US"/>
        </w:rPr>
        <w:t>ated vertically 10° up or down (</w:t>
      </w:r>
      <w:r w:rsidRPr="00804B50">
        <w:rPr>
          <w:lang w:val="en-US"/>
        </w:rPr>
        <w:t>α</w:t>
      </w:r>
      <w:r w:rsidRPr="00F00445">
        <w:rPr>
          <w:rFonts w:cs="Arial"/>
          <w:lang w:val="en-US"/>
        </w:rPr>
        <w:t>= 10°, see Figure 25);</w:t>
      </w:r>
    </w:p>
    <w:p w:rsidR="001923F1" w:rsidRDefault="001923F1" w:rsidP="001923F1">
      <w:pPr>
        <w:suppressAutoHyphens w:val="0"/>
        <w:autoSpaceDE w:val="0"/>
        <w:autoSpaceDN w:val="0"/>
        <w:adjustRightInd w:val="0"/>
        <w:spacing w:after="120" w:line="240" w:lineRule="auto"/>
        <w:ind w:left="2268" w:right="1134"/>
        <w:jc w:val="both"/>
        <w:rPr>
          <w:rFonts w:cs="Arial"/>
          <w:lang w:val="en-US"/>
        </w:rPr>
      </w:pPr>
      <w:proofErr w:type="gramStart"/>
      <w:r w:rsidRPr="00F00445">
        <w:rPr>
          <w:rFonts w:cs="Arial"/>
          <w:lang w:val="en-US"/>
        </w:rPr>
        <w:t>is</w:t>
      </w:r>
      <w:proofErr w:type="gramEnd"/>
      <w:r w:rsidRPr="00F00445">
        <w:rPr>
          <w:rFonts w:cs="Arial"/>
          <w:lang w:val="en-US"/>
        </w:rPr>
        <w:t xml:space="preserve"> rotated axially 10° to right or left.</w:t>
      </w:r>
    </w:p>
    <w:p w:rsidR="001923F1" w:rsidRDefault="001923F1" w:rsidP="001923F1">
      <w:pPr>
        <w:suppressAutoHyphens w:val="0"/>
        <w:autoSpaceDE w:val="0"/>
        <w:autoSpaceDN w:val="0"/>
        <w:adjustRightInd w:val="0"/>
        <w:spacing w:after="120" w:line="240" w:lineRule="auto"/>
        <w:ind w:left="2268" w:right="1134" w:hanging="1134"/>
        <w:jc w:val="both"/>
        <w:rPr>
          <w:rFonts w:cs="Arial"/>
          <w:lang w:val="en-US"/>
        </w:rPr>
      </w:pPr>
      <w:r w:rsidRPr="00F00445">
        <w:rPr>
          <w:rFonts w:cs="Arial"/>
          <w:lang w:val="en-US"/>
        </w:rPr>
        <w:t>1.1.4.</w:t>
      </w:r>
      <w:r>
        <w:rPr>
          <w:rFonts w:cs="Arial"/>
          <w:lang w:val="en-US"/>
        </w:rPr>
        <w:tab/>
      </w:r>
      <w:r w:rsidRPr="00F00445">
        <w:rPr>
          <w:rFonts w:cs="Arial"/>
          <w:lang w:val="en-US"/>
        </w:rPr>
        <w:t>When the trailer is not coupled to the towing vehicle, the mounted t</w:t>
      </w:r>
      <w:r>
        <w:rPr>
          <w:rFonts w:cs="Arial"/>
          <w:lang w:val="en-US"/>
        </w:rPr>
        <w:t>owing bracket and coupling ball/</w:t>
      </w:r>
      <w:r w:rsidRPr="00CD54D9">
        <w:rPr>
          <w:rFonts w:cs="Arial"/>
          <w:b/>
          <w:lang w:val="en-US"/>
        </w:rPr>
        <w:t>hook coupling</w:t>
      </w:r>
      <w:r>
        <w:rPr>
          <w:rFonts w:cs="Arial"/>
          <w:lang w:val="en-US"/>
        </w:rPr>
        <w:t xml:space="preserve"> </w:t>
      </w:r>
      <w:r w:rsidRPr="00F00445">
        <w:rPr>
          <w:rFonts w:cs="Arial"/>
          <w:lang w:val="en-US"/>
        </w:rPr>
        <w:t>shall</w:t>
      </w:r>
      <w:r>
        <w:rPr>
          <w:rFonts w:cs="Arial"/>
          <w:lang w:val="en-US"/>
        </w:rPr>
        <w:t xml:space="preserve"> not obscure the mounting space </w:t>
      </w:r>
      <w:r w:rsidRPr="00F00445">
        <w:rPr>
          <w:rFonts w:cs="Arial"/>
          <w:lang w:val="en-US"/>
        </w:rPr>
        <w:t>provided for the rear registration plate or affect the visibility of the rear registration/ license plate of the towin</w:t>
      </w:r>
      <w:r>
        <w:rPr>
          <w:rFonts w:cs="Arial"/>
          <w:lang w:val="en-US"/>
        </w:rPr>
        <w:t>g vehicle. If the coupling ball/</w:t>
      </w:r>
      <w:r w:rsidRPr="009F21EC">
        <w:rPr>
          <w:rFonts w:cs="Arial"/>
          <w:lang w:val="en-US"/>
        </w:rPr>
        <w:t xml:space="preserve">hook coupling </w:t>
      </w:r>
      <w:r w:rsidRPr="00F00445">
        <w:rPr>
          <w:rFonts w:cs="Arial"/>
          <w:lang w:val="en-US"/>
        </w:rPr>
        <w:t>or</w:t>
      </w:r>
      <w:r>
        <w:rPr>
          <w:rFonts w:cs="Arial"/>
          <w:lang w:val="en-US"/>
        </w:rPr>
        <w:t xml:space="preserve"> </w:t>
      </w:r>
      <w:r w:rsidRPr="00F00445">
        <w:rPr>
          <w:rFonts w:cs="Arial"/>
          <w:lang w:val="en-US"/>
        </w:rPr>
        <w:t>other items do obscure the rear registration plate they shall be removable or repositionable without the use of tools</w:t>
      </w:r>
      <w:r>
        <w:rPr>
          <w:rFonts w:cs="Arial"/>
          <w:lang w:val="en-US"/>
        </w:rPr>
        <w:t xml:space="preserve"> except, for example, an easily </w:t>
      </w:r>
      <w:r w:rsidRPr="00F00445">
        <w:rPr>
          <w:rFonts w:cs="Arial"/>
          <w:lang w:val="en-US"/>
        </w:rPr>
        <w:t>operated (i.e. an effort not exceeding 20 Nm) release key which is carried in the vehicle.</w:t>
      </w:r>
    </w:p>
    <w:p w:rsidR="001923F1" w:rsidRDefault="001923F1" w:rsidP="001923F1">
      <w:pPr>
        <w:suppressAutoHyphens w:val="0"/>
        <w:autoSpaceDE w:val="0"/>
        <w:autoSpaceDN w:val="0"/>
        <w:adjustRightInd w:val="0"/>
        <w:spacing w:line="240" w:lineRule="auto"/>
        <w:ind w:left="1134"/>
        <w:rPr>
          <w:rFonts w:cs="Arial"/>
          <w:lang w:val="en-US"/>
        </w:rPr>
      </w:pPr>
      <w:r>
        <w:rPr>
          <w:rFonts w:cs="Arial"/>
          <w:noProof/>
          <w:lang w:val="en-US"/>
        </w:rPr>
        <mc:AlternateContent>
          <mc:Choice Requires="wps">
            <w:drawing>
              <wp:anchor distT="0" distB="0" distL="114300" distR="114300" simplePos="0" relativeHeight="251660288" behindDoc="0" locked="0" layoutInCell="1" allowOverlap="1" wp14:anchorId="0F167D48" wp14:editId="6CD0DF83">
                <wp:simplePos x="0" y="0"/>
                <wp:positionH relativeFrom="column">
                  <wp:posOffset>2937510</wp:posOffset>
                </wp:positionH>
                <wp:positionV relativeFrom="paragraph">
                  <wp:posOffset>981075</wp:posOffset>
                </wp:positionV>
                <wp:extent cx="777240" cy="1874520"/>
                <wp:effectExtent l="13335" t="9525" r="57150" b="4000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187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1.3pt;margin-top:77.25pt;width:61.2pt;height:1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">
                <v:stroke endarrow="block"/>
              </v:shape>
            </w:pict>
          </mc:Fallback>
        </mc:AlternateContent>
      </w:r>
      <w:r>
        <w:rPr>
          <w:rFonts w:cs="Arial"/>
          <w:noProof/>
          <w:lang w:val="en-US"/>
        </w:rPr>
        <mc:AlternateContent>
          <mc:Choice Requires="wps">
            <w:drawing>
              <wp:anchor distT="0" distB="0" distL="114300" distR="114300" simplePos="0" relativeHeight="251659264" behindDoc="0" locked="0" layoutInCell="1" allowOverlap="1" wp14:anchorId="241B92D0" wp14:editId="50DBF088">
                <wp:simplePos x="0" y="0"/>
                <wp:positionH relativeFrom="column">
                  <wp:posOffset>1405890</wp:posOffset>
                </wp:positionH>
                <wp:positionV relativeFrom="paragraph">
                  <wp:posOffset>981075</wp:posOffset>
                </wp:positionV>
                <wp:extent cx="1394460" cy="1264920"/>
                <wp:effectExtent l="43815" t="9525" r="9525" b="495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4460" cy="1264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10.7pt;margin-top:77.25pt;width:109.8pt;height:99.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">
                <v:stroke endarrow="block"/>
              </v:shape>
            </w:pict>
          </mc:Fallback>
        </mc:AlternateContent>
      </w:r>
      <w:r>
        <w:rPr>
          <w:rFonts w:cs="Arial"/>
          <w:noProof/>
          <w:lang w:val="en-US"/>
        </w:rPr>
        <w:drawing>
          <wp:inline distT="0" distB="0" distL="0" distR="0" wp14:anchorId="20A76960" wp14:editId="518244CA">
            <wp:extent cx="2331085" cy="366268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1085" cy="3662680"/>
                    </a:xfrm>
                    <a:prstGeom prst="rect">
                      <a:avLst/>
                    </a:prstGeom>
                    <a:noFill/>
                    <a:ln>
                      <a:noFill/>
                    </a:ln>
                  </pic:spPr>
                </pic:pic>
              </a:graphicData>
            </a:graphic>
          </wp:inline>
        </w:drawing>
      </w:r>
      <w:r>
        <w:rPr>
          <w:rFonts w:cs="Arial"/>
          <w:noProof/>
          <w:lang w:val="en-US"/>
        </w:rPr>
        <w:drawing>
          <wp:inline distT="0" distB="0" distL="0" distR="0" wp14:anchorId="0D95ED13" wp14:editId="4BB4B6C3">
            <wp:extent cx="2140585" cy="367855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0585" cy="3678555"/>
                    </a:xfrm>
                    <a:prstGeom prst="rect">
                      <a:avLst/>
                    </a:prstGeom>
                    <a:noFill/>
                    <a:ln>
                      <a:noFill/>
                    </a:ln>
                  </pic:spPr>
                </pic:pic>
              </a:graphicData>
            </a:graphic>
          </wp:inline>
        </w:drawing>
      </w:r>
    </w:p>
    <w:p w:rsidR="001923F1" w:rsidRPr="00EF674D" w:rsidRDefault="001923F1" w:rsidP="001923F1">
      <w:pPr>
        <w:pStyle w:val="HMG"/>
        <w:rPr>
          <w:b w:val="0"/>
          <w:sz w:val="20"/>
        </w:rPr>
      </w:pPr>
      <w:r>
        <w:tab/>
      </w:r>
      <w:r>
        <w:tab/>
      </w:r>
      <w:r>
        <w:tab/>
      </w:r>
      <w:r>
        <w:tab/>
      </w:r>
      <w:r>
        <w:tab/>
      </w:r>
      <w:r w:rsidRPr="004012B6">
        <w:rPr>
          <w:b w:val="0"/>
          <w:sz w:val="20"/>
        </w:rPr>
        <w:t>Figure 25 a</w:t>
      </w:r>
      <w:r>
        <w:rPr>
          <w:b w:val="0"/>
          <w:sz w:val="20"/>
        </w:rPr>
        <w:tab/>
      </w:r>
      <w:r>
        <w:rPr>
          <w:b w:val="0"/>
          <w:sz w:val="20"/>
        </w:rPr>
        <w:tab/>
      </w:r>
      <w:r>
        <w:rPr>
          <w:b w:val="0"/>
          <w:sz w:val="20"/>
        </w:rPr>
        <w:tab/>
      </w:r>
      <w:r>
        <w:rPr>
          <w:b w:val="0"/>
          <w:sz w:val="20"/>
        </w:rPr>
        <w:tab/>
        <w:t>Figure 25 b"</w:t>
      </w:r>
    </w:p>
    <w:p w:rsidR="001923F1" w:rsidRPr="005E3D87" w:rsidRDefault="001923F1" w:rsidP="001923F1">
      <w:pPr>
        <w:pStyle w:val="SingleTxtG"/>
        <w:rPr>
          <w:rFonts w:cs="Arial"/>
          <w:i/>
          <w:lang w:val="en-US"/>
        </w:rPr>
      </w:pPr>
      <w:r w:rsidRPr="005E3D87">
        <w:rPr>
          <w:bCs/>
          <w:i/>
        </w:rPr>
        <w:t>Paragraph 1.2., amend to read:</w:t>
      </w:r>
    </w:p>
    <w:p w:rsidR="001923F1" w:rsidRPr="00F12C3E" w:rsidRDefault="001923F1" w:rsidP="001923F1">
      <w:pPr>
        <w:suppressAutoHyphens w:val="0"/>
        <w:autoSpaceDE w:val="0"/>
        <w:autoSpaceDN w:val="0"/>
        <w:adjustRightInd w:val="0"/>
        <w:spacing w:after="120" w:line="240" w:lineRule="auto"/>
        <w:ind w:left="2268" w:right="1134" w:hanging="1134"/>
        <w:jc w:val="both"/>
        <w:rPr>
          <w:rFonts w:cs="Arial"/>
          <w:lang w:val="en-US"/>
        </w:rPr>
      </w:pPr>
      <w:proofErr w:type="gramStart"/>
      <w:r>
        <w:rPr>
          <w:rFonts w:cs="Arial"/>
          <w:lang w:val="en-US"/>
        </w:rPr>
        <w:t>"</w:t>
      </w:r>
      <w:r w:rsidRPr="00F12C3E">
        <w:rPr>
          <w:rFonts w:cs="Arial"/>
          <w:lang w:val="en-US"/>
        </w:rPr>
        <w:t>1.2.</w:t>
      </w:r>
      <w:r>
        <w:rPr>
          <w:rFonts w:cs="Arial"/>
          <w:lang w:val="en-US"/>
        </w:rPr>
        <w:tab/>
      </w:r>
      <w:r w:rsidRPr="00F12C3E">
        <w:rPr>
          <w:rFonts w:cs="Arial"/>
          <w:lang w:val="en-US"/>
        </w:rPr>
        <w:t>Attachment of coupling heads</w:t>
      </w:r>
      <w:r>
        <w:rPr>
          <w:rFonts w:cs="Arial"/>
          <w:lang w:val="en-US"/>
        </w:rPr>
        <w:t xml:space="preserve"> </w:t>
      </w:r>
      <w:r w:rsidRPr="00CD54D9">
        <w:rPr>
          <w:rFonts w:cs="Arial"/>
          <w:b/>
          <w:lang w:val="en-US"/>
        </w:rPr>
        <w:t xml:space="preserve">or </w:t>
      </w:r>
      <w:proofErr w:type="spellStart"/>
      <w:r w:rsidRPr="00CD54D9">
        <w:rPr>
          <w:rFonts w:cs="Arial"/>
          <w:b/>
          <w:lang w:val="en-US"/>
        </w:rPr>
        <w:t>toroïdal</w:t>
      </w:r>
      <w:proofErr w:type="spellEnd"/>
      <w:r w:rsidRPr="00CD54D9">
        <w:rPr>
          <w:rFonts w:cs="Arial"/>
          <w:b/>
          <w:lang w:val="en-US"/>
        </w:rPr>
        <w:t xml:space="preserve"> drawbar eyes</w:t>
      </w:r>
      <w:r w:rsidRPr="00F12C3E">
        <w:rPr>
          <w:rFonts w:cs="Arial"/>
          <w:b/>
          <w:lang w:val="en-US"/>
        </w:rPr>
        <w:t>.</w:t>
      </w:r>
      <w:proofErr w:type="gramEnd"/>
    </w:p>
    <w:p w:rsidR="001923F1" w:rsidRDefault="001923F1" w:rsidP="001923F1">
      <w:pPr>
        <w:suppressAutoHyphens w:val="0"/>
        <w:autoSpaceDE w:val="0"/>
        <w:autoSpaceDN w:val="0"/>
        <w:adjustRightInd w:val="0"/>
        <w:spacing w:after="120" w:line="240" w:lineRule="auto"/>
        <w:ind w:left="2268" w:right="1134" w:hanging="1134"/>
        <w:jc w:val="both"/>
        <w:rPr>
          <w:rFonts w:cs="Arial"/>
          <w:lang w:val="en-US"/>
        </w:rPr>
      </w:pPr>
      <w:r w:rsidRPr="00F12C3E">
        <w:rPr>
          <w:rFonts w:cs="Arial"/>
          <w:lang w:val="en-US"/>
        </w:rPr>
        <w:t>1.2.1.</w:t>
      </w:r>
      <w:r>
        <w:rPr>
          <w:rFonts w:cs="Arial"/>
          <w:lang w:val="en-US"/>
        </w:rPr>
        <w:tab/>
      </w:r>
      <w:r w:rsidRPr="00F12C3E">
        <w:rPr>
          <w:rFonts w:cs="Arial"/>
          <w:lang w:val="en-US"/>
        </w:rPr>
        <w:t xml:space="preserve">Class B coupling heads are permitted for trailers of maximum mass up to and including 3.5 tons. </w:t>
      </w:r>
    </w:p>
    <w:p w:rsidR="001923F1" w:rsidRPr="00F12C3E" w:rsidRDefault="001923F1" w:rsidP="001923F1">
      <w:pPr>
        <w:suppressAutoHyphens w:val="0"/>
        <w:autoSpaceDE w:val="0"/>
        <w:autoSpaceDN w:val="0"/>
        <w:adjustRightInd w:val="0"/>
        <w:spacing w:after="120" w:line="240" w:lineRule="auto"/>
        <w:ind w:left="2268" w:right="1134"/>
        <w:jc w:val="both"/>
        <w:rPr>
          <w:rFonts w:cs="Arial"/>
          <w:lang w:val="en-US"/>
        </w:rPr>
      </w:pPr>
      <w:r w:rsidRPr="00F12C3E">
        <w:rPr>
          <w:rFonts w:cs="Arial"/>
          <w:lang w:val="en-US"/>
        </w:rPr>
        <w:lastRenderedPageBreak/>
        <w:t>With the trailer horizontal and carrying</w:t>
      </w:r>
      <w:r>
        <w:rPr>
          <w:rFonts w:cs="Arial"/>
          <w:lang w:val="en-US"/>
        </w:rPr>
        <w:t xml:space="preserve"> </w:t>
      </w:r>
      <w:r w:rsidRPr="00F12C3E">
        <w:rPr>
          <w:rFonts w:cs="Arial"/>
          <w:lang w:val="en-US"/>
        </w:rPr>
        <w:t xml:space="preserve">the maximum permitted axle load, coupling heads </w:t>
      </w:r>
      <w:r>
        <w:rPr>
          <w:rFonts w:cs="Arial"/>
          <w:lang w:val="en-US"/>
        </w:rPr>
        <w:t xml:space="preserve">or </w:t>
      </w:r>
      <w:proofErr w:type="spellStart"/>
      <w:r w:rsidRPr="00CD54D9">
        <w:rPr>
          <w:rFonts w:cs="Arial"/>
          <w:b/>
          <w:lang w:val="en-US"/>
        </w:rPr>
        <w:t>toroï</w:t>
      </w:r>
      <w:r>
        <w:rPr>
          <w:rFonts w:cs="Arial"/>
          <w:b/>
          <w:lang w:val="en-US"/>
        </w:rPr>
        <w:t>dal</w:t>
      </w:r>
      <w:proofErr w:type="spellEnd"/>
      <w:r>
        <w:rPr>
          <w:rFonts w:cs="Arial"/>
          <w:b/>
          <w:lang w:val="en-US"/>
        </w:rPr>
        <w:t xml:space="preserve"> </w:t>
      </w:r>
      <w:r w:rsidRPr="00CD54D9">
        <w:rPr>
          <w:rFonts w:cs="Arial"/>
          <w:b/>
          <w:lang w:val="en-US"/>
        </w:rPr>
        <w:t xml:space="preserve">drawbar eyes </w:t>
      </w:r>
      <w:r w:rsidRPr="00F12C3E">
        <w:rPr>
          <w:rFonts w:cs="Arial"/>
          <w:lang w:val="en-US"/>
        </w:rPr>
        <w:t>sh</w:t>
      </w:r>
      <w:r>
        <w:rPr>
          <w:rFonts w:cs="Arial"/>
          <w:lang w:val="en-US"/>
        </w:rPr>
        <w:t>all be fitted so that the cent</w:t>
      </w:r>
      <w:r w:rsidRPr="00F12C3E">
        <w:rPr>
          <w:rFonts w:cs="Arial"/>
          <w:b/>
          <w:lang w:val="en-US"/>
        </w:rPr>
        <w:t>er</w:t>
      </w:r>
      <w:r w:rsidRPr="00F12C3E">
        <w:rPr>
          <w:rFonts w:cs="Arial"/>
          <w:lang w:val="en-US"/>
        </w:rPr>
        <w:t xml:space="preserve"> line of the spherical area into which the ball fits is 430 ± 35</w:t>
      </w:r>
      <w:r>
        <w:rPr>
          <w:rFonts w:cs="Arial"/>
          <w:lang w:val="en-US"/>
        </w:rPr>
        <w:t xml:space="preserve"> </w:t>
      </w:r>
      <w:r w:rsidRPr="00F12C3E">
        <w:rPr>
          <w:rFonts w:cs="Arial"/>
          <w:lang w:val="en-US"/>
        </w:rPr>
        <w:t>mm above the horizontal plane on which the wheels of the trailer rest.</w:t>
      </w:r>
    </w:p>
    <w:p w:rsidR="001923F1" w:rsidRDefault="001923F1" w:rsidP="001923F1">
      <w:pPr>
        <w:suppressAutoHyphens w:val="0"/>
        <w:autoSpaceDE w:val="0"/>
        <w:autoSpaceDN w:val="0"/>
        <w:adjustRightInd w:val="0"/>
        <w:spacing w:after="120" w:line="240" w:lineRule="auto"/>
        <w:ind w:left="2268" w:right="1134"/>
        <w:jc w:val="both"/>
        <w:rPr>
          <w:rFonts w:cs="Arial"/>
          <w:lang w:val="en-US"/>
        </w:rPr>
      </w:pPr>
      <w:r w:rsidRPr="00F12C3E">
        <w:rPr>
          <w:rFonts w:cs="Arial"/>
          <w:lang w:val="en-US"/>
        </w:rPr>
        <w:t>In the case of caravans and goods trailers, the horizontal position is regarded as when the floor or loading surface is horizontal. In the case of</w:t>
      </w:r>
      <w:r>
        <w:rPr>
          <w:rFonts w:cs="Arial"/>
          <w:lang w:val="en-US"/>
        </w:rPr>
        <w:t xml:space="preserve"> </w:t>
      </w:r>
      <w:r w:rsidRPr="00F12C3E">
        <w:rPr>
          <w:rFonts w:cs="Arial"/>
          <w:lang w:val="en-US"/>
        </w:rPr>
        <w:t>trailers without such a reference surface (e.g. boat trailers or similar) the trailer manufacturer shall give an appropriate reference line defining the</w:t>
      </w:r>
      <w:r>
        <w:rPr>
          <w:rFonts w:cs="Arial"/>
          <w:lang w:val="en-US"/>
        </w:rPr>
        <w:t xml:space="preserve"> </w:t>
      </w:r>
      <w:r w:rsidRPr="00F12C3E">
        <w:rPr>
          <w:rFonts w:cs="Arial"/>
          <w:lang w:val="en-US"/>
        </w:rPr>
        <w:t xml:space="preserve">horizontal position. The height requirement shall apply only to trailers intended to be attached to vehicles mentioned in paragraph 1.1.1. </w:t>
      </w:r>
      <w:proofErr w:type="gramStart"/>
      <w:r w:rsidRPr="00F12C3E">
        <w:rPr>
          <w:rFonts w:cs="Arial"/>
          <w:lang w:val="en-US"/>
        </w:rPr>
        <w:t>of</w:t>
      </w:r>
      <w:proofErr w:type="gramEnd"/>
      <w:r w:rsidRPr="00F12C3E">
        <w:rPr>
          <w:rFonts w:cs="Arial"/>
          <w:lang w:val="en-US"/>
        </w:rPr>
        <w:t xml:space="preserve"> this</w:t>
      </w:r>
      <w:r>
        <w:rPr>
          <w:rFonts w:cs="Arial"/>
          <w:lang w:val="en-US"/>
        </w:rPr>
        <w:t xml:space="preserve"> annex. </w:t>
      </w:r>
      <w:r w:rsidRPr="00F12C3E">
        <w:rPr>
          <w:rFonts w:cs="Arial"/>
          <w:lang w:val="en-US"/>
        </w:rPr>
        <w:t>In all cases the horizontal position shall be determined to within ± 1°.</w:t>
      </w:r>
    </w:p>
    <w:p w:rsidR="001923F1" w:rsidRPr="00A27A36" w:rsidRDefault="001923F1" w:rsidP="001923F1">
      <w:pPr>
        <w:suppressAutoHyphens w:val="0"/>
        <w:autoSpaceDE w:val="0"/>
        <w:autoSpaceDN w:val="0"/>
        <w:adjustRightInd w:val="0"/>
        <w:spacing w:after="120" w:line="240" w:lineRule="auto"/>
        <w:ind w:left="2268" w:right="1134" w:hanging="1134"/>
        <w:jc w:val="both"/>
        <w:rPr>
          <w:rFonts w:cs="Arial"/>
          <w:lang w:val="en-US"/>
        </w:rPr>
      </w:pPr>
      <w:r w:rsidRPr="00A27A36">
        <w:rPr>
          <w:rFonts w:cs="Arial"/>
          <w:lang w:val="en-US"/>
        </w:rPr>
        <w:t>1.2.2.</w:t>
      </w:r>
      <w:r>
        <w:rPr>
          <w:rFonts w:cs="Arial"/>
          <w:lang w:val="en-US"/>
        </w:rPr>
        <w:tab/>
      </w:r>
      <w:r w:rsidRPr="00A27A36">
        <w:rPr>
          <w:rFonts w:cs="Arial"/>
          <w:lang w:val="en-US"/>
        </w:rPr>
        <w:t>It shall be possible to operate the coupling heads</w:t>
      </w:r>
      <w:r>
        <w:rPr>
          <w:rFonts w:cs="Arial"/>
          <w:lang w:val="en-US"/>
        </w:rPr>
        <w:t>/</w:t>
      </w:r>
      <w:r w:rsidRPr="00022A5E">
        <w:rPr>
          <w:rFonts w:cs="Arial"/>
          <w:b/>
          <w:color w:val="FF0000"/>
          <w:lang w:val="en-US"/>
        </w:rPr>
        <w:t xml:space="preserve"> </w:t>
      </w:r>
      <w:proofErr w:type="spellStart"/>
      <w:r w:rsidRPr="00CD54D9">
        <w:rPr>
          <w:rFonts w:cs="Arial"/>
          <w:b/>
          <w:lang w:val="en-US"/>
        </w:rPr>
        <w:t>toroïdal</w:t>
      </w:r>
      <w:proofErr w:type="spellEnd"/>
      <w:r w:rsidRPr="00CD54D9">
        <w:rPr>
          <w:rFonts w:cs="Arial"/>
          <w:b/>
          <w:lang w:val="en-US"/>
        </w:rPr>
        <w:t xml:space="preserve"> drawbar eyes</w:t>
      </w:r>
      <w:r w:rsidRPr="00A27A36">
        <w:rPr>
          <w:rFonts w:cs="Arial"/>
          <w:lang w:val="en-US"/>
        </w:rPr>
        <w:t xml:space="preserve"> safely within the free space of the coupling ball</w:t>
      </w:r>
      <w:r>
        <w:rPr>
          <w:rFonts w:cs="Arial"/>
          <w:lang w:val="en-US"/>
        </w:rPr>
        <w:t>/</w:t>
      </w:r>
      <w:r w:rsidRPr="00CD54D9">
        <w:rPr>
          <w:rFonts w:cs="Arial"/>
          <w:b/>
          <w:lang w:val="en-US"/>
        </w:rPr>
        <w:t>hook coupling</w:t>
      </w:r>
      <w:r w:rsidRPr="00A27A36">
        <w:rPr>
          <w:rFonts w:cs="Arial"/>
          <w:lang w:val="en-US"/>
        </w:rPr>
        <w:t xml:space="preserve"> given in</w:t>
      </w:r>
      <w:r>
        <w:rPr>
          <w:rFonts w:cs="Arial"/>
          <w:lang w:val="en-US"/>
        </w:rPr>
        <w:t xml:space="preserve"> figures </w:t>
      </w:r>
      <w:r w:rsidRPr="00A27A36">
        <w:rPr>
          <w:rFonts w:cs="Arial"/>
          <w:lang w:val="en-US"/>
        </w:rPr>
        <w:t>25a and 25b, up to</w:t>
      </w:r>
      <w:r>
        <w:rPr>
          <w:rFonts w:cs="Arial"/>
          <w:lang w:val="en-US"/>
        </w:rPr>
        <w:t xml:space="preserve"> </w:t>
      </w:r>
      <w:r w:rsidRPr="00A27A36">
        <w:rPr>
          <w:rFonts w:cs="Arial"/>
          <w:lang w:val="en-US"/>
        </w:rPr>
        <w:t>angles of a = 25° and b = 60°.</w:t>
      </w:r>
    </w:p>
    <w:p w:rsidR="001923F1" w:rsidRPr="00EF674D" w:rsidRDefault="001923F1" w:rsidP="001923F1">
      <w:pPr>
        <w:suppressAutoHyphens w:val="0"/>
        <w:autoSpaceDE w:val="0"/>
        <w:autoSpaceDN w:val="0"/>
        <w:adjustRightInd w:val="0"/>
        <w:spacing w:after="120" w:line="240" w:lineRule="auto"/>
        <w:ind w:left="2268" w:right="1134" w:hanging="1134"/>
        <w:jc w:val="both"/>
        <w:rPr>
          <w:rFonts w:cs="Arial"/>
          <w:lang w:val="en-US"/>
        </w:rPr>
      </w:pPr>
      <w:r>
        <w:rPr>
          <w:rFonts w:cs="Arial"/>
          <w:lang w:val="en-US"/>
        </w:rPr>
        <w:t>1.2.3.</w:t>
      </w:r>
      <w:r>
        <w:rPr>
          <w:rFonts w:cs="Arial"/>
          <w:lang w:val="en-US"/>
        </w:rPr>
        <w:tab/>
      </w:r>
      <w:r w:rsidRPr="00A27A36">
        <w:rPr>
          <w:rFonts w:cs="Arial"/>
          <w:lang w:val="en-US"/>
        </w:rPr>
        <w:t>The design of the drawbar including the coupling head</w:t>
      </w:r>
      <w:r>
        <w:rPr>
          <w:rFonts w:cs="Arial"/>
          <w:lang w:val="en-US"/>
        </w:rPr>
        <w:t>/</w:t>
      </w:r>
      <w:proofErr w:type="spellStart"/>
      <w:r>
        <w:rPr>
          <w:rFonts w:cs="Arial"/>
          <w:b/>
          <w:lang w:val="en-US"/>
        </w:rPr>
        <w:t>toroïdal</w:t>
      </w:r>
      <w:proofErr w:type="spellEnd"/>
      <w:r w:rsidRPr="00CD54D9">
        <w:rPr>
          <w:rFonts w:cs="Arial"/>
          <w:b/>
          <w:lang w:val="en-US"/>
        </w:rPr>
        <w:t xml:space="preserve"> drawbar eyes</w:t>
      </w:r>
      <w:r w:rsidRPr="00A27A36">
        <w:rPr>
          <w:rFonts w:cs="Arial"/>
          <w:lang w:val="en-US"/>
        </w:rPr>
        <w:t xml:space="preserve"> for use on O1 and O2 center axle trailers shall be such as to prevent the coupling</w:t>
      </w:r>
      <w:r>
        <w:rPr>
          <w:rFonts w:cs="Arial"/>
          <w:lang w:val="en-US"/>
        </w:rPr>
        <w:t xml:space="preserve"> head/</w:t>
      </w:r>
      <w:proofErr w:type="spellStart"/>
      <w:proofErr w:type="gramStart"/>
      <w:r w:rsidRPr="00CD54D9">
        <w:rPr>
          <w:rFonts w:cs="Arial"/>
          <w:b/>
          <w:lang w:val="en-US"/>
        </w:rPr>
        <w:t>toroïdal</w:t>
      </w:r>
      <w:proofErr w:type="spellEnd"/>
      <w:r w:rsidRPr="00CD54D9">
        <w:rPr>
          <w:rFonts w:cs="Arial"/>
          <w:b/>
          <w:lang w:val="en-US"/>
        </w:rPr>
        <w:t xml:space="preserve">  drawbar</w:t>
      </w:r>
      <w:proofErr w:type="gramEnd"/>
      <w:r w:rsidRPr="00CD54D9">
        <w:rPr>
          <w:rFonts w:cs="Arial"/>
          <w:b/>
          <w:lang w:val="en-US"/>
        </w:rPr>
        <w:t xml:space="preserve"> eyes</w:t>
      </w:r>
      <w:r w:rsidRPr="00A27A36">
        <w:rPr>
          <w:rFonts w:cs="Arial"/>
          <w:lang w:val="en-US"/>
        </w:rPr>
        <w:t xml:space="preserve"> from digging into the ground in the event of separation from the main coupling</w:t>
      </w:r>
      <w:r w:rsidRPr="00A27A36">
        <w:rPr>
          <w:sz w:val="18"/>
          <w:szCs w:val="18"/>
          <w:lang w:val="en-US" w:eastAsia="fr-FR"/>
        </w:rPr>
        <w:t>.</w:t>
      </w:r>
      <w:r>
        <w:rPr>
          <w:sz w:val="18"/>
          <w:szCs w:val="18"/>
          <w:lang w:val="en-US" w:eastAsia="fr-FR"/>
        </w:rPr>
        <w:t>”</w:t>
      </w:r>
    </w:p>
    <w:p w:rsidR="001923F1" w:rsidRPr="005E3D87" w:rsidRDefault="001923F1" w:rsidP="001923F1">
      <w:pPr>
        <w:pStyle w:val="SingleTxtG"/>
        <w:ind w:left="1701" w:hanging="567"/>
        <w:rPr>
          <w:rFonts w:cs="Arial"/>
          <w:i/>
          <w:lang w:val="en-US"/>
        </w:rPr>
      </w:pPr>
      <w:r w:rsidRPr="005E3D87">
        <w:rPr>
          <w:bCs/>
          <w:i/>
        </w:rPr>
        <w:t>Paragraph 1.3.4., amend to read:</w:t>
      </w:r>
    </w:p>
    <w:p w:rsidR="001923F1" w:rsidRPr="00A77809" w:rsidRDefault="001923F1" w:rsidP="001923F1">
      <w:pPr>
        <w:suppressAutoHyphens w:val="0"/>
        <w:autoSpaceDE w:val="0"/>
        <w:autoSpaceDN w:val="0"/>
        <w:adjustRightInd w:val="0"/>
        <w:spacing w:after="120" w:line="240" w:lineRule="auto"/>
        <w:ind w:left="2268" w:right="1134" w:hanging="1134"/>
        <w:jc w:val="both"/>
        <w:rPr>
          <w:rFonts w:cs="Arial"/>
          <w:lang w:val="en-US"/>
        </w:rPr>
      </w:pPr>
      <w:r>
        <w:rPr>
          <w:rFonts w:cs="Arial"/>
          <w:lang w:val="en-US"/>
        </w:rPr>
        <w:t>“</w:t>
      </w:r>
      <w:r w:rsidRPr="00A77809">
        <w:rPr>
          <w:rFonts w:cs="Arial"/>
          <w:lang w:val="en-US"/>
        </w:rPr>
        <w:t>1.3.4.</w:t>
      </w:r>
      <w:r>
        <w:rPr>
          <w:rFonts w:cs="Arial"/>
          <w:lang w:val="en-US"/>
        </w:rPr>
        <w:tab/>
      </w:r>
      <w:r w:rsidRPr="00A77809">
        <w:rPr>
          <w:rFonts w:cs="Arial"/>
          <w:lang w:val="en-US"/>
        </w:rPr>
        <w:t>Minimum angle for coupling up and uncoupling</w:t>
      </w:r>
    </w:p>
    <w:p w:rsidR="001923F1" w:rsidRDefault="001923F1" w:rsidP="001923F1">
      <w:pPr>
        <w:suppressAutoHyphens w:val="0"/>
        <w:autoSpaceDE w:val="0"/>
        <w:autoSpaceDN w:val="0"/>
        <w:adjustRightInd w:val="0"/>
        <w:spacing w:after="120" w:line="240" w:lineRule="auto"/>
        <w:ind w:left="2268" w:right="1134"/>
        <w:jc w:val="both"/>
        <w:rPr>
          <w:rFonts w:cs="Arial"/>
          <w:lang w:val="en-US"/>
        </w:rPr>
      </w:pPr>
      <w:r w:rsidRPr="00A77809">
        <w:rPr>
          <w:rFonts w:cs="Arial"/>
          <w:lang w:val="en-US"/>
        </w:rPr>
        <w:t>Coupling and uncoupling of the drawbar eye shall be possible when the longitudinal axis of the drawbar eye in relation to the center line of the</w:t>
      </w:r>
      <w:r>
        <w:rPr>
          <w:rFonts w:cs="Arial"/>
          <w:lang w:val="en-US"/>
        </w:rPr>
        <w:t xml:space="preserve"> </w:t>
      </w:r>
      <w:r w:rsidRPr="00A77809">
        <w:rPr>
          <w:rFonts w:cs="Arial"/>
          <w:lang w:val="en-US"/>
        </w:rPr>
        <w:t>jaw is simultaneously rotated:</w:t>
      </w:r>
    </w:p>
    <w:p w:rsidR="001923F1" w:rsidRDefault="001923F1" w:rsidP="001923F1">
      <w:pPr>
        <w:suppressAutoHyphens w:val="0"/>
        <w:autoSpaceDE w:val="0"/>
        <w:autoSpaceDN w:val="0"/>
        <w:adjustRightInd w:val="0"/>
        <w:spacing w:after="120" w:line="240" w:lineRule="auto"/>
        <w:ind w:left="2268" w:right="1134"/>
        <w:jc w:val="both"/>
        <w:rPr>
          <w:rFonts w:cs="Arial"/>
          <w:lang w:val="en-US"/>
        </w:rPr>
      </w:pPr>
      <w:r w:rsidRPr="00A77809">
        <w:rPr>
          <w:rFonts w:cs="Arial"/>
          <w:lang w:val="en-US"/>
        </w:rPr>
        <w:t>50° horizontally to right or left;</w:t>
      </w:r>
    </w:p>
    <w:p w:rsidR="001923F1" w:rsidRPr="00A77809" w:rsidRDefault="001923F1" w:rsidP="001923F1">
      <w:pPr>
        <w:suppressAutoHyphens w:val="0"/>
        <w:autoSpaceDE w:val="0"/>
        <w:autoSpaceDN w:val="0"/>
        <w:adjustRightInd w:val="0"/>
        <w:spacing w:after="120" w:line="240" w:lineRule="auto"/>
        <w:ind w:left="2268" w:right="1134"/>
        <w:jc w:val="both"/>
        <w:rPr>
          <w:rFonts w:cs="Arial"/>
          <w:lang w:val="en-US"/>
        </w:rPr>
      </w:pPr>
      <w:r>
        <w:rPr>
          <w:rFonts w:cs="Arial"/>
          <w:lang w:val="en-US"/>
        </w:rPr>
        <w:t xml:space="preserve">6° vertically up or down; </w:t>
      </w:r>
    </w:p>
    <w:p w:rsidR="001923F1" w:rsidRPr="00A77809" w:rsidRDefault="001923F1" w:rsidP="001923F1">
      <w:pPr>
        <w:suppressAutoHyphens w:val="0"/>
        <w:autoSpaceDE w:val="0"/>
        <w:autoSpaceDN w:val="0"/>
        <w:adjustRightInd w:val="0"/>
        <w:spacing w:after="120" w:line="240" w:lineRule="auto"/>
        <w:ind w:left="2268" w:right="1134"/>
        <w:jc w:val="both"/>
        <w:rPr>
          <w:rFonts w:cs="Arial"/>
          <w:lang w:val="en-US"/>
        </w:rPr>
      </w:pPr>
      <w:proofErr w:type="gramStart"/>
      <w:r>
        <w:rPr>
          <w:rFonts w:cs="Arial"/>
          <w:lang w:val="en-US"/>
        </w:rPr>
        <w:t>6° axially to right or left.</w:t>
      </w:r>
      <w:proofErr w:type="gramEnd"/>
    </w:p>
    <w:p w:rsidR="00852DB6" w:rsidRPr="00F260D4" w:rsidRDefault="001923F1" w:rsidP="00F260D4">
      <w:pPr>
        <w:suppressAutoHyphens w:val="0"/>
        <w:autoSpaceDE w:val="0"/>
        <w:autoSpaceDN w:val="0"/>
        <w:adjustRightInd w:val="0"/>
        <w:spacing w:line="240" w:lineRule="auto"/>
        <w:ind w:left="2268" w:right="1134"/>
        <w:jc w:val="both"/>
        <w:rPr>
          <w:rFonts w:cs="Arial"/>
          <w:lang w:val="en-US"/>
        </w:rPr>
      </w:pPr>
      <w:r w:rsidRPr="00A77809">
        <w:rPr>
          <w:rFonts w:cs="Arial"/>
          <w:lang w:val="en-US"/>
        </w:rPr>
        <w:t>This requirement shall also apply</w:t>
      </w:r>
      <w:r>
        <w:rPr>
          <w:rFonts w:cs="Arial"/>
          <w:lang w:val="en-US"/>
        </w:rPr>
        <w:t xml:space="preserve"> to Class K hook type couplings </w:t>
      </w:r>
      <w:r w:rsidRPr="00D1378F">
        <w:rPr>
          <w:rFonts w:cs="Arial"/>
          <w:b/>
          <w:lang w:val="en-US"/>
        </w:rPr>
        <w:t>for vehicles having maximum permissible mass above 3.5t</w:t>
      </w:r>
      <w:r>
        <w:rPr>
          <w:rFonts w:cs="Arial"/>
          <w:b/>
          <w:lang w:val="en-US"/>
        </w:rPr>
        <w:t>.</w:t>
      </w:r>
      <w:r>
        <w:rPr>
          <w:rFonts w:cs="Arial"/>
          <w:lang w:val="en-US"/>
        </w:rPr>
        <w:t>"</w:t>
      </w:r>
    </w:p>
    <w:p w:rsidR="0020554F" w:rsidRDefault="0020554F" w:rsidP="00A004B4">
      <w:pPr>
        <w:pStyle w:val="HChG"/>
        <w:numPr>
          <w:ilvl w:val="0"/>
          <w:numId w:val="20"/>
        </w:numPr>
        <w:ind w:right="993"/>
      </w:pPr>
      <w:r w:rsidRPr="00CF20B1">
        <w:t>Justification</w:t>
      </w:r>
      <w:r w:rsidR="00A004B4">
        <w:t xml:space="preserve"> </w:t>
      </w:r>
    </w:p>
    <w:p w:rsidR="00A004B4" w:rsidRPr="00A004B4" w:rsidRDefault="00A004B4" w:rsidP="00A004B4">
      <w:pPr>
        <w:ind w:left="1134"/>
        <w:rPr>
          <w:u w:val="single"/>
        </w:rPr>
      </w:pPr>
      <w:r w:rsidRPr="00A004B4">
        <w:rPr>
          <w:u w:val="single"/>
        </w:rPr>
        <w:t>1 Requirements for remote indication</w:t>
      </w:r>
    </w:p>
    <w:p w:rsidR="003E38C4" w:rsidRDefault="00562E70" w:rsidP="002D3175">
      <w:pPr>
        <w:spacing w:after="120" w:line="240" w:lineRule="auto"/>
        <w:ind w:left="1134" w:right="1134"/>
        <w:jc w:val="both"/>
      </w:pPr>
      <w:r>
        <w:t>1.</w:t>
      </w:r>
      <w:r w:rsidR="00847CC6">
        <w:t>1.</w:t>
      </w:r>
      <w:r>
        <w:tab/>
      </w:r>
      <w:r w:rsidR="002528AF">
        <w:t>T</w:t>
      </w:r>
      <w:r w:rsidR="002528AF" w:rsidRPr="00373DD3">
        <w:rPr>
          <w:lang w:val="en-US"/>
        </w:rPr>
        <w:t xml:space="preserve">he intention </w:t>
      </w:r>
      <w:r w:rsidR="002528AF">
        <w:rPr>
          <w:lang w:val="en-US"/>
        </w:rPr>
        <w:t>of a</w:t>
      </w:r>
      <w:r w:rsidR="00CC5FAA">
        <w:t xml:space="preserve">mending </w:t>
      </w:r>
      <w:r w:rsidR="00CC5FAA" w:rsidRPr="00373DD3">
        <w:rPr>
          <w:lang w:val="en-US"/>
        </w:rPr>
        <w:t>paragraph 2.9</w:t>
      </w:r>
      <w:r w:rsidR="00CC5FAA">
        <w:rPr>
          <w:lang w:val="en-US"/>
        </w:rPr>
        <w:t>.</w:t>
      </w:r>
      <w:r w:rsidR="00CC5FAA" w:rsidRPr="00373DD3">
        <w:rPr>
          <w:lang w:val="en-US"/>
        </w:rPr>
        <w:t xml:space="preserve"> </w:t>
      </w:r>
      <w:proofErr w:type="gramStart"/>
      <w:r w:rsidR="00CC5FAA" w:rsidRPr="00373DD3">
        <w:rPr>
          <w:lang w:val="en-US"/>
        </w:rPr>
        <w:t>is</w:t>
      </w:r>
      <w:proofErr w:type="gramEnd"/>
      <w:r w:rsidR="00CC5FAA" w:rsidRPr="00373DD3">
        <w:rPr>
          <w:lang w:val="en-US"/>
        </w:rPr>
        <w:t xml:space="preserve"> </w:t>
      </w:r>
      <w:r w:rsidR="00953710">
        <w:rPr>
          <w:lang w:val="en-US"/>
        </w:rPr>
        <w:t>to redefine</w:t>
      </w:r>
      <w:r w:rsidR="00CC5FAA" w:rsidRPr="00373DD3">
        <w:rPr>
          <w:lang w:val="en-US"/>
        </w:rPr>
        <w:t xml:space="preserve"> </w:t>
      </w:r>
      <w:r w:rsidR="00CC5FAA">
        <w:rPr>
          <w:lang w:val="en-US"/>
        </w:rPr>
        <w:t>"</w:t>
      </w:r>
      <w:r w:rsidR="00CC5FAA" w:rsidRPr="00373DD3">
        <w:rPr>
          <w:lang w:val="en-US"/>
        </w:rPr>
        <w:t>remote indicators</w:t>
      </w:r>
      <w:r w:rsidR="00CC5FAA">
        <w:rPr>
          <w:lang w:val="en-US"/>
        </w:rPr>
        <w:t>"</w:t>
      </w:r>
      <w:r w:rsidR="00CC5FAA" w:rsidRPr="00373DD3">
        <w:rPr>
          <w:lang w:val="en-US"/>
        </w:rPr>
        <w:t xml:space="preserve"> to</w:t>
      </w:r>
      <w:r w:rsidR="00953710">
        <w:rPr>
          <w:lang w:val="en-US"/>
        </w:rPr>
        <w:t xml:space="preserve"> allow</w:t>
      </w:r>
      <w:r w:rsidR="00CC5FAA" w:rsidRPr="00373DD3">
        <w:rPr>
          <w:lang w:val="en-US"/>
        </w:rPr>
        <w:t xml:space="preserve"> some systems currently on the market, where the remote indication is not in the vehicle cab but on the side of the vehicle (on the chassis), close to the remote control.</w:t>
      </w:r>
    </w:p>
    <w:p w:rsidR="003E38C4" w:rsidRDefault="00847CC6" w:rsidP="002D3175">
      <w:pPr>
        <w:spacing w:after="120" w:line="240" w:lineRule="auto"/>
        <w:ind w:left="1134" w:right="1134"/>
        <w:jc w:val="both"/>
      </w:pPr>
      <w:r>
        <w:t>1.</w:t>
      </w:r>
      <w:r w:rsidR="002566CB">
        <w:t>2.</w:t>
      </w:r>
      <w:r w:rsidR="002566CB">
        <w:tab/>
      </w:r>
      <w:r w:rsidR="00953710">
        <w:rPr>
          <w:lang w:val="en-US"/>
        </w:rPr>
        <w:t>P</w:t>
      </w:r>
      <w:r w:rsidR="00CC5FAA" w:rsidRPr="00373DD3">
        <w:rPr>
          <w:lang w:val="en-US"/>
        </w:rPr>
        <w:t>aragraph 12.2.9</w:t>
      </w:r>
      <w:r w:rsidR="00CC5FAA">
        <w:rPr>
          <w:lang w:val="en-US"/>
        </w:rPr>
        <w:t>.</w:t>
      </w:r>
      <w:r w:rsidR="00CC5FAA" w:rsidRPr="00373DD3">
        <w:rPr>
          <w:lang w:val="en-US"/>
        </w:rPr>
        <w:t xml:space="preserve"> </w:t>
      </w:r>
      <w:proofErr w:type="gramStart"/>
      <w:r w:rsidR="00CC5FAA" w:rsidRPr="00373DD3">
        <w:rPr>
          <w:lang w:val="en-US"/>
        </w:rPr>
        <w:t>be</w:t>
      </w:r>
      <w:r w:rsidR="00953710">
        <w:rPr>
          <w:lang w:val="en-US"/>
        </w:rPr>
        <w:t>comes</w:t>
      </w:r>
      <w:proofErr w:type="gramEnd"/>
      <w:r w:rsidR="00CF2260">
        <w:rPr>
          <w:lang w:val="en-US"/>
        </w:rPr>
        <w:t xml:space="preserve"> </w:t>
      </w:r>
      <w:r w:rsidR="00CC5FAA" w:rsidRPr="00373DD3">
        <w:rPr>
          <w:lang w:val="en-US"/>
        </w:rPr>
        <w:t xml:space="preserve">consistent with the amended definition of </w:t>
      </w:r>
      <w:r w:rsidR="00CC5FAA">
        <w:rPr>
          <w:lang w:val="en-US"/>
        </w:rPr>
        <w:t>"</w:t>
      </w:r>
      <w:r w:rsidR="00CC5FAA" w:rsidRPr="00373DD3">
        <w:rPr>
          <w:lang w:val="en-US"/>
        </w:rPr>
        <w:t>remote indicators</w:t>
      </w:r>
      <w:r w:rsidR="00CC5FAA">
        <w:rPr>
          <w:lang w:val="en-US"/>
        </w:rPr>
        <w:t>"</w:t>
      </w:r>
      <w:r w:rsidR="003E38C4">
        <w:t>.</w:t>
      </w:r>
    </w:p>
    <w:p w:rsidR="003E38C4" w:rsidRDefault="00847CC6" w:rsidP="002D3175">
      <w:pPr>
        <w:spacing w:after="120" w:line="240" w:lineRule="auto"/>
        <w:ind w:left="1134" w:right="1134"/>
        <w:jc w:val="both"/>
      </w:pPr>
      <w:r>
        <w:t>1.</w:t>
      </w:r>
      <w:r w:rsidR="002566CB">
        <w:t>3.</w:t>
      </w:r>
      <w:r w:rsidR="002566CB">
        <w:tab/>
      </w:r>
      <w:r w:rsidR="00CC5FAA" w:rsidRPr="00373DD3">
        <w:rPr>
          <w:lang w:val="en-US"/>
        </w:rPr>
        <w:t>Paragraph 12.2.1</w:t>
      </w:r>
      <w:r w:rsidR="00CC5FAA">
        <w:rPr>
          <w:lang w:val="en-US"/>
        </w:rPr>
        <w:t>.</w:t>
      </w:r>
      <w:r w:rsidR="00CC5FAA" w:rsidRPr="00373DD3">
        <w:rPr>
          <w:lang w:val="en-US"/>
        </w:rPr>
        <w:t xml:space="preserve"> </w:t>
      </w:r>
      <w:proofErr w:type="gramStart"/>
      <w:r w:rsidR="00CC5FAA" w:rsidRPr="00373DD3">
        <w:rPr>
          <w:lang w:val="en-US"/>
        </w:rPr>
        <w:t>is</w:t>
      </w:r>
      <w:proofErr w:type="gramEnd"/>
      <w:r w:rsidR="00CC5FAA" w:rsidRPr="00373DD3">
        <w:rPr>
          <w:lang w:val="en-US"/>
        </w:rPr>
        <w:t xml:space="preserve"> slightly modified for clarification</w:t>
      </w:r>
      <w:r w:rsidR="003E38C4">
        <w:t>.</w:t>
      </w:r>
    </w:p>
    <w:p w:rsidR="00CC5FAA" w:rsidRDefault="00847CC6" w:rsidP="002D3175">
      <w:pPr>
        <w:spacing w:after="120" w:line="240" w:lineRule="auto"/>
        <w:ind w:left="1134" w:right="1134"/>
        <w:jc w:val="both"/>
        <w:rPr>
          <w:rFonts w:eastAsia="Calibri" w:cs="Calibri"/>
        </w:rPr>
      </w:pPr>
      <w:r>
        <w:t>1.</w:t>
      </w:r>
      <w:r w:rsidR="002566CB">
        <w:t>4.</w:t>
      </w:r>
      <w:r w:rsidR="002566CB">
        <w:tab/>
      </w:r>
      <w:r w:rsidR="00CC5FAA" w:rsidRPr="003475E7">
        <w:rPr>
          <w:rFonts w:eastAsia="Calibri" w:cs="Calibri"/>
        </w:rPr>
        <w:t>Paragraph 12.3.1</w:t>
      </w:r>
      <w:r w:rsidR="00AC1C98">
        <w:rPr>
          <w:rFonts w:eastAsia="Calibri" w:cs="Calibri"/>
        </w:rPr>
        <w:t>.</w:t>
      </w:r>
      <w:r w:rsidR="00CC5FAA" w:rsidRPr="003475E7">
        <w:rPr>
          <w:rFonts w:eastAsia="Calibri" w:cs="Calibri"/>
        </w:rPr>
        <w:t xml:space="preserve"> </w:t>
      </w:r>
      <w:proofErr w:type="gramStart"/>
      <w:r w:rsidR="00CC5FAA" w:rsidRPr="003475E7">
        <w:rPr>
          <w:rFonts w:eastAsia="Calibri" w:cs="Calibri"/>
        </w:rPr>
        <w:t>is</w:t>
      </w:r>
      <w:proofErr w:type="gramEnd"/>
      <w:r w:rsidR="00CC5FAA" w:rsidRPr="003475E7">
        <w:rPr>
          <w:rFonts w:eastAsia="Calibri" w:cs="Calibri"/>
        </w:rPr>
        <w:t xml:space="preserve"> </w:t>
      </w:r>
      <w:r w:rsidR="00CC5FAA">
        <w:rPr>
          <w:rFonts w:eastAsia="Calibri" w:cs="Calibri"/>
        </w:rPr>
        <w:t xml:space="preserve">clarified by removing an existing contradiction with paragraph 12.2.1. Moreover, </w:t>
      </w:r>
      <w:r w:rsidR="00CC5FAA" w:rsidRPr="003475E7">
        <w:rPr>
          <w:rFonts w:eastAsia="Calibri" w:cs="Calibri"/>
        </w:rPr>
        <w:t xml:space="preserve">a simple reference to </w:t>
      </w:r>
      <w:r w:rsidR="00CC5FAA">
        <w:rPr>
          <w:rFonts w:eastAsia="Calibri" w:cs="Calibri"/>
        </w:rPr>
        <w:t xml:space="preserve">paragraph </w:t>
      </w:r>
      <w:r w:rsidR="00CC5FAA" w:rsidRPr="003475E7">
        <w:rPr>
          <w:rFonts w:eastAsia="Calibri" w:cs="Calibri"/>
        </w:rPr>
        <w:t>12.2</w:t>
      </w:r>
      <w:r w:rsidR="00CC5FAA">
        <w:rPr>
          <w:rFonts w:eastAsia="Calibri" w:cs="Calibri"/>
        </w:rPr>
        <w:t xml:space="preserve">. </w:t>
      </w:r>
      <w:proofErr w:type="gramStart"/>
      <w:r w:rsidR="00CC5FAA" w:rsidRPr="003475E7">
        <w:rPr>
          <w:rFonts w:eastAsia="Calibri" w:cs="Calibri"/>
        </w:rPr>
        <w:t>in</w:t>
      </w:r>
      <w:proofErr w:type="gramEnd"/>
      <w:r w:rsidR="00CC5FAA" w:rsidRPr="003475E7">
        <w:rPr>
          <w:rFonts w:eastAsia="Calibri" w:cs="Calibri"/>
        </w:rPr>
        <w:t xml:space="preserve"> </w:t>
      </w:r>
      <w:r w:rsidR="00CC5FAA">
        <w:rPr>
          <w:rFonts w:eastAsia="Calibri" w:cs="Calibri"/>
        </w:rPr>
        <w:t>paragraph 12.3.1.</w:t>
      </w:r>
      <w:r w:rsidR="00CC5FAA" w:rsidRPr="003475E7">
        <w:rPr>
          <w:rFonts w:eastAsia="Calibri" w:cs="Calibri"/>
        </w:rPr>
        <w:t xml:space="preserve"> </w:t>
      </w:r>
      <w:proofErr w:type="gramStart"/>
      <w:r w:rsidR="00CC5FAA" w:rsidRPr="003475E7">
        <w:rPr>
          <w:rFonts w:eastAsia="Calibri" w:cs="Calibri"/>
        </w:rPr>
        <w:t>is</w:t>
      </w:r>
      <w:proofErr w:type="gramEnd"/>
      <w:r w:rsidR="00CC5FAA" w:rsidRPr="003475E7">
        <w:rPr>
          <w:rFonts w:eastAsia="Calibri" w:cs="Calibri"/>
        </w:rPr>
        <w:t xml:space="preserve"> sufficient </w:t>
      </w:r>
      <w:r w:rsidR="00CC5FAA">
        <w:rPr>
          <w:rFonts w:eastAsia="Calibri" w:cs="Calibri"/>
        </w:rPr>
        <w:t>to avoid duplication of</w:t>
      </w:r>
      <w:r w:rsidR="00CC5FAA" w:rsidRPr="003475E7">
        <w:rPr>
          <w:rFonts w:eastAsia="Calibri" w:cs="Calibri"/>
        </w:rPr>
        <w:t xml:space="preserve"> requirements</w:t>
      </w:r>
      <w:r w:rsidR="00CC5FAA">
        <w:rPr>
          <w:rFonts w:eastAsia="Calibri" w:cs="Calibri"/>
        </w:rPr>
        <w:t xml:space="preserve"> about remote indicators in several places of the Regulation.</w:t>
      </w:r>
    </w:p>
    <w:p w:rsidR="00A004B4" w:rsidRDefault="00A004B4" w:rsidP="002D3175">
      <w:pPr>
        <w:spacing w:after="120" w:line="240" w:lineRule="auto"/>
        <w:ind w:left="1134" w:right="1134"/>
        <w:jc w:val="both"/>
        <w:rPr>
          <w:rFonts w:eastAsia="Calibri" w:cs="Calibri"/>
        </w:rPr>
      </w:pPr>
      <w:r>
        <w:rPr>
          <w:rFonts w:eastAsia="Calibri" w:cs="Calibri"/>
        </w:rPr>
        <w:t xml:space="preserve">1.5. </w:t>
      </w:r>
      <w:r>
        <w:rPr>
          <w:rFonts w:eastAsia="Calibri" w:cs="Calibri"/>
        </w:rPr>
        <w:tab/>
      </w:r>
      <w:r w:rsidRPr="003475E7">
        <w:rPr>
          <w:rFonts w:eastAsia="Calibri" w:cs="Calibri"/>
        </w:rPr>
        <w:t>Paragraph 12</w:t>
      </w:r>
      <w:r>
        <w:rPr>
          <w:rFonts w:eastAsia="Calibri" w:cs="Calibri"/>
        </w:rPr>
        <w:t>.3.7.</w:t>
      </w:r>
      <w:r w:rsidRPr="003475E7">
        <w:rPr>
          <w:rFonts w:eastAsia="Calibri" w:cs="Calibri"/>
        </w:rPr>
        <w:t xml:space="preserve"> </w:t>
      </w:r>
      <w:proofErr w:type="gramStart"/>
      <w:r>
        <w:rPr>
          <w:rFonts w:eastAsia="Calibri" w:cs="Calibri"/>
        </w:rPr>
        <w:t>has</w:t>
      </w:r>
      <w:proofErr w:type="gramEnd"/>
      <w:r>
        <w:rPr>
          <w:rFonts w:eastAsia="Calibri" w:cs="Calibri"/>
        </w:rPr>
        <w:t xml:space="preserve"> been made simpler just to avoid misinterpretation.</w:t>
      </w:r>
    </w:p>
    <w:p w:rsidR="00F260D4" w:rsidRDefault="00F260D4" w:rsidP="00F260D4">
      <w:pPr>
        <w:pStyle w:val="PlainText"/>
        <w:spacing w:after="120"/>
        <w:ind w:left="1134" w:right="1134"/>
        <w:jc w:val="both"/>
        <w:rPr>
          <w:rFonts w:eastAsia="Calibri" w:cs="Calibri"/>
          <w:lang w:val="en-US"/>
        </w:rPr>
      </w:pPr>
      <w:r>
        <w:rPr>
          <w:rFonts w:eastAsia="Calibri" w:cs="Calibri"/>
          <w:lang w:val="en-US"/>
        </w:rPr>
        <w:t>1.6.</w:t>
      </w:r>
      <w:r>
        <w:rPr>
          <w:rFonts w:eastAsia="Calibri" w:cs="Calibri"/>
          <w:lang w:val="en-US"/>
        </w:rPr>
        <w:tab/>
        <w:t>New or changed paragraphs concerned:</w:t>
      </w:r>
    </w:p>
    <w:p w:rsidR="00F260D4" w:rsidRDefault="00F260D4" w:rsidP="002D3175">
      <w:pPr>
        <w:spacing w:after="120" w:line="240" w:lineRule="auto"/>
        <w:ind w:left="1134" w:right="1134"/>
        <w:jc w:val="both"/>
        <w:rPr>
          <w:rFonts w:eastAsia="Calibri" w:cs="Calibri"/>
          <w:lang w:val="en-US"/>
        </w:rPr>
      </w:pPr>
      <w:r>
        <w:rPr>
          <w:rFonts w:eastAsia="Calibri" w:cs="Calibri"/>
          <w:lang w:val="en-US"/>
        </w:rPr>
        <w:t>§2.9.</w:t>
      </w:r>
      <w:proofErr w:type="gramStart"/>
      <w:r>
        <w:rPr>
          <w:rFonts w:eastAsia="Calibri" w:cs="Calibri"/>
          <w:lang w:val="en-US"/>
        </w:rPr>
        <w:t>;Annex</w:t>
      </w:r>
      <w:proofErr w:type="gramEnd"/>
      <w:r>
        <w:rPr>
          <w:rFonts w:eastAsia="Calibri" w:cs="Calibri"/>
          <w:lang w:val="en-US"/>
        </w:rPr>
        <w:t xml:space="preserve"> 5 §13.2.1., §13.2.9., §13.3.1., §13.3.7.</w:t>
      </w:r>
    </w:p>
    <w:p w:rsidR="00F260D4" w:rsidRPr="00F260D4" w:rsidRDefault="00F260D4" w:rsidP="002D3175">
      <w:pPr>
        <w:spacing w:after="120" w:line="240" w:lineRule="auto"/>
        <w:ind w:left="1134" w:right="1134"/>
        <w:jc w:val="both"/>
        <w:rPr>
          <w:rFonts w:eastAsia="Calibri" w:cs="Calibri"/>
          <w:lang w:val="en-US"/>
        </w:rPr>
      </w:pPr>
    </w:p>
    <w:p w:rsidR="00A004B4" w:rsidRPr="00A004B4" w:rsidRDefault="00A004B4" w:rsidP="002D3175">
      <w:pPr>
        <w:spacing w:after="120" w:line="240" w:lineRule="auto"/>
        <w:ind w:left="1134" w:right="1134"/>
        <w:jc w:val="both"/>
        <w:rPr>
          <w:rFonts w:eastAsia="Calibri" w:cs="Calibri"/>
          <w:u w:val="single"/>
        </w:rPr>
      </w:pPr>
      <w:r w:rsidRPr="00A004B4">
        <w:rPr>
          <w:rFonts w:eastAsia="Calibri" w:cs="Calibri"/>
          <w:u w:val="single"/>
        </w:rPr>
        <w:lastRenderedPageBreak/>
        <w:t>2. Availability of information on coupling fixing points for A50X couplings</w:t>
      </w:r>
    </w:p>
    <w:p w:rsidR="00A004B4" w:rsidRDefault="00A004B4" w:rsidP="00A004B4">
      <w:pPr>
        <w:spacing w:after="120" w:line="240" w:lineRule="auto"/>
        <w:ind w:left="1134" w:right="1134"/>
        <w:jc w:val="both"/>
      </w:pPr>
      <w:r>
        <w:t>2.1.</w:t>
      </w:r>
      <w:r>
        <w:tab/>
      </w:r>
      <w:r>
        <w:rPr>
          <w:lang w:val="en-US"/>
        </w:rPr>
        <w:t>Tow bar manufacturers noted problems in obtaining the clear, unmistakable drawings with correct fixing points from the vehicle manufacturer. For technical services it is difficult to interpret the drawings of the fixing points. This resulted in several examples of type-approved tow bars on the market (designed for the same vehicle type) which use different fixing points. Some examples are shown in the working paper R55-02-07 of the informal group (IWG) on UN Regulation No. 55. To minimize the problems resulting from unclear fixing points, UN Regulation No. 55 should specify more in detail the requested information</w:t>
      </w:r>
      <w:r w:rsidRPr="00373DD3">
        <w:rPr>
          <w:lang w:val="en-US"/>
        </w:rPr>
        <w:t>.</w:t>
      </w:r>
    </w:p>
    <w:p w:rsidR="00A004B4" w:rsidRDefault="00A004B4" w:rsidP="00A004B4">
      <w:pPr>
        <w:spacing w:after="120" w:line="240" w:lineRule="auto"/>
        <w:ind w:left="1134" w:right="1134"/>
        <w:jc w:val="both"/>
      </w:pPr>
      <w:r>
        <w:t>2.2.</w:t>
      </w:r>
      <w:r>
        <w:tab/>
      </w:r>
      <w:r>
        <w:rPr>
          <w:bCs/>
          <w:kern w:val="28"/>
        </w:rPr>
        <w:t>The place where to put the requirements on the fixing points is not simple to define. In a first proposal requirements were put in a new paragraph 5.3.3. In a second proposal the requirements were put in an Appendix to Annex 7 (installation) analogous to the information for the purpose of a UN Regulation No. 90 approval (replacement brake pads, etc.) asked for in regulation UN Regulation No. 13 (braking systems)</w:t>
      </w:r>
      <w:r>
        <w:t>.</w:t>
      </w:r>
    </w:p>
    <w:p w:rsidR="00A004B4" w:rsidRDefault="00A004B4" w:rsidP="00A004B4">
      <w:pPr>
        <w:spacing w:after="120" w:line="240" w:lineRule="auto"/>
        <w:ind w:left="1134" w:right="1134"/>
        <w:jc w:val="both"/>
      </w:pPr>
      <w:r>
        <w:t>2.3.</w:t>
      </w:r>
      <w:r>
        <w:tab/>
      </w:r>
      <w:r>
        <w:rPr>
          <w:bCs/>
          <w:kern w:val="28"/>
        </w:rPr>
        <w:t xml:space="preserve">However the situation in UN Regulation No. 55 differs from the situation in UN Regulation No. 13 and UN Regulation No. 90. Every vehicle manufacturer needs an approval according UN Regulation No. 13 and the vehicle information necessary for the UN Regulation No. 90 approval can be petitioned easily using the Appendix to the UN Regulation No. 13 approval communication. Unfortunately not every vehicle manufacturer applies for a UN Regulation No. 55 approval. In the European Union (EU) the information of the fixing point for tow bars is obtained via the directive masses and dimensions. UNECE does not provide such a Regulation. Nevertheless, with appropriate requirements on the fixing points for tow bars (and the like) in UN Regulation No. </w:t>
      </w:r>
      <w:proofErr w:type="gramStart"/>
      <w:r>
        <w:rPr>
          <w:bCs/>
          <w:kern w:val="28"/>
        </w:rPr>
        <w:t>55,</w:t>
      </w:r>
      <w:proofErr w:type="gramEnd"/>
      <w:r>
        <w:rPr>
          <w:bCs/>
          <w:kern w:val="28"/>
        </w:rPr>
        <w:t xml:space="preserve"> the goal (better information for the coupling manufacturer and the technical services) will be achieved</w:t>
      </w:r>
      <w:r>
        <w:t>.</w:t>
      </w:r>
    </w:p>
    <w:p w:rsidR="00A004B4" w:rsidRDefault="00A004B4" w:rsidP="00A004B4">
      <w:pPr>
        <w:spacing w:after="120" w:line="240" w:lineRule="auto"/>
        <w:ind w:left="1134" w:right="1134"/>
        <w:jc w:val="both"/>
        <w:rPr>
          <w:bCs/>
          <w:kern w:val="28"/>
        </w:rPr>
      </w:pPr>
      <w:r>
        <w:t>2.4.</w:t>
      </w:r>
      <w:r>
        <w:tab/>
      </w:r>
      <w:r>
        <w:rPr>
          <w:lang w:val="en-US"/>
        </w:rPr>
        <w:t xml:space="preserve">The set-up of the proposed Annex 2, Appendix 1 is similar to </w:t>
      </w:r>
      <w:r>
        <w:rPr>
          <w:bCs/>
          <w:kern w:val="28"/>
        </w:rPr>
        <w:t>UN Regulation No. </w:t>
      </w:r>
      <w:r>
        <w:rPr>
          <w:lang w:val="en-US"/>
        </w:rPr>
        <w:t>13-H A</w:t>
      </w:r>
      <w:proofErr w:type="spellStart"/>
      <w:r>
        <w:rPr>
          <w:bCs/>
          <w:kern w:val="28"/>
        </w:rPr>
        <w:t>nnex</w:t>
      </w:r>
      <w:proofErr w:type="spellEnd"/>
      <w:r>
        <w:rPr>
          <w:bCs/>
          <w:kern w:val="28"/>
        </w:rPr>
        <w:t xml:space="preserve"> 1, Appendix 1 (list of vehicle data for the purpose of UN Regulation No. 90 approvals). This proposal is basically the same as the proposal in working paper R55-05-12 of the IWG however the place for the appendix with the information about the fixing points is changed from Annex 7 (installation) to Annex 2 (communication) to be more in line with UN Regulation No. 13-H and UN Regulation No. 90. The data asked for is copied from the current paragraph 5.3.2.</w:t>
      </w:r>
    </w:p>
    <w:p w:rsidR="00A004B4" w:rsidRDefault="00A004B4" w:rsidP="00A004B4">
      <w:pPr>
        <w:spacing w:after="120" w:line="240" w:lineRule="auto"/>
        <w:ind w:left="1134" w:right="1134"/>
        <w:jc w:val="both"/>
        <w:rPr>
          <w:bCs/>
          <w:kern w:val="28"/>
        </w:rPr>
      </w:pPr>
      <w:r>
        <w:t>2.</w:t>
      </w:r>
      <w:r>
        <w:rPr>
          <w:bCs/>
          <w:kern w:val="28"/>
        </w:rPr>
        <w:t>5.</w:t>
      </w:r>
      <w:r>
        <w:rPr>
          <w:bCs/>
          <w:kern w:val="28"/>
        </w:rPr>
        <w:tab/>
        <w:t>The introduction of an Appendix is preferred above putting the requirements in the existing text. In the form of an appendix the information can be easily referred to and the information can be easily supplied to the coupling-manufacturer by the vehicle manufacturer or by the Approval Authority.</w:t>
      </w:r>
    </w:p>
    <w:p w:rsidR="00057AB1" w:rsidRDefault="00F260D4" w:rsidP="00057AB1">
      <w:pPr>
        <w:pStyle w:val="PlainText"/>
        <w:spacing w:after="120"/>
        <w:ind w:left="1134" w:right="1134"/>
        <w:jc w:val="both"/>
        <w:rPr>
          <w:rFonts w:eastAsia="Calibri" w:cs="Calibri"/>
          <w:lang w:val="en-US"/>
        </w:rPr>
      </w:pPr>
      <w:r>
        <w:rPr>
          <w:rFonts w:eastAsia="Calibri" w:cs="Calibri"/>
          <w:lang w:val="en-US"/>
        </w:rPr>
        <w:t>2.6.</w:t>
      </w:r>
      <w:r>
        <w:rPr>
          <w:rFonts w:eastAsia="Calibri" w:cs="Calibri"/>
          <w:lang w:val="en-US"/>
        </w:rPr>
        <w:tab/>
      </w:r>
      <w:r w:rsidR="00057AB1">
        <w:rPr>
          <w:rFonts w:eastAsia="Calibri" w:cs="Calibri"/>
          <w:lang w:val="en-US"/>
        </w:rPr>
        <w:t>New or changed paragraphs concerned:</w:t>
      </w:r>
    </w:p>
    <w:p w:rsidR="00057AB1" w:rsidRPr="001A2A45" w:rsidRDefault="00F260D4" w:rsidP="00A004B4">
      <w:pPr>
        <w:spacing w:after="120" w:line="240" w:lineRule="auto"/>
        <w:ind w:left="1134" w:right="1134"/>
        <w:jc w:val="both"/>
        <w:rPr>
          <w:bCs/>
          <w:kern w:val="28"/>
          <w:lang w:val="fr-CH"/>
        </w:rPr>
      </w:pPr>
      <w:r w:rsidRPr="001A2A45">
        <w:rPr>
          <w:bCs/>
          <w:kern w:val="28"/>
          <w:lang w:val="fr-CH"/>
        </w:rPr>
        <w:t xml:space="preserve">§3.2.3., §5.1., §5.3.; </w:t>
      </w:r>
      <w:proofErr w:type="spellStart"/>
      <w:r w:rsidRPr="001A2A45">
        <w:rPr>
          <w:bCs/>
          <w:kern w:val="28"/>
          <w:lang w:val="fr-CH"/>
        </w:rPr>
        <w:t>Annex</w:t>
      </w:r>
      <w:proofErr w:type="spellEnd"/>
      <w:r w:rsidRPr="001A2A45">
        <w:rPr>
          <w:bCs/>
          <w:kern w:val="28"/>
          <w:lang w:val="fr-CH"/>
        </w:rPr>
        <w:t xml:space="preserve"> 1§</w:t>
      </w:r>
      <w:proofErr w:type="gramStart"/>
      <w:r w:rsidRPr="001A2A45">
        <w:rPr>
          <w:bCs/>
          <w:kern w:val="28"/>
          <w:lang w:val="fr-CH"/>
        </w:rPr>
        <w:t>10.,</w:t>
      </w:r>
      <w:proofErr w:type="gramEnd"/>
      <w:r w:rsidRPr="001A2A45">
        <w:rPr>
          <w:bCs/>
          <w:kern w:val="28"/>
          <w:lang w:val="fr-CH"/>
        </w:rPr>
        <w:t xml:space="preserve"> §11.; </w:t>
      </w:r>
      <w:proofErr w:type="spellStart"/>
      <w:r w:rsidRPr="001A2A45">
        <w:rPr>
          <w:bCs/>
          <w:kern w:val="28"/>
          <w:lang w:val="fr-CH"/>
        </w:rPr>
        <w:t>Annex</w:t>
      </w:r>
      <w:proofErr w:type="spellEnd"/>
      <w:r w:rsidRPr="001A2A45">
        <w:rPr>
          <w:bCs/>
          <w:kern w:val="28"/>
          <w:lang w:val="fr-CH"/>
        </w:rPr>
        <w:t xml:space="preserve"> 2 §8., §9., new </w:t>
      </w:r>
      <w:proofErr w:type="spellStart"/>
      <w:r w:rsidRPr="001A2A45">
        <w:rPr>
          <w:bCs/>
          <w:kern w:val="28"/>
          <w:lang w:val="fr-CH"/>
        </w:rPr>
        <w:t>Appndix</w:t>
      </w:r>
      <w:proofErr w:type="spellEnd"/>
      <w:r w:rsidRPr="001A2A45">
        <w:rPr>
          <w:bCs/>
          <w:kern w:val="28"/>
          <w:lang w:val="fr-CH"/>
        </w:rPr>
        <w:t xml:space="preserve"> 1.; </w:t>
      </w:r>
      <w:proofErr w:type="spellStart"/>
      <w:r w:rsidRPr="001A2A45">
        <w:rPr>
          <w:bCs/>
          <w:kern w:val="28"/>
          <w:lang w:val="fr-CH"/>
        </w:rPr>
        <w:t>Annex</w:t>
      </w:r>
      <w:proofErr w:type="spellEnd"/>
      <w:r w:rsidRPr="001A2A45">
        <w:rPr>
          <w:bCs/>
          <w:kern w:val="28"/>
          <w:lang w:val="fr-CH"/>
        </w:rPr>
        <w:t xml:space="preserve"> 5 §1.2., §3.1.3.; </w:t>
      </w:r>
      <w:proofErr w:type="spellStart"/>
      <w:r w:rsidR="00057AB1" w:rsidRPr="001A2A45">
        <w:rPr>
          <w:bCs/>
          <w:kern w:val="28"/>
          <w:lang w:val="fr-CH"/>
        </w:rPr>
        <w:t>Annex</w:t>
      </w:r>
      <w:proofErr w:type="spellEnd"/>
      <w:r w:rsidR="00057AB1" w:rsidRPr="001A2A45">
        <w:rPr>
          <w:bCs/>
          <w:kern w:val="28"/>
          <w:lang w:val="fr-CH"/>
        </w:rPr>
        <w:t xml:space="preserve"> 7 §1.1.2.</w:t>
      </w:r>
    </w:p>
    <w:p w:rsidR="00A004B4" w:rsidRPr="00A004B4" w:rsidRDefault="00A004B4" w:rsidP="002D3175">
      <w:pPr>
        <w:spacing w:after="120" w:line="240" w:lineRule="auto"/>
        <w:ind w:left="1134" w:right="1134"/>
        <w:jc w:val="both"/>
        <w:rPr>
          <w:rFonts w:eastAsia="Calibri" w:cs="Calibri"/>
          <w:u w:val="single"/>
        </w:rPr>
      </w:pPr>
      <w:r w:rsidRPr="00A004B4">
        <w:rPr>
          <w:rFonts w:eastAsia="Calibri" w:cs="Calibri"/>
          <w:u w:val="single"/>
        </w:rPr>
        <w:t xml:space="preserve">3. </w:t>
      </w:r>
      <w:proofErr w:type="gramStart"/>
      <w:r w:rsidRPr="00A004B4">
        <w:rPr>
          <w:rFonts w:eastAsia="Calibri" w:cs="Calibri"/>
          <w:u w:val="single"/>
        </w:rPr>
        <w:t>On</w:t>
      </w:r>
      <w:proofErr w:type="gramEnd"/>
      <w:r w:rsidRPr="00A004B4">
        <w:rPr>
          <w:rFonts w:eastAsia="Calibri" w:cs="Calibri"/>
          <w:u w:val="single"/>
        </w:rPr>
        <w:t xml:space="preserve"> lateral strength of drawbars</w:t>
      </w:r>
    </w:p>
    <w:p w:rsidR="00A004B4" w:rsidRDefault="00A004B4" w:rsidP="00A004B4">
      <w:pPr>
        <w:spacing w:after="120" w:line="240" w:lineRule="auto"/>
        <w:ind w:left="1134" w:right="1134"/>
        <w:jc w:val="both"/>
        <w:rPr>
          <w:lang w:val="en-US"/>
        </w:rPr>
      </w:pPr>
      <w:r>
        <w:rPr>
          <w:lang w:val="en-US"/>
        </w:rPr>
        <w:t>3.1.</w:t>
      </w:r>
      <w:r>
        <w:rPr>
          <w:lang w:val="en-US"/>
        </w:rPr>
        <w:tab/>
      </w:r>
      <w:r w:rsidRPr="00192BD5">
        <w:rPr>
          <w:lang w:val="en-US"/>
        </w:rPr>
        <w:t>Annex 6</w:t>
      </w:r>
      <w:r>
        <w:rPr>
          <w:lang w:val="en-US"/>
        </w:rPr>
        <w:t>, paragraph</w:t>
      </w:r>
      <w:r w:rsidRPr="00192BD5">
        <w:rPr>
          <w:lang w:val="en-US"/>
        </w:rPr>
        <w:t xml:space="preserve"> 3.6.3. concerns the test criteria for</w:t>
      </w:r>
      <w:r>
        <w:rPr>
          <w:lang w:val="en-US"/>
        </w:rPr>
        <w:t xml:space="preserve"> the lateral strength of</w:t>
      </w:r>
      <w:r w:rsidRPr="00192BD5">
        <w:rPr>
          <w:lang w:val="en-US"/>
        </w:rPr>
        <w:t xml:space="preserve"> drawbars for vehicles with steered front axle. The factor of 0.95 </w:t>
      </w:r>
      <w:r>
        <w:rPr>
          <w:lang w:val="en-US"/>
        </w:rPr>
        <w:t>in</w:t>
      </w:r>
      <w:r w:rsidRPr="00192BD5">
        <w:rPr>
          <w:lang w:val="en-US"/>
        </w:rPr>
        <w:t xml:space="preserve"> the formula given</w:t>
      </w:r>
      <w:r>
        <w:rPr>
          <w:lang w:val="en-US"/>
        </w:rPr>
        <w:t xml:space="preserve"> for tandem axle</w:t>
      </w:r>
      <w:r w:rsidRPr="00192BD5">
        <w:rPr>
          <w:lang w:val="en-US"/>
        </w:rPr>
        <w:t xml:space="preserve"> in this regulation </w:t>
      </w:r>
      <w:r>
        <w:rPr>
          <w:lang w:val="en-US"/>
        </w:rPr>
        <w:t xml:space="preserve">UN Regulation No. </w:t>
      </w:r>
      <w:r w:rsidRPr="00192BD5">
        <w:rPr>
          <w:lang w:val="en-US"/>
        </w:rPr>
        <w:t>55 represents a much higher load criterion than the factor 0.6</w:t>
      </w:r>
      <w:r>
        <w:rPr>
          <w:lang w:val="en-US"/>
        </w:rPr>
        <w:t>,</w:t>
      </w:r>
      <w:r w:rsidRPr="00192BD5">
        <w:rPr>
          <w:lang w:val="en-US"/>
        </w:rPr>
        <w:t xml:space="preserve"> specified in </w:t>
      </w:r>
      <w:r>
        <w:rPr>
          <w:lang w:val="en-US"/>
        </w:rPr>
        <w:t xml:space="preserve">Directive </w:t>
      </w:r>
      <w:r w:rsidRPr="00192BD5">
        <w:rPr>
          <w:lang w:val="en-US"/>
        </w:rPr>
        <w:t>94/20/EU for the same or similar vehicle configurations.</w:t>
      </w:r>
      <w:r>
        <w:rPr>
          <w:lang w:val="en-US"/>
        </w:rPr>
        <w:t xml:space="preserve"> </w:t>
      </w:r>
    </w:p>
    <w:p w:rsidR="00A004B4" w:rsidRDefault="00A004B4" w:rsidP="00A004B4">
      <w:pPr>
        <w:spacing w:after="120" w:line="240" w:lineRule="auto"/>
        <w:ind w:left="1134" w:right="1134"/>
        <w:jc w:val="both"/>
        <w:rPr>
          <w:lang w:val="en-US"/>
        </w:rPr>
      </w:pPr>
      <w:r>
        <w:rPr>
          <w:lang w:val="en-US"/>
        </w:rPr>
        <w:t>3.2.</w:t>
      </w:r>
      <w:r>
        <w:rPr>
          <w:lang w:val="en-US"/>
        </w:rPr>
        <w:tab/>
      </w:r>
      <w:r w:rsidRPr="00192BD5">
        <w:rPr>
          <w:lang w:val="en-US"/>
        </w:rPr>
        <w:t xml:space="preserve">This excessive requirement of 0.95, would lead to disproportionally heavier and much more expensive drawbars than those being homologated according to </w:t>
      </w:r>
      <w:r>
        <w:rPr>
          <w:lang w:val="en-US"/>
        </w:rPr>
        <w:t>Directive </w:t>
      </w:r>
      <w:r w:rsidRPr="00192BD5">
        <w:rPr>
          <w:lang w:val="en-US"/>
        </w:rPr>
        <w:t>94/20/EU for the same application</w:t>
      </w:r>
      <w:r>
        <w:rPr>
          <w:lang w:val="en-US"/>
        </w:rPr>
        <w:t>s.</w:t>
      </w:r>
      <w:r w:rsidRPr="00192BD5">
        <w:rPr>
          <w:lang w:val="en-US"/>
        </w:rPr>
        <w:t xml:space="preserve"> </w:t>
      </w:r>
      <w:r>
        <w:rPr>
          <w:lang w:val="en-US"/>
        </w:rPr>
        <w:t>The Directive 94/20/EU strength level has been</w:t>
      </w:r>
      <w:r w:rsidRPr="00192BD5">
        <w:rPr>
          <w:lang w:val="en-US"/>
        </w:rPr>
        <w:t xml:space="preserve"> operated in the field without any technical problems over the last decades. Also for </w:t>
      </w:r>
      <w:r w:rsidRPr="00192BD5">
        <w:rPr>
          <w:lang w:val="en-US"/>
        </w:rPr>
        <w:lastRenderedPageBreak/>
        <w:t>vehicles with very high A</w:t>
      </w:r>
      <w:r w:rsidRPr="00651819">
        <w:rPr>
          <w:sz w:val="18"/>
          <w:vertAlign w:val="subscript"/>
          <w:lang w:val="en-US"/>
        </w:rPr>
        <w:t>v</w:t>
      </w:r>
      <w:r w:rsidRPr="00192BD5">
        <w:rPr>
          <w:lang w:val="en-US"/>
        </w:rPr>
        <w:t xml:space="preserve"> values and even in combination with short drawbars, representing a worst case for the lateral forces. </w:t>
      </w:r>
    </w:p>
    <w:p w:rsidR="00A004B4" w:rsidRDefault="00A004B4" w:rsidP="00A004B4">
      <w:pPr>
        <w:spacing w:after="120" w:line="240" w:lineRule="auto"/>
        <w:ind w:left="1134" w:right="1134"/>
        <w:jc w:val="both"/>
        <w:rPr>
          <w:lang w:val="en-US"/>
        </w:rPr>
      </w:pPr>
      <w:r>
        <w:rPr>
          <w:lang w:val="en-US"/>
        </w:rPr>
        <w:t>3.3.</w:t>
      </w:r>
      <w:r>
        <w:rPr>
          <w:lang w:val="en-US"/>
        </w:rPr>
        <w:tab/>
      </w:r>
      <w:r w:rsidRPr="00192BD5">
        <w:rPr>
          <w:lang w:val="en-US"/>
        </w:rPr>
        <w:t xml:space="preserve">The high factor of 0.95 given in this regulation </w:t>
      </w:r>
      <w:r>
        <w:rPr>
          <w:lang w:val="en-US"/>
        </w:rPr>
        <w:t xml:space="preserve">UN Regulation No. </w:t>
      </w:r>
      <w:r w:rsidRPr="00192BD5">
        <w:rPr>
          <w:lang w:val="en-US"/>
        </w:rPr>
        <w:t xml:space="preserve">55 for </w:t>
      </w:r>
      <w:r>
        <w:rPr>
          <w:lang w:val="en-US"/>
        </w:rPr>
        <w:t>tandem</w:t>
      </w:r>
      <w:r w:rsidRPr="00192BD5">
        <w:rPr>
          <w:lang w:val="en-US"/>
        </w:rPr>
        <w:t xml:space="preserve"> axle has no real technical justification and should be eliminated.</w:t>
      </w:r>
    </w:p>
    <w:p w:rsidR="00A004B4" w:rsidRDefault="00A004B4" w:rsidP="00A004B4">
      <w:pPr>
        <w:spacing w:after="120" w:line="240" w:lineRule="auto"/>
        <w:ind w:left="1134" w:right="1134"/>
        <w:jc w:val="both"/>
        <w:rPr>
          <w:lang w:val="en-US"/>
        </w:rPr>
      </w:pPr>
      <w:r>
        <w:rPr>
          <w:lang w:val="en-US"/>
        </w:rPr>
        <w:t>3.4.</w:t>
      </w:r>
      <w:r>
        <w:rPr>
          <w:lang w:val="en-US"/>
        </w:rPr>
        <w:tab/>
        <w:t>The working paper R55-09-02</w:t>
      </w:r>
      <w:r w:rsidRPr="00192BD5">
        <w:rPr>
          <w:lang w:val="en-US"/>
        </w:rPr>
        <w:t xml:space="preserve"> contains</w:t>
      </w:r>
      <w:r>
        <w:rPr>
          <w:lang w:val="en-US"/>
        </w:rPr>
        <w:t>, at the end, calculations for different</w:t>
      </w:r>
      <w:r w:rsidRPr="00192BD5">
        <w:rPr>
          <w:lang w:val="en-US"/>
        </w:rPr>
        <w:t xml:space="preserve"> vehicle configurations operated under extreme adverse conditions</w:t>
      </w:r>
      <w:r>
        <w:rPr>
          <w:lang w:val="en-US"/>
        </w:rPr>
        <w:t>,</w:t>
      </w:r>
      <w:r w:rsidRPr="00192BD5">
        <w:rPr>
          <w:lang w:val="en-US"/>
        </w:rPr>
        <w:t xml:space="preserve"> showing that even under these worst case c</w:t>
      </w:r>
      <w:r>
        <w:rPr>
          <w:lang w:val="en-US"/>
        </w:rPr>
        <w:t>ircumstances a load factor of 0.</w:t>
      </w:r>
      <w:r w:rsidRPr="00192BD5">
        <w:rPr>
          <w:lang w:val="en-US"/>
        </w:rPr>
        <w:t>6 is sufficient</w:t>
      </w:r>
      <w:r>
        <w:rPr>
          <w:lang w:val="en-US"/>
        </w:rPr>
        <w:t>.</w:t>
      </w:r>
    </w:p>
    <w:p w:rsidR="00A004B4" w:rsidRDefault="00A004B4" w:rsidP="00A004B4">
      <w:pPr>
        <w:spacing w:after="120" w:line="240" w:lineRule="auto"/>
        <w:ind w:left="1134" w:right="1134"/>
        <w:jc w:val="both"/>
        <w:rPr>
          <w:lang w:val="en-US"/>
        </w:rPr>
      </w:pPr>
      <w:r>
        <w:rPr>
          <w:lang w:val="en-US"/>
        </w:rPr>
        <w:t>3.5.</w:t>
      </w:r>
      <w:r>
        <w:rPr>
          <w:lang w:val="en-US"/>
        </w:rPr>
        <w:tab/>
      </w:r>
      <w:r w:rsidRPr="00192BD5">
        <w:rPr>
          <w:lang w:val="en-US"/>
        </w:rPr>
        <w:t xml:space="preserve">This document helps </w:t>
      </w:r>
      <w:r>
        <w:rPr>
          <w:lang w:val="en-US"/>
        </w:rPr>
        <w:t xml:space="preserve">to </w:t>
      </w:r>
      <w:r w:rsidRPr="00192BD5">
        <w:rPr>
          <w:lang w:val="en-US"/>
        </w:rPr>
        <w:t xml:space="preserve">understand why drawbars, being homologated with a </w:t>
      </w:r>
      <w:r>
        <w:rPr>
          <w:lang w:val="en-US"/>
        </w:rPr>
        <w:t xml:space="preserve">0.6 factor, </w:t>
      </w:r>
      <w:r w:rsidRPr="00192BD5">
        <w:rPr>
          <w:lang w:val="en-US"/>
        </w:rPr>
        <w:t>have been successfully used in severe applications and confirms the correctn</w:t>
      </w:r>
      <w:r>
        <w:rPr>
          <w:lang w:val="en-US"/>
        </w:rPr>
        <w:t xml:space="preserve">ess of Directive </w:t>
      </w:r>
      <w:r w:rsidRPr="00192BD5">
        <w:rPr>
          <w:lang w:val="en-US"/>
        </w:rPr>
        <w:t>94/20/EU. Calculations based on measured forces</w:t>
      </w:r>
      <w:r>
        <w:rPr>
          <w:lang w:val="en-US"/>
        </w:rPr>
        <w:t>,</w:t>
      </w:r>
      <w:r w:rsidRPr="00192BD5">
        <w:rPr>
          <w:lang w:val="en-US"/>
        </w:rPr>
        <w:t xml:space="preserve"> as shown in R55</w:t>
      </w:r>
      <w:r>
        <w:rPr>
          <w:lang w:val="en-US"/>
        </w:rPr>
        <w:noBreakHyphen/>
      </w:r>
      <w:r w:rsidRPr="00192BD5">
        <w:rPr>
          <w:lang w:val="en-US"/>
        </w:rPr>
        <w:t>05</w:t>
      </w:r>
      <w:r>
        <w:rPr>
          <w:lang w:val="en-US"/>
        </w:rPr>
        <w:noBreakHyphen/>
      </w:r>
      <w:r w:rsidRPr="00192BD5">
        <w:rPr>
          <w:lang w:val="en-US"/>
        </w:rPr>
        <w:t>03</w:t>
      </w:r>
      <w:r>
        <w:rPr>
          <w:lang w:val="en-US"/>
        </w:rPr>
        <w:t>,</w:t>
      </w:r>
      <w:r w:rsidRPr="00192BD5">
        <w:rPr>
          <w:lang w:val="en-US"/>
        </w:rPr>
        <w:t xml:space="preserve"> lead to a load factor of 0.43</w:t>
      </w:r>
      <w:r>
        <w:rPr>
          <w:lang w:val="en-US"/>
        </w:rPr>
        <w:t xml:space="preserve"> and</w:t>
      </w:r>
      <w:r w:rsidRPr="00192BD5">
        <w:rPr>
          <w:lang w:val="en-US"/>
        </w:rPr>
        <w:t xml:space="preserve"> suppor</w:t>
      </w:r>
      <w:r>
        <w:rPr>
          <w:lang w:val="en-US"/>
        </w:rPr>
        <w:t>ts</w:t>
      </w:r>
      <w:r w:rsidRPr="00192BD5">
        <w:rPr>
          <w:lang w:val="en-US"/>
        </w:rPr>
        <w:t xml:space="preserve"> th</w:t>
      </w:r>
      <w:r>
        <w:rPr>
          <w:lang w:val="en-US"/>
        </w:rPr>
        <w:t>e</w:t>
      </w:r>
      <w:r w:rsidRPr="00192BD5">
        <w:rPr>
          <w:lang w:val="en-US"/>
        </w:rPr>
        <w:t xml:space="preserve"> results</w:t>
      </w:r>
      <w:r>
        <w:rPr>
          <w:lang w:val="en-US"/>
        </w:rPr>
        <w:t>.</w:t>
      </w:r>
    </w:p>
    <w:p w:rsidR="00341156" w:rsidRDefault="00F260D4" w:rsidP="00341156">
      <w:pPr>
        <w:pStyle w:val="PlainText"/>
        <w:spacing w:after="120"/>
        <w:ind w:left="1134" w:right="1134"/>
        <w:jc w:val="both"/>
        <w:rPr>
          <w:rFonts w:eastAsia="Calibri" w:cs="Calibri"/>
          <w:lang w:val="en-US"/>
        </w:rPr>
      </w:pPr>
      <w:r>
        <w:rPr>
          <w:rFonts w:eastAsia="Calibri" w:cs="Calibri"/>
          <w:lang w:val="en-US"/>
        </w:rPr>
        <w:t>3.6.</w:t>
      </w:r>
      <w:r>
        <w:rPr>
          <w:rFonts w:eastAsia="Calibri" w:cs="Calibri"/>
          <w:lang w:val="en-US"/>
        </w:rPr>
        <w:tab/>
      </w:r>
      <w:r w:rsidR="00341156">
        <w:rPr>
          <w:rFonts w:eastAsia="Calibri" w:cs="Calibri"/>
          <w:lang w:val="en-US"/>
        </w:rPr>
        <w:t>New or changed paragraphs concerned:</w:t>
      </w:r>
    </w:p>
    <w:p w:rsidR="00341156" w:rsidRDefault="00341156" w:rsidP="00A004B4">
      <w:pPr>
        <w:spacing w:after="120" w:line="240" w:lineRule="auto"/>
        <w:ind w:left="1134" w:right="1134"/>
        <w:jc w:val="both"/>
        <w:rPr>
          <w:lang w:val="en-US"/>
        </w:rPr>
      </w:pPr>
      <w:proofErr w:type="gramStart"/>
      <w:r>
        <w:rPr>
          <w:lang w:val="en-US"/>
        </w:rPr>
        <w:t>Annex 4 Table 1 Footnote; Annex 6 §3.6.3.</w:t>
      </w:r>
      <w:proofErr w:type="gramEnd"/>
    </w:p>
    <w:p w:rsidR="00A004B4" w:rsidRPr="006D4EAE" w:rsidRDefault="006D4EAE" w:rsidP="006D4EAE">
      <w:pPr>
        <w:pStyle w:val="HChG"/>
        <w:spacing w:before="120" w:after="0"/>
        <w:ind w:right="992" w:firstLine="0"/>
        <w:rPr>
          <w:b w:val="0"/>
          <w:sz w:val="20"/>
          <w:u w:val="single"/>
          <w:lang w:val="en-US"/>
        </w:rPr>
      </w:pPr>
      <w:r w:rsidRPr="006D4EAE">
        <w:rPr>
          <w:b w:val="0"/>
          <w:sz w:val="20"/>
          <w:u w:val="single"/>
          <w:lang w:val="en-US"/>
        </w:rPr>
        <w:t>4. Definition of the Class W for fully automatic drawbar couplings</w:t>
      </w:r>
    </w:p>
    <w:p w:rsidR="006D4EAE" w:rsidRDefault="006D4EAE" w:rsidP="006D4EAE">
      <w:pPr>
        <w:spacing w:after="120" w:line="240" w:lineRule="auto"/>
        <w:ind w:left="1134" w:right="1134"/>
        <w:jc w:val="both"/>
        <w:rPr>
          <w:lang w:val="en-US"/>
        </w:rPr>
      </w:pPr>
      <w:r>
        <w:rPr>
          <w:lang w:val="en-US"/>
        </w:rPr>
        <w:t>4.1.</w:t>
      </w:r>
      <w:r>
        <w:tab/>
        <w:t xml:space="preserve">Fully automatic couplings may be envisioned in different topologies. It is possible to have a topology where the automated electric and pneumatic connector is embodied completely outside a standard mechanical coupling, e.g. class G and class H or class C and D. In these cases, the coupling from the perspective of UN Regulation No. </w:t>
      </w:r>
      <w:proofErr w:type="gramStart"/>
      <w:r>
        <w:t>55,</w:t>
      </w:r>
      <w:proofErr w:type="gramEnd"/>
      <w:r>
        <w:t xml:space="preserve"> will be the original class, e.g. class G and class H or class C and D. In other cases the embodiment is such that the electric and pneumatic connector is fully integrated into the interface of the mechanical coupling. In such cases drawbar couplings are classified in class W. In those cases special requirements apply. These requirements resemble those applied to Class T couplings. Hence a specific class is justified. The class W text draws on the text of Class T. Class S is commonly used for a large variety of coupling designs. Introducing the Class W cleans some of the odd usages of Class S away</w:t>
      </w:r>
      <w:r w:rsidRPr="00192BD5">
        <w:rPr>
          <w:lang w:val="en-US"/>
        </w:rPr>
        <w:t>.</w:t>
      </w:r>
      <w:r w:rsidRPr="00540026">
        <w:rPr>
          <w:lang w:val="en-US"/>
        </w:rPr>
        <w:t xml:space="preserve">       </w:t>
      </w:r>
    </w:p>
    <w:p w:rsidR="006D4EAE" w:rsidRDefault="006D4EAE" w:rsidP="006D4EAE">
      <w:pPr>
        <w:spacing w:after="120" w:line="240" w:lineRule="auto"/>
        <w:ind w:left="1134" w:right="1134"/>
        <w:jc w:val="both"/>
      </w:pPr>
      <w:r>
        <w:rPr>
          <w:lang w:val="en-US"/>
        </w:rPr>
        <w:t>4.2.</w:t>
      </w:r>
      <w:r>
        <w:rPr>
          <w:lang w:val="en-US"/>
        </w:rPr>
        <w:tab/>
      </w:r>
      <w:r w:rsidRPr="00662560">
        <w:rPr>
          <w:lang w:val="en-US"/>
        </w:rPr>
        <w:t>Comment on new paragraph 2.6.14.</w:t>
      </w:r>
      <w:r>
        <w:rPr>
          <w:lang w:val="en-US"/>
        </w:rPr>
        <w:t xml:space="preserve">: </w:t>
      </w:r>
      <w:r w:rsidRPr="00BA5AB1">
        <w:t xml:space="preserve">The proposed wording is based on definition class T and definition </w:t>
      </w:r>
      <w:r>
        <w:t>"</w:t>
      </w:r>
      <w:r w:rsidRPr="00BA5AB1">
        <w:t>automated connector</w:t>
      </w:r>
      <w:r>
        <w:t>"</w:t>
      </w:r>
      <w:r w:rsidRPr="00BA5AB1">
        <w:t xml:space="preserve"> in the proposal for an amendment of </w:t>
      </w:r>
      <w:r>
        <w:t xml:space="preserve">UN Regulation No. </w:t>
      </w:r>
      <w:r w:rsidRPr="00BA5AB1">
        <w:t xml:space="preserve">13 (brakes) from </w:t>
      </w:r>
      <w:r>
        <w:t>Informal Working Group on Modular Vehicles Combination (MVC).</w:t>
      </w:r>
    </w:p>
    <w:p w:rsidR="006D4EAE" w:rsidRDefault="006D4EAE" w:rsidP="006D4EAE">
      <w:pPr>
        <w:spacing w:after="120" w:line="240" w:lineRule="auto"/>
        <w:ind w:left="1701" w:right="1134"/>
        <w:jc w:val="both"/>
      </w:pPr>
      <w:r>
        <w:t>(</w:t>
      </w:r>
      <w:proofErr w:type="spellStart"/>
      <w:r>
        <w:t>i</w:t>
      </w:r>
      <w:proofErr w:type="spellEnd"/>
      <w:r>
        <w:t>)</w:t>
      </w:r>
      <w:r>
        <w:tab/>
        <w:t xml:space="preserve">From UN Regulation No. 55: </w:t>
      </w:r>
    </w:p>
    <w:p w:rsidR="006D4EAE" w:rsidRDefault="006D4EAE" w:rsidP="006D4EAE">
      <w:pPr>
        <w:spacing w:after="120" w:line="240" w:lineRule="auto"/>
        <w:ind w:left="2977" w:right="1134" w:hanging="709"/>
        <w:jc w:val="both"/>
        <w:rPr>
          <w:lang w:val="en-US"/>
        </w:rPr>
      </w:pPr>
      <w:r w:rsidRPr="00BA5AB1">
        <w:t>2.6.13.</w:t>
      </w:r>
      <w:r>
        <w:tab/>
      </w:r>
      <w:r w:rsidRPr="00BA5AB1">
        <w:t>Class T</w:t>
      </w:r>
      <w:r>
        <w:tab/>
        <w:t>N</w:t>
      </w:r>
      <w:r w:rsidRPr="00BA5AB1">
        <w:t>on-standard, non-automatic dedicated drawbar type couplings which are able to be separated only by the use of tools and are typically used for trailers of car transporters. They shall be approved as a matched pair.</w:t>
      </w:r>
    </w:p>
    <w:p w:rsidR="006D4EAE" w:rsidRDefault="006D4EAE" w:rsidP="006D4EAE">
      <w:pPr>
        <w:spacing w:after="120" w:line="240" w:lineRule="auto"/>
        <w:ind w:left="1701" w:right="1134"/>
        <w:jc w:val="both"/>
      </w:pPr>
      <w:r>
        <w:t>(ii)</w:t>
      </w:r>
      <w:r>
        <w:tab/>
        <w:t xml:space="preserve">From UN Regulation No. 13: </w:t>
      </w:r>
    </w:p>
    <w:p w:rsidR="006D4EAE" w:rsidRDefault="006D4EAE" w:rsidP="006D4EAE">
      <w:pPr>
        <w:spacing w:after="120" w:line="240" w:lineRule="auto"/>
        <w:ind w:left="2977" w:right="1134" w:hanging="709"/>
        <w:jc w:val="both"/>
        <w:rPr>
          <w:lang w:val="en-US"/>
        </w:rPr>
      </w:pPr>
      <w:r>
        <w:t>2.40.</w:t>
      </w:r>
      <w:r>
        <w:tab/>
        <w:t>"</w:t>
      </w:r>
      <w:r w:rsidRPr="00FF098A">
        <w:rPr>
          <w:i/>
        </w:rPr>
        <w:t>Automated Connector</w:t>
      </w:r>
      <w:r>
        <w:t>"</w:t>
      </w:r>
      <w:r w:rsidRPr="00BA5AB1">
        <w:t xml:space="preserve"> means a system through which at least the brake electric and brake pneumatic connection, between the towing vehicle and towed vehicle is made automatically without direct intervention of a human operator.</w:t>
      </w:r>
      <w:r w:rsidRPr="00662560">
        <w:rPr>
          <w:lang w:val="en-US"/>
        </w:rPr>
        <w:t xml:space="preserve"> </w:t>
      </w:r>
      <w:r w:rsidRPr="00540026">
        <w:rPr>
          <w:lang w:val="en-US"/>
        </w:rPr>
        <w:t xml:space="preserve">    </w:t>
      </w:r>
    </w:p>
    <w:p w:rsidR="006D4EAE" w:rsidRDefault="006D4EAE" w:rsidP="006D4EAE">
      <w:pPr>
        <w:spacing w:after="120" w:line="240" w:lineRule="auto"/>
        <w:ind w:left="1134" w:right="1134"/>
        <w:jc w:val="both"/>
        <w:rPr>
          <w:lang w:val="en-US"/>
        </w:rPr>
      </w:pPr>
      <w:r>
        <w:rPr>
          <w:lang w:val="en-US"/>
        </w:rPr>
        <w:t>4.3.</w:t>
      </w:r>
      <w:r>
        <w:rPr>
          <w:lang w:val="en-US"/>
        </w:rPr>
        <w:tab/>
      </w:r>
      <w:r w:rsidRPr="00662560">
        <w:rPr>
          <w:lang w:val="en-US"/>
        </w:rPr>
        <w:t xml:space="preserve">Comment on </w:t>
      </w:r>
      <w:r>
        <w:rPr>
          <w:lang w:val="en-US"/>
        </w:rPr>
        <w:t xml:space="preserve">Annex 5, </w:t>
      </w:r>
      <w:r w:rsidRPr="00662560">
        <w:rPr>
          <w:lang w:val="en-US"/>
        </w:rPr>
        <w:t xml:space="preserve">new paragraph </w:t>
      </w:r>
      <w:r>
        <w:rPr>
          <w:lang w:val="en-US"/>
        </w:rPr>
        <w:t>12.1.2</w:t>
      </w:r>
      <w:r w:rsidRPr="00662560">
        <w:rPr>
          <w:lang w:val="en-US"/>
        </w:rPr>
        <w:t>.</w:t>
      </w:r>
      <w:r>
        <w:rPr>
          <w:lang w:val="en-US"/>
        </w:rPr>
        <w:t xml:space="preserve">: </w:t>
      </w:r>
      <w:r w:rsidRPr="00DE3EAC">
        <w:rPr>
          <w:lang w:val="en-US"/>
        </w:rPr>
        <w:t>In analogy to class T.</w:t>
      </w:r>
      <w:r w:rsidRPr="00540026">
        <w:rPr>
          <w:lang w:val="en-US"/>
        </w:rPr>
        <w:t xml:space="preserve"> </w:t>
      </w:r>
    </w:p>
    <w:p w:rsidR="006D4EAE" w:rsidRDefault="006D4EAE" w:rsidP="006D4EAE">
      <w:pPr>
        <w:spacing w:after="120" w:line="240" w:lineRule="auto"/>
        <w:ind w:left="1134" w:right="1134"/>
        <w:jc w:val="both"/>
        <w:rPr>
          <w:lang w:val="en-US"/>
        </w:rPr>
      </w:pPr>
      <w:r>
        <w:rPr>
          <w:lang w:val="en-US"/>
        </w:rPr>
        <w:t>4.4.</w:t>
      </w:r>
      <w:r>
        <w:rPr>
          <w:lang w:val="en-US"/>
        </w:rPr>
        <w:tab/>
      </w:r>
      <w:r w:rsidRPr="00662560">
        <w:rPr>
          <w:lang w:val="en-US"/>
        </w:rPr>
        <w:t xml:space="preserve">Comment on </w:t>
      </w:r>
      <w:r>
        <w:rPr>
          <w:lang w:val="en-US"/>
        </w:rPr>
        <w:t xml:space="preserve">Annex 5, </w:t>
      </w:r>
      <w:r w:rsidRPr="00662560">
        <w:rPr>
          <w:lang w:val="en-US"/>
        </w:rPr>
        <w:t xml:space="preserve">new paragraph </w:t>
      </w:r>
      <w:r>
        <w:rPr>
          <w:lang w:val="en-US"/>
        </w:rPr>
        <w:t>12.2</w:t>
      </w:r>
      <w:r w:rsidRPr="00662560">
        <w:rPr>
          <w:lang w:val="en-US"/>
        </w:rPr>
        <w:t>.</w:t>
      </w:r>
      <w:r>
        <w:rPr>
          <w:lang w:val="en-US"/>
        </w:rPr>
        <w:t xml:space="preserve">: </w:t>
      </w:r>
      <w:r w:rsidRPr="00BA5AB1">
        <w:t xml:space="preserve">In the draft proposal for </w:t>
      </w:r>
      <w:r>
        <w:t xml:space="preserve">UN Regulation No. </w:t>
      </w:r>
      <w:r w:rsidRPr="00BA5AB1">
        <w:t xml:space="preserve">13 with regard to </w:t>
      </w:r>
      <w:r w:rsidR="00341156">
        <w:t>ACV</w:t>
      </w:r>
      <w:r w:rsidRPr="00BA5AB1">
        <w:t xml:space="preserve"> the electric and pneumatic connections must be combined</w:t>
      </w:r>
      <w:r w:rsidRPr="00DE3EAC">
        <w:rPr>
          <w:lang w:val="en-US"/>
        </w:rPr>
        <w:t>.</w:t>
      </w:r>
    </w:p>
    <w:p w:rsidR="006D4EAE" w:rsidRPr="002D3175" w:rsidRDefault="006D4EAE" w:rsidP="006D4EAE">
      <w:pPr>
        <w:spacing w:after="120" w:line="240" w:lineRule="auto"/>
        <w:ind w:left="1134" w:right="1134"/>
        <w:jc w:val="both"/>
        <w:rPr>
          <w:lang w:val="en-US"/>
        </w:rPr>
      </w:pPr>
      <w:r>
        <w:rPr>
          <w:lang w:val="en-US"/>
        </w:rPr>
        <w:t>4.5.</w:t>
      </w:r>
      <w:r>
        <w:rPr>
          <w:lang w:val="en-US"/>
        </w:rPr>
        <w:tab/>
      </w:r>
      <w:r w:rsidRPr="00662560">
        <w:rPr>
          <w:lang w:val="en-US"/>
        </w:rPr>
        <w:t xml:space="preserve">Comment on </w:t>
      </w:r>
      <w:r>
        <w:rPr>
          <w:lang w:val="en-US"/>
        </w:rPr>
        <w:t xml:space="preserve">Annex 5, new paragraph </w:t>
      </w:r>
      <w:r w:rsidRPr="00CF2260">
        <w:rPr>
          <w:lang w:val="en-US"/>
        </w:rPr>
        <w:t xml:space="preserve">12.2.: In Annex 5 </w:t>
      </w:r>
      <w:r>
        <w:rPr>
          <w:lang w:val="en-US"/>
        </w:rPr>
        <w:t xml:space="preserve">paragraph </w:t>
      </w:r>
      <w:r w:rsidRPr="00CF2260">
        <w:rPr>
          <w:lang w:val="en-US"/>
        </w:rPr>
        <w:t xml:space="preserve">11.5. </w:t>
      </w:r>
      <w:proofErr w:type="gramStart"/>
      <w:r w:rsidRPr="00CF2260">
        <w:rPr>
          <w:lang w:val="en-US"/>
        </w:rPr>
        <w:t>for</w:t>
      </w:r>
      <w:proofErr w:type="gramEnd"/>
      <w:r w:rsidRPr="00D11EB8">
        <w:rPr>
          <w:color w:val="FF0000"/>
          <w:lang w:val="en-US"/>
        </w:rPr>
        <w:t xml:space="preserve"> </w:t>
      </w:r>
      <w:r>
        <w:t>class T, paragraph</w:t>
      </w:r>
      <w:r w:rsidRPr="00BA5AB1">
        <w:t xml:space="preserve"> 3.3.4. </w:t>
      </w:r>
      <w:proofErr w:type="gramStart"/>
      <w:r w:rsidRPr="00BA5AB1">
        <w:t>is</w:t>
      </w:r>
      <w:proofErr w:type="gramEnd"/>
      <w:r w:rsidRPr="00BA5AB1">
        <w:t xml:space="preserve"> excluded because there is no locking device in a class T coupling. However a class W has a locking device and there should b</w:t>
      </w:r>
      <w:r>
        <w:t xml:space="preserve">e a similar general requirement. </w:t>
      </w:r>
      <w:r w:rsidRPr="00CF2260">
        <w:t xml:space="preserve">The text in </w:t>
      </w:r>
      <w:r>
        <w:t>A</w:t>
      </w:r>
      <w:r w:rsidRPr="00CF2260">
        <w:t xml:space="preserve">nnex 5 </w:t>
      </w:r>
      <w:r>
        <w:t xml:space="preserve">paragraph </w:t>
      </w:r>
      <w:r w:rsidRPr="00CF2260">
        <w:t xml:space="preserve">12.2. </w:t>
      </w:r>
      <w:proofErr w:type="gramStart"/>
      <w:r w:rsidRPr="00CF2260">
        <w:t>is</w:t>
      </w:r>
      <w:proofErr w:type="gramEnd"/>
      <w:r w:rsidRPr="00CF2260">
        <w:t xml:space="preserve"> derived from the text of Annex 6 </w:t>
      </w:r>
      <w:r>
        <w:t xml:space="preserve">paragraph </w:t>
      </w:r>
      <w:r w:rsidRPr="00CF2260">
        <w:t xml:space="preserve">3.3.4. </w:t>
      </w:r>
      <w:proofErr w:type="gramStart"/>
      <w:r w:rsidRPr="00CF2260">
        <w:t>in</w:t>
      </w:r>
      <w:proofErr w:type="gramEnd"/>
      <w:r w:rsidRPr="00CF2260">
        <w:t xml:space="preserve"> the following way:</w:t>
      </w:r>
      <w:r w:rsidRPr="002D3175">
        <w:t xml:space="preserve"> </w:t>
      </w:r>
    </w:p>
    <w:p w:rsidR="006D4EAE" w:rsidRDefault="006D4EAE" w:rsidP="006D4EAE">
      <w:pPr>
        <w:spacing w:after="120" w:line="240" w:lineRule="auto"/>
        <w:ind w:left="2835" w:right="1134" w:hanging="1134"/>
        <w:jc w:val="both"/>
      </w:pPr>
      <w:r>
        <w:lastRenderedPageBreak/>
        <w:t>"</w:t>
      </w:r>
      <w:r w:rsidRPr="00DE3EAC">
        <w:t>3.3.4.</w:t>
      </w:r>
      <w:r w:rsidRPr="00DE3EAC">
        <w:tab/>
      </w:r>
      <w:r>
        <w:rPr>
          <w:strike/>
        </w:rPr>
        <w:t>Static</w:t>
      </w:r>
      <w:r w:rsidRPr="00CF2260">
        <w:rPr>
          <w:strike/>
        </w:rPr>
        <w:t xml:space="preserve"> test on</w:t>
      </w:r>
      <w:r w:rsidRPr="00CF2260">
        <w:t xml:space="preserve"> </w:t>
      </w:r>
      <w:r w:rsidRPr="00CF2260">
        <w:rPr>
          <w:strike/>
        </w:rPr>
        <w:t>coupling pin locking device</w:t>
      </w:r>
      <w:r w:rsidRPr="00DE3EAC">
        <w:t xml:space="preserve"> </w:t>
      </w:r>
      <w:proofErr w:type="gramStart"/>
      <w:r w:rsidRPr="00DE3EAC">
        <w:rPr>
          <w:strike/>
        </w:rPr>
        <w:t>With</w:t>
      </w:r>
      <w:proofErr w:type="gramEnd"/>
      <w:r w:rsidRPr="00DE3EAC">
        <w:rPr>
          <w:strike/>
        </w:rPr>
        <w:t xml:space="preserve"> drawbar couplings it is also necessary to test</w:t>
      </w:r>
      <w:r w:rsidRPr="00DE3EAC">
        <w:t xml:space="preserve"> the closure and any locking devices </w:t>
      </w:r>
      <w:r w:rsidRPr="00DE3EAC">
        <w:rPr>
          <w:b/>
          <w:u w:val="single"/>
        </w:rPr>
        <w:t>shall be tested</w:t>
      </w:r>
      <w:r>
        <w:t xml:space="preserve"> </w:t>
      </w:r>
      <w:r w:rsidRPr="00DE3EAC">
        <w:t>by means of a static force of 0.25 D acting in the direction of opening. The test shall not cause the closure to open and it shall not cause any damage. A test force of 0.1 D is sufficient in the case of cylindrical coupling pins.</w:t>
      </w:r>
      <w:r>
        <w:t>"</w:t>
      </w:r>
    </w:p>
    <w:p w:rsidR="006D4EAE" w:rsidRDefault="006D4EAE" w:rsidP="006D4EAE">
      <w:pPr>
        <w:spacing w:after="120" w:line="240" w:lineRule="auto"/>
        <w:ind w:left="1134" w:right="1134"/>
        <w:jc w:val="both"/>
      </w:pPr>
      <w:r>
        <w:rPr>
          <w:lang w:val="en-US"/>
        </w:rPr>
        <w:t>4.6.</w:t>
      </w:r>
      <w:r>
        <w:rPr>
          <w:lang w:val="en-US"/>
        </w:rPr>
        <w:tab/>
      </w:r>
      <w:r w:rsidRPr="00662560">
        <w:rPr>
          <w:lang w:val="en-US"/>
        </w:rPr>
        <w:t xml:space="preserve">Comment on </w:t>
      </w:r>
      <w:r>
        <w:rPr>
          <w:lang w:val="en-US"/>
        </w:rPr>
        <w:t xml:space="preserve">Annex 5, </w:t>
      </w:r>
      <w:r w:rsidRPr="00662560">
        <w:rPr>
          <w:lang w:val="en-US"/>
        </w:rPr>
        <w:t xml:space="preserve">new paragraph </w:t>
      </w:r>
      <w:r>
        <w:rPr>
          <w:lang w:val="en-US"/>
        </w:rPr>
        <w:t>12.5</w:t>
      </w:r>
      <w:r w:rsidRPr="00662560">
        <w:rPr>
          <w:lang w:val="en-US"/>
        </w:rPr>
        <w:t>.</w:t>
      </w:r>
      <w:r>
        <w:rPr>
          <w:lang w:val="en-US"/>
        </w:rPr>
        <w:t xml:space="preserve">: </w:t>
      </w:r>
      <w:r w:rsidRPr="00BA5AB1">
        <w:t>This paragraph makes it clear that a class W coupling shall with respect to indication be treated as a remotely operated standard coupling</w:t>
      </w:r>
      <w:r>
        <w:t>.</w:t>
      </w:r>
    </w:p>
    <w:p w:rsidR="00057AB1" w:rsidRDefault="00F260D4" w:rsidP="00057AB1">
      <w:pPr>
        <w:pStyle w:val="PlainText"/>
        <w:spacing w:after="120"/>
        <w:ind w:left="1134" w:right="1134"/>
        <w:jc w:val="both"/>
        <w:rPr>
          <w:rFonts w:eastAsia="Calibri" w:cs="Calibri"/>
          <w:lang w:val="en-US"/>
        </w:rPr>
      </w:pPr>
      <w:r>
        <w:rPr>
          <w:rFonts w:eastAsia="Calibri" w:cs="Calibri"/>
          <w:lang w:val="en-US"/>
        </w:rPr>
        <w:t>4.7.</w:t>
      </w:r>
      <w:r>
        <w:rPr>
          <w:rFonts w:eastAsia="Calibri" w:cs="Calibri"/>
          <w:lang w:val="en-US"/>
        </w:rPr>
        <w:tab/>
      </w:r>
      <w:r w:rsidR="00057AB1">
        <w:rPr>
          <w:rFonts w:eastAsia="Calibri" w:cs="Calibri"/>
          <w:lang w:val="en-US"/>
        </w:rPr>
        <w:t>New or changed paragraphs concerned:</w:t>
      </w:r>
    </w:p>
    <w:p w:rsidR="005C396D" w:rsidRDefault="00057AB1" w:rsidP="006D4EAE">
      <w:pPr>
        <w:spacing w:after="120" w:line="240" w:lineRule="auto"/>
        <w:ind w:left="1134" w:right="1134"/>
        <w:jc w:val="both"/>
      </w:pPr>
      <w:r>
        <w:t xml:space="preserve">§ </w:t>
      </w:r>
      <w:r w:rsidR="005C396D">
        <w:t xml:space="preserve">2.6.14., </w:t>
      </w:r>
      <w:r>
        <w:t xml:space="preserve">Annex 5 </w:t>
      </w:r>
      <w:r w:rsidR="00341156">
        <w:t xml:space="preserve">new </w:t>
      </w:r>
      <w:r>
        <w:t xml:space="preserve">§12, </w:t>
      </w:r>
    </w:p>
    <w:p w:rsidR="00057AB1" w:rsidRPr="005A195C" w:rsidRDefault="00057AB1" w:rsidP="006D4EAE">
      <w:pPr>
        <w:spacing w:after="120" w:line="240" w:lineRule="auto"/>
        <w:ind w:left="1134" w:right="1134"/>
        <w:jc w:val="both"/>
        <w:rPr>
          <w:lang w:val="en-US"/>
        </w:rPr>
      </w:pPr>
    </w:p>
    <w:p w:rsidR="006D4EAE" w:rsidRPr="006D4EAE" w:rsidRDefault="006D4EAE" w:rsidP="002D3175">
      <w:pPr>
        <w:spacing w:after="120" w:line="240" w:lineRule="auto"/>
        <w:ind w:left="1134" w:right="1134"/>
        <w:jc w:val="both"/>
        <w:rPr>
          <w:rFonts w:eastAsia="Calibri" w:cs="Calibri"/>
          <w:u w:val="single"/>
          <w:lang w:val="en-US"/>
        </w:rPr>
      </w:pPr>
      <w:r w:rsidRPr="006D4EAE">
        <w:rPr>
          <w:rFonts w:eastAsia="Calibri" w:cs="Calibri"/>
          <w:u w:val="single"/>
          <w:lang w:val="en-US"/>
        </w:rPr>
        <w:t>5</w:t>
      </w:r>
      <w:r w:rsidR="00DA10DC">
        <w:rPr>
          <w:rFonts w:eastAsia="Calibri" w:cs="Calibri"/>
          <w:u w:val="single"/>
          <w:lang w:val="en-US"/>
        </w:rPr>
        <w:t>.</w:t>
      </w:r>
      <w:r w:rsidRPr="006D4EAE">
        <w:rPr>
          <w:rFonts w:eastAsia="Calibri" w:cs="Calibri"/>
          <w:u w:val="single"/>
          <w:lang w:val="en-US"/>
        </w:rPr>
        <w:t xml:space="preserve"> Redefinition of Class S</w:t>
      </w:r>
    </w:p>
    <w:p w:rsidR="006D4EAE" w:rsidRPr="00CD3516" w:rsidRDefault="00DA10DC" w:rsidP="006D4EAE">
      <w:pPr>
        <w:pStyle w:val="SingleTxtG"/>
        <w:rPr>
          <w:lang w:val="en-US"/>
        </w:rPr>
      </w:pPr>
      <w:r>
        <w:rPr>
          <w:lang w:val="en-US"/>
        </w:rPr>
        <w:t>5.</w:t>
      </w:r>
      <w:r w:rsidR="006D4EAE">
        <w:rPr>
          <w:lang w:val="en-US"/>
        </w:rPr>
        <w:t>1.</w:t>
      </w:r>
      <w:r w:rsidR="006D4EAE">
        <w:rPr>
          <w:lang w:val="en-US"/>
        </w:rPr>
        <w:tab/>
      </w:r>
      <w:r w:rsidR="006D4EAE" w:rsidRPr="00CD3516">
        <w:rPr>
          <w:lang w:val="en-US"/>
        </w:rPr>
        <w:t xml:space="preserve">At the time of drafting the original </w:t>
      </w:r>
      <w:r w:rsidR="006D4EAE">
        <w:rPr>
          <w:lang w:val="en-US"/>
        </w:rPr>
        <w:t>R</w:t>
      </w:r>
      <w:r w:rsidR="006D4EAE" w:rsidRPr="00CD3516">
        <w:rPr>
          <w:lang w:val="en-US"/>
        </w:rPr>
        <w:t>egulation</w:t>
      </w:r>
      <w:r w:rsidR="006D4EAE">
        <w:rPr>
          <w:lang w:val="en-US"/>
        </w:rPr>
        <w:t>,</w:t>
      </w:r>
      <w:r w:rsidR="006D4EAE" w:rsidRPr="00CD3516">
        <w:rPr>
          <w:lang w:val="en-US"/>
        </w:rPr>
        <w:t xml:space="preserve"> a wide range of different couplings were in use. Often the use of a certain type was limited to a certain region</w:t>
      </w:r>
      <w:r w:rsidR="006D4EAE">
        <w:rPr>
          <w:lang w:val="en-US"/>
        </w:rPr>
        <w:t xml:space="preserve"> with only few</w:t>
      </w:r>
      <w:r w:rsidR="006D4EAE" w:rsidRPr="00CD3516">
        <w:rPr>
          <w:lang w:val="en-US"/>
        </w:rPr>
        <w:t xml:space="preserve"> </w:t>
      </w:r>
      <w:proofErr w:type="gramStart"/>
      <w:r w:rsidR="006D4EAE">
        <w:rPr>
          <w:lang w:val="en-US"/>
        </w:rPr>
        <w:t>harmonization</w:t>
      </w:r>
      <w:proofErr w:type="gramEnd"/>
      <w:r w:rsidR="006D4EAE" w:rsidRPr="00CD3516">
        <w:rPr>
          <w:lang w:val="en-US"/>
        </w:rPr>
        <w:t>. One of the objectives of th</w:t>
      </w:r>
      <w:r w:rsidR="006D4EAE">
        <w:rPr>
          <w:lang w:val="en-US"/>
        </w:rPr>
        <w:t>is</w:t>
      </w:r>
      <w:r w:rsidR="006D4EAE" w:rsidRPr="00CD3516">
        <w:rPr>
          <w:lang w:val="en-US"/>
        </w:rPr>
        <w:t xml:space="preserve"> </w:t>
      </w:r>
      <w:r w:rsidR="006D4EAE">
        <w:rPr>
          <w:lang w:val="en-US"/>
        </w:rPr>
        <w:t>R</w:t>
      </w:r>
      <w:r w:rsidR="006D4EAE" w:rsidRPr="00CD3516">
        <w:rPr>
          <w:lang w:val="en-US"/>
        </w:rPr>
        <w:t>egulation was to harmonize the couplings. Therefore only a limited number of couplings were in th</w:t>
      </w:r>
      <w:r w:rsidR="006D4EAE">
        <w:rPr>
          <w:lang w:val="en-US"/>
        </w:rPr>
        <w:t>is</w:t>
      </w:r>
      <w:r w:rsidR="006D4EAE" w:rsidRPr="00CD3516">
        <w:rPr>
          <w:lang w:val="en-US"/>
        </w:rPr>
        <w:t xml:space="preserve"> </w:t>
      </w:r>
      <w:r w:rsidR="006D4EAE">
        <w:rPr>
          <w:lang w:val="en-US"/>
        </w:rPr>
        <w:t>R</w:t>
      </w:r>
      <w:r w:rsidR="006D4EAE" w:rsidRPr="00CD3516">
        <w:rPr>
          <w:lang w:val="en-US"/>
        </w:rPr>
        <w:t xml:space="preserve">egulation. To </w:t>
      </w:r>
      <w:r w:rsidR="006D4EAE">
        <w:rPr>
          <w:lang w:val="en-US"/>
        </w:rPr>
        <w:t>address this</w:t>
      </w:r>
      <w:r w:rsidR="006D4EAE" w:rsidRPr="00CD3516">
        <w:rPr>
          <w:lang w:val="en-US"/>
        </w:rPr>
        <w:t xml:space="preserve"> </w:t>
      </w:r>
      <w:r w:rsidR="006D4EAE">
        <w:rPr>
          <w:lang w:val="en-US"/>
        </w:rPr>
        <w:t>when switching</w:t>
      </w:r>
      <w:r w:rsidR="006D4EAE" w:rsidRPr="00CD3516">
        <w:rPr>
          <w:lang w:val="en-US"/>
        </w:rPr>
        <w:t xml:space="preserve"> from national standards to </w:t>
      </w:r>
      <w:r w:rsidR="006D4EAE">
        <w:rPr>
          <w:lang w:val="en-US"/>
        </w:rPr>
        <w:t>this UN</w:t>
      </w:r>
      <w:r w:rsidR="006D4EAE" w:rsidRPr="00CD3516">
        <w:rPr>
          <w:lang w:val="en-US"/>
        </w:rPr>
        <w:t xml:space="preserve"> </w:t>
      </w:r>
      <w:r w:rsidR="006D4EAE">
        <w:rPr>
          <w:lang w:val="en-US"/>
        </w:rPr>
        <w:t>R</w:t>
      </w:r>
      <w:r w:rsidR="006D4EAE" w:rsidRPr="00CD3516">
        <w:rPr>
          <w:lang w:val="en-US"/>
        </w:rPr>
        <w:t xml:space="preserve">egulation, </w:t>
      </w:r>
      <w:r w:rsidR="006D4EAE">
        <w:rPr>
          <w:lang w:val="en-US"/>
        </w:rPr>
        <w:t xml:space="preserve">the </w:t>
      </w:r>
      <w:r w:rsidR="006D4EAE" w:rsidRPr="00CD3516">
        <w:rPr>
          <w:lang w:val="en-US"/>
        </w:rPr>
        <w:t xml:space="preserve">class S was introduced. The idea was that over the years the couplings according old national standards would disappear. However the definition leaves room for interpretation due to the wording </w:t>
      </w:r>
      <w:r w:rsidR="006D4EAE">
        <w:rPr>
          <w:lang w:val="en-US"/>
        </w:rPr>
        <w:t>"</w:t>
      </w:r>
      <w:r w:rsidR="006D4EAE" w:rsidRPr="00CD3516">
        <w:rPr>
          <w:lang w:val="en-US"/>
        </w:rPr>
        <w:t>for example</w:t>
      </w:r>
      <w:r w:rsidR="006D4EAE">
        <w:rPr>
          <w:lang w:val="en-US"/>
        </w:rPr>
        <w:t>"</w:t>
      </w:r>
      <w:r w:rsidR="006D4EAE" w:rsidRPr="00CD3516">
        <w:rPr>
          <w:lang w:val="en-US"/>
        </w:rPr>
        <w:t xml:space="preserve"> and as a consequence the class S is in practice misused for all kind of new developed couplings. </w:t>
      </w:r>
    </w:p>
    <w:p w:rsidR="006D4EAE" w:rsidRPr="00CD3516" w:rsidRDefault="00DA10DC" w:rsidP="006D4EAE">
      <w:pPr>
        <w:pStyle w:val="SingleTxtG"/>
        <w:rPr>
          <w:lang w:val="en-US"/>
        </w:rPr>
      </w:pPr>
      <w:r>
        <w:rPr>
          <w:lang w:val="en-US"/>
        </w:rPr>
        <w:t>5.</w:t>
      </w:r>
      <w:r w:rsidR="006D4EAE">
        <w:rPr>
          <w:lang w:val="en-US"/>
        </w:rPr>
        <w:t>2.</w:t>
      </w:r>
      <w:r w:rsidR="006D4EAE">
        <w:rPr>
          <w:lang w:val="en-US"/>
        </w:rPr>
        <w:tab/>
      </w:r>
      <w:r w:rsidR="006D4EAE" w:rsidRPr="00CD3516">
        <w:rPr>
          <w:lang w:val="en-US"/>
        </w:rPr>
        <w:t>The consequence is that signatories to th</w:t>
      </w:r>
      <w:r w:rsidR="006D4EAE">
        <w:rPr>
          <w:lang w:val="en-US"/>
        </w:rPr>
        <w:t>is R</w:t>
      </w:r>
      <w:r w:rsidR="006D4EAE" w:rsidRPr="00CD3516">
        <w:rPr>
          <w:lang w:val="en-US"/>
        </w:rPr>
        <w:t>egulation do not know which safety level they can expect of the class S couplings</w:t>
      </w:r>
      <w:r w:rsidR="006D4EAE">
        <w:rPr>
          <w:lang w:val="en-US"/>
        </w:rPr>
        <w:t>,</w:t>
      </w:r>
      <w:r w:rsidR="006D4EAE" w:rsidRPr="00CD3516">
        <w:rPr>
          <w:lang w:val="en-US"/>
        </w:rPr>
        <w:t xml:space="preserve"> </w:t>
      </w:r>
      <w:r w:rsidR="006D4EAE">
        <w:rPr>
          <w:lang w:val="en-US"/>
        </w:rPr>
        <w:t>though</w:t>
      </w:r>
      <w:r w:rsidR="006D4EAE" w:rsidRPr="00CD3516">
        <w:rPr>
          <w:lang w:val="en-US"/>
        </w:rPr>
        <w:t xml:space="preserve"> they are bound to accept the couplings for the use on their public roads. It is uncertain if they would agree with </w:t>
      </w:r>
      <w:r w:rsidR="006D4EAE">
        <w:rPr>
          <w:lang w:val="en-US"/>
        </w:rPr>
        <w:t>the testing and approval</w:t>
      </w:r>
      <w:r w:rsidR="006D4EAE" w:rsidRPr="00CD3516">
        <w:rPr>
          <w:lang w:val="en-US"/>
        </w:rPr>
        <w:t xml:space="preserve"> </w:t>
      </w:r>
      <w:r w:rsidR="006D4EAE">
        <w:rPr>
          <w:lang w:val="en-US"/>
        </w:rPr>
        <w:t xml:space="preserve">of </w:t>
      </w:r>
      <w:r w:rsidR="006D4EAE" w:rsidRPr="00CD3516">
        <w:rPr>
          <w:lang w:val="en-US"/>
        </w:rPr>
        <w:t xml:space="preserve">such a class S coupling. A </w:t>
      </w:r>
      <w:r w:rsidR="006D4EAE">
        <w:rPr>
          <w:lang w:val="en-US"/>
        </w:rPr>
        <w:t>T</w:t>
      </w:r>
      <w:r w:rsidR="006D4EAE" w:rsidRPr="00CD3516">
        <w:rPr>
          <w:lang w:val="en-US"/>
        </w:rPr>
        <w:t xml:space="preserve">echnical </w:t>
      </w:r>
      <w:r w:rsidR="006D4EAE">
        <w:rPr>
          <w:lang w:val="en-US"/>
        </w:rPr>
        <w:t>S</w:t>
      </w:r>
      <w:r w:rsidR="006D4EAE" w:rsidRPr="00CD3516">
        <w:rPr>
          <w:lang w:val="en-US"/>
        </w:rPr>
        <w:t>ervice looks for the closest standard or non-standard device for the requirements and the tests (par</w:t>
      </w:r>
      <w:r w:rsidR="006D4EAE">
        <w:rPr>
          <w:lang w:val="en-US"/>
        </w:rPr>
        <w:t>agraph</w:t>
      </w:r>
      <w:r w:rsidR="006D4EAE" w:rsidRPr="00CD3516">
        <w:rPr>
          <w:lang w:val="en-US"/>
        </w:rPr>
        <w:t xml:space="preserve"> 4.8). Approval </w:t>
      </w:r>
      <w:r w:rsidR="006D4EAE">
        <w:rPr>
          <w:lang w:val="en-US"/>
        </w:rPr>
        <w:t>A</w:t>
      </w:r>
      <w:r w:rsidR="006D4EAE" w:rsidRPr="00CD3516">
        <w:rPr>
          <w:lang w:val="en-US"/>
        </w:rPr>
        <w:t xml:space="preserve">uthorities and </w:t>
      </w:r>
      <w:r w:rsidR="006D4EAE">
        <w:rPr>
          <w:lang w:val="en-US"/>
        </w:rPr>
        <w:t>Technical S</w:t>
      </w:r>
      <w:r w:rsidR="006D4EAE" w:rsidRPr="00CD3516">
        <w:rPr>
          <w:lang w:val="en-US"/>
        </w:rPr>
        <w:t xml:space="preserve">ervices </w:t>
      </w:r>
      <w:r w:rsidR="006D4EAE">
        <w:rPr>
          <w:lang w:val="en-US"/>
        </w:rPr>
        <w:t>may</w:t>
      </w:r>
      <w:r w:rsidR="006D4EAE" w:rsidRPr="00CD3516">
        <w:rPr>
          <w:lang w:val="en-US"/>
        </w:rPr>
        <w:t xml:space="preserve"> not all have the same opinion and that leads to </w:t>
      </w:r>
      <w:r w:rsidR="006D4EAE">
        <w:rPr>
          <w:lang w:val="en-US"/>
        </w:rPr>
        <w:t>uncertainty</w:t>
      </w:r>
      <w:r w:rsidR="006D4EAE" w:rsidRPr="00CD3516">
        <w:rPr>
          <w:lang w:val="en-US"/>
        </w:rPr>
        <w:t xml:space="preserve">. Also class S coupling </w:t>
      </w:r>
      <w:r w:rsidR="006D4EAE">
        <w:rPr>
          <w:lang w:val="en-US"/>
        </w:rPr>
        <w:t xml:space="preserve">users </w:t>
      </w:r>
      <w:r w:rsidR="006D4EAE" w:rsidRPr="00CD3516">
        <w:rPr>
          <w:lang w:val="en-US"/>
        </w:rPr>
        <w:t xml:space="preserve">do not know </w:t>
      </w:r>
      <w:r w:rsidR="006D4EAE">
        <w:rPr>
          <w:lang w:val="en-US"/>
        </w:rPr>
        <w:t>against</w:t>
      </w:r>
      <w:r w:rsidR="006D4EAE" w:rsidRPr="00CD3516">
        <w:rPr>
          <w:lang w:val="en-US"/>
        </w:rPr>
        <w:t xml:space="preserve"> which safety level the class S coupling is tested. And the manufacturers </w:t>
      </w:r>
      <w:r w:rsidR="006D4EAE">
        <w:rPr>
          <w:lang w:val="en-US"/>
        </w:rPr>
        <w:t>are</w:t>
      </w:r>
      <w:r w:rsidR="006D4EAE" w:rsidRPr="00CD3516">
        <w:rPr>
          <w:lang w:val="en-US"/>
        </w:rPr>
        <w:t xml:space="preserve"> sure about the requirements. </w:t>
      </w:r>
    </w:p>
    <w:p w:rsidR="006D4EAE" w:rsidRPr="00CD3516" w:rsidRDefault="00DA10DC" w:rsidP="006D4EAE">
      <w:pPr>
        <w:pStyle w:val="SingleTxtG"/>
        <w:rPr>
          <w:lang w:val="en-US"/>
        </w:rPr>
      </w:pPr>
      <w:r>
        <w:rPr>
          <w:lang w:val="en-US"/>
        </w:rPr>
        <w:t>5.</w:t>
      </w:r>
      <w:r w:rsidR="006D4EAE">
        <w:rPr>
          <w:lang w:val="en-US"/>
        </w:rPr>
        <w:t>3.</w:t>
      </w:r>
      <w:r w:rsidR="006D4EAE">
        <w:rPr>
          <w:lang w:val="en-US"/>
        </w:rPr>
        <w:tab/>
      </w:r>
      <w:r w:rsidR="006D4EAE" w:rsidRPr="00CD3516">
        <w:rPr>
          <w:lang w:val="en-US"/>
        </w:rPr>
        <w:t xml:space="preserve">One of the objectives of a </w:t>
      </w:r>
      <w:r w:rsidR="006D4EAE">
        <w:rPr>
          <w:lang w:val="en-US"/>
        </w:rPr>
        <w:t>R</w:t>
      </w:r>
      <w:r w:rsidR="006D4EAE" w:rsidRPr="00CD3516">
        <w:rPr>
          <w:lang w:val="en-US"/>
        </w:rPr>
        <w:t>egulation is to clari</w:t>
      </w:r>
      <w:r w:rsidR="006D4EAE">
        <w:rPr>
          <w:lang w:val="en-US"/>
        </w:rPr>
        <w:t>f</w:t>
      </w:r>
      <w:r w:rsidR="006D4EAE" w:rsidRPr="00CD3516">
        <w:rPr>
          <w:lang w:val="en-US"/>
        </w:rPr>
        <w:t xml:space="preserve">y the safety level and the requirements and tests. </w:t>
      </w:r>
      <w:r w:rsidR="006D4EAE">
        <w:rPr>
          <w:lang w:val="en-US"/>
        </w:rPr>
        <w:t>This objective was not met so far i</w:t>
      </w:r>
      <w:r w:rsidR="006D4EAE" w:rsidRPr="00CD3516">
        <w:rPr>
          <w:lang w:val="en-US"/>
        </w:rPr>
        <w:t xml:space="preserve">n the case of class S couplings. For old national types of couplings, already used regionally for a long time with a proven safety level, </w:t>
      </w:r>
      <w:r w:rsidR="006D4EAE">
        <w:rPr>
          <w:lang w:val="en-US"/>
        </w:rPr>
        <w:t>the</w:t>
      </w:r>
      <w:r w:rsidR="006D4EAE" w:rsidRPr="00CD3516">
        <w:rPr>
          <w:lang w:val="en-US"/>
        </w:rPr>
        <w:t xml:space="preserve"> drawbacks </w:t>
      </w:r>
      <w:r w:rsidR="006D4EAE">
        <w:rPr>
          <w:lang w:val="en-US"/>
        </w:rPr>
        <w:t>have been</w:t>
      </w:r>
      <w:r w:rsidR="006D4EAE" w:rsidRPr="00CD3516">
        <w:rPr>
          <w:lang w:val="en-US"/>
        </w:rPr>
        <w:t xml:space="preserve"> acceptable</w:t>
      </w:r>
      <w:r w:rsidR="006D4EAE">
        <w:rPr>
          <w:lang w:val="en-US"/>
        </w:rPr>
        <w:t xml:space="preserve">, especially because export of </w:t>
      </w:r>
      <w:r w:rsidR="006D4EAE" w:rsidRPr="00CD3516">
        <w:rPr>
          <w:lang w:val="en-US"/>
        </w:rPr>
        <w:t xml:space="preserve">those </w:t>
      </w:r>
      <w:r w:rsidR="006D4EAE">
        <w:rPr>
          <w:lang w:val="en-US"/>
        </w:rPr>
        <w:t>so called "</w:t>
      </w:r>
      <w:r w:rsidR="006D4EAE" w:rsidRPr="00CD3516">
        <w:rPr>
          <w:lang w:val="en-US"/>
        </w:rPr>
        <w:t>national</w:t>
      </w:r>
      <w:r w:rsidR="006D4EAE">
        <w:rPr>
          <w:lang w:val="en-US"/>
        </w:rPr>
        <w:t>"</w:t>
      </w:r>
      <w:r w:rsidR="006D4EAE" w:rsidRPr="00CD3516">
        <w:rPr>
          <w:lang w:val="en-US"/>
        </w:rPr>
        <w:t>-couplings</w:t>
      </w:r>
      <w:r w:rsidR="006D4EAE">
        <w:rPr>
          <w:lang w:val="en-US"/>
        </w:rPr>
        <w:t xml:space="preserve"> it is not much expected</w:t>
      </w:r>
      <w:r w:rsidR="006D4EAE" w:rsidRPr="00CD3516">
        <w:rPr>
          <w:lang w:val="en-US"/>
        </w:rPr>
        <w:t xml:space="preserve">. </w:t>
      </w:r>
      <w:r w:rsidR="006D4EAE">
        <w:rPr>
          <w:lang w:val="en-US"/>
        </w:rPr>
        <w:t>Nevertheless</w:t>
      </w:r>
      <w:r w:rsidR="006D4EAE" w:rsidRPr="00CD3516">
        <w:rPr>
          <w:lang w:val="en-US"/>
        </w:rPr>
        <w:t xml:space="preserve"> class S </w:t>
      </w:r>
      <w:r w:rsidR="006D4EAE">
        <w:rPr>
          <w:lang w:val="en-US"/>
        </w:rPr>
        <w:t xml:space="preserve">couplings </w:t>
      </w:r>
      <w:r w:rsidR="006D4EAE" w:rsidRPr="00CD3516">
        <w:rPr>
          <w:lang w:val="en-US"/>
        </w:rPr>
        <w:t>should not be used for completely new developed couplings.</w:t>
      </w:r>
    </w:p>
    <w:p w:rsidR="006D4EAE" w:rsidRDefault="00DA10DC" w:rsidP="006D4EAE">
      <w:pPr>
        <w:spacing w:after="120" w:line="240" w:lineRule="auto"/>
        <w:ind w:left="1134" w:right="1134"/>
        <w:jc w:val="both"/>
        <w:rPr>
          <w:lang w:val="en-US"/>
        </w:rPr>
      </w:pPr>
      <w:r>
        <w:rPr>
          <w:lang w:val="en-US"/>
        </w:rPr>
        <w:t>5.</w:t>
      </w:r>
      <w:r w:rsidR="006D4EAE">
        <w:rPr>
          <w:lang w:val="en-US"/>
        </w:rPr>
        <w:t>4.</w:t>
      </w:r>
      <w:r w:rsidR="006D4EAE">
        <w:rPr>
          <w:lang w:val="en-US"/>
        </w:rPr>
        <w:tab/>
      </w:r>
      <w:r w:rsidR="006D4EAE" w:rsidRPr="00CD3516">
        <w:rPr>
          <w:lang w:val="en-US"/>
        </w:rPr>
        <w:t>The intention of the proposed text is to retain the original intention of the class S and to exclude the misuse</w:t>
      </w:r>
      <w:r w:rsidR="006D4EAE">
        <w:rPr>
          <w:lang w:val="en-US"/>
        </w:rPr>
        <w:t>, noting that a</w:t>
      </w:r>
      <w:r w:rsidR="006D4EAE" w:rsidRPr="00CD3516">
        <w:rPr>
          <w:lang w:val="en-US"/>
        </w:rPr>
        <w:t xml:space="preserve">nother option could be to delete class S completely because presumably all relevant national standardized couplings will have an approval according </w:t>
      </w:r>
      <w:r w:rsidR="006D4EAE">
        <w:rPr>
          <w:lang w:val="en-US"/>
        </w:rPr>
        <w:t>R</w:t>
      </w:r>
      <w:r w:rsidR="006D4EAE" w:rsidRPr="00CD3516">
        <w:rPr>
          <w:lang w:val="en-US"/>
        </w:rPr>
        <w:t xml:space="preserve">egulation </w:t>
      </w:r>
      <w:r w:rsidR="006D4EAE">
        <w:rPr>
          <w:lang w:val="en-US"/>
        </w:rPr>
        <w:t>N</w:t>
      </w:r>
      <w:r w:rsidR="006D4EAE" w:rsidRPr="00CD3516">
        <w:rPr>
          <w:lang w:val="en-US"/>
        </w:rPr>
        <w:t xml:space="preserve">o. 55 if there is any interest in such an approval. The regulation and class S </w:t>
      </w:r>
      <w:r w:rsidR="006D4EAE">
        <w:rPr>
          <w:lang w:val="en-US"/>
        </w:rPr>
        <w:t>have been</w:t>
      </w:r>
      <w:r w:rsidR="006D4EAE" w:rsidRPr="00CD3516">
        <w:rPr>
          <w:lang w:val="en-US"/>
        </w:rPr>
        <w:t xml:space="preserve"> in existence for about 13</w:t>
      </w:r>
      <w:r w:rsidR="006D4EAE">
        <w:rPr>
          <w:lang w:val="en-US"/>
        </w:rPr>
        <w:t xml:space="preserve"> years</w:t>
      </w:r>
      <w:r w:rsidR="006D4EAE" w:rsidRPr="00CD3516">
        <w:rPr>
          <w:lang w:val="en-US"/>
        </w:rPr>
        <w:t>.</w:t>
      </w:r>
      <w:r w:rsidR="006D4EAE">
        <w:rPr>
          <w:lang w:val="en-US"/>
        </w:rPr>
        <w:t xml:space="preserve"> </w:t>
      </w:r>
      <w:r w:rsidR="006D4EAE" w:rsidRPr="00CD3516">
        <w:rPr>
          <w:lang w:val="en-US"/>
        </w:rPr>
        <w:t>New couplings can be inserted in the regulation when there is a market for such couplings.</w:t>
      </w:r>
    </w:p>
    <w:p w:rsidR="005C396D" w:rsidRDefault="00F260D4" w:rsidP="005C396D">
      <w:pPr>
        <w:pStyle w:val="PlainText"/>
        <w:spacing w:after="120"/>
        <w:ind w:left="1134" w:right="1134"/>
        <w:jc w:val="both"/>
        <w:rPr>
          <w:rFonts w:eastAsia="Calibri" w:cs="Calibri"/>
          <w:lang w:val="en-US"/>
        </w:rPr>
      </w:pPr>
      <w:r>
        <w:rPr>
          <w:rFonts w:eastAsia="Calibri" w:cs="Calibri"/>
          <w:lang w:val="en-US"/>
        </w:rPr>
        <w:t>5.5.</w:t>
      </w:r>
      <w:r>
        <w:rPr>
          <w:rFonts w:eastAsia="Calibri" w:cs="Calibri"/>
          <w:lang w:val="en-US"/>
        </w:rPr>
        <w:tab/>
      </w:r>
      <w:r w:rsidR="005C396D">
        <w:rPr>
          <w:rFonts w:eastAsia="Calibri" w:cs="Calibri"/>
          <w:lang w:val="en-US"/>
        </w:rPr>
        <w:t>New or changed paragraphs concerned:</w:t>
      </w:r>
    </w:p>
    <w:p w:rsidR="005C396D" w:rsidRDefault="00057AB1" w:rsidP="006D4EAE">
      <w:pPr>
        <w:spacing w:after="120" w:line="240" w:lineRule="auto"/>
        <w:ind w:left="1134" w:right="1134"/>
        <w:jc w:val="both"/>
        <w:rPr>
          <w:lang w:val="en-US"/>
        </w:rPr>
      </w:pPr>
      <w:r>
        <w:rPr>
          <w:lang w:val="en-US"/>
        </w:rPr>
        <w:t xml:space="preserve">§ </w:t>
      </w:r>
      <w:r w:rsidR="005C396D">
        <w:rPr>
          <w:lang w:val="en-US"/>
        </w:rPr>
        <w:t>2.5.,</w:t>
      </w:r>
      <w:r>
        <w:rPr>
          <w:lang w:val="en-US"/>
        </w:rPr>
        <w:t xml:space="preserve"> §</w:t>
      </w:r>
      <w:r w:rsidR="005C396D">
        <w:rPr>
          <w:lang w:val="en-US"/>
        </w:rPr>
        <w:t xml:space="preserve"> 2.6.12, </w:t>
      </w:r>
    </w:p>
    <w:p w:rsidR="005C396D" w:rsidRDefault="005C396D" w:rsidP="006D4EAE">
      <w:pPr>
        <w:spacing w:after="120" w:line="240" w:lineRule="auto"/>
        <w:ind w:left="1134" w:right="1134"/>
        <w:jc w:val="both"/>
        <w:rPr>
          <w:lang w:val="en-US"/>
        </w:rPr>
      </w:pPr>
    </w:p>
    <w:p w:rsidR="00DA10DC" w:rsidRDefault="00DA10DC" w:rsidP="00DA10DC">
      <w:pPr>
        <w:spacing w:after="120" w:line="240" w:lineRule="auto"/>
        <w:ind w:left="1134" w:right="1134"/>
        <w:jc w:val="both"/>
        <w:rPr>
          <w:rFonts w:eastAsia="Calibri" w:cs="Calibri"/>
          <w:u w:val="single"/>
          <w:lang w:val="en-US"/>
        </w:rPr>
      </w:pPr>
      <w:r>
        <w:rPr>
          <w:rFonts w:eastAsia="Calibri" w:cs="Calibri"/>
          <w:u w:val="single"/>
          <w:lang w:val="en-US"/>
        </w:rPr>
        <w:t>6.</w:t>
      </w:r>
      <w:r w:rsidRPr="006D4EAE">
        <w:rPr>
          <w:rFonts w:eastAsia="Calibri" w:cs="Calibri"/>
          <w:u w:val="single"/>
          <w:lang w:val="en-US"/>
        </w:rPr>
        <w:t xml:space="preserve"> </w:t>
      </w:r>
      <w:r>
        <w:rPr>
          <w:rFonts w:eastAsia="Calibri" w:cs="Calibri"/>
          <w:u w:val="single"/>
          <w:lang w:val="en-US"/>
        </w:rPr>
        <w:t>Amendments on the test procedures and installation of couplings belonging to class K and L</w:t>
      </w:r>
    </w:p>
    <w:p w:rsidR="00DA10DC" w:rsidRPr="00E87483" w:rsidRDefault="00DA10DC" w:rsidP="00DA10DC">
      <w:pPr>
        <w:tabs>
          <w:tab w:val="left" w:pos="1701"/>
        </w:tabs>
        <w:autoSpaceDE w:val="0"/>
        <w:autoSpaceDN w:val="0"/>
        <w:adjustRightInd w:val="0"/>
        <w:spacing w:after="120"/>
        <w:ind w:left="1134" w:right="1134"/>
        <w:jc w:val="both"/>
        <w:rPr>
          <w:rFonts w:eastAsia="Calibri" w:cs="Calibri"/>
          <w:lang w:val="en-US"/>
        </w:rPr>
      </w:pPr>
      <w:r>
        <w:rPr>
          <w:rFonts w:eastAsia="Calibri" w:cs="Calibri"/>
          <w:lang w:val="en-US"/>
        </w:rPr>
        <w:lastRenderedPageBreak/>
        <w:t>6.1</w:t>
      </w:r>
      <w:r w:rsidRPr="00E87483">
        <w:rPr>
          <w:rFonts w:eastAsia="Calibri" w:cs="Calibri"/>
          <w:lang w:val="en-US"/>
        </w:rPr>
        <w:t>.</w:t>
      </w:r>
      <w:r w:rsidRPr="00E87483">
        <w:rPr>
          <w:rFonts w:eastAsia="Calibri" w:cs="Calibri"/>
          <w:lang w:val="en-US"/>
        </w:rPr>
        <w:tab/>
        <w:t>There are some products belonging to several classes, it is proposed to take into account these multiple applications to inform the final user with the relevant characteristic values of each class (see Table 1 of Annex 4)</w:t>
      </w:r>
    </w:p>
    <w:p w:rsidR="00DA10DC" w:rsidRPr="00E87483" w:rsidRDefault="00DA10DC" w:rsidP="00DA10DC">
      <w:pPr>
        <w:spacing w:after="120"/>
        <w:ind w:left="1134" w:right="1134"/>
        <w:jc w:val="both"/>
        <w:rPr>
          <w:rFonts w:eastAsia="Calibri" w:cs="Calibri"/>
          <w:lang w:val="en-US"/>
        </w:rPr>
      </w:pPr>
      <w:r>
        <w:rPr>
          <w:rFonts w:eastAsia="Calibri" w:cs="Calibri"/>
          <w:lang w:val="en-US"/>
        </w:rPr>
        <w:t>6.2</w:t>
      </w:r>
      <w:r w:rsidRPr="00E87483">
        <w:rPr>
          <w:rFonts w:eastAsia="Calibri" w:cs="Calibri"/>
          <w:lang w:val="en-US"/>
        </w:rPr>
        <w:t>.</w:t>
      </w:r>
      <w:r w:rsidRPr="00E87483">
        <w:rPr>
          <w:rFonts w:eastAsia="Calibri" w:cs="Calibri"/>
          <w:lang w:val="en-US"/>
        </w:rPr>
        <w:tab/>
        <w:t xml:space="preserve">The current methods of tests for Class K hook type couplings being not representative of the real conditions in service when coupled with </w:t>
      </w:r>
      <w:proofErr w:type="spellStart"/>
      <w:r w:rsidRPr="00E87483">
        <w:rPr>
          <w:rFonts w:eastAsia="Calibri" w:cs="Calibri"/>
          <w:lang w:val="en-US"/>
        </w:rPr>
        <w:t>toroïdal</w:t>
      </w:r>
      <w:proofErr w:type="spellEnd"/>
      <w:r w:rsidRPr="00E87483">
        <w:rPr>
          <w:rFonts w:eastAsia="Calibri" w:cs="Calibri"/>
          <w:lang w:val="en-US"/>
        </w:rPr>
        <w:t xml:space="preserve"> drawbar eyes of class L. The stresses and the damage zone </w:t>
      </w:r>
      <w:r>
        <w:rPr>
          <w:rFonts w:eastAsia="Calibri" w:cs="Calibri"/>
          <w:lang w:val="en-US"/>
        </w:rPr>
        <w:t>resulting</w:t>
      </w:r>
      <w:r w:rsidRPr="00E87483">
        <w:rPr>
          <w:rFonts w:eastAsia="Calibri" w:cs="Calibri"/>
          <w:lang w:val="en-US"/>
        </w:rPr>
        <w:t xml:space="preserve"> from the only positive test force are different with those </w:t>
      </w:r>
      <w:r>
        <w:rPr>
          <w:rFonts w:eastAsia="Calibri" w:cs="Calibri"/>
          <w:lang w:val="en-US"/>
        </w:rPr>
        <w:t>of</w:t>
      </w:r>
      <w:r w:rsidRPr="00E87483">
        <w:rPr>
          <w:rFonts w:eastAsia="Calibri" w:cs="Calibri"/>
          <w:lang w:val="en-US"/>
        </w:rPr>
        <w:t xml:space="preserve"> the real conditions in service.</w:t>
      </w:r>
    </w:p>
    <w:p w:rsidR="00DA10DC" w:rsidRPr="00E87483" w:rsidRDefault="00DA10DC" w:rsidP="00DA10DC">
      <w:pPr>
        <w:spacing w:after="120"/>
        <w:ind w:left="1134" w:right="1134"/>
        <w:jc w:val="both"/>
        <w:rPr>
          <w:rFonts w:eastAsia="Calibri" w:cs="Calibri"/>
          <w:lang w:val="en-US"/>
        </w:rPr>
      </w:pPr>
      <w:r>
        <w:rPr>
          <w:rFonts w:eastAsia="Calibri" w:cs="Calibri"/>
          <w:lang w:val="en-US"/>
        </w:rPr>
        <w:t>6.3</w:t>
      </w:r>
      <w:r w:rsidRPr="00E87483">
        <w:rPr>
          <w:rFonts w:eastAsia="Calibri" w:cs="Calibri"/>
          <w:lang w:val="en-US"/>
        </w:rPr>
        <w:t>.</w:t>
      </w:r>
      <w:r w:rsidRPr="00E87483">
        <w:rPr>
          <w:rFonts w:eastAsia="Calibri" w:cs="Calibri"/>
          <w:lang w:val="en-US"/>
        </w:rPr>
        <w:tab/>
        <w:t xml:space="preserve">In order to take into account this kind of configuration the provisions have been reviewed and adapted by introducing it in test methods (Annex 6, </w:t>
      </w:r>
      <w:r>
        <w:rPr>
          <w:rFonts w:eastAsia="Calibri" w:cs="Calibri"/>
          <w:lang w:val="en-US"/>
        </w:rPr>
        <w:t>paragraphs</w:t>
      </w:r>
      <w:r w:rsidRPr="00E87483">
        <w:rPr>
          <w:rFonts w:eastAsia="Calibri" w:cs="Calibri"/>
          <w:lang w:val="en-US"/>
        </w:rPr>
        <w:t xml:space="preserve"> 3.4.2</w:t>
      </w:r>
      <w:r>
        <w:rPr>
          <w:rFonts w:eastAsia="Calibri" w:cs="Calibri"/>
          <w:lang w:val="en-US"/>
        </w:rPr>
        <w:t>. and</w:t>
      </w:r>
      <w:r w:rsidRPr="00E87483">
        <w:rPr>
          <w:rFonts w:eastAsia="Calibri" w:cs="Calibri"/>
          <w:lang w:val="en-US"/>
        </w:rPr>
        <w:t xml:space="preserve"> 3.5.2</w:t>
      </w:r>
      <w:r>
        <w:rPr>
          <w:rFonts w:eastAsia="Calibri" w:cs="Calibri"/>
          <w:lang w:val="en-US"/>
        </w:rPr>
        <w:t>.</w:t>
      </w:r>
      <w:r w:rsidRPr="00E87483">
        <w:rPr>
          <w:rFonts w:eastAsia="Calibri" w:cs="Calibri"/>
          <w:lang w:val="en-US"/>
        </w:rPr>
        <w:t xml:space="preserve">) </w:t>
      </w:r>
    </w:p>
    <w:p w:rsidR="00DA10DC" w:rsidRPr="00E87483" w:rsidRDefault="00DA10DC" w:rsidP="00DA10DC">
      <w:pPr>
        <w:spacing w:after="120"/>
        <w:ind w:left="1134" w:right="1134"/>
        <w:jc w:val="both"/>
        <w:rPr>
          <w:rFonts w:eastAsia="Calibri" w:cs="Calibri"/>
          <w:lang w:val="en-US"/>
        </w:rPr>
      </w:pPr>
      <w:r>
        <w:rPr>
          <w:rFonts w:eastAsia="Calibri" w:cs="Calibri"/>
          <w:lang w:val="en-US"/>
        </w:rPr>
        <w:t>6.4</w:t>
      </w:r>
      <w:r w:rsidRPr="00E87483">
        <w:rPr>
          <w:rFonts w:eastAsia="Calibri" w:cs="Calibri"/>
          <w:lang w:val="en-US"/>
        </w:rPr>
        <w:t>.</w:t>
      </w:r>
      <w:r w:rsidRPr="00E87483">
        <w:rPr>
          <w:rFonts w:eastAsia="Calibri" w:cs="Calibri"/>
          <w:lang w:val="en-US"/>
        </w:rPr>
        <w:tab/>
        <w:t>The proposal consists o</w:t>
      </w:r>
      <w:r>
        <w:rPr>
          <w:rFonts w:eastAsia="Calibri" w:cs="Calibri"/>
          <w:lang w:val="en-US"/>
        </w:rPr>
        <w:t>f</w:t>
      </w:r>
      <w:r w:rsidRPr="00E87483">
        <w:rPr>
          <w:rFonts w:eastAsia="Calibri" w:cs="Calibri"/>
          <w:lang w:val="en-US"/>
        </w:rPr>
        <w:t xml:space="preserve"> replac</w:t>
      </w:r>
      <w:r>
        <w:rPr>
          <w:rFonts w:eastAsia="Calibri" w:cs="Calibri"/>
          <w:lang w:val="en-US"/>
        </w:rPr>
        <w:t>ing</w:t>
      </w:r>
      <w:r w:rsidRPr="00E87483">
        <w:rPr>
          <w:rFonts w:eastAsia="Calibri" w:cs="Calibri"/>
          <w:lang w:val="en-US"/>
        </w:rPr>
        <w:t xml:space="preserve"> the only positive test force by an alternating test force as it specified for testing the drawbars eyes.</w:t>
      </w:r>
    </w:p>
    <w:p w:rsidR="00DA10DC" w:rsidRPr="00E87483" w:rsidRDefault="00DA10DC" w:rsidP="00DA10DC">
      <w:pPr>
        <w:spacing w:after="120"/>
        <w:ind w:left="1134" w:right="1134"/>
        <w:jc w:val="both"/>
        <w:rPr>
          <w:rFonts w:eastAsia="Calibri" w:cs="Calibri"/>
          <w:lang w:val="en-US"/>
        </w:rPr>
      </w:pPr>
      <w:r w:rsidRPr="00E87483">
        <w:rPr>
          <w:rFonts w:eastAsia="Calibri" w:cs="Calibri"/>
          <w:lang w:val="en-US"/>
        </w:rPr>
        <w:t>6.</w:t>
      </w:r>
      <w:r w:rsidR="00F260D4">
        <w:rPr>
          <w:rFonts w:eastAsia="Calibri" w:cs="Calibri"/>
          <w:lang w:val="en-US"/>
        </w:rPr>
        <w:t>5</w:t>
      </w:r>
      <w:r w:rsidRPr="00E87483">
        <w:rPr>
          <w:rFonts w:eastAsia="Calibri" w:cs="Calibri"/>
          <w:lang w:val="en-US"/>
        </w:rPr>
        <w:tab/>
        <w:t>Furthermore, hook couplings be</w:t>
      </w:r>
      <w:r>
        <w:rPr>
          <w:rFonts w:eastAsia="Calibri" w:cs="Calibri"/>
          <w:lang w:val="en-US"/>
        </w:rPr>
        <w:t>ing</w:t>
      </w:r>
      <w:r w:rsidRPr="00E87483">
        <w:rPr>
          <w:rFonts w:eastAsia="Calibri" w:cs="Calibri"/>
          <w:lang w:val="en-US"/>
        </w:rPr>
        <w:t xml:space="preserve"> mounted on vehicles of categories M</w:t>
      </w:r>
      <w:r w:rsidRPr="00507B50">
        <w:rPr>
          <w:rFonts w:eastAsia="Calibri" w:cs="Calibri"/>
          <w:vertAlign w:val="subscript"/>
          <w:lang w:val="en-US"/>
        </w:rPr>
        <w:t>1</w:t>
      </w:r>
      <w:r w:rsidRPr="00E87483">
        <w:rPr>
          <w:rFonts w:eastAsia="Calibri" w:cs="Calibri"/>
          <w:lang w:val="en-US"/>
        </w:rPr>
        <w:t>, M</w:t>
      </w:r>
      <w:r w:rsidRPr="00507B50">
        <w:rPr>
          <w:rFonts w:eastAsia="Calibri" w:cs="Calibri"/>
          <w:vertAlign w:val="subscript"/>
          <w:lang w:val="en-US"/>
        </w:rPr>
        <w:t>2</w:t>
      </w:r>
      <w:r w:rsidRPr="00E87483">
        <w:rPr>
          <w:rFonts w:eastAsia="Calibri" w:cs="Calibri"/>
          <w:lang w:val="en-US"/>
        </w:rPr>
        <w:t xml:space="preserve"> (&lt;= 3.5 t) and N</w:t>
      </w:r>
      <w:r w:rsidRPr="00507B50">
        <w:rPr>
          <w:rFonts w:eastAsia="Calibri" w:cs="Calibri"/>
          <w:vertAlign w:val="subscript"/>
          <w:lang w:val="en-US"/>
        </w:rPr>
        <w:t>1</w:t>
      </w:r>
      <w:r w:rsidRPr="00E87483">
        <w:rPr>
          <w:rFonts w:eastAsia="Calibri" w:cs="Calibri"/>
          <w:lang w:val="en-US"/>
        </w:rPr>
        <w:t xml:space="preserve">, </w:t>
      </w:r>
      <w:r>
        <w:rPr>
          <w:rFonts w:eastAsia="Calibri" w:cs="Calibri"/>
          <w:lang w:val="en-US"/>
        </w:rPr>
        <w:t>are subject to the provisions in</w:t>
      </w:r>
      <w:r w:rsidRPr="00E87483">
        <w:rPr>
          <w:rFonts w:eastAsia="Calibri" w:cs="Calibri"/>
          <w:lang w:val="en-US"/>
        </w:rPr>
        <w:t xml:space="preserve"> the </w:t>
      </w:r>
      <w:r>
        <w:rPr>
          <w:rFonts w:eastAsia="Calibri" w:cs="Calibri"/>
          <w:lang w:val="en-US"/>
        </w:rPr>
        <w:t>A</w:t>
      </w:r>
      <w:r w:rsidRPr="00E87483">
        <w:rPr>
          <w:rFonts w:eastAsia="Calibri" w:cs="Calibri"/>
          <w:lang w:val="en-US"/>
        </w:rPr>
        <w:t xml:space="preserve">nnex 7 </w:t>
      </w:r>
      <w:r>
        <w:rPr>
          <w:rFonts w:eastAsia="Calibri" w:cs="Calibri"/>
          <w:lang w:val="en-US"/>
        </w:rPr>
        <w:t>(on</w:t>
      </w:r>
      <w:r w:rsidRPr="00E87483">
        <w:rPr>
          <w:rFonts w:eastAsia="Calibri" w:cs="Calibri"/>
          <w:lang w:val="en-US"/>
        </w:rPr>
        <w:t xml:space="preserve"> to the installation</w:t>
      </w:r>
      <w:r>
        <w:rPr>
          <w:rFonts w:eastAsia="Calibri" w:cs="Calibri"/>
          <w:lang w:val="en-US"/>
        </w:rPr>
        <w:t>)</w:t>
      </w:r>
      <w:r w:rsidRPr="00E87483">
        <w:rPr>
          <w:rFonts w:eastAsia="Calibri" w:cs="Calibri"/>
          <w:lang w:val="en-US"/>
        </w:rPr>
        <w:t xml:space="preserve"> in order to apply the same requirements as the coupling balls (see </w:t>
      </w:r>
      <w:r>
        <w:rPr>
          <w:rFonts w:eastAsia="Calibri" w:cs="Calibri"/>
          <w:lang w:val="en-US"/>
        </w:rPr>
        <w:t>paras</w:t>
      </w:r>
      <w:r w:rsidRPr="00E87483">
        <w:rPr>
          <w:rFonts w:eastAsia="Calibri" w:cs="Calibri"/>
          <w:lang w:val="en-US"/>
        </w:rPr>
        <w:t xml:space="preserve"> 1.1.1</w:t>
      </w:r>
      <w:r>
        <w:rPr>
          <w:rFonts w:eastAsia="Calibri" w:cs="Calibri"/>
          <w:lang w:val="en-US"/>
        </w:rPr>
        <w:t>.</w:t>
      </w:r>
      <w:r w:rsidRPr="00E87483">
        <w:rPr>
          <w:rFonts w:eastAsia="Calibri" w:cs="Calibri"/>
          <w:lang w:val="en-US"/>
        </w:rPr>
        <w:t xml:space="preserve"> to 1.1.4</w:t>
      </w:r>
      <w:r>
        <w:rPr>
          <w:rFonts w:eastAsia="Calibri" w:cs="Calibri"/>
          <w:lang w:val="en-US"/>
        </w:rPr>
        <w:t>.</w:t>
      </w:r>
      <w:r w:rsidRPr="00E87483">
        <w:rPr>
          <w:rFonts w:eastAsia="Calibri" w:cs="Calibri"/>
          <w:lang w:val="en-US"/>
        </w:rPr>
        <w:t>).</w:t>
      </w:r>
    </w:p>
    <w:p w:rsidR="00DA10DC" w:rsidRPr="00E87483" w:rsidRDefault="00F260D4" w:rsidP="00DA10DC">
      <w:pPr>
        <w:spacing w:after="120"/>
        <w:ind w:left="1134" w:right="1134"/>
        <w:jc w:val="both"/>
        <w:rPr>
          <w:rFonts w:eastAsia="Calibri" w:cs="Calibri"/>
          <w:lang w:val="en-US"/>
        </w:rPr>
      </w:pPr>
      <w:r>
        <w:rPr>
          <w:rFonts w:eastAsia="Calibri" w:cs="Calibri"/>
          <w:lang w:val="en-US"/>
        </w:rPr>
        <w:t>6.6.</w:t>
      </w:r>
      <w:r w:rsidR="00DA10DC" w:rsidRPr="00E87483">
        <w:rPr>
          <w:rFonts w:eastAsia="Calibri" w:cs="Calibri"/>
          <w:lang w:val="en-US"/>
        </w:rPr>
        <w:tab/>
        <w:t xml:space="preserve">Likewise, </w:t>
      </w:r>
      <w:proofErr w:type="spellStart"/>
      <w:r w:rsidR="00DA10DC" w:rsidRPr="00E87483">
        <w:rPr>
          <w:rFonts w:eastAsia="Calibri" w:cs="Calibri"/>
          <w:lang w:val="en-US"/>
        </w:rPr>
        <w:t>toroïdal</w:t>
      </w:r>
      <w:proofErr w:type="spellEnd"/>
      <w:r w:rsidR="00DA10DC" w:rsidRPr="00E87483">
        <w:rPr>
          <w:rFonts w:eastAsia="Calibri" w:cs="Calibri"/>
          <w:lang w:val="en-US"/>
        </w:rPr>
        <w:t xml:space="preserve"> drawbar eyes can be mounted on some kind of trailers, then they have been introduced in the annex 7 relative to the installation  in order to apply the same requirements as the coupling heads(see </w:t>
      </w:r>
      <w:r w:rsidR="00DA10DC">
        <w:rPr>
          <w:rFonts w:eastAsia="Calibri" w:cs="Calibri"/>
          <w:lang w:val="en-US"/>
        </w:rPr>
        <w:t>paras</w:t>
      </w:r>
      <w:r w:rsidR="00DA10DC" w:rsidRPr="00E87483">
        <w:rPr>
          <w:rFonts w:eastAsia="Calibri" w:cs="Calibri"/>
          <w:lang w:val="en-US"/>
        </w:rPr>
        <w:t xml:space="preserve"> 1.2.1</w:t>
      </w:r>
      <w:r w:rsidR="00DA10DC">
        <w:rPr>
          <w:rFonts w:eastAsia="Calibri" w:cs="Calibri"/>
          <w:lang w:val="en-US"/>
        </w:rPr>
        <w:t>.</w:t>
      </w:r>
      <w:r w:rsidR="00DA10DC" w:rsidRPr="00E87483">
        <w:rPr>
          <w:rFonts w:eastAsia="Calibri" w:cs="Calibri"/>
          <w:lang w:val="en-US"/>
        </w:rPr>
        <w:t xml:space="preserve"> to 1.2.3</w:t>
      </w:r>
      <w:r w:rsidR="00DA10DC">
        <w:rPr>
          <w:rFonts w:eastAsia="Calibri" w:cs="Calibri"/>
          <w:lang w:val="en-US"/>
        </w:rPr>
        <w:t>.</w:t>
      </w:r>
      <w:r w:rsidR="00DA10DC" w:rsidRPr="00E87483">
        <w:rPr>
          <w:rFonts w:eastAsia="Calibri" w:cs="Calibri"/>
          <w:lang w:val="en-US"/>
        </w:rPr>
        <w:t>).</w:t>
      </w:r>
    </w:p>
    <w:p w:rsidR="005C396D" w:rsidRDefault="00F260D4" w:rsidP="00341156">
      <w:pPr>
        <w:pStyle w:val="PlainText"/>
        <w:spacing w:after="120"/>
        <w:ind w:left="1134" w:right="1134"/>
        <w:jc w:val="both"/>
        <w:rPr>
          <w:rFonts w:eastAsia="Calibri" w:cs="Calibri"/>
          <w:lang w:val="en-US"/>
        </w:rPr>
      </w:pPr>
      <w:r>
        <w:rPr>
          <w:rFonts w:eastAsia="Calibri" w:cs="Calibri"/>
          <w:lang w:val="en-US"/>
        </w:rPr>
        <w:t>6.7</w:t>
      </w:r>
      <w:r w:rsidR="00DA10DC" w:rsidRPr="00E87483">
        <w:rPr>
          <w:rFonts w:eastAsia="Calibri" w:cs="Calibri"/>
          <w:lang w:val="en-US"/>
        </w:rPr>
        <w:t>.</w:t>
      </w:r>
      <w:r w:rsidR="00DA10DC" w:rsidRPr="00E87483">
        <w:rPr>
          <w:rFonts w:eastAsia="Calibri" w:cs="Calibri"/>
          <w:lang w:val="en-US"/>
        </w:rPr>
        <w:tab/>
        <w:t>Finally hook couplings mounted on vehicles of categories M</w:t>
      </w:r>
      <w:r w:rsidR="00DA10DC" w:rsidRPr="00DE0B50">
        <w:rPr>
          <w:rFonts w:eastAsia="Calibri" w:cs="Calibri"/>
          <w:vertAlign w:val="subscript"/>
          <w:lang w:val="en-US"/>
        </w:rPr>
        <w:t>1</w:t>
      </w:r>
      <w:r w:rsidR="00DA10DC" w:rsidRPr="00E87483">
        <w:rPr>
          <w:rFonts w:eastAsia="Calibri" w:cs="Calibri"/>
          <w:lang w:val="en-US"/>
        </w:rPr>
        <w:t>/M</w:t>
      </w:r>
      <w:r w:rsidR="00DA10DC" w:rsidRPr="00DE0B50">
        <w:rPr>
          <w:rFonts w:eastAsia="Calibri" w:cs="Calibri"/>
          <w:vertAlign w:val="subscript"/>
          <w:lang w:val="en-US"/>
        </w:rPr>
        <w:t>2</w:t>
      </w:r>
      <w:r w:rsidR="00DA10DC" w:rsidRPr="00E87483">
        <w:rPr>
          <w:rFonts w:eastAsia="Calibri" w:cs="Calibri"/>
          <w:lang w:val="en-US"/>
        </w:rPr>
        <w:t xml:space="preserve"> (</w:t>
      </w:r>
      <w:r w:rsidR="00DA10DC">
        <w:rPr>
          <w:rFonts w:eastAsia="Calibri" w:cs="Times New Roman"/>
          <w:lang w:val="en-US"/>
        </w:rPr>
        <w:t>≤</w:t>
      </w:r>
      <w:r w:rsidR="00DA10DC" w:rsidRPr="00E87483">
        <w:rPr>
          <w:rFonts w:eastAsia="Calibri" w:cs="Calibri"/>
          <w:lang w:val="en-US"/>
        </w:rPr>
        <w:t xml:space="preserve"> 3.5</w:t>
      </w:r>
      <w:r w:rsidR="00DA10DC">
        <w:rPr>
          <w:rFonts w:eastAsia="Calibri" w:cs="Calibri"/>
          <w:lang w:val="en-US"/>
        </w:rPr>
        <w:t>t</w:t>
      </w:r>
      <w:r w:rsidR="00DA10DC" w:rsidRPr="00E87483">
        <w:rPr>
          <w:rFonts w:eastAsia="Calibri" w:cs="Calibri"/>
          <w:lang w:val="en-US"/>
        </w:rPr>
        <w:t xml:space="preserve">) and N1 shall also fulfill </w:t>
      </w:r>
      <w:r w:rsidR="00DA10DC">
        <w:rPr>
          <w:rFonts w:eastAsia="Calibri" w:cs="Calibri"/>
          <w:lang w:val="en-US"/>
        </w:rPr>
        <w:t>paragraph</w:t>
      </w:r>
      <w:r w:rsidR="00DA10DC" w:rsidRPr="00E87483">
        <w:rPr>
          <w:rFonts w:eastAsia="Calibri" w:cs="Calibri"/>
          <w:lang w:val="en-US"/>
        </w:rPr>
        <w:t xml:space="preserve"> 1.1.3. In order to be consistent between the different specifications for each Class of couplings, Classes A/B/K </w:t>
      </w:r>
      <w:r w:rsidR="00DA10DC">
        <w:rPr>
          <w:rFonts w:eastAsia="Calibri" w:cs="Times New Roman"/>
          <w:lang w:val="en-US"/>
        </w:rPr>
        <w:t>≤</w:t>
      </w:r>
      <w:r w:rsidR="00DA10DC" w:rsidRPr="00E87483">
        <w:rPr>
          <w:rFonts w:eastAsia="Calibri" w:cs="Calibri"/>
          <w:lang w:val="en-US"/>
        </w:rPr>
        <w:t xml:space="preserve"> 3.5</w:t>
      </w:r>
      <w:r w:rsidR="00DA10DC">
        <w:rPr>
          <w:rFonts w:eastAsia="Calibri" w:cs="Calibri"/>
          <w:lang w:val="en-US"/>
        </w:rPr>
        <w:t>t</w:t>
      </w:r>
      <w:r w:rsidR="00DA10DC" w:rsidRPr="00E87483">
        <w:rPr>
          <w:rFonts w:eastAsia="Calibri" w:cs="Calibri"/>
          <w:lang w:val="en-US"/>
        </w:rPr>
        <w:t>, and Classes of attachment for vehicle</w:t>
      </w:r>
      <w:r w:rsidR="00DA10DC">
        <w:rPr>
          <w:rFonts w:eastAsia="Calibri" w:cs="Calibri"/>
          <w:lang w:val="en-US"/>
        </w:rPr>
        <w:t>s</w:t>
      </w:r>
      <w:r w:rsidR="00DA10DC" w:rsidRPr="00E87483">
        <w:rPr>
          <w:rFonts w:eastAsia="Calibri" w:cs="Calibri"/>
          <w:lang w:val="en-US"/>
        </w:rPr>
        <w:t xml:space="preserve"> &gt; 3.5</w:t>
      </w:r>
      <w:r w:rsidR="00DA10DC">
        <w:rPr>
          <w:rFonts w:eastAsia="Calibri" w:cs="Calibri"/>
          <w:lang w:val="en-US"/>
        </w:rPr>
        <w:t>t</w:t>
      </w:r>
      <w:r w:rsidR="00DA10DC" w:rsidRPr="00E87483">
        <w:rPr>
          <w:rFonts w:eastAsia="Calibri" w:cs="Calibri"/>
          <w:lang w:val="en-US"/>
        </w:rPr>
        <w:t xml:space="preserve">, the scope of the </w:t>
      </w:r>
      <w:r w:rsidR="00DA10DC">
        <w:rPr>
          <w:rFonts w:eastAsia="Calibri" w:cs="Calibri"/>
          <w:lang w:val="en-US"/>
        </w:rPr>
        <w:t>paragraph</w:t>
      </w:r>
      <w:r w:rsidR="00DA10DC" w:rsidRPr="00E87483">
        <w:rPr>
          <w:rFonts w:eastAsia="Calibri" w:cs="Calibri"/>
          <w:lang w:val="en-US"/>
        </w:rPr>
        <w:t xml:space="preserve"> 1.3.4</w:t>
      </w:r>
      <w:r w:rsidR="00DA10DC">
        <w:rPr>
          <w:rFonts w:eastAsia="Calibri" w:cs="Calibri"/>
          <w:lang w:val="en-US"/>
        </w:rPr>
        <w:t>.</w:t>
      </w:r>
      <w:r w:rsidR="00DA10DC" w:rsidRPr="00E87483">
        <w:rPr>
          <w:rFonts w:eastAsia="Calibri" w:cs="Calibri"/>
          <w:lang w:val="en-US"/>
        </w:rPr>
        <w:t xml:space="preserve"> </w:t>
      </w:r>
      <w:proofErr w:type="gramStart"/>
      <w:r w:rsidR="00DA10DC" w:rsidRPr="00E87483">
        <w:rPr>
          <w:rFonts w:eastAsia="Calibri" w:cs="Calibri"/>
          <w:lang w:val="en-US"/>
        </w:rPr>
        <w:t>shall</w:t>
      </w:r>
      <w:proofErr w:type="gramEnd"/>
      <w:r w:rsidR="00DA10DC" w:rsidRPr="00E87483">
        <w:rPr>
          <w:rFonts w:eastAsia="Calibri" w:cs="Calibri"/>
          <w:lang w:val="en-US"/>
        </w:rPr>
        <w:t xml:space="preserve"> be limited to the vehicle of permissible mass above 3.5</w:t>
      </w:r>
      <w:r w:rsidR="00DA10DC">
        <w:rPr>
          <w:rFonts w:eastAsia="Calibri" w:cs="Calibri"/>
          <w:lang w:val="en-US"/>
        </w:rPr>
        <w:t>t</w:t>
      </w:r>
      <w:r w:rsidR="00DA10DC" w:rsidRPr="00E87483">
        <w:rPr>
          <w:rFonts w:eastAsia="Calibri" w:cs="Calibri"/>
          <w:lang w:val="en-US"/>
        </w:rPr>
        <w:t>.</w:t>
      </w:r>
    </w:p>
    <w:p w:rsidR="005C396D" w:rsidRDefault="00F260D4" w:rsidP="00DA10DC">
      <w:pPr>
        <w:pStyle w:val="PlainText"/>
        <w:spacing w:after="120"/>
        <w:ind w:left="1134" w:right="1134"/>
        <w:jc w:val="both"/>
        <w:rPr>
          <w:rFonts w:eastAsia="Calibri" w:cs="Calibri"/>
          <w:lang w:val="en-US"/>
        </w:rPr>
      </w:pPr>
      <w:r>
        <w:rPr>
          <w:rFonts w:eastAsia="Calibri" w:cs="Calibri"/>
          <w:lang w:val="en-US"/>
        </w:rPr>
        <w:t>6.8.</w:t>
      </w:r>
      <w:r>
        <w:rPr>
          <w:rFonts w:eastAsia="Calibri" w:cs="Calibri"/>
          <w:lang w:val="en-US"/>
        </w:rPr>
        <w:tab/>
      </w:r>
      <w:r w:rsidR="005C396D">
        <w:rPr>
          <w:rFonts w:eastAsia="Calibri" w:cs="Calibri"/>
          <w:lang w:val="en-US"/>
        </w:rPr>
        <w:t>New or changed paragraphs concerned:</w:t>
      </w:r>
    </w:p>
    <w:p w:rsidR="005C396D" w:rsidRPr="00E87483" w:rsidRDefault="00341156" w:rsidP="00DA10DC">
      <w:pPr>
        <w:pStyle w:val="PlainText"/>
        <w:spacing w:after="120"/>
        <w:ind w:left="1134" w:right="1134"/>
        <w:jc w:val="both"/>
        <w:rPr>
          <w:rFonts w:eastAsia="Calibri" w:cs="Calibri"/>
          <w:lang w:val="en-US"/>
        </w:rPr>
      </w:pPr>
      <w:proofErr w:type="gramStart"/>
      <w:r>
        <w:t xml:space="preserve">§ 4.7.; Annex 5 Table 1 footnote; Annex 6 §3.4.2., §3.5.2.; </w:t>
      </w:r>
      <w:r w:rsidR="005C396D">
        <w:rPr>
          <w:rFonts w:eastAsia="Calibri" w:cs="Calibri"/>
          <w:lang w:val="en-US"/>
        </w:rPr>
        <w:t>Annex 7</w:t>
      </w:r>
      <w:r w:rsidR="00057AB1">
        <w:rPr>
          <w:rFonts w:eastAsia="Calibri" w:cs="Calibri"/>
          <w:lang w:val="en-US"/>
        </w:rPr>
        <w:t xml:space="preserve"> § 1.1., §1.2., §1.3.4.</w:t>
      </w:r>
      <w:proofErr w:type="gramEnd"/>
      <w:r w:rsidR="005C396D">
        <w:rPr>
          <w:rFonts w:eastAsia="Calibri" w:cs="Calibri"/>
          <w:lang w:val="en-US"/>
        </w:rPr>
        <w:t xml:space="preserve"> </w:t>
      </w:r>
    </w:p>
    <w:p w:rsidR="00DA10DC" w:rsidRDefault="00DA10DC" w:rsidP="00DA10DC">
      <w:pPr>
        <w:spacing w:after="120" w:line="240" w:lineRule="auto"/>
        <w:ind w:left="1134" w:right="1134"/>
        <w:jc w:val="both"/>
        <w:rPr>
          <w:rFonts w:eastAsia="Calibri" w:cs="Calibri"/>
          <w:u w:val="single"/>
          <w:lang w:val="en-US"/>
        </w:rPr>
      </w:pPr>
    </w:p>
    <w:p w:rsidR="00DA10DC" w:rsidRPr="006D4EAE" w:rsidRDefault="00DA10DC" w:rsidP="00DA10DC">
      <w:pPr>
        <w:spacing w:after="120" w:line="240" w:lineRule="auto"/>
        <w:ind w:left="1134" w:right="1134"/>
        <w:jc w:val="both"/>
        <w:rPr>
          <w:rFonts w:eastAsia="Calibri" w:cs="Calibri"/>
          <w:u w:val="single"/>
          <w:lang w:val="en-US"/>
        </w:rPr>
      </w:pPr>
    </w:p>
    <w:p w:rsidR="009E421D" w:rsidRDefault="009E421D">
      <w:pPr>
        <w:suppressAutoHyphens w:val="0"/>
        <w:spacing w:line="240" w:lineRule="auto"/>
        <w:rPr>
          <w:b/>
          <w:sz w:val="28"/>
        </w:rPr>
      </w:pPr>
      <w:r>
        <w:br w:type="page"/>
      </w:r>
    </w:p>
    <w:sectPr w:rsidR="009E421D" w:rsidSect="004C5F83">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3A2" w:rsidRDefault="00A803A2"/>
  </w:endnote>
  <w:endnote w:type="continuationSeparator" w:id="0">
    <w:p w:rsidR="00A803A2" w:rsidRDefault="00A803A2"/>
  </w:endnote>
  <w:endnote w:type="continuationNotice" w:id="1">
    <w:p w:rsidR="00A803A2" w:rsidRDefault="00A80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56" w:rsidRPr="00923752" w:rsidRDefault="00341156"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1A2A45">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56" w:rsidRPr="00923752" w:rsidRDefault="00341156"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1A2A45">
      <w:rPr>
        <w:b/>
        <w:noProof/>
        <w:sz w:val="18"/>
      </w:rPr>
      <w:t>3</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56" w:rsidRPr="00923752" w:rsidRDefault="00341156">
    <w:pPr>
      <w:pStyle w:val="Footer"/>
      <w:rPr>
        <w:sz w:val="20"/>
      </w:rPr>
    </w:pPr>
    <w:r>
      <w:rPr>
        <w:noProof/>
        <w:lang w:val="en-US"/>
      </w:rPr>
      <w:drawing>
        <wp:anchor distT="0" distB="0" distL="114300" distR="114300" simplePos="0" relativeHeight="251657728" behindDoc="0" locked="1" layoutInCell="1" allowOverlap="1" wp14:anchorId="6392B523" wp14:editId="0E3BF3C8">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3A2" w:rsidRPr="000B175B" w:rsidRDefault="00A803A2" w:rsidP="000B175B">
      <w:pPr>
        <w:tabs>
          <w:tab w:val="right" w:pos="2155"/>
        </w:tabs>
        <w:spacing w:after="80"/>
        <w:ind w:left="680"/>
        <w:rPr>
          <w:u w:val="single"/>
        </w:rPr>
      </w:pPr>
      <w:r>
        <w:rPr>
          <w:u w:val="single"/>
        </w:rPr>
        <w:tab/>
      </w:r>
    </w:p>
  </w:footnote>
  <w:footnote w:type="continuationSeparator" w:id="0">
    <w:p w:rsidR="00A803A2" w:rsidRPr="00FC68B7" w:rsidRDefault="00A803A2" w:rsidP="00FC68B7">
      <w:pPr>
        <w:tabs>
          <w:tab w:val="left" w:pos="2155"/>
        </w:tabs>
        <w:spacing w:after="80"/>
        <w:ind w:left="680"/>
        <w:rPr>
          <w:u w:val="single"/>
        </w:rPr>
      </w:pPr>
      <w:r>
        <w:rPr>
          <w:u w:val="single"/>
        </w:rPr>
        <w:tab/>
      </w:r>
    </w:p>
  </w:footnote>
  <w:footnote w:type="continuationNotice" w:id="1">
    <w:p w:rsidR="00A803A2" w:rsidRDefault="00A803A2"/>
  </w:footnote>
  <w:footnote w:id="2">
    <w:p w:rsidR="00341156" w:rsidRPr="002232AF" w:rsidRDefault="00341156" w:rsidP="00866E93">
      <w:pPr>
        <w:pStyle w:val="FootnoteText"/>
        <w:jc w:val="both"/>
        <w:rPr>
          <w:lang w:val="en-US"/>
        </w:rPr>
      </w:pPr>
      <w:r>
        <w:tab/>
      </w:r>
      <w:r w:rsidRPr="002232AF">
        <w:rPr>
          <w:rStyle w:val="FootnoteReference"/>
          <w:sz w:val="20"/>
          <w:vertAlign w:val="baseline"/>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r w:rsidRPr="00C04C5C">
        <w:rPr>
          <w:szCs w:val="18"/>
          <w:lang w:val="en-US"/>
        </w:rPr>
        <w:t>programme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performance of vehicles. The present document is submitted in conformity with that mandate</w:t>
      </w:r>
      <w:r>
        <w:rPr>
          <w:lang w:val="en-US"/>
        </w:rPr>
        <w:t>.</w:t>
      </w:r>
    </w:p>
  </w:footnote>
  <w:footnote w:id="3">
    <w:p w:rsidR="00341156" w:rsidRPr="00122512" w:rsidRDefault="00341156" w:rsidP="00852DB6">
      <w:pPr>
        <w:autoSpaceDE w:val="0"/>
        <w:autoSpaceDN w:val="0"/>
        <w:adjustRightInd w:val="0"/>
        <w:spacing w:line="240" w:lineRule="auto"/>
        <w:ind w:left="1276" w:right="993" w:hanging="142"/>
        <w:jc w:val="both"/>
        <w:rPr>
          <w:b/>
          <w:sz w:val="16"/>
          <w:szCs w:val="16"/>
          <w:lang w:val="en-US"/>
        </w:rPr>
      </w:pPr>
      <w:r>
        <w:rPr>
          <w:rStyle w:val="FootnoteReference"/>
        </w:rPr>
        <w:t>*</w:t>
      </w:r>
      <w:r>
        <w:t xml:space="preserve"> </w:t>
      </w:r>
      <w:r w:rsidRPr="00722165">
        <w:rPr>
          <w:b/>
          <w:sz w:val="16"/>
          <w:szCs w:val="16"/>
          <w:lang w:val="en-US"/>
        </w:rPr>
        <w:t xml:space="preserve">On the request of (an) applicant(s) for a mechanical coupling device or component designed for a specific vehicle type, the information shall be provided </w:t>
      </w:r>
      <w:r>
        <w:rPr>
          <w:b/>
          <w:sz w:val="16"/>
          <w:szCs w:val="16"/>
          <w:lang w:val="en-US"/>
        </w:rPr>
        <w:t>by</w:t>
      </w:r>
      <w:r w:rsidRPr="00722165">
        <w:rPr>
          <w:b/>
          <w:sz w:val="16"/>
          <w:szCs w:val="16"/>
          <w:lang w:val="en-US"/>
        </w:rPr>
        <w:t xml:space="preserve"> the vehicle manufacturer either directly or via the type approval authority as </w:t>
      </w:r>
      <w:r>
        <w:rPr>
          <w:b/>
          <w:sz w:val="16"/>
          <w:szCs w:val="16"/>
          <w:lang w:val="en-US"/>
        </w:rPr>
        <w:t xml:space="preserve">listed in </w:t>
      </w:r>
      <w:r w:rsidRPr="00722165">
        <w:rPr>
          <w:b/>
          <w:sz w:val="16"/>
          <w:szCs w:val="16"/>
          <w:lang w:val="en-US"/>
        </w:rPr>
        <w:t xml:space="preserve">this </w:t>
      </w:r>
      <w:r w:rsidRPr="00122512">
        <w:rPr>
          <w:b/>
          <w:sz w:val="16"/>
          <w:szCs w:val="16"/>
          <w:lang w:val="en-US"/>
        </w:rPr>
        <w:t>Annex</w:t>
      </w:r>
      <w:r>
        <w:rPr>
          <w:b/>
          <w:sz w:val="16"/>
          <w:szCs w:val="16"/>
          <w:lang w:val="en-US"/>
        </w:rPr>
        <w:t xml:space="preserve"> 2</w:t>
      </w:r>
      <w:r w:rsidRPr="00122512">
        <w:rPr>
          <w:b/>
          <w:sz w:val="16"/>
          <w:szCs w:val="16"/>
          <w:lang w:val="en-US"/>
        </w:rPr>
        <w:t xml:space="preserve"> </w:t>
      </w:r>
      <w:r w:rsidRPr="00CF2260">
        <w:rPr>
          <w:b/>
          <w:sz w:val="16"/>
          <w:szCs w:val="16"/>
          <w:lang w:val="en-US"/>
        </w:rPr>
        <w:t>which has issued the approval according to ECE R55 if available. In this last case, the vehicle manufacturer shall beforehand communicate to the coupling device manufacturer the approval number certificate corresponding to its request.</w:t>
      </w:r>
    </w:p>
    <w:p w:rsidR="00341156" w:rsidRPr="006D2590" w:rsidRDefault="00341156" w:rsidP="00852DB6">
      <w:pPr>
        <w:autoSpaceDE w:val="0"/>
        <w:autoSpaceDN w:val="0"/>
        <w:adjustRightInd w:val="0"/>
        <w:spacing w:line="240" w:lineRule="auto"/>
        <w:ind w:left="1276" w:right="993"/>
        <w:jc w:val="both"/>
        <w:rPr>
          <w:b/>
          <w:sz w:val="16"/>
          <w:szCs w:val="16"/>
          <w:lang w:val="en-US"/>
        </w:rPr>
      </w:pPr>
      <w:r w:rsidRPr="00722165">
        <w:rPr>
          <w:b/>
          <w:sz w:val="16"/>
          <w:szCs w:val="16"/>
          <w:lang w:val="en-US"/>
        </w:rPr>
        <w:t>However, this information shall not be provided for purposes other than UN Regulation No. 55 approvals.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56" w:rsidRPr="00923752" w:rsidRDefault="00341156">
    <w:pPr>
      <w:pStyle w:val="Header"/>
    </w:pPr>
    <w:r>
      <w:t>ECE/TRANS/WP.29/GRRF/2015/35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56" w:rsidRPr="00923752" w:rsidRDefault="00341156" w:rsidP="00923752">
    <w:pPr>
      <w:pStyle w:val="Header"/>
      <w:jc w:val="right"/>
    </w:pPr>
    <w:r>
      <w:t>ECE/TRANS/WP.29/GRRF/2015/35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44B6896"/>
    <w:multiLevelType w:val="hybridMultilevel"/>
    <w:tmpl w:val="DC4CE04C"/>
    <w:lvl w:ilvl="0" w:tplc="F5401C6C">
      <w:start w:val="1"/>
      <w:numFmt w:val="upperRoman"/>
      <w:lvlText w:val="%1."/>
      <w:lvlJc w:val="left"/>
      <w:pPr>
        <w:ind w:left="1707" w:hanging="720"/>
      </w:pPr>
      <w:rPr>
        <w:rFonts w:hint="default"/>
      </w:rPr>
    </w:lvl>
    <w:lvl w:ilvl="1" w:tplc="08090019" w:tentative="1">
      <w:start w:val="1"/>
      <w:numFmt w:val="lowerLetter"/>
      <w:lvlText w:val="%2."/>
      <w:lvlJc w:val="left"/>
      <w:pPr>
        <w:ind w:left="2067" w:hanging="360"/>
      </w:pPr>
    </w:lvl>
    <w:lvl w:ilvl="2" w:tplc="0809001B" w:tentative="1">
      <w:start w:val="1"/>
      <w:numFmt w:val="lowerRoman"/>
      <w:lvlText w:val="%3."/>
      <w:lvlJc w:val="right"/>
      <w:pPr>
        <w:ind w:left="2787" w:hanging="180"/>
      </w:pPr>
    </w:lvl>
    <w:lvl w:ilvl="3" w:tplc="0809000F" w:tentative="1">
      <w:start w:val="1"/>
      <w:numFmt w:val="decimal"/>
      <w:lvlText w:val="%4."/>
      <w:lvlJc w:val="left"/>
      <w:pPr>
        <w:ind w:left="3507" w:hanging="360"/>
      </w:pPr>
    </w:lvl>
    <w:lvl w:ilvl="4" w:tplc="08090019" w:tentative="1">
      <w:start w:val="1"/>
      <w:numFmt w:val="lowerLetter"/>
      <w:lvlText w:val="%5."/>
      <w:lvlJc w:val="left"/>
      <w:pPr>
        <w:ind w:left="4227" w:hanging="360"/>
      </w:pPr>
    </w:lvl>
    <w:lvl w:ilvl="5" w:tplc="0809001B" w:tentative="1">
      <w:start w:val="1"/>
      <w:numFmt w:val="lowerRoman"/>
      <w:lvlText w:val="%6."/>
      <w:lvlJc w:val="right"/>
      <w:pPr>
        <w:ind w:left="4947" w:hanging="180"/>
      </w:pPr>
    </w:lvl>
    <w:lvl w:ilvl="6" w:tplc="0809000F" w:tentative="1">
      <w:start w:val="1"/>
      <w:numFmt w:val="decimal"/>
      <w:lvlText w:val="%7."/>
      <w:lvlJc w:val="left"/>
      <w:pPr>
        <w:ind w:left="5667" w:hanging="360"/>
      </w:pPr>
    </w:lvl>
    <w:lvl w:ilvl="7" w:tplc="08090019" w:tentative="1">
      <w:start w:val="1"/>
      <w:numFmt w:val="lowerLetter"/>
      <w:lvlText w:val="%8."/>
      <w:lvlJc w:val="left"/>
      <w:pPr>
        <w:ind w:left="6387" w:hanging="360"/>
      </w:pPr>
    </w:lvl>
    <w:lvl w:ilvl="8" w:tplc="0809001B" w:tentative="1">
      <w:start w:val="1"/>
      <w:numFmt w:val="lowerRoman"/>
      <w:lvlText w:val="%9."/>
      <w:lvlJc w:val="right"/>
      <w:pPr>
        <w:ind w:left="7107"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23A00BA"/>
    <w:multiLevelType w:val="hybridMultilevel"/>
    <w:tmpl w:val="9C5C1E10"/>
    <w:lvl w:ilvl="0" w:tplc="C15EB98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E25C35"/>
    <w:multiLevelType w:val="hybridMultilevel"/>
    <w:tmpl w:val="B1E2CC28"/>
    <w:lvl w:ilvl="0" w:tplc="0BFAB51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374A92"/>
    <w:multiLevelType w:val="hybridMultilevel"/>
    <w:tmpl w:val="B3A0820E"/>
    <w:lvl w:ilvl="0" w:tplc="95544B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4"/>
  </w:num>
  <w:num w:numId="14">
    <w:abstractNumId w:val="20"/>
  </w:num>
  <w:num w:numId="15">
    <w:abstractNumId w:val="21"/>
  </w:num>
  <w:num w:numId="16">
    <w:abstractNumId w:val="22"/>
  </w:num>
  <w:num w:numId="17">
    <w:abstractNumId w:val="15"/>
  </w:num>
  <w:num w:numId="18">
    <w:abstractNumId w:val="19"/>
  </w:num>
  <w:num w:numId="19">
    <w:abstractNumId w:val="17"/>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11EBE"/>
    <w:rsid w:val="00030044"/>
    <w:rsid w:val="00046B1F"/>
    <w:rsid w:val="00050F6B"/>
    <w:rsid w:val="00052635"/>
    <w:rsid w:val="00057AB1"/>
    <w:rsid w:val="00057E97"/>
    <w:rsid w:val="000610EE"/>
    <w:rsid w:val="000646F4"/>
    <w:rsid w:val="00072C8C"/>
    <w:rsid w:val="000733B5"/>
    <w:rsid w:val="000743D1"/>
    <w:rsid w:val="00075466"/>
    <w:rsid w:val="00075CAF"/>
    <w:rsid w:val="000769C3"/>
    <w:rsid w:val="00081815"/>
    <w:rsid w:val="000931C0"/>
    <w:rsid w:val="00094407"/>
    <w:rsid w:val="00094B65"/>
    <w:rsid w:val="000973F9"/>
    <w:rsid w:val="000A30C4"/>
    <w:rsid w:val="000A342C"/>
    <w:rsid w:val="000B0595"/>
    <w:rsid w:val="000B175B"/>
    <w:rsid w:val="000B2F02"/>
    <w:rsid w:val="000B3A0F"/>
    <w:rsid w:val="000B4EF7"/>
    <w:rsid w:val="000B676B"/>
    <w:rsid w:val="000C23F4"/>
    <w:rsid w:val="000C2C03"/>
    <w:rsid w:val="000C2D2E"/>
    <w:rsid w:val="000C4C94"/>
    <w:rsid w:val="000D6D28"/>
    <w:rsid w:val="000E0415"/>
    <w:rsid w:val="000F46F4"/>
    <w:rsid w:val="000F6BE3"/>
    <w:rsid w:val="000F7775"/>
    <w:rsid w:val="00103A07"/>
    <w:rsid w:val="00103A1A"/>
    <w:rsid w:val="001103AA"/>
    <w:rsid w:val="00112E6A"/>
    <w:rsid w:val="0011666B"/>
    <w:rsid w:val="00121464"/>
    <w:rsid w:val="00122512"/>
    <w:rsid w:val="00133987"/>
    <w:rsid w:val="00135B68"/>
    <w:rsid w:val="00154E36"/>
    <w:rsid w:val="00165F3A"/>
    <w:rsid w:val="001708BB"/>
    <w:rsid w:val="0017110D"/>
    <w:rsid w:val="00172218"/>
    <w:rsid w:val="00175B5A"/>
    <w:rsid w:val="00182290"/>
    <w:rsid w:val="001832FB"/>
    <w:rsid w:val="0019202F"/>
    <w:rsid w:val="001923F1"/>
    <w:rsid w:val="001A2A45"/>
    <w:rsid w:val="001A3955"/>
    <w:rsid w:val="001B4B04"/>
    <w:rsid w:val="001C2258"/>
    <w:rsid w:val="001C6663"/>
    <w:rsid w:val="001C7895"/>
    <w:rsid w:val="001C78A8"/>
    <w:rsid w:val="001D0C8C"/>
    <w:rsid w:val="001D1419"/>
    <w:rsid w:val="001D26DF"/>
    <w:rsid w:val="001D3A03"/>
    <w:rsid w:val="001D4EDD"/>
    <w:rsid w:val="001D7892"/>
    <w:rsid w:val="001E1B44"/>
    <w:rsid w:val="001E7B67"/>
    <w:rsid w:val="001F1D36"/>
    <w:rsid w:val="001F4084"/>
    <w:rsid w:val="001F4C8C"/>
    <w:rsid w:val="00202DA8"/>
    <w:rsid w:val="00204560"/>
    <w:rsid w:val="0020554F"/>
    <w:rsid w:val="00205E55"/>
    <w:rsid w:val="00211202"/>
    <w:rsid w:val="00211E0B"/>
    <w:rsid w:val="002249B1"/>
    <w:rsid w:val="0023295E"/>
    <w:rsid w:val="00232EF4"/>
    <w:rsid w:val="0023387C"/>
    <w:rsid w:val="00242E05"/>
    <w:rsid w:val="00245197"/>
    <w:rsid w:val="0024772E"/>
    <w:rsid w:val="002506F0"/>
    <w:rsid w:val="002528AF"/>
    <w:rsid w:val="00254321"/>
    <w:rsid w:val="00255ACF"/>
    <w:rsid w:val="002566CB"/>
    <w:rsid w:val="00267F5F"/>
    <w:rsid w:val="00273FD5"/>
    <w:rsid w:val="002807CC"/>
    <w:rsid w:val="00286B4D"/>
    <w:rsid w:val="00293AFC"/>
    <w:rsid w:val="002B2CEE"/>
    <w:rsid w:val="002B7A41"/>
    <w:rsid w:val="002C365E"/>
    <w:rsid w:val="002C554D"/>
    <w:rsid w:val="002D102B"/>
    <w:rsid w:val="002D1460"/>
    <w:rsid w:val="002D16D8"/>
    <w:rsid w:val="002D3175"/>
    <w:rsid w:val="002D4643"/>
    <w:rsid w:val="002F175C"/>
    <w:rsid w:val="002F2821"/>
    <w:rsid w:val="002F7944"/>
    <w:rsid w:val="002F7DE0"/>
    <w:rsid w:val="00302E18"/>
    <w:rsid w:val="003068A3"/>
    <w:rsid w:val="00315437"/>
    <w:rsid w:val="003229D8"/>
    <w:rsid w:val="003231AA"/>
    <w:rsid w:val="003264C1"/>
    <w:rsid w:val="00332BBA"/>
    <w:rsid w:val="003335AD"/>
    <w:rsid w:val="00337273"/>
    <w:rsid w:val="00341156"/>
    <w:rsid w:val="00344F05"/>
    <w:rsid w:val="0034671F"/>
    <w:rsid w:val="00352709"/>
    <w:rsid w:val="003536EE"/>
    <w:rsid w:val="003619B5"/>
    <w:rsid w:val="00361AC3"/>
    <w:rsid w:val="00365763"/>
    <w:rsid w:val="003659D8"/>
    <w:rsid w:val="00367AAF"/>
    <w:rsid w:val="003701D8"/>
    <w:rsid w:val="00371178"/>
    <w:rsid w:val="003721E2"/>
    <w:rsid w:val="00385977"/>
    <w:rsid w:val="00385A13"/>
    <w:rsid w:val="00392E47"/>
    <w:rsid w:val="003A19B5"/>
    <w:rsid w:val="003A6321"/>
    <w:rsid w:val="003A65B2"/>
    <w:rsid w:val="003A6810"/>
    <w:rsid w:val="003C0787"/>
    <w:rsid w:val="003C0987"/>
    <w:rsid w:val="003C2CC4"/>
    <w:rsid w:val="003C4946"/>
    <w:rsid w:val="003C534D"/>
    <w:rsid w:val="003C5E69"/>
    <w:rsid w:val="003D4646"/>
    <w:rsid w:val="003D4B23"/>
    <w:rsid w:val="003E0177"/>
    <w:rsid w:val="003E130E"/>
    <w:rsid w:val="003E38C4"/>
    <w:rsid w:val="003E751F"/>
    <w:rsid w:val="003F2D5A"/>
    <w:rsid w:val="003F5B08"/>
    <w:rsid w:val="003F5CFD"/>
    <w:rsid w:val="00407436"/>
    <w:rsid w:val="00410C89"/>
    <w:rsid w:val="00413EE4"/>
    <w:rsid w:val="00420964"/>
    <w:rsid w:val="004218B0"/>
    <w:rsid w:val="00422E03"/>
    <w:rsid w:val="00426B9B"/>
    <w:rsid w:val="00431C30"/>
    <w:rsid w:val="004325CB"/>
    <w:rsid w:val="00434D7E"/>
    <w:rsid w:val="00437F32"/>
    <w:rsid w:val="0044130A"/>
    <w:rsid w:val="00442A83"/>
    <w:rsid w:val="0045201D"/>
    <w:rsid w:val="00452D12"/>
    <w:rsid w:val="0045495B"/>
    <w:rsid w:val="004561E5"/>
    <w:rsid w:val="0047284E"/>
    <w:rsid w:val="0047415F"/>
    <w:rsid w:val="0048397A"/>
    <w:rsid w:val="00485CBB"/>
    <w:rsid w:val="00485E72"/>
    <w:rsid w:val="004866B7"/>
    <w:rsid w:val="00490CBA"/>
    <w:rsid w:val="004A19C8"/>
    <w:rsid w:val="004A2E1E"/>
    <w:rsid w:val="004B0758"/>
    <w:rsid w:val="004B1EE6"/>
    <w:rsid w:val="004C0977"/>
    <w:rsid w:val="004C2461"/>
    <w:rsid w:val="004C3897"/>
    <w:rsid w:val="004C5F83"/>
    <w:rsid w:val="004C7462"/>
    <w:rsid w:val="004E5C76"/>
    <w:rsid w:val="004E6A8B"/>
    <w:rsid w:val="004E77B2"/>
    <w:rsid w:val="004E7DDB"/>
    <w:rsid w:val="004F2B31"/>
    <w:rsid w:val="00504B2D"/>
    <w:rsid w:val="005148A4"/>
    <w:rsid w:val="00515214"/>
    <w:rsid w:val="00515314"/>
    <w:rsid w:val="00517F61"/>
    <w:rsid w:val="0052136D"/>
    <w:rsid w:val="00524C9D"/>
    <w:rsid w:val="0052775E"/>
    <w:rsid w:val="00540026"/>
    <w:rsid w:val="005420F2"/>
    <w:rsid w:val="0054229A"/>
    <w:rsid w:val="0054349A"/>
    <w:rsid w:val="0056209A"/>
    <w:rsid w:val="005628B6"/>
    <w:rsid w:val="00562E70"/>
    <w:rsid w:val="00567C3E"/>
    <w:rsid w:val="00570087"/>
    <w:rsid w:val="0058660B"/>
    <w:rsid w:val="00592EDF"/>
    <w:rsid w:val="005941EC"/>
    <w:rsid w:val="0059724D"/>
    <w:rsid w:val="005A195C"/>
    <w:rsid w:val="005A198E"/>
    <w:rsid w:val="005A796A"/>
    <w:rsid w:val="005A7E6C"/>
    <w:rsid w:val="005B320C"/>
    <w:rsid w:val="005B3DB3"/>
    <w:rsid w:val="005B4E13"/>
    <w:rsid w:val="005B5059"/>
    <w:rsid w:val="005B5205"/>
    <w:rsid w:val="005B6B49"/>
    <w:rsid w:val="005C342F"/>
    <w:rsid w:val="005C396D"/>
    <w:rsid w:val="005C7D1E"/>
    <w:rsid w:val="005E06CA"/>
    <w:rsid w:val="005E06E4"/>
    <w:rsid w:val="005E116A"/>
    <w:rsid w:val="005E3D87"/>
    <w:rsid w:val="005E436A"/>
    <w:rsid w:val="005F4882"/>
    <w:rsid w:val="005F7B75"/>
    <w:rsid w:val="006001EE"/>
    <w:rsid w:val="00605042"/>
    <w:rsid w:val="00611FC4"/>
    <w:rsid w:val="006176FB"/>
    <w:rsid w:val="00620F30"/>
    <w:rsid w:val="00633C1B"/>
    <w:rsid w:val="00640B26"/>
    <w:rsid w:val="00641EB1"/>
    <w:rsid w:val="00642099"/>
    <w:rsid w:val="006438A8"/>
    <w:rsid w:val="00650739"/>
    <w:rsid w:val="00651819"/>
    <w:rsid w:val="00652D0A"/>
    <w:rsid w:val="00660E46"/>
    <w:rsid w:val="00662560"/>
    <w:rsid w:val="00662BB6"/>
    <w:rsid w:val="006652DB"/>
    <w:rsid w:val="006673C6"/>
    <w:rsid w:val="00671B51"/>
    <w:rsid w:val="0067362F"/>
    <w:rsid w:val="00676606"/>
    <w:rsid w:val="00676A10"/>
    <w:rsid w:val="0068160B"/>
    <w:rsid w:val="00684C21"/>
    <w:rsid w:val="0069575C"/>
    <w:rsid w:val="006A2530"/>
    <w:rsid w:val="006B664D"/>
    <w:rsid w:val="006B6707"/>
    <w:rsid w:val="006C04B9"/>
    <w:rsid w:val="006C3589"/>
    <w:rsid w:val="006C5E64"/>
    <w:rsid w:val="006D010D"/>
    <w:rsid w:val="006D2590"/>
    <w:rsid w:val="006D37AF"/>
    <w:rsid w:val="006D4EAE"/>
    <w:rsid w:val="006D51D0"/>
    <w:rsid w:val="006D5CDE"/>
    <w:rsid w:val="006D5FB9"/>
    <w:rsid w:val="006D658E"/>
    <w:rsid w:val="006E135A"/>
    <w:rsid w:val="006E4EB9"/>
    <w:rsid w:val="006E564B"/>
    <w:rsid w:val="006E609C"/>
    <w:rsid w:val="006E7191"/>
    <w:rsid w:val="006F22FE"/>
    <w:rsid w:val="00703577"/>
    <w:rsid w:val="00705894"/>
    <w:rsid w:val="0070777D"/>
    <w:rsid w:val="0071190E"/>
    <w:rsid w:val="00722165"/>
    <w:rsid w:val="00722867"/>
    <w:rsid w:val="00723AE9"/>
    <w:rsid w:val="00723D74"/>
    <w:rsid w:val="0072632A"/>
    <w:rsid w:val="007327D5"/>
    <w:rsid w:val="007363F0"/>
    <w:rsid w:val="0074277F"/>
    <w:rsid w:val="00745671"/>
    <w:rsid w:val="00750230"/>
    <w:rsid w:val="00755113"/>
    <w:rsid w:val="00760184"/>
    <w:rsid w:val="0076036E"/>
    <w:rsid w:val="007629C8"/>
    <w:rsid w:val="00764D11"/>
    <w:rsid w:val="00764F05"/>
    <w:rsid w:val="0077047D"/>
    <w:rsid w:val="00774167"/>
    <w:rsid w:val="007906C4"/>
    <w:rsid w:val="007935BF"/>
    <w:rsid w:val="007939B6"/>
    <w:rsid w:val="00794AC5"/>
    <w:rsid w:val="00795653"/>
    <w:rsid w:val="007A1B90"/>
    <w:rsid w:val="007A309D"/>
    <w:rsid w:val="007A3A71"/>
    <w:rsid w:val="007A4ECC"/>
    <w:rsid w:val="007B0806"/>
    <w:rsid w:val="007B67CF"/>
    <w:rsid w:val="007B6BA5"/>
    <w:rsid w:val="007C3390"/>
    <w:rsid w:val="007C3474"/>
    <w:rsid w:val="007C4F4B"/>
    <w:rsid w:val="007C5BDC"/>
    <w:rsid w:val="007D5981"/>
    <w:rsid w:val="007D6462"/>
    <w:rsid w:val="007E01E9"/>
    <w:rsid w:val="007E049A"/>
    <w:rsid w:val="007E11C3"/>
    <w:rsid w:val="007E5A27"/>
    <w:rsid w:val="007E63F3"/>
    <w:rsid w:val="007F3B0C"/>
    <w:rsid w:val="007F6611"/>
    <w:rsid w:val="00807027"/>
    <w:rsid w:val="00811920"/>
    <w:rsid w:val="00815AD0"/>
    <w:rsid w:val="00815EDB"/>
    <w:rsid w:val="0082426B"/>
    <w:rsid w:val="008242D7"/>
    <w:rsid w:val="008257B1"/>
    <w:rsid w:val="00832334"/>
    <w:rsid w:val="00843191"/>
    <w:rsid w:val="00843767"/>
    <w:rsid w:val="00846421"/>
    <w:rsid w:val="00847CC6"/>
    <w:rsid w:val="00847D58"/>
    <w:rsid w:val="00852DB6"/>
    <w:rsid w:val="00857CEB"/>
    <w:rsid w:val="00866E93"/>
    <w:rsid w:val="008679D9"/>
    <w:rsid w:val="00872A32"/>
    <w:rsid w:val="008878DE"/>
    <w:rsid w:val="00890368"/>
    <w:rsid w:val="00891DBE"/>
    <w:rsid w:val="0089683A"/>
    <w:rsid w:val="008979B1"/>
    <w:rsid w:val="008A1ED5"/>
    <w:rsid w:val="008A52FA"/>
    <w:rsid w:val="008A6B25"/>
    <w:rsid w:val="008A6C4F"/>
    <w:rsid w:val="008B04F4"/>
    <w:rsid w:val="008B09A4"/>
    <w:rsid w:val="008B2335"/>
    <w:rsid w:val="008B2E36"/>
    <w:rsid w:val="008B4702"/>
    <w:rsid w:val="008C09FA"/>
    <w:rsid w:val="008C2F5C"/>
    <w:rsid w:val="008D0B2B"/>
    <w:rsid w:val="008E0678"/>
    <w:rsid w:val="008E103D"/>
    <w:rsid w:val="008E136C"/>
    <w:rsid w:val="008E1EB5"/>
    <w:rsid w:val="008F31D2"/>
    <w:rsid w:val="008F639E"/>
    <w:rsid w:val="00905CD3"/>
    <w:rsid w:val="00907A36"/>
    <w:rsid w:val="00915EF6"/>
    <w:rsid w:val="009223CA"/>
    <w:rsid w:val="00923752"/>
    <w:rsid w:val="00927489"/>
    <w:rsid w:val="00932C6B"/>
    <w:rsid w:val="009354C2"/>
    <w:rsid w:val="00940F93"/>
    <w:rsid w:val="009439AE"/>
    <w:rsid w:val="009448C3"/>
    <w:rsid w:val="00953710"/>
    <w:rsid w:val="0095525F"/>
    <w:rsid w:val="00960B13"/>
    <w:rsid w:val="009676D1"/>
    <w:rsid w:val="00973B8D"/>
    <w:rsid w:val="009760F3"/>
    <w:rsid w:val="00976CFB"/>
    <w:rsid w:val="00984186"/>
    <w:rsid w:val="009854F7"/>
    <w:rsid w:val="009856EA"/>
    <w:rsid w:val="0099366F"/>
    <w:rsid w:val="009A0830"/>
    <w:rsid w:val="009A0E8D"/>
    <w:rsid w:val="009A1296"/>
    <w:rsid w:val="009A4022"/>
    <w:rsid w:val="009A6F78"/>
    <w:rsid w:val="009B26E7"/>
    <w:rsid w:val="009B64BB"/>
    <w:rsid w:val="009C0593"/>
    <w:rsid w:val="009D3358"/>
    <w:rsid w:val="009D5D7A"/>
    <w:rsid w:val="009E306B"/>
    <w:rsid w:val="009E421D"/>
    <w:rsid w:val="009E5E02"/>
    <w:rsid w:val="009E6F05"/>
    <w:rsid w:val="009F2BCB"/>
    <w:rsid w:val="00A004B4"/>
    <w:rsid w:val="00A00697"/>
    <w:rsid w:val="00A00A3F"/>
    <w:rsid w:val="00A01489"/>
    <w:rsid w:val="00A1143E"/>
    <w:rsid w:val="00A132C2"/>
    <w:rsid w:val="00A14816"/>
    <w:rsid w:val="00A22689"/>
    <w:rsid w:val="00A3026E"/>
    <w:rsid w:val="00A338F1"/>
    <w:rsid w:val="00A33FBE"/>
    <w:rsid w:val="00A35BE0"/>
    <w:rsid w:val="00A40C1F"/>
    <w:rsid w:val="00A43127"/>
    <w:rsid w:val="00A434B0"/>
    <w:rsid w:val="00A541F4"/>
    <w:rsid w:val="00A6129C"/>
    <w:rsid w:val="00A66A2B"/>
    <w:rsid w:val="00A67923"/>
    <w:rsid w:val="00A72F22"/>
    <w:rsid w:val="00A7360F"/>
    <w:rsid w:val="00A73709"/>
    <w:rsid w:val="00A748A6"/>
    <w:rsid w:val="00A769F4"/>
    <w:rsid w:val="00A776B4"/>
    <w:rsid w:val="00A803A2"/>
    <w:rsid w:val="00A810BD"/>
    <w:rsid w:val="00A85E21"/>
    <w:rsid w:val="00A94361"/>
    <w:rsid w:val="00A97E44"/>
    <w:rsid w:val="00AA293C"/>
    <w:rsid w:val="00AB0C0D"/>
    <w:rsid w:val="00AB1586"/>
    <w:rsid w:val="00AB1C8B"/>
    <w:rsid w:val="00AB25DF"/>
    <w:rsid w:val="00AB498C"/>
    <w:rsid w:val="00AB5D6D"/>
    <w:rsid w:val="00AC1C98"/>
    <w:rsid w:val="00AC2BF5"/>
    <w:rsid w:val="00AC3026"/>
    <w:rsid w:val="00AD0F83"/>
    <w:rsid w:val="00AD504E"/>
    <w:rsid w:val="00AD5904"/>
    <w:rsid w:val="00AD772E"/>
    <w:rsid w:val="00AE2A97"/>
    <w:rsid w:val="00AE5C7B"/>
    <w:rsid w:val="00AE70A4"/>
    <w:rsid w:val="00AF2C2A"/>
    <w:rsid w:val="00AF344D"/>
    <w:rsid w:val="00AF44D0"/>
    <w:rsid w:val="00B03569"/>
    <w:rsid w:val="00B16F6F"/>
    <w:rsid w:val="00B24CA2"/>
    <w:rsid w:val="00B30179"/>
    <w:rsid w:val="00B36E76"/>
    <w:rsid w:val="00B421C1"/>
    <w:rsid w:val="00B53C21"/>
    <w:rsid w:val="00B55C71"/>
    <w:rsid w:val="00B56E4A"/>
    <w:rsid w:val="00B56E9C"/>
    <w:rsid w:val="00B60F79"/>
    <w:rsid w:val="00B62D5C"/>
    <w:rsid w:val="00B64B1F"/>
    <w:rsid w:val="00B65299"/>
    <w:rsid w:val="00B6553F"/>
    <w:rsid w:val="00B67E16"/>
    <w:rsid w:val="00B71619"/>
    <w:rsid w:val="00B72D0A"/>
    <w:rsid w:val="00B75481"/>
    <w:rsid w:val="00B764D8"/>
    <w:rsid w:val="00B77D05"/>
    <w:rsid w:val="00B81206"/>
    <w:rsid w:val="00B815B6"/>
    <w:rsid w:val="00B81E12"/>
    <w:rsid w:val="00B85C51"/>
    <w:rsid w:val="00B875D5"/>
    <w:rsid w:val="00B94C56"/>
    <w:rsid w:val="00BB43E2"/>
    <w:rsid w:val="00BC1019"/>
    <w:rsid w:val="00BC1EC0"/>
    <w:rsid w:val="00BC3FA0"/>
    <w:rsid w:val="00BC74E9"/>
    <w:rsid w:val="00BD2EAE"/>
    <w:rsid w:val="00BD3B3B"/>
    <w:rsid w:val="00BD4230"/>
    <w:rsid w:val="00BD79DD"/>
    <w:rsid w:val="00BD7F4D"/>
    <w:rsid w:val="00BE47E4"/>
    <w:rsid w:val="00BF0365"/>
    <w:rsid w:val="00BF30B3"/>
    <w:rsid w:val="00BF5B34"/>
    <w:rsid w:val="00BF68A8"/>
    <w:rsid w:val="00C11A03"/>
    <w:rsid w:val="00C145D2"/>
    <w:rsid w:val="00C14FBF"/>
    <w:rsid w:val="00C177A9"/>
    <w:rsid w:val="00C22C0C"/>
    <w:rsid w:val="00C27032"/>
    <w:rsid w:val="00C31401"/>
    <w:rsid w:val="00C37032"/>
    <w:rsid w:val="00C408AE"/>
    <w:rsid w:val="00C4527F"/>
    <w:rsid w:val="00C45283"/>
    <w:rsid w:val="00C4617E"/>
    <w:rsid w:val="00C463DD"/>
    <w:rsid w:val="00C4724C"/>
    <w:rsid w:val="00C52D75"/>
    <w:rsid w:val="00C54AC7"/>
    <w:rsid w:val="00C629A0"/>
    <w:rsid w:val="00C64629"/>
    <w:rsid w:val="00C70888"/>
    <w:rsid w:val="00C71F3B"/>
    <w:rsid w:val="00C745C3"/>
    <w:rsid w:val="00C82317"/>
    <w:rsid w:val="00C847D9"/>
    <w:rsid w:val="00C96DF2"/>
    <w:rsid w:val="00CA21C3"/>
    <w:rsid w:val="00CA3520"/>
    <w:rsid w:val="00CB2E29"/>
    <w:rsid w:val="00CB3E03"/>
    <w:rsid w:val="00CB5FFB"/>
    <w:rsid w:val="00CC4F22"/>
    <w:rsid w:val="00CC5FAA"/>
    <w:rsid w:val="00CD22A1"/>
    <w:rsid w:val="00CD4AA6"/>
    <w:rsid w:val="00CE1006"/>
    <w:rsid w:val="00CE4A8F"/>
    <w:rsid w:val="00CF20B1"/>
    <w:rsid w:val="00CF2260"/>
    <w:rsid w:val="00D01544"/>
    <w:rsid w:val="00D06266"/>
    <w:rsid w:val="00D07AB6"/>
    <w:rsid w:val="00D10E2D"/>
    <w:rsid w:val="00D11EB8"/>
    <w:rsid w:val="00D152C1"/>
    <w:rsid w:val="00D2031B"/>
    <w:rsid w:val="00D248B6"/>
    <w:rsid w:val="00D25C23"/>
    <w:rsid w:val="00D25FE2"/>
    <w:rsid w:val="00D26E07"/>
    <w:rsid w:val="00D26FEE"/>
    <w:rsid w:val="00D36E50"/>
    <w:rsid w:val="00D43252"/>
    <w:rsid w:val="00D466D6"/>
    <w:rsid w:val="00D47EEA"/>
    <w:rsid w:val="00D67540"/>
    <w:rsid w:val="00D67EB2"/>
    <w:rsid w:val="00D70325"/>
    <w:rsid w:val="00D7306C"/>
    <w:rsid w:val="00D73933"/>
    <w:rsid w:val="00D769DB"/>
    <w:rsid w:val="00D773DF"/>
    <w:rsid w:val="00D86A1D"/>
    <w:rsid w:val="00D91CE7"/>
    <w:rsid w:val="00D93DA4"/>
    <w:rsid w:val="00D95303"/>
    <w:rsid w:val="00D97268"/>
    <w:rsid w:val="00D978C6"/>
    <w:rsid w:val="00DA10DC"/>
    <w:rsid w:val="00DA388C"/>
    <w:rsid w:val="00DA3C1C"/>
    <w:rsid w:val="00DA7B18"/>
    <w:rsid w:val="00DB5483"/>
    <w:rsid w:val="00DC6D39"/>
    <w:rsid w:val="00DD0105"/>
    <w:rsid w:val="00DD3B9A"/>
    <w:rsid w:val="00DE34D4"/>
    <w:rsid w:val="00DE3EAC"/>
    <w:rsid w:val="00DE5AD0"/>
    <w:rsid w:val="00DF0429"/>
    <w:rsid w:val="00DF0E27"/>
    <w:rsid w:val="00DF37B7"/>
    <w:rsid w:val="00DF636C"/>
    <w:rsid w:val="00DF6D92"/>
    <w:rsid w:val="00E046DF"/>
    <w:rsid w:val="00E22780"/>
    <w:rsid w:val="00E22B0C"/>
    <w:rsid w:val="00E27346"/>
    <w:rsid w:val="00E27BB0"/>
    <w:rsid w:val="00E33887"/>
    <w:rsid w:val="00E40A45"/>
    <w:rsid w:val="00E440B3"/>
    <w:rsid w:val="00E46C54"/>
    <w:rsid w:val="00E53BDE"/>
    <w:rsid w:val="00E560CA"/>
    <w:rsid w:val="00E6007E"/>
    <w:rsid w:val="00E629CD"/>
    <w:rsid w:val="00E64500"/>
    <w:rsid w:val="00E71BC8"/>
    <w:rsid w:val="00E7260F"/>
    <w:rsid w:val="00E73F5D"/>
    <w:rsid w:val="00E756D5"/>
    <w:rsid w:val="00E75E2D"/>
    <w:rsid w:val="00E77E4E"/>
    <w:rsid w:val="00E9416A"/>
    <w:rsid w:val="00E96630"/>
    <w:rsid w:val="00EA2A77"/>
    <w:rsid w:val="00EA3961"/>
    <w:rsid w:val="00EB3A57"/>
    <w:rsid w:val="00EB77C4"/>
    <w:rsid w:val="00EB7920"/>
    <w:rsid w:val="00EC0A5B"/>
    <w:rsid w:val="00EC0C03"/>
    <w:rsid w:val="00EC10BA"/>
    <w:rsid w:val="00EC74F9"/>
    <w:rsid w:val="00ED02A7"/>
    <w:rsid w:val="00ED228F"/>
    <w:rsid w:val="00ED4DF6"/>
    <w:rsid w:val="00ED7A2A"/>
    <w:rsid w:val="00EE1A48"/>
    <w:rsid w:val="00EF1D7F"/>
    <w:rsid w:val="00EF4574"/>
    <w:rsid w:val="00F03C32"/>
    <w:rsid w:val="00F0480F"/>
    <w:rsid w:val="00F2114D"/>
    <w:rsid w:val="00F22CF7"/>
    <w:rsid w:val="00F243E1"/>
    <w:rsid w:val="00F260D4"/>
    <w:rsid w:val="00F30754"/>
    <w:rsid w:val="00F31E5F"/>
    <w:rsid w:val="00F342BF"/>
    <w:rsid w:val="00F42969"/>
    <w:rsid w:val="00F444D4"/>
    <w:rsid w:val="00F518BA"/>
    <w:rsid w:val="00F57A62"/>
    <w:rsid w:val="00F6100A"/>
    <w:rsid w:val="00F6124B"/>
    <w:rsid w:val="00F61740"/>
    <w:rsid w:val="00F64962"/>
    <w:rsid w:val="00F654B9"/>
    <w:rsid w:val="00F6615A"/>
    <w:rsid w:val="00F71A97"/>
    <w:rsid w:val="00F75A7F"/>
    <w:rsid w:val="00F87B5E"/>
    <w:rsid w:val="00F93781"/>
    <w:rsid w:val="00F9526F"/>
    <w:rsid w:val="00FA2414"/>
    <w:rsid w:val="00FA6945"/>
    <w:rsid w:val="00FB613B"/>
    <w:rsid w:val="00FC68B7"/>
    <w:rsid w:val="00FD0CCA"/>
    <w:rsid w:val="00FD3F98"/>
    <w:rsid w:val="00FD4699"/>
    <w:rsid w:val="00FD755A"/>
    <w:rsid w:val="00FE106A"/>
    <w:rsid w:val="00FE1804"/>
    <w:rsid w:val="00FE22EB"/>
    <w:rsid w:val="00FE7450"/>
    <w:rsid w:val="00FF098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99"/>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uiPriority w:val="99"/>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 w:type="character" w:customStyle="1" w:styleId="hps">
    <w:name w:val="hps"/>
    <w:rsid w:val="00076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99"/>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uiPriority w:val="99"/>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 w:type="character" w:customStyle="1" w:styleId="hps">
    <w:name w:val="hps"/>
    <w:rsid w:val="00076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1788231149">
      <w:bodyDiv w:val="1"/>
      <w:marLeft w:val="0"/>
      <w:marRight w:val="0"/>
      <w:marTop w:val="0"/>
      <w:marBottom w:val="0"/>
      <w:divBdr>
        <w:top w:val="none" w:sz="0" w:space="0" w:color="auto"/>
        <w:left w:val="none" w:sz="0" w:space="0" w:color="auto"/>
        <w:bottom w:val="none" w:sz="0" w:space="0" w:color="auto"/>
        <w:right w:val="none" w:sz="0" w:space="0" w:color="auto"/>
      </w:divBdr>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1D33-A27D-48AA-A8F4-52B83621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15</Pages>
  <Words>5330</Words>
  <Characters>30384</Characters>
  <Application>Microsoft Office Word</Application>
  <DocSecurity>0</DocSecurity>
  <Lines>253</Lines>
  <Paragraphs>71</Paragraphs>
  <ScaleCrop>false</ScaleCrop>
  <HeadingPairs>
    <vt:vector size="8" baseType="variant">
      <vt:variant>
        <vt:lpstr>Title</vt:lpstr>
      </vt:variant>
      <vt:variant>
        <vt:i4>1</vt:i4>
      </vt:variant>
      <vt:variant>
        <vt:lpstr>Rubrik</vt:lpstr>
      </vt:variant>
      <vt:variant>
        <vt:i4>1</vt:i4>
      </vt:variant>
      <vt:variant>
        <vt:lpstr>Titolo</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35643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Francois E. Guichard</cp:lastModifiedBy>
  <cp:revision>2</cp:revision>
  <cp:lastPrinted>2015-09-24T10:23:00Z</cp:lastPrinted>
  <dcterms:created xsi:type="dcterms:W3CDTF">2015-09-25T09:46:00Z</dcterms:created>
  <dcterms:modified xsi:type="dcterms:W3CDTF">2015-09-25T09:46:00Z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