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217" w:rsidRPr="00DB461D" w:rsidRDefault="00C01217" w:rsidP="00C01217">
      <w:pPr>
        <w:spacing w:line="240" w:lineRule="auto"/>
        <w:rPr>
          <w:sz w:val="2"/>
          <w:lang w:val="fr-CH"/>
        </w:rPr>
        <w:sectPr w:rsidR="00C01217" w:rsidRPr="00DB461D" w:rsidSect="00C01217">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sidRPr="00DB461D">
        <w:rPr>
          <w:rStyle w:val="CommentReference"/>
          <w:lang w:val="fr-CH"/>
        </w:rPr>
        <w:commentReference w:id="0"/>
      </w:r>
      <w:bookmarkStart w:id="1" w:name="_GoBack"/>
      <w:bookmarkEnd w:id="1"/>
    </w:p>
    <w:p w:rsidR="00C01217" w:rsidRPr="00DB461D" w:rsidRDefault="00C01217" w:rsidP="00C01217">
      <w:pPr>
        <w:pStyle w:val="H1"/>
        <w:spacing w:after="120"/>
        <w:rPr>
          <w:sz w:val="28"/>
          <w:lang w:val="fr-CH"/>
        </w:rPr>
      </w:pPr>
      <w:r w:rsidRPr="00DB461D">
        <w:rPr>
          <w:sz w:val="28"/>
          <w:lang w:val="fr-CH"/>
        </w:rPr>
        <w:lastRenderedPageBreak/>
        <w:t>Commission économique pour l’Europe</w:t>
      </w:r>
    </w:p>
    <w:p w:rsidR="00C01217" w:rsidRPr="00DB461D" w:rsidRDefault="00C01217" w:rsidP="001D0D69">
      <w:pPr>
        <w:pStyle w:val="H1"/>
        <w:spacing w:line="300" w:lineRule="exact"/>
        <w:rPr>
          <w:b w:val="0"/>
          <w:sz w:val="28"/>
          <w:lang w:val="fr-CH"/>
        </w:rPr>
      </w:pPr>
      <w:r w:rsidRPr="00DB461D">
        <w:rPr>
          <w:b w:val="0"/>
          <w:sz w:val="28"/>
          <w:lang w:val="fr-CH"/>
        </w:rPr>
        <w:t>Comité des transports intérieurs</w:t>
      </w:r>
    </w:p>
    <w:p w:rsidR="001D0D69" w:rsidRPr="00DB461D" w:rsidRDefault="001D0D69" w:rsidP="001D0D69">
      <w:pPr>
        <w:spacing w:line="120" w:lineRule="exact"/>
        <w:rPr>
          <w:sz w:val="10"/>
          <w:lang w:val="fr-CH"/>
        </w:rPr>
      </w:pPr>
    </w:p>
    <w:p w:rsidR="00691633" w:rsidRPr="00DB461D" w:rsidRDefault="00691633" w:rsidP="001D0D69">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DB461D">
        <w:rPr>
          <w:lang w:val="fr-CH"/>
        </w:rPr>
        <w:t>Forum mondial de l’harmonisation des Règlements</w:t>
      </w:r>
      <w:r w:rsidR="001D0D69" w:rsidRPr="00DB461D">
        <w:rPr>
          <w:lang w:val="fr-CH"/>
        </w:rPr>
        <w:t xml:space="preserve"> </w:t>
      </w:r>
      <w:r w:rsidR="001D0D69" w:rsidRPr="00DB461D">
        <w:rPr>
          <w:lang w:val="fr-CH"/>
        </w:rPr>
        <w:br/>
      </w:r>
      <w:r w:rsidRPr="00DB461D">
        <w:rPr>
          <w:lang w:val="fr-CH"/>
        </w:rPr>
        <w:t>concernant les véhicules</w:t>
      </w:r>
    </w:p>
    <w:p w:rsidR="001D0D69" w:rsidRPr="00DB461D" w:rsidRDefault="001D0D69" w:rsidP="001D0D69">
      <w:pPr>
        <w:spacing w:line="120" w:lineRule="exact"/>
        <w:rPr>
          <w:sz w:val="10"/>
          <w:lang w:val="fr-CH"/>
        </w:rPr>
      </w:pPr>
    </w:p>
    <w:p w:rsidR="00691633" w:rsidRPr="00DB461D" w:rsidRDefault="00691633" w:rsidP="001D0D6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B461D">
        <w:rPr>
          <w:lang w:val="fr-CH"/>
        </w:rPr>
        <w:t>Groupe de travail des dispositions générales de sécurité</w:t>
      </w:r>
    </w:p>
    <w:p w:rsidR="001D0D69" w:rsidRPr="00DB461D" w:rsidRDefault="001D0D69" w:rsidP="001D0D69">
      <w:pPr>
        <w:pStyle w:val="SingleTxt"/>
        <w:spacing w:after="0" w:line="120" w:lineRule="exact"/>
        <w:rPr>
          <w:sz w:val="10"/>
          <w:lang w:val="fr-CH"/>
        </w:rPr>
      </w:pPr>
    </w:p>
    <w:p w:rsidR="001D0D69" w:rsidRPr="00DB461D" w:rsidRDefault="00691633" w:rsidP="001D0D6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B461D">
        <w:rPr>
          <w:lang w:val="fr-CH"/>
        </w:rPr>
        <w:t>108</w:t>
      </w:r>
      <w:r w:rsidRPr="00DB461D">
        <w:rPr>
          <w:vertAlign w:val="superscript"/>
          <w:lang w:val="fr-CH"/>
        </w:rPr>
        <w:t>e</w:t>
      </w:r>
      <w:r w:rsidR="00F058FC">
        <w:rPr>
          <w:lang w:val="fr-CH"/>
        </w:rPr>
        <w:t> </w:t>
      </w:r>
      <w:r w:rsidRPr="00DB461D">
        <w:rPr>
          <w:lang w:val="fr-CH"/>
        </w:rPr>
        <w:t>session</w:t>
      </w:r>
      <w:bookmarkStart w:id="2" w:name="insstart"/>
      <w:bookmarkEnd w:id="2"/>
    </w:p>
    <w:p w:rsidR="00691633" w:rsidRPr="00DB461D" w:rsidRDefault="00691633" w:rsidP="001D0D6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rPr>
      </w:pPr>
      <w:r w:rsidRPr="00DB461D">
        <w:rPr>
          <w:lang w:val="fr-CH"/>
        </w:rPr>
        <w:t>Genève, 4-8 mai 2015</w:t>
      </w:r>
    </w:p>
    <w:p w:rsidR="001D0D69" w:rsidRPr="00DB461D" w:rsidRDefault="001D0D69" w:rsidP="001D0D6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lang w:val="fr-CH"/>
        </w:rPr>
      </w:pPr>
    </w:p>
    <w:p w:rsidR="001D0D69" w:rsidRPr="00DB461D" w:rsidRDefault="001D0D69" w:rsidP="001D0D6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lang w:val="fr-CH"/>
        </w:rPr>
      </w:pPr>
    </w:p>
    <w:p w:rsidR="001D0D69" w:rsidRPr="00DB461D" w:rsidRDefault="001D0D69" w:rsidP="001D0D6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lang w:val="fr-CH"/>
        </w:rPr>
      </w:pPr>
    </w:p>
    <w:p w:rsidR="00691633" w:rsidRPr="00DB461D" w:rsidRDefault="00691633" w:rsidP="001D0D6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B461D">
        <w:rPr>
          <w:lang w:val="fr-CH"/>
        </w:rPr>
        <w:tab/>
      </w:r>
      <w:r w:rsidRPr="00DB461D">
        <w:rPr>
          <w:lang w:val="fr-CH"/>
        </w:rPr>
        <w:tab/>
        <w:t>Rapport du Groupe de travai</w:t>
      </w:r>
      <w:r w:rsidR="001D0D69" w:rsidRPr="00DB461D">
        <w:rPr>
          <w:lang w:val="fr-CH"/>
        </w:rPr>
        <w:t xml:space="preserve">l des dispositions générales </w:t>
      </w:r>
      <w:r w:rsidR="001D0D69" w:rsidRPr="00DB461D">
        <w:rPr>
          <w:lang w:val="fr-CH"/>
        </w:rPr>
        <w:br/>
        <w:t xml:space="preserve">de </w:t>
      </w:r>
      <w:r w:rsidRPr="00DB461D">
        <w:rPr>
          <w:lang w:val="fr-CH"/>
        </w:rPr>
        <w:t xml:space="preserve">sécurité sur sa </w:t>
      </w:r>
      <w:r w:rsidRPr="00DB461D">
        <w:rPr>
          <w:bCs/>
          <w:lang w:val="fr-CH"/>
        </w:rPr>
        <w:t>108</w:t>
      </w:r>
      <w:r w:rsidRPr="00DB461D">
        <w:rPr>
          <w:bCs/>
          <w:vertAlign w:val="superscript"/>
          <w:lang w:val="fr-CH"/>
        </w:rPr>
        <w:t>e</w:t>
      </w:r>
      <w:r w:rsidRPr="00DB461D">
        <w:rPr>
          <w:bCs/>
          <w:lang w:val="fr-CH"/>
        </w:rPr>
        <w:t> </w:t>
      </w:r>
      <w:r w:rsidRPr="00DB461D">
        <w:rPr>
          <w:lang w:val="fr-CH"/>
        </w:rPr>
        <w:t>session (4-8 mai 2015)</w:t>
      </w:r>
    </w:p>
    <w:p w:rsidR="00C01217" w:rsidRPr="00DB461D" w:rsidRDefault="00C01217" w:rsidP="001D0D69">
      <w:pPr>
        <w:pStyle w:val="SingleTxt"/>
        <w:spacing w:after="0" w:line="120" w:lineRule="exact"/>
        <w:rPr>
          <w:sz w:val="10"/>
          <w:lang w:val="fr-CH"/>
        </w:rPr>
      </w:pPr>
    </w:p>
    <w:p w:rsidR="001D0D69" w:rsidRPr="00DB461D" w:rsidRDefault="001D0D69" w:rsidP="001D0D69">
      <w:pPr>
        <w:pStyle w:val="SingleTxt"/>
        <w:spacing w:after="0" w:line="120" w:lineRule="exact"/>
        <w:rPr>
          <w:sz w:val="10"/>
          <w:lang w:val="fr-CH"/>
        </w:rPr>
      </w:pPr>
    </w:p>
    <w:p w:rsidR="001D0D69" w:rsidRPr="00DB461D" w:rsidRDefault="001D0D69" w:rsidP="001D0D69">
      <w:pPr>
        <w:pStyle w:val="SingleTxt"/>
        <w:spacing w:after="0" w:line="120" w:lineRule="exact"/>
        <w:rPr>
          <w:sz w:val="10"/>
          <w:lang w:val="fr-CH"/>
        </w:rPr>
      </w:pPr>
    </w:p>
    <w:p w:rsidR="004A18A9" w:rsidRPr="00DB461D" w:rsidRDefault="004A18A9" w:rsidP="004A18A9">
      <w:pPr>
        <w:pStyle w:val="HCH"/>
        <w:spacing w:after="120"/>
        <w:rPr>
          <w:lang w:val="fr-CH"/>
        </w:rPr>
      </w:pPr>
      <w:r w:rsidRPr="00DB461D">
        <w:rPr>
          <w:lang w:val="fr-CH"/>
        </w:rPr>
        <w:t>Table des matières</w:t>
      </w:r>
    </w:p>
    <w:tbl>
      <w:tblPr>
        <w:tblW w:w="10026" w:type="dxa"/>
        <w:tblLayout w:type="fixed"/>
        <w:tblCellMar>
          <w:left w:w="0" w:type="dxa"/>
          <w:right w:w="0" w:type="dxa"/>
        </w:tblCellMar>
        <w:tblLook w:val="0000" w:firstRow="0" w:lastRow="0" w:firstColumn="0" w:lastColumn="0" w:noHBand="0" w:noVBand="0"/>
      </w:tblPr>
      <w:tblGrid>
        <w:gridCol w:w="1060"/>
        <w:gridCol w:w="7315"/>
        <w:gridCol w:w="994"/>
        <w:gridCol w:w="657"/>
      </w:tblGrid>
      <w:tr w:rsidR="004A18A9" w:rsidRPr="00DF7895" w:rsidTr="00F11FAA">
        <w:tc>
          <w:tcPr>
            <w:tcW w:w="1060" w:type="dxa"/>
            <w:shd w:val="clear" w:color="auto" w:fill="auto"/>
          </w:tcPr>
          <w:p w:rsidR="004A18A9" w:rsidRPr="00DF7895" w:rsidRDefault="004A18A9" w:rsidP="004A18A9">
            <w:pPr>
              <w:spacing w:after="120" w:line="240" w:lineRule="auto"/>
              <w:jc w:val="right"/>
              <w:rPr>
                <w:i/>
                <w:sz w:val="14"/>
                <w:lang w:val="fr-CH"/>
              </w:rPr>
            </w:pPr>
          </w:p>
        </w:tc>
        <w:tc>
          <w:tcPr>
            <w:tcW w:w="7315" w:type="dxa"/>
            <w:shd w:val="clear" w:color="auto" w:fill="auto"/>
          </w:tcPr>
          <w:p w:rsidR="004A18A9" w:rsidRPr="00DF7895" w:rsidRDefault="004A18A9" w:rsidP="004A18A9">
            <w:pPr>
              <w:spacing w:after="120" w:line="240" w:lineRule="auto"/>
              <w:rPr>
                <w:i/>
                <w:sz w:val="14"/>
                <w:lang w:val="fr-CH"/>
              </w:rPr>
            </w:pPr>
          </w:p>
        </w:tc>
        <w:tc>
          <w:tcPr>
            <w:tcW w:w="994" w:type="dxa"/>
            <w:shd w:val="clear" w:color="auto" w:fill="auto"/>
          </w:tcPr>
          <w:p w:rsidR="004A18A9" w:rsidRPr="00DF7895" w:rsidRDefault="004A18A9" w:rsidP="004A18A9">
            <w:pPr>
              <w:spacing w:after="120" w:line="240" w:lineRule="auto"/>
              <w:jc w:val="right"/>
              <w:rPr>
                <w:i/>
                <w:sz w:val="14"/>
                <w:lang w:val="fr-CH"/>
              </w:rPr>
            </w:pPr>
            <w:r w:rsidRPr="00DF7895">
              <w:rPr>
                <w:i/>
                <w:sz w:val="14"/>
                <w:lang w:val="fr-CH"/>
              </w:rPr>
              <w:t>Paragraphes</w:t>
            </w:r>
          </w:p>
        </w:tc>
        <w:tc>
          <w:tcPr>
            <w:tcW w:w="657" w:type="dxa"/>
            <w:shd w:val="clear" w:color="auto" w:fill="auto"/>
          </w:tcPr>
          <w:p w:rsidR="004A18A9" w:rsidRPr="00DF7895" w:rsidRDefault="004A18A9" w:rsidP="004A18A9">
            <w:pPr>
              <w:spacing w:after="120" w:line="240" w:lineRule="auto"/>
              <w:jc w:val="right"/>
              <w:rPr>
                <w:i/>
                <w:sz w:val="14"/>
                <w:lang w:val="fr-CH"/>
              </w:rPr>
            </w:pPr>
            <w:r w:rsidRPr="00DF7895">
              <w:rPr>
                <w:i/>
                <w:sz w:val="14"/>
                <w:lang w:val="fr-CH"/>
              </w:rPr>
              <w:t>Page</w:t>
            </w:r>
          </w:p>
        </w:tc>
      </w:tr>
    </w:tbl>
    <w:p w:rsidR="00DF7895" w:rsidRDefault="00DF7895"/>
    <w:tbl>
      <w:tblPr>
        <w:tblW w:w="10026" w:type="dxa"/>
        <w:tblLayout w:type="fixed"/>
        <w:tblCellMar>
          <w:left w:w="0" w:type="dxa"/>
          <w:right w:w="0" w:type="dxa"/>
        </w:tblCellMar>
        <w:tblLook w:val="0000" w:firstRow="0" w:lastRow="0" w:firstColumn="0" w:lastColumn="0" w:noHBand="0" w:noVBand="0"/>
      </w:tblPr>
      <w:tblGrid>
        <w:gridCol w:w="8375"/>
        <w:gridCol w:w="994"/>
        <w:gridCol w:w="657"/>
      </w:tblGrid>
      <w:tr w:rsidR="004A18A9" w:rsidRPr="00DF7895" w:rsidTr="00F11FAA">
        <w:tc>
          <w:tcPr>
            <w:tcW w:w="8375" w:type="dxa"/>
            <w:shd w:val="clear" w:color="auto" w:fill="auto"/>
          </w:tcPr>
          <w:p w:rsidR="004A18A9" w:rsidRPr="00DF7895" w:rsidRDefault="00460220" w:rsidP="00F273C2">
            <w:pPr>
              <w:pStyle w:val="ListParagraph"/>
              <w:numPr>
                <w:ilvl w:val="0"/>
                <w:numId w:val="21"/>
              </w:numPr>
              <w:tabs>
                <w:tab w:val="left" w:pos="1296"/>
                <w:tab w:val="right" w:leader="dot" w:pos="8381"/>
              </w:tabs>
              <w:suppressAutoHyphens/>
              <w:spacing w:after="120"/>
              <w:rPr>
                <w:szCs w:val="20"/>
                <w:lang w:val="fr-CH"/>
              </w:rPr>
            </w:pPr>
            <w:r w:rsidRPr="00DF7895">
              <w:rPr>
                <w:lang w:val="fr-CH"/>
              </w:rPr>
              <w:t>Participation</w:t>
            </w:r>
            <w:r w:rsidR="004A18A9" w:rsidRPr="00DF7895">
              <w:rPr>
                <w:spacing w:val="60"/>
                <w:szCs w:val="20"/>
                <w:lang w:val="fr-CH"/>
              </w:rPr>
              <w:tab/>
            </w:r>
          </w:p>
        </w:tc>
        <w:tc>
          <w:tcPr>
            <w:tcW w:w="994" w:type="dxa"/>
            <w:shd w:val="clear" w:color="auto" w:fill="auto"/>
            <w:vAlign w:val="bottom"/>
          </w:tcPr>
          <w:p w:rsidR="004A18A9" w:rsidRPr="00DF7895" w:rsidRDefault="00460220" w:rsidP="004A18A9">
            <w:pPr>
              <w:spacing w:after="120"/>
              <w:jc w:val="right"/>
              <w:rPr>
                <w:szCs w:val="20"/>
                <w:lang w:val="fr-CH"/>
              </w:rPr>
            </w:pPr>
            <w:r w:rsidRPr="00DF7895">
              <w:rPr>
                <w:szCs w:val="20"/>
                <w:lang w:val="fr-CH"/>
              </w:rPr>
              <w:t>1</w:t>
            </w:r>
          </w:p>
        </w:tc>
        <w:tc>
          <w:tcPr>
            <w:tcW w:w="657" w:type="dxa"/>
            <w:shd w:val="clear" w:color="auto" w:fill="auto"/>
            <w:vAlign w:val="bottom"/>
          </w:tcPr>
          <w:p w:rsidR="004A18A9" w:rsidRPr="00DF7895" w:rsidRDefault="00460220" w:rsidP="004A18A9">
            <w:pPr>
              <w:spacing w:after="120"/>
              <w:jc w:val="right"/>
              <w:rPr>
                <w:szCs w:val="20"/>
                <w:lang w:val="fr-CH"/>
              </w:rPr>
            </w:pPr>
            <w:r w:rsidRPr="00DF7895">
              <w:rPr>
                <w:szCs w:val="20"/>
                <w:lang w:val="fr-CH"/>
              </w:rPr>
              <w:t>3</w:t>
            </w:r>
          </w:p>
        </w:tc>
      </w:tr>
      <w:tr w:rsidR="004A18A9" w:rsidRPr="00DF7895" w:rsidTr="00F11FAA">
        <w:tc>
          <w:tcPr>
            <w:tcW w:w="8375" w:type="dxa"/>
            <w:shd w:val="clear" w:color="auto" w:fill="auto"/>
          </w:tcPr>
          <w:p w:rsidR="004A18A9" w:rsidRPr="00DF7895" w:rsidRDefault="00460220" w:rsidP="00F273C2">
            <w:pPr>
              <w:pStyle w:val="ListParagraph"/>
              <w:numPr>
                <w:ilvl w:val="0"/>
                <w:numId w:val="21"/>
              </w:numPr>
              <w:tabs>
                <w:tab w:val="left" w:pos="1296"/>
                <w:tab w:val="right" w:leader="dot" w:pos="8381"/>
              </w:tabs>
              <w:suppressAutoHyphens/>
              <w:spacing w:after="120"/>
              <w:rPr>
                <w:spacing w:val="60"/>
                <w:szCs w:val="20"/>
                <w:lang w:val="fr-CH"/>
              </w:rPr>
            </w:pPr>
            <w:r w:rsidRPr="00DF7895">
              <w:rPr>
                <w:lang w:val="fr-CH"/>
              </w:rPr>
              <w:t>Adoption de l’ordre du jour (point 1 de l’ordre du jour)</w:t>
            </w:r>
            <w:r w:rsidR="004A18A9" w:rsidRPr="00DF7895">
              <w:rPr>
                <w:spacing w:val="60"/>
                <w:szCs w:val="20"/>
                <w:lang w:val="fr-CH"/>
              </w:rPr>
              <w:tab/>
            </w:r>
          </w:p>
        </w:tc>
        <w:tc>
          <w:tcPr>
            <w:tcW w:w="994" w:type="dxa"/>
            <w:shd w:val="clear" w:color="auto" w:fill="auto"/>
            <w:vAlign w:val="bottom"/>
          </w:tcPr>
          <w:p w:rsidR="004A18A9" w:rsidRPr="00DF7895" w:rsidRDefault="00460220" w:rsidP="004A18A9">
            <w:pPr>
              <w:spacing w:after="120"/>
              <w:jc w:val="right"/>
              <w:rPr>
                <w:szCs w:val="20"/>
                <w:lang w:val="fr-CH"/>
              </w:rPr>
            </w:pPr>
            <w:r w:rsidRPr="00DF7895">
              <w:rPr>
                <w:szCs w:val="20"/>
                <w:lang w:val="fr-CH"/>
              </w:rPr>
              <w:t>2–4</w:t>
            </w:r>
          </w:p>
        </w:tc>
        <w:tc>
          <w:tcPr>
            <w:tcW w:w="657" w:type="dxa"/>
            <w:shd w:val="clear" w:color="auto" w:fill="auto"/>
            <w:vAlign w:val="bottom"/>
          </w:tcPr>
          <w:p w:rsidR="004A18A9" w:rsidRPr="00DF7895" w:rsidRDefault="00460220" w:rsidP="004A18A9">
            <w:pPr>
              <w:spacing w:after="120"/>
              <w:jc w:val="right"/>
              <w:rPr>
                <w:szCs w:val="20"/>
                <w:lang w:val="fr-CH"/>
              </w:rPr>
            </w:pPr>
            <w:r w:rsidRPr="00DF7895">
              <w:rPr>
                <w:szCs w:val="20"/>
                <w:lang w:val="fr-CH"/>
              </w:rPr>
              <w:t>3</w:t>
            </w:r>
          </w:p>
        </w:tc>
      </w:tr>
      <w:tr w:rsidR="004A18A9" w:rsidRPr="00DF7895" w:rsidTr="00F11FAA">
        <w:tc>
          <w:tcPr>
            <w:tcW w:w="8375" w:type="dxa"/>
            <w:shd w:val="clear" w:color="auto" w:fill="auto"/>
          </w:tcPr>
          <w:p w:rsidR="004A18A9" w:rsidRPr="00DF7895" w:rsidRDefault="00460220" w:rsidP="00F273C2">
            <w:pPr>
              <w:pStyle w:val="ListParagraph"/>
              <w:numPr>
                <w:ilvl w:val="0"/>
                <w:numId w:val="21"/>
              </w:numPr>
              <w:tabs>
                <w:tab w:val="left" w:pos="1296"/>
                <w:tab w:val="right" w:leader="dot" w:pos="8381"/>
              </w:tabs>
              <w:suppressAutoHyphens/>
              <w:spacing w:after="120"/>
              <w:rPr>
                <w:spacing w:val="60"/>
                <w:szCs w:val="20"/>
                <w:lang w:val="fr-CH"/>
              </w:rPr>
            </w:pPr>
            <w:r w:rsidRPr="00DF7895">
              <w:rPr>
                <w:lang w:val="fr-CH"/>
              </w:rPr>
              <w:t>Règlement n</w:t>
            </w:r>
            <w:r w:rsidRPr="00DF7895">
              <w:rPr>
                <w:vertAlign w:val="superscript"/>
                <w:lang w:val="fr-CH"/>
              </w:rPr>
              <w:t>o</w:t>
            </w:r>
            <w:r w:rsidRPr="00DF7895">
              <w:rPr>
                <w:lang w:val="fr-CH"/>
              </w:rPr>
              <w:t> 107 (Véhicules des catégories M</w:t>
            </w:r>
            <w:r w:rsidRPr="00DF7895">
              <w:rPr>
                <w:vertAlign w:val="subscript"/>
                <w:lang w:val="fr-CH"/>
              </w:rPr>
              <w:t>2</w:t>
            </w:r>
            <w:r w:rsidRPr="00DF7895">
              <w:rPr>
                <w:lang w:val="fr-CH"/>
              </w:rPr>
              <w:t xml:space="preserve"> et M</w:t>
            </w:r>
            <w:r w:rsidRPr="00DF7895">
              <w:rPr>
                <w:vertAlign w:val="subscript"/>
                <w:lang w:val="fr-CH"/>
              </w:rPr>
              <w:t>3</w:t>
            </w:r>
            <w:r w:rsidRPr="00DF7895">
              <w:rPr>
                <w:lang w:val="fr-CH"/>
              </w:rPr>
              <w:t xml:space="preserve">) </w:t>
            </w:r>
            <w:r w:rsidRPr="00DF7895">
              <w:rPr>
                <w:lang w:val="fr-CH"/>
              </w:rPr>
              <w:br/>
              <w:t>(point 2 de l’ordre du jour)</w:t>
            </w:r>
            <w:r w:rsidR="004A18A9" w:rsidRPr="00DF7895">
              <w:rPr>
                <w:spacing w:val="60"/>
                <w:szCs w:val="20"/>
                <w:lang w:val="fr-CH"/>
              </w:rPr>
              <w:tab/>
            </w:r>
          </w:p>
        </w:tc>
        <w:tc>
          <w:tcPr>
            <w:tcW w:w="994" w:type="dxa"/>
            <w:shd w:val="clear" w:color="auto" w:fill="auto"/>
            <w:vAlign w:val="bottom"/>
          </w:tcPr>
          <w:p w:rsidR="004A18A9" w:rsidRPr="00DF7895" w:rsidRDefault="00460220" w:rsidP="004A18A9">
            <w:pPr>
              <w:spacing w:after="120"/>
              <w:jc w:val="right"/>
              <w:rPr>
                <w:szCs w:val="20"/>
                <w:lang w:val="fr-CH"/>
              </w:rPr>
            </w:pPr>
            <w:r w:rsidRPr="00DF7895">
              <w:rPr>
                <w:szCs w:val="20"/>
                <w:lang w:val="fr-CH"/>
              </w:rPr>
              <w:t>5–13</w:t>
            </w:r>
          </w:p>
        </w:tc>
        <w:tc>
          <w:tcPr>
            <w:tcW w:w="657" w:type="dxa"/>
            <w:shd w:val="clear" w:color="auto" w:fill="auto"/>
            <w:vAlign w:val="bottom"/>
          </w:tcPr>
          <w:p w:rsidR="004A18A9" w:rsidRPr="00DF7895" w:rsidRDefault="00460220" w:rsidP="004A18A9">
            <w:pPr>
              <w:spacing w:after="120"/>
              <w:jc w:val="right"/>
              <w:rPr>
                <w:szCs w:val="20"/>
                <w:lang w:val="fr-CH"/>
              </w:rPr>
            </w:pPr>
            <w:r w:rsidRPr="00DF7895">
              <w:rPr>
                <w:szCs w:val="20"/>
                <w:lang w:val="fr-CH"/>
              </w:rPr>
              <w:t>3</w:t>
            </w:r>
          </w:p>
        </w:tc>
      </w:tr>
      <w:tr w:rsidR="004A18A9" w:rsidRPr="00DF7895" w:rsidTr="00F11FAA">
        <w:tc>
          <w:tcPr>
            <w:tcW w:w="8375" w:type="dxa"/>
            <w:shd w:val="clear" w:color="auto" w:fill="auto"/>
          </w:tcPr>
          <w:p w:rsidR="004A18A9" w:rsidRPr="00DF7895" w:rsidRDefault="00460220" w:rsidP="00F273C2">
            <w:pPr>
              <w:pStyle w:val="ListParagraph"/>
              <w:numPr>
                <w:ilvl w:val="1"/>
                <w:numId w:val="21"/>
              </w:numPr>
              <w:tabs>
                <w:tab w:val="clear" w:pos="1728"/>
                <w:tab w:val="left" w:pos="1296"/>
                <w:tab w:val="right" w:leader="dot" w:pos="8381"/>
              </w:tabs>
              <w:suppressAutoHyphens/>
              <w:spacing w:after="120"/>
              <w:rPr>
                <w:spacing w:val="60"/>
                <w:szCs w:val="20"/>
                <w:lang w:val="fr-CH"/>
              </w:rPr>
            </w:pPr>
            <w:r w:rsidRPr="00DF7895">
              <w:rPr>
                <w:lang w:val="fr-CH"/>
              </w:rPr>
              <w:t>Propositions de nouveaux amendements</w:t>
            </w:r>
            <w:r w:rsidR="004A18A9" w:rsidRPr="00DF7895">
              <w:rPr>
                <w:spacing w:val="60"/>
                <w:szCs w:val="20"/>
                <w:lang w:val="fr-CH"/>
              </w:rPr>
              <w:tab/>
            </w:r>
          </w:p>
        </w:tc>
        <w:tc>
          <w:tcPr>
            <w:tcW w:w="994" w:type="dxa"/>
            <w:shd w:val="clear" w:color="auto" w:fill="auto"/>
            <w:vAlign w:val="bottom"/>
          </w:tcPr>
          <w:p w:rsidR="004A18A9" w:rsidRPr="00DF7895" w:rsidRDefault="00460220" w:rsidP="004A18A9">
            <w:pPr>
              <w:spacing w:after="120"/>
              <w:jc w:val="right"/>
              <w:rPr>
                <w:szCs w:val="20"/>
                <w:lang w:val="fr-CH"/>
              </w:rPr>
            </w:pPr>
            <w:r w:rsidRPr="00DF7895">
              <w:rPr>
                <w:szCs w:val="20"/>
                <w:lang w:val="fr-CH"/>
              </w:rPr>
              <w:t>5–11</w:t>
            </w:r>
          </w:p>
        </w:tc>
        <w:tc>
          <w:tcPr>
            <w:tcW w:w="657" w:type="dxa"/>
            <w:shd w:val="clear" w:color="auto" w:fill="auto"/>
            <w:vAlign w:val="bottom"/>
          </w:tcPr>
          <w:p w:rsidR="004A18A9" w:rsidRPr="00DF7895" w:rsidRDefault="00460220" w:rsidP="004A18A9">
            <w:pPr>
              <w:spacing w:after="120"/>
              <w:jc w:val="right"/>
              <w:rPr>
                <w:szCs w:val="20"/>
                <w:lang w:val="fr-CH"/>
              </w:rPr>
            </w:pPr>
            <w:r w:rsidRPr="00DF7895">
              <w:rPr>
                <w:szCs w:val="20"/>
                <w:lang w:val="fr-CH"/>
              </w:rPr>
              <w:t>3</w:t>
            </w:r>
          </w:p>
        </w:tc>
      </w:tr>
      <w:tr w:rsidR="004A18A9" w:rsidRPr="00DF7895" w:rsidTr="00F11FAA">
        <w:tc>
          <w:tcPr>
            <w:tcW w:w="8375" w:type="dxa"/>
            <w:shd w:val="clear" w:color="auto" w:fill="auto"/>
          </w:tcPr>
          <w:p w:rsidR="004A18A9" w:rsidRPr="00DF7895" w:rsidRDefault="00460220" w:rsidP="00F273C2">
            <w:pPr>
              <w:pStyle w:val="ListParagraph"/>
              <w:numPr>
                <w:ilvl w:val="1"/>
                <w:numId w:val="21"/>
              </w:numPr>
              <w:tabs>
                <w:tab w:val="clear" w:pos="1728"/>
                <w:tab w:val="left" w:pos="1296"/>
                <w:tab w:val="right" w:leader="dot" w:pos="8381"/>
              </w:tabs>
              <w:suppressAutoHyphens/>
              <w:spacing w:after="120"/>
              <w:rPr>
                <w:spacing w:val="60"/>
                <w:szCs w:val="20"/>
                <w:lang w:val="fr-CH"/>
              </w:rPr>
            </w:pPr>
            <w:r w:rsidRPr="00DF7895">
              <w:rPr>
                <w:lang w:val="fr-CH"/>
              </w:rPr>
              <w:t xml:space="preserve">Prescriptions concernant les portes de service, les fenêtres </w:t>
            </w:r>
            <w:r w:rsidRPr="00DF7895">
              <w:rPr>
                <w:lang w:val="fr-CH"/>
              </w:rPr>
              <w:br/>
              <w:t>et les issues de secours</w:t>
            </w:r>
            <w:r w:rsidR="004A18A9" w:rsidRPr="00DF7895">
              <w:rPr>
                <w:spacing w:val="60"/>
                <w:szCs w:val="20"/>
                <w:lang w:val="fr-CH"/>
              </w:rPr>
              <w:tab/>
            </w:r>
          </w:p>
        </w:tc>
        <w:tc>
          <w:tcPr>
            <w:tcW w:w="994" w:type="dxa"/>
            <w:shd w:val="clear" w:color="auto" w:fill="auto"/>
            <w:vAlign w:val="bottom"/>
          </w:tcPr>
          <w:p w:rsidR="004A18A9" w:rsidRPr="00DF7895" w:rsidRDefault="00460220" w:rsidP="004A18A9">
            <w:pPr>
              <w:spacing w:after="120"/>
              <w:jc w:val="right"/>
              <w:rPr>
                <w:szCs w:val="20"/>
                <w:lang w:val="fr-CH"/>
              </w:rPr>
            </w:pPr>
            <w:r w:rsidRPr="00DF7895">
              <w:rPr>
                <w:szCs w:val="20"/>
                <w:lang w:val="fr-CH"/>
              </w:rPr>
              <w:t>12–13</w:t>
            </w:r>
          </w:p>
        </w:tc>
        <w:tc>
          <w:tcPr>
            <w:tcW w:w="657" w:type="dxa"/>
            <w:shd w:val="clear" w:color="auto" w:fill="auto"/>
            <w:vAlign w:val="bottom"/>
          </w:tcPr>
          <w:p w:rsidR="004A18A9" w:rsidRPr="00DF7895" w:rsidRDefault="00460220" w:rsidP="004A18A9">
            <w:pPr>
              <w:spacing w:after="120"/>
              <w:jc w:val="right"/>
              <w:rPr>
                <w:szCs w:val="20"/>
                <w:lang w:val="fr-CH"/>
              </w:rPr>
            </w:pPr>
            <w:r w:rsidRPr="00DF7895">
              <w:rPr>
                <w:szCs w:val="20"/>
                <w:lang w:val="fr-CH"/>
              </w:rPr>
              <w:t>4</w:t>
            </w:r>
          </w:p>
        </w:tc>
      </w:tr>
      <w:tr w:rsidR="004A18A9" w:rsidRPr="00DF7895" w:rsidTr="00F11FAA">
        <w:tc>
          <w:tcPr>
            <w:tcW w:w="8375" w:type="dxa"/>
            <w:shd w:val="clear" w:color="auto" w:fill="auto"/>
          </w:tcPr>
          <w:p w:rsidR="004A18A9" w:rsidRPr="00DF7895" w:rsidRDefault="00460220" w:rsidP="00460220">
            <w:pPr>
              <w:pStyle w:val="ListParagraph"/>
              <w:numPr>
                <w:ilvl w:val="0"/>
                <w:numId w:val="21"/>
              </w:numPr>
              <w:tabs>
                <w:tab w:val="left" w:pos="1296"/>
                <w:tab w:val="right" w:leader="dot" w:pos="8381"/>
              </w:tabs>
              <w:suppressAutoHyphens/>
              <w:spacing w:after="120"/>
              <w:rPr>
                <w:spacing w:val="60"/>
                <w:szCs w:val="20"/>
                <w:lang w:val="fr-CH"/>
              </w:rPr>
            </w:pPr>
            <w:r w:rsidRPr="00DF7895">
              <w:rPr>
                <w:lang w:val="fr-CH"/>
              </w:rPr>
              <w:t>Règlement n</w:t>
            </w:r>
            <w:r w:rsidRPr="00DF7895">
              <w:rPr>
                <w:vertAlign w:val="superscript"/>
                <w:lang w:val="fr-CH"/>
              </w:rPr>
              <w:t>o</w:t>
            </w:r>
            <w:r w:rsidRPr="00DF7895">
              <w:rPr>
                <w:lang w:val="fr-CH"/>
              </w:rPr>
              <w:t> 39 (Indicateur de vitesse) (point 3 de l’ordre du jour)</w:t>
            </w:r>
            <w:r w:rsidR="004A18A9" w:rsidRPr="00DF7895">
              <w:rPr>
                <w:spacing w:val="60"/>
                <w:szCs w:val="20"/>
                <w:lang w:val="fr-CH"/>
              </w:rPr>
              <w:tab/>
            </w:r>
          </w:p>
        </w:tc>
        <w:tc>
          <w:tcPr>
            <w:tcW w:w="994" w:type="dxa"/>
            <w:shd w:val="clear" w:color="auto" w:fill="auto"/>
            <w:vAlign w:val="bottom"/>
          </w:tcPr>
          <w:p w:rsidR="004A18A9" w:rsidRPr="00DF7895" w:rsidRDefault="00460220" w:rsidP="004A18A9">
            <w:pPr>
              <w:spacing w:after="120"/>
              <w:jc w:val="right"/>
              <w:rPr>
                <w:szCs w:val="20"/>
                <w:lang w:val="fr-CH"/>
              </w:rPr>
            </w:pPr>
            <w:r w:rsidRPr="00DF7895">
              <w:rPr>
                <w:szCs w:val="20"/>
                <w:lang w:val="fr-CH"/>
              </w:rPr>
              <w:t>14–17</w:t>
            </w:r>
          </w:p>
        </w:tc>
        <w:tc>
          <w:tcPr>
            <w:tcW w:w="657" w:type="dxa"/>
            <w:shd w:val="clear" w:color="auto" w:fill="auto"/>
            <w:vAlign w:val="bottom"/>
          </w:tcPr>
          <w:p w:rsidR="004A18A9" w:rsidRPr="00DF7895" w:rsidRDefault="00460220" w:rsidP="004A18A9">
            <w:pPr>
              <w:spacing w:after="120"/>
              <w:jc w:val="right"/>
              <w:rPr>
                <w:szCs w:val="20"/>
                <w:lang w:val="fr-CH"/>
              </w:rPr>
            </w:pPr>
            <w:r w:rsidRPr="00DF7895">
              <w:rPr>
                <w:szCs w:val="20"/>
                <w:lang w:val="fr-CH"/>
              </w:rPr>
              <w:t>5</w:t>
            </w:r>
          </w:p>
        </w:tc>
      </w:tr>
      <w:tr w:rsidR="00D21876" w:rsidRPr="00DF7895" w:rsidTr="00F11FAA">
        <w:tc>
          <w:tcPr>
            <w:tcW w:w="8375" w:type="dxa"/>
            <w:shd w:val="clear" w:color="auto" w:fill="auto"/>
          </w:tcPr>
          <w:p w:rsidR="00D21876" w:rsidRPr="00DF7895" w:rsidRDefault="00D21876" w:rsidP="00D21876">
            <w:pPr>
              <w:pStyle w:val="ListParagraph"/>
              <w:numPr>
                <w:ilvl w:val="0"/>
                <w:numId w:val="21"/>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8381"/>
              </w:tabs>
              <w:suppressAutoHyphens/>
              <w:spacing w:after="120"/>
              <w:rPr>
                <w:lang w:val="fr-CH"/>
              </w:rPr>
            </w:pPr>
            <w:r w:rsidRPr="00DF7895">
              <w:rPr>
                <w:lang w:val="fr-CH"/>
              </w:rPr>
              <w:t>Règlement n</w:t>
            </w:r>
            <w:r w:rsidRPr="00DF7895">
              <w:rPr>
                <w:vertAlign w:val="superscript"/>
                <w:lang w:val="fr-CH"/>
              </w:rPr>
              <w:t>o</w:t>
            </w:r>
            <w:r w:rsidRPr="00DF7895">
              <w:rPr>
                <w:lang w:val="fr-CH"/>
              </w:rPr>
              <w:t> 43 (Vitrages de sécurité) (point 4 de l’ordre du jour)</w:t>
            </w:r>
            <w:r>
              <w:rPr>
                <w:spacing w:val="60"/>
                <w:sz w:val="17"/>
                <w:lang w:val="fr-CH"/>
              </w:rPr>
              <w:tab/>
            </w:r>
          </w:p>
        </w:tc>
        <w:tc>
          <w:tcPr>
            <w:tcW w:w="994" w:type="dxa"/>
            <w:shd w:val="clear" w:color="auto" w:fill="auto"/>
            <w:vAlign w:val="bottom"/>
          </w:tcPr>
          <w:p w:rsidR="00D21876" w:rsidRPr="00DF7895" w:rsidRDefault="00D21876" w:rsidP="004A18A9">
            <w:pPr>
              <w:spacing w:after="120"/>
              <w:jc w:val="right"/>
              <w:rPr>
                <w:szCs w:val="20"/>
                <w:lang w:val="fr-CH"/>
              </w:rPr>
            </w:pPr>
            <w:r>
              <w:rPr>
                <w:szCs w:val="20"/>
                <w:lang w:val="fr-CH"/>
              </w:rPr>
              <w:t>18–21</w:t>
            </w:r>
          </w:p>
        </w:tc>
        <w:tc>
          <w:tcPr>
            <w:tcW w:w="657" w:type="dxa"/>
            <w:shd w:val="clear" w:color="auto" w:fill="auto"/>
            <w:vAlign w:val="bottom"/>
          </w:tcPr>
          <w:p w:rsidR="00D21876" w:rsidRPr="00DF7895" w:rsidRDefault="00D21876" w:rsidP="004A18A9">
            <w:pPr>
              <w:spacing w:after="120"/>
              <w:jc w:val="right"/>
              <w:rPr>
                <w:szCs w:val="20"/>
                <w:lang w:val="fr-CH"/>
              </w:rPr>
            </w:pPr>
            <w:r>
              <w:rPr>
                <w:szCs w:val="20"/>
                <w:lang w:val="fr-CH"/>
              </w:rPr>
              <w:t>6</w:t>
            </w:r>
          </w:p>
        </w:tc>
      </w:tr>
      <w:tr w:rsidR="004A18A9" w:rsidRPr="00DF7895" w:rsidTr="00F11FAA">
        <w:tc>
          <w:tcPr>
            <w:tcW w:w="8375" w:type="dxa"/>
            <w:shd w:val="clear" w:color="auto" w:fill="auto"/>
          </w:tcPr>
          <w:p w:rsidR="004A18A9" w:rsidRPr="00DF7895" w:rsidRDefault="00460220" w:rsidP="00F273C2">
            <w:pPr>
              <w:pStyle w:val="ListParagraph"/>
              <w:numPr>
                <w:ilvl w:val="0"/>
                <w:numId w:val="21"/>
              </w:numPr>
              <w:tabs>
                <w:tab w:val="left" w:pos="1296"/>
                <w:tab w:val="right" w:leader="dot" w:pos="8381"/>
              </w:tabs>
              <w:suppressAutoHyphens/>
              <w:spacing w:after="120"/>
              <w:rPr>
                <w:spacing w:val="60"/>
                <w:szCs w:val="20"/>
                <w:lang w:val="fr-CH"/>
              </w:rPr>
            </w:pPr>
            <w:r w:rsidRPr="00DF7895">
              <w:rPr>
                <w:lang w:val="fr-CH"/>
              </w:rPr>
              <w:t>Règlement n</w:t>
            </w:r>
            <w:r w:rsidRPr="00DF7895">
              <w:rPr>
                <w:vertAlign w:val="superscript"/>
                <w:lang w:val="fr-CH"/>
              </w:rPr>
              <w:t>o</w:t>
            </w:r>
            <w:r w:rsidRPr="00DF7895">
              <w:rPr>
                <w:lang w:val="fr-CH"/>
              </w:rPr>
              <w:t xml:space="preserve"> 46 (Dispositifs de vision indirecte) </w:t>
            </w:r>
            <w:r w:rsidRPr="00DF7895">
              <w:rPr>
                <w:lang w:val="fr-CH"/>
              </w:rPr>
              <w:br/>
              <w:t>(point 5 de l’ordre du jour)</w:t>
            </w:r>
            <w:r w:rsidR="004A18A9" w:rsidRPr="00DF7895">
              <w:rPr>
                <w:spacing w:val="60"/>
                <w:szCs w:val="20"/>
                <w:lang w:val="fr-CH"/>
              </w:rPr>
              <w:tab/>
            </w:r>
          </w:p>
        </w:tc>
        <w:tc>
          <w:tcPr>
            <w:tcW w:w="994" w:type="dxa"/>
            <w:shd w:val="clear" w:color="auto" w:fill="auto"/>
            <w:vAlign w:val="bottom"/>
          </w:tcPr>
          <w:p w:rsidR="004A18A9" w:rsidRPr="00DF7895" w:rsidRDefault="00460220" w:rsidP="004A18A9">
            <w:pPr>
              <w:spacing w:after="120"/>
              <w:jc w:val="right"/>
              <w:rPr>
                <w:szCs w:val="20"/>
                <w:lang w:val="fr-CH"/>
              </w:rPr>
            </w:pPr>
            <w:r w:rsidRPr="00DF7895">
              <w:rPr>
                <w:szCs w:val="20"/>
                <w:lang w:val="fr-CH"/>
              </w:rPr>
              <w:t>22–32</w:t>
            </w:r>
          </w:p>
        </w:tc>
        <w:tc>
          <w:tcPr>
            <w:tcW w:w="657" w:type="dxa"/>
            <w:shd w:val="clear" w:color="auto" w:fill="auto"/>
            <w:vAlign w:val="bottom"/>
          </w:tcPr>
          <w:p w:rsidR="004A18A9" w:rsidRPr="00DF7895" w:rsidRDefault="00460220" w:rsidP="004A18A9">
            <w:pPr>
              <w:spacing w:after="120"/>
              <w:jc w:val="right"/>
              <w:rPr>
                <w:szCs w:val="20"/>
                <w:lang w:val="fr-CH"/>
              </w:rPr>
            </w:pPr>
            <w:r w:rsidRPr="00DF7895">
              <w:rPr>
                <w:szCs w:val="20"/>
                <w:lang w:val="fr-CH"/>
              </w:rPr>
              <w:t>6</w:t>
            </w:r>
          </w:p>
        </w:tc>
      </w:tr>
      <w:tr w:rsidR="004A18A9" w:rsidRPr="00DF7895" w:rsidTr="00F11FAA">
        <w:tc>
          <w:tcPr>
            <w:tcW w:w="8375" w:type="dxa"/>
            <w:shd w:val="clear" w:color="auto" w:fill="auto"/>
          </w:tcPr>
          <w:p w:rsidR="004A18A9" w:rsidRPr="00DF7895" w:rsidRDefault="00460220" w:rsidP="00F273C2">
            <w:pPr>
              <w:pStyle w:val="ListParagraph"/>
              <w:numPr>
                <w:ilvl w:val="0"/>
                <w:numId w:val="21"/>
              </w:numPr>
              <w:tabs>
                <w:tab w:val="left" w:pos="1296"/>
                <w:tab w:val="right" w:leader="dot" w:pos="8381"/>
              </w:tabs>
              <w:suppressAutoHyphens/>
              <w:spacing w:after="120"/>
              <w:rPr>
                <w:spacing w:val="60"/>
                <w:szCs w:val="20"/>
                <w:lang w:val="fr-CH"/>
              </w:rPr>
            </w:pPr>
            <w:r w:rsidRPr="00DF7895">
              <w:rPr>
                <w:lang w:val="fr-CH"/>
              </w:rPr>
              <w:t>Règlement n</w:t>
            </w:r>
            <w:r w:rsidRPr="00DF7895">
              <w:rPr>
                <w:vertAlign w:val="superscript"/>
                <w:lang w:val="fr-CH"/>
              </w:rPr>
              <w:t>o</w:t>
            </w:r>
            <w:r w:rsidRPr="00DF7895">
              <w:rPr>
                <w:lang w:val="fr-CH"/>
              </w:rPr>
              <w:t xml:space="preserve"> 58 (Dispositif arrière de protection anti-encastrement) </w:t>
            </w:r>
            <w:r w:rsidRPr="00DF7895">
              <w:rPr>
                <w:lang w:val="fr-CH"/>
              </w:rPr>
              <w:br/>
              <w:t>(point 6 de l’ordre du jour)</w:t>
            </w:r>
            <w:r w:rsidR="004A18A9" w:rsidRPr="00DF7895">
              <w:rPr>
                <w:spacing w:val="60"/>
                <w:szCs w:val="20"/>
                <w:lang w:val="fr-CH"/>
              </w:rPr>
              <w:tab/>
            </w:r>
          </w:p>
        </w:tc>
        <w:tc>
          <w:tcPr>
            <w:tcW w:w="994" w:type="dxa"/>
            <w:shd w:val="clear" w:color="auto" w:fill="auto"/>
            <w:vAlign w:val="bottom"/>
          </w:tcPr>
          <w:p w:rsidR="004A18A9" w:rsidRPr="00DF7895" w:rsidRDefault="00460220" w:rsidP="004A18A9">
            <w:pPr>
              <w:spacing w:after="120"/>
              <w:jc w:val="right"/>
              <w:rPr>
                <w:szCs w:val="20"/>
                <w:lang w:val="fr-CH"/>
              </w:rPr>
            </w:pPr>
            <w:r w:rsidRPr="00DF7895">
              <w:rPr>
                <w:szCs w:val="20"/>
                <w:lang w:val="fr-CH"/>
              </w:rPr>
              <w:t>33–35</w:t>
            </w:r>
          </w:p>
        </w:tc>
        <w:tc>
          <w:tcPr>
            <w:tcW w:w="657" w:type="dxa"/>
            <w:shd w:val="clear" w:color="auto" w:fill="auto"/>
            <w:vAlign w:val="bottom"/>
          </w:tcPr>
          <w:p w:rsidR="004A18A9" w:rsidRPr="00DF7895" w:rsidRDefault="00460220" w:rsidP="004A18A9">
            <w:pPr>
              <w:spacing w:after="120"/>
              <w:jc w:val="right"/>
              <w:rPr>
                <w:szCs w:val="20"/>
                <w:lang w:val="fr-CH"/>
              </w:rPr>
            </w:pPr>
            <w:r w:rsidRPr="00DF7895">
              <w:rPr>
                <w:szCs w:val="20"/>
                <w:lang w:val="fr-CH"/>
              </w:rPr>
              <w:t>8</w:t>
            </w:r>
          </w:p>
        </w:tc>
      </w:tr>
      <w:tr w:rsidR="004A18A9" w:rsidRPr="00DF7895" w:rsidTr="00F11FAA">
        <w:tc>
          <w:tcPr>
            <w:tcW w:w="8375" w:type="dxa"/>
            <w:shd w:val="clear" w:color="auto" w:fill="auto"/>
          </w:tcPr>
          <w:p w:rsidR="004A18A9" w:rsidRPr="00DF7895" w:rsidRDefault="00460220" w:rsidP="00460220">
            <w:pPr>
              <w:pStyle w:val="ListParagraph"/>
              <w:numPr>
                <w:ilvl w:val="0"/>
                <w:numId w:val="21"/>
              </w:numPr>
              <w:tabs>
                <w:tab w:val="left" w:pos="1296"/>
                <w:tab w:val="right" w:leader="dot" w:pos="8381"/>
              </w:tabs>
              <w:suppressAutoHyphens/>
              <w:spacing w:after="120"/>
              <w:rPr>
                <w:spacing w:val="60"/>
                <w:szCs w:val="20"/>
                <w:lang w:val="fr-CH"/>
              </w:rPr>
            </w:pPr>
            <w:r w:rsidRPr="00DF7895">
              <w:rPr>
                <w:lang w:val="fr-CH"/>
              </w:rPr>
              <w:t>Règlement n</w:t>
            </w:r>
            <w:r w:rsidRPr="00DF7895">
              <w:rPr>
                <w:vertAlign w:val="superscript"/>
                <w:lang w:val="fr-CH"/>
              </w:rPr>
              <w:t>o</w:t>
            </w:r>
            <w:r w:rsidRPr="00DF7895">
              <w:rPr>
                <w:lang w:val="fr-CH"/>
              </w:rPr>
              <w:t xml:space="preserve"> 67 (Véhicules alimentés au GPL) </w:t>
            </w:r>
            <w:r w:rsidRPr="00DF7895">
              <w:rPr>
                <w:lang w:val="fr-CH"/>
              </w:rPr>
              <w:br/>
              <w:t>(point 7 de l’ordre du jour)</w:t>
            </w:r>
            <w:r w:rsidR="004A18A9" w:rsidRPr="00DF7895">
              <w:rPr>
                <w:spacing w:val="60"/>
                <w:szCs w:val="20"/>
                <w:lang w:val="fr-CH"/>
              </w:rPr>
              <w:tab/>
            </w:r>
          </w:p>
        </w:tc>
        <w:tc>
          <w:tcPr>
            <w:tcW w:w="994" w:type="dxa"/>
            <w:shd w:val="clear" w:color="auto" w:fill="auto"/>
            <w:vAlign w:val="bottom"/>
          </w:tcPr>
          <w:p w:rsidR="004A18A9" w:rsidRPr="00DF7895" w:rsidRDefault="00460220" w:rsidP="004A18A9">
            <w:pPr>
              <w:spacing w:after="120"/>
              <w:jc w:val="right"/>
              <w:rPr>
                <w:szCs w:val="20"/>
                <w:lang w:val="fr-CH"/>
              </w:rPr>
            </w:pPr>
            <w:r w:rsidRPr="00DF7895">
              <w:rPr>
                <w:szCs w:val="20"/>
                <w:lang w:val="fr-CH"/>
              </w:rPr>
              <w:t>36–37</w:t>
            </w:r>
          </w:p>
        </w:tc>
        <w:tc>
          <w:tcPr>
            <w:tcW w:w="657" w:type="dxa"/>
            <w:shd w:val="clear" w:color="auto" w:fill="auto"/>
            <w:vAlign w:val="bottom"/>
          </w:tcPr>
          <w:p w:rsidR="004A18A9" w:rsidRPr="00DF7895" w:rsidRDefault="00460220" w:rsidP="004A18A9">
            <w:pPr>
              <w:spacing w:after="120"/>
              <w:jc w:val="right"/>
              <w:rPr>
                <w:szCs w:val="20"/>
                <w:lang w:val="fr-CH"/>
              </w:rPr>
            </w:pPr>
            <w:r w:rsidRPr="00DF7895">
              <w:rPr>
                <w:szCs w:val="20"/>
                <w:lang w:val="fr-CH"/>
              </w:rPr>
              <w:t>9</w:t>
            </w:r>
          </w:p>
        </w:tc>
      </w:tr>
      <w:tr w:rsidR="004A18A9" w:rsidRPr="00DF7895" w:rsidTr="00F11FAA">
        <w:tc>
          <w:tcPr>
            <w:tcW w:w="8375" w:type="dxa"/>
            <w:shd w:val="clear" w:color="auto" w:fill="auto"/>
          </w:tcPr>
          <w:p w:rsidR="004A18A9" w:rsidRPr="00DF7895" w:rsidRDefault="00460220" w:rsidP="00F273C2">
            <w:pPr>
              <w:pStyle w:val="ListParagraph"/>
              <w:numPr>
                <w:ilvl w:val="0"/>
                <w:numId w:val="21"/>
              </w:numPr>
              <w:tabs>
                <w:tab w:val="left" w:pos="1296"/>
                <w:tab w:val="right" w:leader="dot" w:pos="8381"/>
              </w:tabs>
              <w:suppressAutoHyphens/>
              <w:spacing w:after="120"/>
              <w:rPr>
                <w:spacing w:val="60"/>
                <w:szCs w:val="20"/>
                <w:lang w:val="fr-CH"/>
              </w:rPr>
            </w:pPr>
            <w:r w:rsidRPr="00DF7895">
              <w:rPr>
                <w:lang w:val="fr-CH"/>
              </w:rPr>
              <w:t>Règlement n</w:t>
            </w:r>
            <w:r w:rsidRPr="00DF7895">
              <w:rPr>
                <w:vertAlign w:val="superscript"/>
                <w:lang w:val="fr-CH"/>
              </w:rPr>
              <w:t>o</w:t>
            </w:r>
            <w:r w:rsidRPr="00DF7895">
              <w:rPr>
                <w:lang w:val="fr-CH"/>
              </w:rPr>
              <w:t xml:space="preserve"> 97 (Systèmes d’alarme pour véhicules) </w:t>
            </w:r>
            <w:r w:rsidRPr="00DF7895">
              <w:rPr>
                <w:lang w:val="fr-CH"/>
              </w:rPr>
              <w:br/>
              <w:t>(SAV) (point 8 de l’ordre du jour)</w:t>
            </w:r>
            <w:r w:rsidR="004A18A9" w:rsidRPr="00DF7895">
              <w:rPr>
                <w:spacing w:val="60"/>
                <w:szCs w:val="20"/>
                <w:lang w:val="fr-CH"/>
              </w:rPr>
              <w:tab/>
            </w:r>
          </w:p>
        </w:tc>
        <w:tc>
          <w:tcPr>
            <w:tcW w:w="994" w:type="dxa"/>
            <w:shd w:val="clear" w:color="auto" w:fill="auto"/>
            <w:vAlign w:val="bottom"/>
          </w:tcPr>
          <w:p w:rsidR="004A18A9" w:rsidRPr="00DF7895" w:rsidRDefault="00460220" w:rsidP="004A18A9">
            <w:pPr>
              <w:spacing w:after="120"/>
              <w:jc w:val="right"/>
              <w:rPr>
                <w:szCs w:val="20"/>
                <w:lang w:val="fr-CH"/>
              </w:rPr>
            </w:pPr>
            <w:r w:rsidRPr="00DF7895">
              <w:rPr>
                <w:szCs w:val="20"/>
                <w:lang w:val="fr-CH"/>
              </w:rPr>
              <w:t>38–39</w:t>
            </w:r>
          </w:p>
        </w:tc>
        <w:tc>
          <w:tcPr>
            <w:tcW w:w="657" w:type="dxa"/>
            <w:shd w:val="clear" w:color="auto" w:fill="auto"/>
            <w:vAlign w:val="bottom"/>
          </w:tcPr>
          <w:p w:rsidR="004A18A9" w:rsidRPr="00DF7895" w:rsidRDefault="00460220" w:rsidP="004A18A9">
            <w:pPr>
              <w:spacing w:after="120"/>
              <w:jc w:val="right"/>
              <w:rPr>
                <w:szCs w:val="20"/>
                <w:lang w:val="fr-CH"/>
              </w:rPr>
            </w:pPr>
            <w:r w:rsidRPr="00DF7895">
              <w:rPr>
                <w:szCs w:val="20"/>
                <w:lang w:val="fr-CH"/>
              </w:rPr>
              <w:t>9</w:t>
            </w:r>
          </w:p>
        </w:tc>
      </w:tr>
      <w:tr w:rsidR="004A18A9" w:rsidRPr="00DF7895" w:rsidTr="00F11FAA">
        <w:tc>
          <w:tcPr>
            <w:tcW w:w="8375" w:type="dxa"/>
            <w:shd w:val="clear" w:color="auto" w:fill="auto"/>
          </w:tcPr>
          <w:p w:rsidR="004A18A9" w:rsidRPr="00DF7895" w:rsidRDefault="00460220" w:rsidP="00460220">
            <w:pPr>
              <w:pStyle w:val="ListParagraph"/>
              <w:keepNext/>
              <w:numPr>
                <w:ilvl w:val="0"/>
                <w:numId w:val="21"/>
              </w:numPr>
              <w:tabs>
                <w:tab w:val="left" w:pos="1296"/>
                <w:tab w:val="right" w:leader="dot" w:pos="8381"/>
              </w:tabs>
              <w:suppressAutoHyphens/>
              <w:spacing w:after="120"/>
              <w:rPr>
                <w:spacing w:val="60"/>
                <w:szCs w:val="20"/>
                <w:lang w:val="fr-CH"/>
              </w:rPr>
            </w:pPr>
            <w:r w:rsidRPr="00DF7895">
              <w:rPr>
                <w:lang w:val="fr-CH"/>
              </w:rPr>
              <w:lastRenderedPageBreak/>
              <w:t>Règlement n</w:t>
            </w:r>
            <w:r w:rsidRPr="00DF7895">
              <w:rPr>
                <w:vertAlign w:val="superscript"/>
                <w:lang w:val="fr-CH"/>
              </w:rPr>
              <w:t>o</w:t>
            </w:r>
            <w:r w:rsidRPr="00DF7895">
              <w:rPr>
                <w:lang w:val="fr-CH"/>
              </w:rPr>
              <w:t xml:space="preserve"> 110 (Organes spéciaux des véhicules alimentés au GNC) </w:t>
            </w:r>
            <w:r w:rsidRPr="00DF7895">
              <w:rPr>
                <w:lang w:val="fr-CH"/>
              </w:rPr>
              <w:br/>
              <w:t>(point 9 de l’ordre du jour)</w:t>
            </w:r>
            <w:r w:rsidR="004A18A9" w:rsidRPr="00DF7895">
              <w:rPr>
                <w:spacing w:val="60"/>
                <w:szCs w:val="20"/>
                <w:lang w:val="fr-CH"/>
              </w:rPr>
              <w:tab/>
            </w:r>
          </w:p>
        </w:tc>
        <w:tc>
          <w:tcPr>
            <w:tcW w:w="994" w:type="dxa"/>
            <w:shd w:val="clear" w:color="auto" w:fill="auto"/>
            <w:vAlign w:val="bottom"/>
          </w:tcPr>
          <w:p w:rsidR="004A18A9" w:rsidRPr="00DF7895" w:rsidRDefault="00460220" w:rsidP="00460220">
            <w:pPr>
              <w:keepNext/>
              <w:spacing w:after="120"/>
              <w:jc w:val="right"/>
              <w:rPr>
                <w:szCs w:val="20"/>
                <w:lang w:val="fr-CH"/>
              </w:rPr>
            </w:pPr>
            <w:r w:rsidRPr="00DF7895">
              <w:rPr>
                <w:szCs w:val="20"/>
                <w:lang w:val="fr-CH"/>
              </w:rPr>
              <w:t>40–46</w:t>
            </w:r>
          </w:p>
        </w:tc>
        <w:tc>
          <w:tcPr>
            <w:tcW w:w="657" w:type="dxa"/>
            <w:shd w:val="clear" w:color="auto" w:fill="auto"/>
            <w:vAlign w:val="bottom"/>
          </w:tcPr>
          <w:p w:rsidR="004A18A9" w:rsidRPr="00DF7895" w:rsidRDefault="00460220" w:rsidP="00460220">
            <w:pPr>
              <w:keepNext/>
              <w:spacing w:after="120"/>
              <w:jc w:val="right"/>
              <w:rPr>
                <w:szCs w:val="20"/>
                <w:lang w:val="fr-CH"/>
              </w:rPr>
            </w:pPr>
            <w:r w:rsidRPr="00DF7895">
              <w:rPr>
                <w:szCs w:val="20"/>
                <w:lang w:val="fr-CH"/>
              </w:rPr>
              <w:t>10</w:t>
            </w:r>
          </w:p>
        </w:tc>
      </w:tr>
      <w:tr w:rsidR="004A18A9" w:rsidRPr="00DF7895" w:rsidTr="00F11FAA">
        <w:tc>
          <w:tcPr>
            <w:tcW w:w="8375" w:type="dxa"/>
            <w:shd w:val="clear" w:color="auto" w:fill="auto"/>
          </w:tcPr>
          <w:p w:rsidR="004A18A9" w:rsidRPr="00DF7895" w:rsidRDefault="00460220" w:rsidP="00F273C2">
            <w:pPr>
              <w:pStyle w:val="ListParagraph"/>
              <w:numPr>
                <w:ilvl w:val="0"/>
                <w:numId w:val="21"/>
              </w:numPr>
              <w:tabs>
                <w:tab w:val="left" w:pos="1296"/>
                <w:tab w:val="right" w:leader="dot" w:pos="8381"/>
              </w:tabs>
              <w:suppressAutoHyphens/>
              <w:spacing w:after="120"/>
              <w:rPr>
                <w:spacing w:val="60"/>
                <w:szCs w:val="20"/>
                <w:lang w:val="fr-CH"/>
              </w:rPr>
            </w:pPr>
            <w:r w:rsidRPr="00DF7895">
              <w:rPr>
                <w:lang w:val="fr-CH"/>
              </w:rPr>
              <w:t>Règlement n</w:t>
            </w:r>
            <w:r w:rsidRPr="00DF7895">
              <w:rPr>
                <w:vertAlign w:val="superscript"/>
                <w:lang w:val="fr-CH"/>
              </w:rPr>
              <w:t>o</w:t>
            </w:r>
            <w:r w:rsidRPr="00DF7895">
              <w:rPr>
                <w:lang w:val="fr-CH"/>
              </w:rPr>
              <w:t xml:space="preserve"> 116 (Systèmes d’alarme pour véhicules) </w:t>
            </w:r>
            <w:r w:rsidRPr="00DF7895">
              <w:rPr>
                <w:lang w:val="fr-CH"/>
              </w:rPr>
              <w:br/>
              <w:t>(point 10 de l’ordre du jour)</w:t>
            </w:r>
            <w:r w:rsidR="004A18A9" w:rsidRPr="00DF7895">
              <w:rPr>
                <w:spacing w:val="60"/>
                <w:szCs w:val="20"/>
                <w:lang w:val="fr-CH"/>
              </w:rPr>
              <w:tab/>
            </w:r>
          </w:p>
        </w:tc>
        <w:tc>
          <w:tcPr>
            <w:tcW w:w="994" w:type="dxa"/>
            <w:shd w:val="clear" w:color="auto" w:fill="auto"/>
            <w:vAlign w:val="bottom"/>
          </w:tcPr>
          <w:p w:rsidR="004A18A9" w:rsidRPr="00DF7895" w:rsidRDefault="00460220" w:rsidP="004A18A9">
            <w:pPr>
              <w:spacing w:after="120"/>
              <w:jc w:val="right"/>
              <w:rPr>
                <w:szCs w:val="20"/>
                <w:lang w:val="fr-CH"/>
              </w:rPr>
            </w:pPr>
            <w:r w:rsidRPr="00DF7895">
              <w:rPr>
                <w:szCs w:val="20"/>
                <w:lang w:val="fr-CH"/>
              </w:rPr>
              <w:t>47–49</w:t>
            </w:r>
          </w:p>
        </w:tc>
        <w:tc>
          <w:tcPr>
            <w:tcW w:w="657" w:type="dxa"/>
            <w:shd w:val="clear" w:color="auto" w:fill="auto"/>
            <w:vAlign w:val="bottom"/>
          </w:tcPr>
          <w:p w:rsidR="004A18A9" w:rsidRPr="00DF7895" w:rsidRDefault="00460220" w:rsidP="004A18A9">
            <w:pPr>
              <w:spacing w:after="120"/>
              <w:jc w:val="right"/>
              <w:rPr>
                <w:szCs w:val="20"/>
                <w:lang w:val="fr-CH"/>
              </w:rPr>
            </w:pPr>
            <w:r w:rsidRPr="00DF7895">
              <w:rPr>
                <w:szCs w:val="20"/>
                <w:lang w:val="fr-CH"/>
              </w:rPr>
              <w:t>11</w:t>
            </w:r>
          </w:p>
        </w:tc>
      </w:tr>
      <w:tr w:rsidR="004A18A9" w:rsidRPr="00DF7895" w:rsidTr="00F11FAA">
        <w:tc>
          <w:tcPr>
            <w:tcW w:w="8375" w:type="dxa"/>
            <w:shd w:val="clear" w:color="auto" w:fill="auto"/>
          </w:tcPr>
          <w:p w:rsidR="004A18A9" w:rsidRPr="00DF7895" w:rsidRDefault="00460220" w:rsidP="00460220">
            <w:pPr>
              <w:pStyle w:val="ListParagraph"/>
              <w:numPr>
                <w:ilvl w:val="0"/>
                <w:numId w:val="21"/>
              </w:numPr>
              <w:tabs>
                <w:tab w:val="left" w:pos="1296"/>
                <w:tab w:val="right" w:leader="dot" w:pos="8381"/>
              </w:tabs>
              <w:suppressAutoHyphens/>
              <w:spacing w:after="120"/>
              <w:rPr>
                <w:spacing w:val="60"/>
                <w:szCs w:val="20"/>
                <w:lang w:val="fr-CH"/>
              </w:rPr>
            </w:pPr>
            <w:r w:rsidRPr="00DF7895">
              <w:rPr>
                <w:lang w:val="fr-CH"/>
              </w:rPr>
              <w:t>Règlement n</w:t>
            </w:r>
            <w:r w:rsidRPr="00DF7895">
              <w:rPr>
                <w:vertAlign w:val="superscript"/>
                <w:lang w:val="fr-CH"/>
              </w:rPr>
              <w:t>o</w:t>
            </w:r>
            <w:r w:rsidRPr="00DF7895">
              <w:rPr>
                <w:lang w:val="fr-CH"/>
              </w:rPr>
              <w:t> 118 (Comportement au feu) (point 11 de l’ordre du jour)</w:t>
            </w:r>
            <w:r w:rsidR="004A18A9" w:rsidRPr="00DF7895">
              <w:rPr>
                <w:spacing w:val="60"/>
                <w:szCs w:val="20"/>
                <w:lang w:val="fr-CH"/>
              </w:rPr>
              <w:tab/>
            </w:r>
          </w:p>
        </w:tc>
        <w:tc>
          <w:tcPr>
            <w:tcW w:w="994" w:type="dxa"/>
            <w:shd w:val="clear" w:color="auto" w:fill="auto"/>
            <w:vAlign w:val="bottom"/>
          </w:tcPr>
          <w:p w:rsidR="004A18A9" w:rsidRPr="00DF7895" w:rsidRDefault="00460220" w:rsidP="004A18A9">
            <w:pPr>
              <w:spacing w:after="120"/>
              <w:jc w:val="right"/>
              <w:rPr>
                <w:szCs w:val="20"/>
                <w:lang w:val="fr-CH"/>
              </w:rPr>
            </w:pPr>
            <w:r w:rsidRPr="00DF7895">
              <w:rPr>
                <w:szCs w:val="20"/>
                <w:lang w:val="fr-CH"/>
              </w:rPr>
              <w:t>50–51</w:t>
            </w:r>
          </w:p>
        </w:tc>
        <w:tc>
          <w:tcPr>
            <w:tcW w:w="657" w:type="dxa"/>
            <w:shd w:val="clear" w:color="auto" w:fill="auto"/>
            <w:vAlign w:val="bottom"/>
          </w:tcPr>
          <w:p w:rsidR="004A18A9" w:rsidRPr="00DF7895" w:rsidRDefault="00460220" w:rsidP="004A18A9">
            <w:pPr>
              <w:spacing w:after="120"/>
              <w:jc w:val="right"/>
              <w:rPr>
                <w:szCs w:val="20"/>
                <w:lang w:val="fr-CH"/>
              </w:rPr>
            </w:pPr>
            <w:r w:rsidRPr="00DF7895">
              <w:rPr>
                <w:szCs w:val="20"/>
                <w:lang w:val="fr-CH"/>
              </w:rPr>
              <w:t>12</w:t>
            </w:r>
          </w:p>
        </w:tc>
      </w:tr>
      <w:tr w:rsidR="004A18A9" w:rsidRPr="00DF7895" w:rsidTr="00F11FAA">
        <w:tc>
          <w:tcPr>
            <w:tcW w:w="8375" w:type="dxa"/>
            <w:shd w:val="clear" w:color="auto" w:fill="auto"/>
          </w:tcPr>
          <w:p w:rsidR="004A18A9" w:rsidRPr="00DF7895" w:rsidRDefault="00460220" w:rsidP="00460220">
            <w:pPr>
              <w:pStyle w:val="ListParagraph"/>
              <w:numPr>
                <w:ilvl w:val="0"/>
                <w:numId w:val="21"/>
              </w:numPr>
              <w:tabs>
                <w:tab w:val="left" w:pos="1296"/>
                <w:tab w:val="right" w:leader="dot" w:pos="8381"/>
              </w:tabs>
              <w:suppressAutoHyphens/>
              <w:spacing w:after="120"/>
              <w:rPr>
                <w:spacing w:val="60"/>
                <w:szCs w:val="20"/>
                <w:lang w:val="fr-CH"/>
              </w:rPr>
            </w:pPr>
            <w:r w:rsidRPr="00DF7895">
              <w:rPr>
                <w:lang w:val="fr-CH"/>
              </w:rPr>
              <w:t>Règlement n</w:t>
            </w:r>
            <w:r w:rsidRPr="00DF7895">
              <w:rPr>
                <w:vertAlign w:val="superscript"/>
                <w:lang w:val="fr-CH"/>
              </w:rPr>
              <w:t>o</w:t>
            </w:r>
            <w:r w:rsidRPr="00DF7895">
              <w:rPr>
                <w:lang w:val="fr-CH"/>
              </w:rPr>
              <w:t xml:space="preserve"> 121 (Identification des commandes manuelles, des témoins </w:t>
            </w:r>
            <w:r w:rsidRPr="00DF7895">
              <w:rPr>
                <w:lang w:val="fr-CH"/>
              </w:rPr>
              <w:br/>
              <w:t>et des indicateurs</w:t>
            </w:r>
            <w:r w:rsidR="00FA6C05">
              <w:rPr>
                <w:lang w:val="fr-CH"/>
              </w:rPr>
              <w:t>)</w:t>
            </w:r>
            <w:r w:rsidRPr="00DF7895">
              <w:rPr>
                <w:lang w:val="fr-CH"/>
              </w:rPr>
              <w:t xml:space="preserve"> (point 12 de l’ordre du jour)</w:t>
            </w:r>
            <w:r w:rsidR="004A18A9" w:rsidRPr="00DF7895">
              <w:rPr>
                <w:spacing w:val="60"/>
                <w:szCs w:val="20"/>
                <w:lang w:val="fr-CH"/>
              </w:rPr>
              <w:tab/>
            </w:r>
          </w:p>
        </w:tc>
        <w:tc>
          <w:tcPr>
            <w:tcW w:w="994" w:type="dxa"/>
            <w:shd w:val="clear" w:color="auto" w:fill="auto"/>
            <w:vAlign w:val="bottom"/>
          </w:tcPr>
          <w:p w:rsidR="004A18A9" w:rsidRPr="00DF7895" w:rsidRDefault="00460220" w:rsidP="004A18A9">
            <w:pPr>
              <w:spacing w:after="120"/>
              <w:jc w:val="right"/>
              <w:rPr>
                <w:szCs w:val="20"/>
                <w:lang w:val="fr-CH"/>
              </w:rPr>
            </w:pPr>
            <w:r w:rsidRPr="00DF7895">
              <w:rPr>
                <w:szCs w:val="20"/>
                <w:lang w:val="fr-CH"/>
              </w:rPr>
              <w:t>52–53</w:t>
            </w:r>
          </w:p>
        </w:tc>
        <w:tc>
          <w:tcPr>
            <w:tcW w:w="657" w:type="dxa"/>
            <w:shd w:val="clear" w:color="auto" w:fill="auto"/>
            <w:vAlign w:val="bottom"/>
          </w:tcPr>
          <w:p w:rsidR="004A18A9" w:rsidRPr="00DF7895" w:rsidRDefault="00460220" w:rsidP="004A18A9">
            <w:pPr>
              <w:spacing w:after="120"/>
              <w:jc w:val="right"/>
              <w:rPr>
                <w:szCs w:val="20"/>
                <w:lang w:val="fr-CH"/>
              </w:rPr>
            </w:pPr>
            <w:r w:rsidRPr="00DF7895">
              <w:rPr>
                <w:szCs w:val="20"/>
                <w:lang w:val="fr-CH"/>
              </w:rPr>
              <w:t>12</w:t>
            </w:r>
          </w:p>
        </w:tc>
      </w:tr>
      <w:tr w:rsidR="004A18A9" w:rsidRPr="00DF7895" w:rsidTr="00F11FAA">
        <w:tc>
          <w:tcPr>
            <w:tcW w:w="8375" w:type="dxa"/>
            <w:shd w:val="clear" w:color="auto" w:fill="auto"/>
          </w:tcPr>
          <w:p w:rsidR="004A18A9" w:rsidRPr="00DF7895" w:rsidRDefault="00460220" w:rsidP="005F0B2B">
            <w:pPr>
              <w:pStyle w:val="ListParagraph"/>
              <w:numPr>
                <w:ilvl w:val="0"/>
                <w:numId w:val="21"/>
              </w:numPr>
              <w:tabs>
                <w:tab w:val="left" w:pos="1296"/>
                <w:tab w:val="right" w:leader="dot" w:pos="8381"/>
              </w:tabs>
              <w:suppressAutoHyphens/>
              <w:spacing w:after="120"/>
              <w:rPr>
                <w:spacing w:val="60"/>
                <w:szCs w:val="20"/>
                <w:lang w:val="fr-CH"/>
              </w:rPr>
            </w:pPr>
            <w:r w:rsidRPr="00DF7895">
              <w:rPr>
                <w:lang w:val="fr-CH"/>
              </w:rPr>
              <w:t>Règlement n</w:t>
            </w:r>
            <w:r w:rsidRPr="00DF7895">
              <w:rPr>
                <w:vertAlign w:val="superscript"/>
                <w:lang w:val="fr-CH"/>
              </w:rPr>
              <w:t>o</w:t>
            </w:r>
            <w:r w:rsidRPr="00DF7895">
              <w:rPr>
                <w:lang w:val="fr-CH"/>
              </w:rPr>
              <w:t xml:space="preserve"> 125 (Champ de vision du conducteur vers l’avant) </w:t>
            </w:r>
            <w:r w:rsidR="005F0B2B">
              <w:rPr>
                <w:lang w:val="fr-CH"/>
              </w:rPr>
              <w:br/>
            </w:r>
            <w:r w:rsidRPr="00DF7895">
              <w:rPr>
                <w:lang w:val="fr-CH"/>
              </w:rPr>
              <w:t>(point 13 de l’ordre du jour)</w:t>
            </w:r>
            <w:r w:rsidR="004A18A9" w:rsidRPr="00DF7895">
              <w:rPr>
                <w:spacing w:val="60"/>
                <w:szCs w:val="20"/>
                <w:lang w:val="fr-CH"/>
              </w:rPr>
              <w:tab/>
            </w:r>
          </w:p>
        </w:tc>
        <w:tc>
          <w:tcPr>
            <w:tcW w:w="994" w:type="dxa"/>
            <w:shd w:val="clear" w:color="auto" w:fill="auto"/>
            <w:vAlign w:val="bottom"/>
          </w:tcPr>
          <w:p w:rsidR="004A18A9" w:rsidRPr="00DF7895" w:rsidRDefault="00460220" w:rsidP="004A18A9">
            <w:pPr>
              <w:spacing w:after="120"/>
              <w:jc w:val="right"/>
              <w:rPr>
                <w:szCs w:val="20"/>
                <w:lang w:val="fr-CH"/>
              </w:rPr>
            </w:pPr>
            <w:r w:rsidRPr="00DF7895">
              <w:rPr>
                <w:szCs w:val="20"/>
                <w:lang w:val="fr-CH"/>
              </w:rPr>
              <w:t>54</w:t>
            </w:r>
          </w:p>
        </w:tc>
        <w:tc>
          <w:tcPr>
            <w:tcW w:w="657" w:type="dxa"/>
            <w:shd w:val="clear" w:color="auto" w:fill="auto"/>
            <w:vAlign w:val="bottom"/>
          </w:tcPr>
          <w:p w:rsidR="004A18A9" w:rsidRPr="00DF7895" w:rsidRDefault="00460220" w:rsidP="004A18A9">
            <w:pPr>
              <w:spacing w:after="120"/>
              <w:jc w:val="right"/>
              <w:rPr>
                <w:szCs w:val="20"/>
                <w:lang w:val="fr-CH"/>
              </w:rPr>
            </w:pPr>
            <w:r w:rsidRPr="00DF7895">
              <w:rPr>
                <w:szCs w:val="20"/>
                <w:lang w:val="fr-CH"/>
              </w:rPr>
              <w:t>12</w:t>
            </w:r>
          </w:p>
        </w:tc>
      </w:tr>
      <w:tr w:rsidR="004A18A9" w:rsidRPr="00DF7895" w:rsidTr="00F11FAA">
        <w:tc>
          <w:tcPr>
            <w:tcW w:w="8375" w:type="dxa"/>
            <w:shd w:val="clear" w:color="auto" w:fill="auto"/>
          </w:tcPr>
          <w:p w:rsidR="004A18A9" w:rsidRPr="00DF7895" w:rsidRDefault="00460220" w:rsidP="001736C9">
            <w:pPr>
              <w:pStyle w:val="ListParagraph"/>
              <w:numPr>
                <w:ilvl w:val="0"/>
                <w:numId w:val="21"/>
              </w:numPr>
              <w:tabs>
                <w:tab w:val="left" w:pos="1296"/>
                <w:tab w:val="right" w:leader="dot" w:pos="8381"/>
              </w:tabs>
              <w:suppressAutoHyphens/>
              <w:spacing w:after="120"/>
              <w:rPr>
                <w:spacing w:val="60"/>
                <w:szCs w:val="20"/>
                <w:lang w:val="fr-CH"/>
              </w:rPr>
            </w:pPr>
            <w:r w:rsidRPr="00DF7895">
              <w:rPr>
                <w:lang w:val="fr-CH"/>
              </w:rPr>
              <w:t xml:space="preserve">Homologation de type internationale de l’ensemble du véhicule </w:t>
            </w:r>
            <w:r w:rsidR="001736C9">
              <w:rPr>
                <w:lang w:val="fr-CH"/>
              </w:rPr>
              <w:br/>
            </w:r>
            <w:r w:rsidRPr="00DF7895">
              <w:rPr>
                <w:lang w:val="fr-CH"/>
              </w:rPr>
              <w:t>(point 14 de l’ordre du jour)</w:t>
            </w:r>
            <w:r w:rsidR="004A18A9" w:rsidRPr="00DF7895">
              <w:rPr>
                <w:spacing w:val="60"/>
                <w:szCs w:val="20"/>
                <w:lang w:val="fr-CH"/>
              </w:rPr>
              <w:tab/>
            </w:r>
          </w:p>
        </w:tc>
        <w:tc>
          <w:tcPr>
            <w:tcW w:w="994" w:type="dxa"/>
            <w:shd w:val="clear" w:color="auto" w:fill="auto"/>
            <w:vAlign w:val="bottom"/>
          </w:tcPr>
          <w:p w:rsidR="004A18A9" w:rsidRPr="00DF7895" w:rsidRDefault="00460220" w:rsidP="004A18A9">
            <w:pPr>
              <w:spacing w:after="120"/>
              <w:jc w:val="right"/>
              <w:rPr>
                <w:szCs w:val="20"/>
                <w:lang w:val="fr-CH"/>
              </w:rPr>
            </w:pPr>
            <w:r w:rsidRPr="00DF7895">
              <w:rPr>
                <w:szCs w:val="20"/>
                <w:lang w:val="fr-CH"/>
              </w:rPr>
              <w:t>55</w:t>
            </w:r>
          </w:p>
        </w:tc>
        <w:tc>
          <w:tcPr>
            <w:tcW w:w="657" w:type="dxa"/>
            <w:shd w:val="clear" w:color="auto" w:fill="auto"/>
            <w:vAlign w:val="bottom"/>
          </w:tcPr>
          <w:p w:rsidR="004A18A9" w:rsidRPr="00DF7895" w:rsidRDefault="00460220" w:rsidP="004A18A9">
            <w:pPr>
              <w:spacing w:after="120"/>
              <w:jc w:val="right"/>
              <w:rPr>
                <w:szCs w:val="20"/>
                <w:lang w:val="fr-CH"/>
              </w:rPr>
            </w:pPr>
            <w:r w:rsidRPr="00DF7895">
              <w:rPr>
                <w:szCs w:val="20"/>
                <w:lang w:val="fr-CH"/>
              </w:rPr>
              <w:t>13</w:t>
            </w:r>
          </w:p>
        </w:tc>
      </w:tr>
      <w:tr w:rsidR="004A18A9" w:rsidRPr="00DF7895" w:rsidTr="00F11FAA">
        <w:tc>
          <w:tcPr>
            <w:tcW w:w="8375" w:type="dxa"/>
            <w:shd w:val="clear" w:color="auto" w:fill="auto"/>
          </w:tcPr>
          <w:p w:rsidR="004A18A9" w:rsidRPr="00DF7895" w:rsidRDefault="00460220" w:rsidP="00F273C2">
            <w:pPr>
              <w:pStyle w:val="ListParagraph"/>
              <w:numPr>
                <w:ilvl w:val="0"/>
                <w:numId w:val="21"/>
              </w:numPr>
              <w:tabs>
                <w:tab w:val="left" w:pos="1296"/>
                <w:tab w:val="right" w:leader="dot" w:pos="8381"/>
              </w:tabs>
              <w:suppressAutoHyphens/>
              <w:spacing w:after="120"/>
              <w:rPr>
                <w:spacing w:val="60"/>
                <w:szCs w:val="20"/>
                <w:lang w:val="fr-CH"/>
              </w:rPr>
            </w:pPr>
            <w:r w:rsidRPr="00DF7895">
              <w:rPr>
                <w:lang w:val="fr-CH"/>
              </w:rPr>
              <w:t xml:space="preserve">Résolution d’ensemble sur la construction des véhicules (R.E.3) </w:t>
            </w:r>
            <w:r w:rsidRPr="00DF7895">
              <w:rPr>
                <w:lang w:val="fr-CH"/>
              </w:rPr>
              <w:br/>
              <w:t>(point 15 de l’ordre du jour)</w:t>
            </w:r>
            <w:r w:rsidR="004A18A9" w:rsidRPr="00DF7895">
              <w:rPr>
                <w:spacing w:val="60"/>
                <w:szCs w:val="20"/>
                <w:lang w:val="fr-CH"/>
              </w:rPr>
              <w:tab/>
            </w:r>
          </w:p>
        </w:tc>
        <w:tc>
          <w:tcPr>
            <w:tcW w:w="994" w:type="dxa"/>
            <w:shd w:val="clear" w:color="auto" w:fill="auto"/>
            <w:vAlign w:val="bottom"/>
          </w:tcPr>
          <w:p w:rsidR="004A18A9" w:rsidRPr="00DF7895" w:rsidRDefault="00460220" w:rsidP="004A18A9">
            <w:pPr>
              <w:spacing w:after="120"/>
              <w:jc w:val="right"/>
              <w:rPr>
                <w:szCs w:val="20"/>
                <w:lang w:val="fr-CH"/>
              </w:rPr>
            </w:pPr>
            <w:r w:rsidRPr="00DF7895">
              <w:rPr>
                <w:szCs w:val="20"/>
                <w:lang w:val="fr-CH"/>
              </w:rPr>
              <w:t>56–57</w:t>
            </w:r>
          </w:p>
        </w:tc>
        <w:tc>
          <w:tcPr>
            <w:tcW w:w="657" w:type="dxa"/>
            <w:shd w:val="clear" w:color="auto" w:fill="auto"/>
            <w:vAlign w:val="bottom"/>
          </w:tcPr>
          <w:p w:rsidR="004A18A9" w:rsidRPr="00DF7895" w:rsidRDefault="00460220" w:rsidP="004A18A9">
            <w:pPr>
              <w:spacing w:after="120"/>
              <w:jc w:val="right"/>
              <w:rPr>
                <w:szCs w:val="20"/>
                <w:lang w:val="fr-CH"/>
              </w:rPr>
            </w:pPr>
            <w:r w:rsidRPr="00DF7895">
              <w:rPr>
                <w:szCs w:val="20"/>
                <w:lang w:val="fr-CH"/>
              </w:rPr>
              <w:t>13</w:t>
            </w:r>
          </w:p>
        </w:tc>
      </w:tr>
      <w:tr w:rsidR="004A18A9" w:rsidRPr="00DF7895" w:rsidTr="00F11FAA">
        <w:tc>
          <w:tcPr>
            <w:tcW w:w="8375" w:type="dxa"/>
            <w:shd w:val="clear" w:color="auto" w:fill="auto"/>
          </w:tcPr>
          <w:p w:rsidR="004A18A9" w:rsidRPr="00DF7895" w:rsidRDefault="00460220" w:rsidP="00F273C2">
            <w:pPr>
              <w:pStyle w:val="ListParagraph"/>
              <w:numPr>
                <w:ilvl w:val="0"/>
                <w:numId w:val="21"/>
              </w:numPr>
              <w:tabs>
                <w:tab w:val="left" w:pos="1296"/>
                <w:tab w:val="right" w:leader="dot" w:pos="8381"/>
              </w:tabs>
              <w:suppressAutoHyphens/>
              <w:spacing w:after="120"/>
              <w:rPr>
                <w:spacing w:val="60"/>
                <w:szCs w:val="20"/>
                <w:lang w:val="fr-CH"/>
              </w:rPr>
            </w:pPr>
            <w:r w:rsidRPr="00DF7895">
              <w:rPr>
                <w:lang w:val="fr-CH"/>
              </w:rPr>
              <w:t xml:space="preserve">Systèmes d’appel d’urgence en cas d’accident </w:t>
            </w:r>
            <w:r w:rsidRPr="00DF7895">
              <w:rPr>
                <w:lang w:val="fr-CH"/>
              </w:rPr>
              <w:br/>
              <w:t>(point 16 de l’ordre du jour)</w:t>
            </w:r>
            <w:r w:rsidR="004A18A9" w:rsidRPr="00DF7895">
              <w:rPr>
                <w:spacing w:val="60"/>
                <w:szCs w:val="20"/>
                <w:lang w:val="fr-CH"/>
              </w:rPr>
              <w:tab/>
            </w:r>
          </w:p>
        </w:tc>
        <w:tc>
          <w:tcPr>
            <w:tcW w:w="994" w:type="dxa"/>
            <w:shd w:val="clear" w:color="auto" w:fill="auto"/>
            <w:vAlign w:val="bottom"/>
          </w:tcPr>
          <w:p w:rsidR="004A18A9" w:rsidRPr="00DF7895" w:rsidRDefault="00460220" w:rsidP="004A18A9">
            <w:pPr>
              <w:spacing w:after="120"/>
              <w:jc w:val="right"/>
              <w:rPr>
                <w:szCs w:val="20"/>
                <w:lang w:val="fr-CH"/>
              </w:rPr>
            </w:pPr>
            <w:r w:rsidRPr="00DF7895">
              <w:rPr>
                <w:szCs w:val="20"/>
                <w:lang w:val="fr-CH"/>
              </w:rPr>
              <w:t>58–59</w:t>
            </w:r>
          </w:p>
        </w:tc>
        <w:tc>
          <w:tcPr>
            <w:tcW w:w="657" w:type="dxa"/>
            <w:shd w:val="clear" w:color="auto" w:fill="auto"/>
            <w:vAlign w:val="bottom"/>
          </w:tcPr>
          <w:p w:rsidR="004A18A9" w:rsidRPr="00DF7895" w:rsidRDefault="00460220" w:rsidP="004A18A9">
            <w:pPr>
              <w:spacing w:after="120"/>
              <w:jc w:val="right"/>
              <w:rPr>
                <w:szCs w:val="20"/>
                <w:lang w:val="fr-CH"/>
              </w:rPr>
            </w:pPr>
            <w:r w:rsidRPr="00DF7895">
              <w:rPr>
                <w:szCs w:val="20"/>
                <w:lang w:val="fr-CH"/>
              </w:rPr>
              <w:t>13</w:t>
            </w:r>
          </w:p>
        </w:tc>
      </w:tr>
      <w:tr w:rsidR="004A18A9" w:rsidRPr="00DF7895" w:rsidTr="00F11FAA">
        <w:tc>
          <w:tcPr>
            <w:tcW w:w="8375" w:type="dxa"/>
            <w:shd w:val="clear" w:color="auto" w:fill="auto"/>
          </w:tcPr>
          <w:p w:rsidR="004A18A9" w:rsidRPr="00DF7895" w:rsidRDefault="00460220" w:rsidP="00460220">
            <w:pPr>
              <w:pStyle w:val="ListParagraph"/>
              <w:numPr>
                <w:ilvl w:val="0"/>
                <w:numId w:val="21"/>
              </w:numPr>
              <w:tabs>
                <w:tab w:val="left" w:pos="1296"/>
                <w:tab w:val="right" w:leader="dot" w:pos="8381"/>
              </w:tabs>
              <w:suppressAutoHyphens/>
              <w:spacing w:after="120"/>
              <w:rPr>
                <w:spacing w:val="60"/>
                <w:szCs w:val="20"/>
                <w:lang w:val="fr-CH"/>
              </w:rPr>
            </w:pPr>
            <w:r w:rsidRPr="00DF7895">
              <w:rPr>
                <w:lang w:val="fr-CH"/>
              </w:rPr>
              <w:t>Proposition d’amendements au Règlement technique mondial n</w:t>
            </w:r>
            <w:r w:rsidRPr="00DF7895">
              <w:rPr>
                <w:vertAlign w:val="superscript"/>
                <w:lang w:val="fr-CH"/>
              </w:rPr>
              <w:t>o </w:t>
            </w:r>
            <w:r w:rsidRPr="00DF7895">
              <w:rPr>
                <w:lang w:val="fr-CH"/>
              </w:rPr>
              <w:t xml:space="preserve">6 </w:t>
            </w:r>
            <w:r w:rsidRPr="00DF7895">
              <w:rPr>
                <w:lang w:val="fr-CH"/>
              </w:rPr>
              <w:br/>
            </w:r>
            <w:r w:rsidR="00512AED">
              <w:rPr>
                <w:lang w:val="fr-CH"/>
              </w:rPr>
              <w:t>(Vitrages de sécurité) (point 17</w:t>
            </w:r>
            <w:r w:rsidRPr="00DF7895">
              <w:rPr>
                <w:lang w:val="fr-CH"/>
              </w:rPr>
              <w:t xml:space="preserve"> de l’ordre du jour)</w:t>
            </w:r>
            <w:r w:rsidR="004A18A9" w:rsidRPr="00DF7895">
              <w:rPr>
                <w:spacing w:val="60"/>
                <w:szCs w:val="20"/>
                <w:lang w:val="fr-CH"/>
              </w:rPr>
              <w:tab/>
            </w:r>
          </w:p>
        </w:tc>
        <w:tc>
          <w:tcPr>
            <w:tcW w:w="994" w:type="dxa"/>
            <w:shd w:val="clear" w:color="auto" w:fill="auto"/>
            <w:vAlign w:val="bottom"/>
          </w:tcPr>
          <w:p w:rsidR="004A18A9" w:rsidRPr="00DF7895" w:rsidRDefault="00460220" w:rsidP="004A18A9">
            <w:pPr>
              <w:spacing w:after="120"/>
              <w:jc w:val="right"/>
              <w:rPr>
                <w:szCs w:val="20"/>
                <w:lang w:val="fr-CH"/>
              </w:rPr>
            </w:pPr>
            <w:r w:rsidRPr="00DF7895">
              <w:rPr>
                <w:szCs w:val="20"/>
                <w:lang w:val="fr-CH"/>
              </w:rPr>
              <w:t>60–61</w:t>
            </w:r>
          </w:p>
        </w:tc>
        <w:tc>
          <w:tcPr>
            <w:tcW w:w="657" w:type="dxa"/>
            <w:shd w:val="clear" w:color="auto" w:fill="auto"/>
            <w:vAlign w:val="bottom"/>
          </w:tcPr>
          <w:p w:rsidR="004A18A9" w:rsidRPr="00DF7895" w:rsidRDefault="00460220" w:rsidP="004A18A9">
            <w:pPr>
              <w:spacing w:after="120"/>
              <w:jc w:val="right"/>
              <w:rPr>
                <w:szCs w:val="20"/>
                <w:lang w:val="fr-CH"/>
              </w:rPr>
            </w:pPr>
            <w:r w:rsidRPr="00DF7895">
              <w:rPr>
                <w:szCs w:val="20"/>
                <w:lang w:val="fr-CH"/>
              </w:rPr>
              <w:t>14</w:t>
            </w:r>
          </w:p>
        </w:tc>
      </w:tr>
      <w:tr w:rsidR="004A18A9" w:rsidRPr="00DF7895" w:rsidTr="00F11FAA">
        <w:tc>
          <w:tcPr>
            <w:tcW w:w="8375" w:type="dxa"/>
            <w:shd w:val="clear" w:color="auto" w:fill="auto"/>
          </w:tcPr>
          <w:p w:rsidR="004A18A9" w:rsidRPr="00DF7895" w:rsidRDefault="00512AED" w:rsidP="00F273C2">
            <w:pPr>
              <w:pStyle w:val="ListParagraph"/>
              <w:numPr>
                <w:ilvl w:val="0"/>
                <w:numId w:val="21"/>
              </w:numPr>
              <w:tabs>
                <w:tab w:val="left" w:pos="1296"/>
                <w:tab w:val="right" w:leader="dot" w:pos="8381"/>
              </w:tabs>
              <w:suppressAutoHyphens/>
              <w:spacing w:after="120"/>
              <w:rPr>
                <w:spacing w:val="60"/>
                <w:szCs w:val="20"/>
                <w:lang w:val="fr-CH"/>
              </w:rPr>
            </w:pPr>
            <w:r>
              <w:rPr>
                <w:lang w:val="fr-CH"/>
              </w:rPr>
              <w:t>Questions diverses (point 18</w:t>
            </w:r>
            <w:r w:rsidR="00460220" w:rsidRPr="00DF7895">
              <w:rPr>
                <w:lang w:val="fr-CH"/>
              </w:rPr>
              <w:t xml:space="preserve"> de l’ordre du jour)</w:t>
            </w:r>
            <w:r w:rsidR="004A18A9" w:rsidRPr="00DF7895">
              <w:rPr>
                <w:spacing w:val="60"/>
                <w:szCs w:val="20"/>
                <w:lang w:val="fr-CH"/>
              </w:rPr>
              <w:tab/>
            </w:r>
          </w:p>
        </w:tc>
        <w:tc>
          <w:tcPr>
            <w:tcW w:w="994" w:type="dxa"/>
            <w:shd w:val="clear" w:color="auto" w:fill="auto"/>
            <w:vAlign w:val="bottom"/>
          </w:tcPr>
          <w:p w:rsidR="004A18A9" w:rsidRPr="00DF7895" w:rsidRDefault="00460220" w:rsidP="004A18A9">
            <w:pPr>
              <w:spacing w:after="120"/>
              <w:jc w:val="right"/>
              <w:rPr>
                <w:szCs w:val="20"/>
                <w:lang w:val="fr-CH"/>
              </w:rPr>
            </w:pPr>
            <w:r w:rsidRPr="00DF7895">
              <w:rPr>
                <w:szCs w:val="20"/>
                <w:lang w:val="fr-CH"/>
              </w:rPr>
              <w:t>62–71</w:t>
            </w:r>
          </w:p>
        </w:tc>
        <w:tc>
          <w:tcPr>
            <w:tcW w:w="657" w:type="dxa"/>
            <w:shd w:val="clear" w:color="auto" w:fill="auto"/>
            <w:vAlign w:val="bottom"/>
          </w:tcPr>
          <w:p w:rsidR="004A18A9" w:rsidRPr="00DF7895" w:rsidRDefault="00460220" w:rsidP="004A18A9">
            <w:pPr>
              <w:spacing w:after="120"/>
              <w:jc w:val="right"/>
              <w:rPr>
                <w:szCs w:val="20"/>
                <w:lang w:val="fr-CH"/>
              </w:rPr>
            </w:pPr>
            <w:r w:rsidRPr="00DF7895">
              <w:rPr>
                <w:szCs w:val="20"/>
                <w:lang w:val="fr-CH"/>
              </w:rPr>
              <w:t>14</w:t>
            </w:r>
          </w:p>
        </w:tc>
      </w:tr>
      <w:tr w:rsidR="004A18A9" w:rsidRPr="00DF7895" w:rsidTr="00F11FAA">
        <w:tc>
          <w:tcPr>
            <w:tcW w:w="8375" w:type="dxa"/>
            <w:shd w:val="clear" w:color="auto" w:fill="auto"/>
          </w:tcPr>
          <w:p w:rsidR="004A18A9" w:rsidRPr="00DF7895" w:rsidRDefault="00460220" w:rsidP="00F273C2">
            <w:pPr>
              <w:pStyle w:val="ListParagraph"/>
              <w:numPr>
                <w:ilvl w:val="1"/>
                <w:numId w:val="21"/>
              </w:numPr>
              <w:tabs>
                <w:tab w:val="clear" w:pos="1728"/>
                <w:tab w:val="left" w:pos="1296"/>
                <w:tab w:val="right" w:leader="dot" w:pos="8381"/>
              </w:tabs>
              <w:suppressAutoHyphens/>
              <w:spacing w:after="120"/>
              <w:rPr>
                <w:spacing w:val="60"/>
                <w:szCs w:val="20"/>
                <w:lang w:val="fr-CH"/>
              </w:rPr>
            </w:pPr>
            <w:r w:rsidRPr="00DF7895">
              <w:rPr>
                <w:lang w:val="fr-CH"/>
              </w:rPr>
              <w:t>Sigles, abréviations et symboles</w:t>
            </w:r>
            <w:r w:rsidR="004A18A9" w:rsidRPr="00DF7895">
              <w:rPr>
                <w:spacing w:val="60"/>
                <w:szCs w:val="20"/>
                <w:lang w:val="fr-CH"/>
              </w:rPr>
              <w:tab/>
            </w:r>
          </w:p>
        </w:tc>
        <w:tc>
          <w:tcPr>
            <w:tcW w:w="994" w:type="dxa"/>
            <w:shd w:val="clear" w:color="auto" w:fill="auto"/>
            <w:vAlign w:val="bottom"/>
          </w:tcPr>
          <w:p w:rsidR="004A18A9" w:rsidRPr="00DF7895" w:rsidRDefault="00460220" w:rsidP="004A18A9">
            <w:pPr>
              <w:spacing w:after="120"/>
              <w:jc w:val="right"/>
              <w:rPr>
                <w:szCs w:val="20"/>
                <w:lang w:val="fr-CH"/>
              </w:rPr>
            </w:pPr>
            <w:r w:rsidRPr="00DF7895">
              <w:rPr>
                <w:szCs w:val="20"/>
                <w:lang w:val="fr-CH"/>
              </w:rPr>
              <w:t>62–63</w:t>
            </w:r>
          </w:p>
        </w:tc>
        <w:tc>
          <w:tcPr>
            <w:tcW w:w="657" w:type="dxa"/>
            <w:shd w:val="clear" w:color="auto" w:fill="auto"/>
            <w:vAlign w:val="bottom"/>
          </w:tcPr>
          <w:p w:rsidR="004A18A9" w:rsidRPr="00DF7895" w:rsidRDefault="00460220" w:rsidP="004A18A9">
            <w:pPr>
              <w:spacing w:after="120"/>
              <w:jc w:val="right"/>
              <w:rPr>
                <w:szCs w:val="20"/>
                <w:lang w:val="fr-CH"/>
              </w:rPr>
            </w:pPr>
            <w:r w:rsidRPr="00DF7895">
              <w:rPr>
                <w:szCs w:val="20"/>
                <w:lang w:val="fr-CH"/>
              </w:rPr>
              <w:t>14</w:t>
            </w:r>
          </w:p>
        </w:tc>
      </w:tr>
      <w:tr w:rsidR="004A18A9" w:rsidRPr="00DF7895" w:rsidTr="00F11FAA">
        <w:tc>
          <w:tcPr>
            <w:tcW w:w="8375" w:type="dxa"/>
            <w:shd w:val="clear" w:color="auto" w:fill="auto"/>
          </w:tcPr>
          <w:p w:rsidR="004A18A9" w:rsidRPr="00DF7895" w:rsidRDefault="00460220" w:rsidP="00F273C2">
            <w:pPr>
              <w:pStyle w:val="ListParagraph"/>
              <w:numPr>
                <w:ilvl w:val="1"/>
                <w:numId w:val="21"/>
              </w:numPr>
              <w:tabs>
                <w:tab w:val="clear" w:pos="1728"/>
                <w:tab w:val="left" w:pos="1296"/>
                <w:tab w:val="right" w:leader="dot" w:pos="8381"/>
              </w:tabs>
              <w:suppressAutoHyphens/>
              <w:spacing w:after="120"/>
              <w:rPr>
                <w:spacing w:val="60"/>
                <w:szCs w:val="20"/>
                <w:lang w:val="fr-CH"/>
              </w:rPr>
            </w:pPr>
            <w:r w:rsidRPr="00DF7895">
              <w:rPr>
                <w:lang w:val="fr-CH"/>
              </w:rPr>
              <w:t>Règlement n</w:t>
            </w:r>
            <w:r w:rsidRPr="00DF7895">
              <w:rPr>
                <w:vertAlign w:val="superscript"/>
                <w:lang w:val="fr-CH"/>
              </w:rPr>
              <w:t>o</w:t>
            </w:r>
            <w:r w:rsidRPr="00DF7895">
              <w:rPr>
                <w:lang w:val="fr-CH"/>
              </w:rPr>
              <w:t> 34 (Prévention des risques d’incendie)</w:t>
            </w:r>
            <w:r w:rsidR="004A18A9" w:rsidRPr="00DF7895">
              <w:rPr>
                <w:spacing w:val="60"/>
                <w:szCs w:val="20"/>
                <w:lang w:val="fr-CH"/>
              </w:rPr>
              <w:tab/>
            </w:r>
          </w:p>
        </w:tc>
        <w:tc>
          <w:tcPr>
            <w:tcW w:w="994" w:type="dxa"/>
            <w:shd w:val="clear" w:color="auto" w:fill="auto"/>
            <w:vAlign w:val="bottom"/>
          </w:tcPr>
          <w:p w:rsidR="004A18A9" w:rsidRPr="00DF7895" w:rsidRDefault="00460220" w:rsidP="004A18A9">
            <w:pPr>
              <w:spacing w:after="120"/>
              <w:jc w:val="right"/>
              <w:rPr>
                <w:szCs w:val="20"/>
                <w:lang w:val="fr-CH"/>
              </w:rPr>
            </w:pPr>
            <w:r w:rsidRPr="00DF7895">
              <w:rPr>
                <w:szCs w:val="20"/>
                <w:lang w:val="fr-CH"/>
              </w:rPr>
              <w:t>64–65</w:t>
            </w:r>
          </w:p>
        </w:tc>
        <w:tc>
          <w:tcPr>
            <w:tcW w:w="657" w:type="dxa"/>
            <w:shd w:val="clear" w:color="auto" w:fill="auto"/>
            <w:vAlign w:val="bottom"/>
          </w:tcPr>
          <w:p w:rsidR="004A18A9" w:rsidRPr="00DF7895" w:rsidRDefault="00460220" w:rsidP="004A18A9">
            <w:pPr>
              <w:spacing w:after="120"/>
              <w:jc w:val="right"/>
              <w:rPr>
                <w:szCs w:val="20"/>
                <w:lang w:val="fr-CH"/>
              </w:rPr>
            </w:pPr>
            <w:r w:rsidRPr="00DF7895">
              <w:rPr>
                <w:szCs w:val="20"/>
                <w:lang w:val="fr-CH"/>
              </w:rPr>
              <w:t>14</w:t>
            </w:r>
          </w:p>
        </w:tc>
      </w:tr>
      <w:tr w:rsidR="004A18A9" w:rsidRPr="00DF7895" w:rsidTr="00F11FAA">
        <w:tc>
          <w:tcPr>
            <w:tcW w:w="8375" w:type="dxa"/>
            <w:shd w:val="clear" w:color="auto" w:fill="auto"/>
          </w:tcPr>
          <w:p w:rsidR="004A18A9" w:rsidRPr="00DF7895" w:rsidRDefault="00460220" w:rsidP="00F273C2">
            <w:pPr>
              <w:pStyle w:val="ListParagraph"/>
              <w:numPr>
                <w:ilvl w:val="1"/>
                <w:numId w:val="21"/>
              </w:numPr>
              <w:tabs>
                <w:tab w:val="clear" w:pos="1728"/>
                <w:tab w:val="left" w:pos="1296"/>
                <w:tab w:val="right" w:leader="dot" w:pos="8381"/>
              </w:tabs>
              <w:suppressAutoHyphens/>
              <w:spacing w:after="120"/>
              <w:rPr>
                <w:spacing w:val="60"/>
                <w:szCs w:val="20"/>
                <w:lang w:val="fr-CH"/>
              </w:rPr>
            </w:pPr>
            <w:r w:rsidRPr="00DF7895">
              <w:rPr>
                <w:lang w:val="fr-CH"/>
              </w:rPr>
              <w:t>Enregistreur de données en cas d’accident (EDR)</w:t>
            </w:r>
            <w:r w:rsidR="004A18A9" w:rsidRPr="00DF7895">
              <w:rPr>
                <w:spacing w:val="60"/>
                <w:szCs w:val="20"/>
                <w:lang w:val="fr-CH"/>
              </w:rPr>
              <w:tab/>
            </w:r>
          </w:p>
        </w:tc>
        <w:tc>
          <w:tcPr>
            <w:tcW w:w="994" w:type="dxa"/>
            <w:shd w:val="clear" w:color="auto" w:fill="auto"/>
            <w:vAlign w:val="bottom"/>
          </w:tcPr>
          <w:p w:rsidR="004A18A9" w:rsidRPr="00DF7895" w:rsidRDefault="0052609E" w:rsidP="004A18A9">
            <w:pPr>
              <w:spacing w:after="120"/>
              <w:jc w:val="right"/>
              <w:rPr>
                <w:szCs w:val="20"/>
                <w:lang w:val="fr-CH"/>
              </w:rPr>
            </w:pPr>
            <w:r w:rsidRPr="00DF7895">
              <w:rPr>
                <w:szCs w:val="20"/>
                <w:lang w:val="fr-CH"/>
              </w:rPr>
              <w:t>66</w:t>
            </w:r>
          </w:p>
        </w:tc>
        <w:tc>
          <w:tcPr>
            <w:tcW w:w="657" w:type="dxa"/>
            <w:shd w:val="clear" w:color="auto" w:fill="auto"/>
            <w:vAlign w:val="bottom"/>
          </w:tcPr>
          <w:p w:rsidR="004A18A9" w:rsidRPr="00DF7895" w:rsidRDefault="00460220" w:rsidP="004A18A9">
            <w:pPr>
              <w:spacing w:after="120"/>
              <w:jc w:val="right"/>
              <w:rPr>
                <w:szCs w:val="20"/>
                <w:lang w:val="fr-CH"/>
              </w:rPr>
            </w:pPr>
            <w:r w:rsidRPr="00DF7895">
              <w:rPr>
                <w:szCs w:val="20"/>
                <w:lang w:val="fr-CH"/>
              </w:rPr>
              <w:t>15</w:t>
            </w:r>
          </w:p>
        </w:tc>
      </w:tr>
      <w:tr w:rsidR="004A18A9" w:rsidRPr="00DF7895" w:rsidTr="00F11FAA">
        <w:tc>
          <w:tcPr>
            <w:tcW w:w="8375" w:type="dxa"/>
            <w:shd w:val="clear" w:color="auto" w:fill="auto"/>
          </w:tcPr>
          <w:p w:rsidR="004A18A9" w:rsidRPr="00DF7895" w:rsidRDefault="00460220" w:rsidP="00F273C2">
            <w:pPr>
              <w:pStyle w:val="ListParagraph"/>
              <w:numPr>
                <w:ilvl w:val="1"/>
                <w:numId w:val="21"/>
              </w:numPr>
              <w:tabs>
                <w:tab w:val="clear" w:pos="1728"/>
                <w:tab w:val="left" w:pos="1296"/>
                <w:tab w:val="right" w:leader="dot" w:pos="8381"/>
              </w:tabs>
              <w:suppressAutoHyphens/>
              <w:spacing w:after="120"/>
              <w:rPr>
                <w:spacing w:val="60"/>
                <w:szCs w:val="20"/>
                <w:lang w:val="fr-CH"/>
              </w:rPr>
            </w:pPr>
            <w:r w:rsidRPr="00DF7895">
              <w:rPr>
                <w:lang w:val="fr-CH"/>
              </w:rPr>
              <w:t>Règlement n</w:t>
            </w:r>
            <w:r w:rsidRPr="00DF7895">
              <w:rPr>
                <w:vertAlign w:val="superscript"/>
                <w:lang w:val="fr-CH"/>
              </w:rPr>
              <w:t>o</w:t>
            </w:r>
            <w:r w:rsidRPr="00DF7895">
              <w:rPr>
                <w:lang w:val="fr-CH"/>
              </w:rPr>
              <w:t xml:space="preserve"> 60 (Identification des commandes, témoins </w:t>
            </w:r>
            <w:r w:rsidRPr="00DF7895">
              <w:rPr>
                <w:lang w:val="fr-CH"/>
              </w:rPr>
              <w:br/>
              <w:t>et indicateurs sur les cyclomoteurs et motocycles)</w:t>
            </w:r>
            <w:r w:rsidR="004A18A9" w:rsidRPr="00DF7895">
              <w:rPr>
                <w:spacing w:val="60"/>
                <w:szCs w:val="20"/>
                <w:lang w:val="fr-CH"/>
              </w:rPr>
              <w:tab/>
            </w:r>
          </w:p>
        </w:tc>
        <w:tc>
          <w:tcPr>
            <w:tcW w:w="994" w:type="dxa"/>
            <w:shd w:val="clear" w:color="auto" w:fill="auto"/>
            <w:vAlign w:val="bottom"/>
          </w:tcPr>
          <w:p w:rsidR="004A18A9" w:rsidRPr="00DF7895" w:rsidRDefault="0052609E" w:rsidP="004A18A9">
            <w:pPr>
              <w:spacing w:after="120"/>
              <w:jc w:val="right"/>
              <w:rPr>
                <w:szCs w:val="20"/>
                <w:lang w:val="fr-CH"/>
              </w:rPr>
            </w:pPr>
            <w:r w:rsidRPr="00DF7895">
              <w:rPr>
                <w:szCs w:val="20"/>
                <w:lang w:val="fr-CH"/>
              </w:rPr>
              <w:t>67</w:t>
            </w:r>
          </w:p>
        </w:tc>
        <w:tc>
          <w:tcPr>
            <w:tcW w:w="657" w:type="dxa"/>
            <w:shd w:val="clear" w:color="auto" w:fill="auto"/>
            <w:vAlign w:val="bottom"/>
          </w:tcPr>
          <w:p w:rsidR="004A18A9" w:rsidRPr="00DF7895" w:rsidRDefault="00460220" w:rsidP="004A18A9">
            <w:pPr>
              <w:spacing w:after="120"/>
              <w:jc w:val="right"/>
              <w:rPr>
                <w:szCs w:val="20"/>
                <w:lang w:val="fr-CH"/>
              </w:rPr>
            </w:pPr>
            <w:r w:rsidRPr="00DF7895">
              <w:rPr>
                <w:szCs w:val="20"/>
                <w:lang w:val="fr-CH"/>
              </w:rPr>
              <w:t>15</w:t>
            </w:r>
          </w:p>
        </w:tc>
      </w:tr>
      <w:tr w:rsidR="004A18A9" w:rsidRPr="00DF7895" w:rsidTr="00F11FAA">
        <w:tc>
          <w:tcPr>
            <w:tcW w:w="8375" w:type="dxa"/>
            <w:shd w:val="clear" w:color="auto" w:fill="auto"/>
          </w:tcPr>
          <w:p w:rsidR="004A18A9" w:rsidRPr="00DF7895" w:rsidRDefault="00460220" w:rsidP="00F273C2">
            <w:pPr>
              <w:pStyle w:val="ListParagraph"/>
              <w:numPr>
                <w:ilvl w:val="1"/>
                <w:numId w:val="21"/>
              </w:numPr>
              <w:tabs>
                <w:tab w:val="clear" w:pos="1728"/>
                <w:tab w:val="left" w:pos="1296"/>
                <w:tab w:val="right" w:leader="dot" w:pos="8381"/>
              </w:tabs>
              <w:suppressAutoHyphens/>
              <w:spacing w:after="120"/>
              <w:rPr>
                <w:spacing w:val="60"/>
                <w:szCs w:val="20"/>
                <w:lang w:val="fr-CH"/>
              </w:rPr>
            </w:pPr>
            <w:r w:rsidRPr="00DF7895">
              <w:rPr>
                <w:lang w:val="fr-CH"/>
              </w:rPr>
              <w:t>Règlement général de sécurité</w:t>
            </w:r>
            <w:r w:rsidR="004A18A9" w:rsidRPr="00DF7895">
              <w:rPr>
                <w:spacing w:val="60"/>
                <w:szCs w:val="20"/>
                <w:lang w:val="fr-CH"/>
              </w:rPr>
              <w:tab/>
            </w:r>
          </w:p>
        </w:tc>
        <w:tc>
          <w:tcPr>
            <w:tcW w:w="994" w:type="dxa"/>
            <w:shd w:val="clear" w:color="auto" w:fill="auto"/>
            <w:vAlign w:val="bottom"/>
          </w:tcPr>
          <w:p w:rsidR="004A18A9" w:rsidRPr="00DF7895" w:rsidRDefault="0052609E" w:rsidP="004A18A9">
            <w:pPr>
              <w:spacing w:after="120"/>
              <w:jc w:val="right"/>
              <w:rPr>
                <w:szCs w:val="20"/>
                <w:lang w:val="fr-CH"/>
              </w:rPr>
            </w:pPr>
            <w:r w:rsidRPr="00DF7895">
              <w:rPr>
                <w:szCs w:val="20"/>
                <w:lang w:val="fr-CH"/>
              </w:rPr>
              <w:t>68</w:t>
            </w:r>
          </w:p>
        </w:tc>
        <w:tc>
          <w:tcPr>
            <w:tcW w:w="657" w:type="dxa"/>
            <w:shd w:val="clear" w:color="auto" w:fill="auto"/>
            <w:vAlign w:val="bottom"/>
          </w:tcPr>
          <w:p w:rsidR="004A18A9" w:rsidRPr="00DF7895" w:rsidRDefault="00460220" w:rsidP="004A18A9">
            <w:pPr>
              <w:spacing w:after="120"/>
              <w:jc w:val="right"/>
              <w:rPr>
                <w:szCs w:val="20"/>
                <w:lang w:val="fr-CH"/>
              </w:rPr>
            </w:pPr>
            <w:r w:rsidRPr="00DF7895">
              <w:rPr>
                <w:szCs w:val="20"/>
                <w:lang w:val="fr-CH"/>
              </w:rPr>
              <w:t>15</w:t>
            </w:r>
          </w:p>
        </w:tc>
      </w:tr>
      <w:tr w:rsidR="004A18A9" w:rsidRPr="00DF7895" w:rsidTr="00F11FAA">
        <w:tc>
          <w:tcPr>
            <w:tcW w:w="8375" w:type="dxa"/>
            <w:shd w:val="clear" w:color="auto" w:fill="auto"/>
          </w:tcPr>
          <w:p w:rsidR="004A18A9" w:rsidRPr="00DF7895" w:rsidRDefault="00460220" w:rsidP="00F273C2">
            <w:pPr>
              <w:pStyle w:val="ListParagraph"/>
              <w:numPr>
                <w:ilvl w:val="1"/>
                <w:numId w:val="21"/>
              </w:numPr>
              <w:tabs>
                <w:tab w:val="clear" w:pos="1728"/>
                <w:tab w:val="left" w:pos="1296"/>
                <w:tab w:val="right" w:leader="dot" w:pos="8381"/>
              </w:tabs>
              <w:suppressAutoHyphens/>
              <w:spacing w:after="120"/>
              <w:rPr>
                <w:spacing w:val="60"/>
                <w:szCs w:val="20"/>
                <w:lang w:val="fr-CH"/>
              </w:rPr>
            </w:pPr>
            <w:r w:rsidRPr="00DF7895">
              <w:rPr>
                <w:lang w:val="fr-CH"/>
              </w:rPr>
              <w:t>Masses et dimensions des véhicules</w:t>
            </w:r>
            <w:r w:rsidR="004A18A9" w:rsidRPr="00DF7895">
              <w:rPr>
                <w:spacing w:val="60"/>
                <w:szCs w:val="20"/>
                <w:lang w:val="fr-CH"/>
              </w:rPr>
              <w:tab/>
            </w:r>
          </w:p>
        </w:tc>
        <w:tc>
          <w:tcPr>
            <w:tcW w:w="994" w:type="dxa"/>
            <w:shd w:val="clear" w:color="auto" w:fill="auto"/>
            <w:vAlign w:val="bottom"/>
          </w:tcPr>
          <w:p w:rsidR="004A18A9" w:rsidRPr="00DF7895" w:rsidRDefault="0052609E" w:rsidP="004A18A9">
            <w:pPr>
              <w:spacing w:after="120"/>
              <w:jc w:val="right"/>
              <w:rPr>
                <w:szCs w:val="20"/>
                <w:lang w:val="fr-CH"/>
              </w:rPr>
            </w:pPr>
            <w:r w:rsidRPr="00DF7895">
              <w:rPr>
                <w:szCs w:val="20"/>
                <w:lang w:val="fr-CH"/>
              </w:rPr>
              <w:t>69</w:t>
            </w:r>
          </w:p>
        </w:tc>
        <w:tc>
          <w:tcPr>
            <w:tcW w:w="657" w:type="dxa"/>
            <w:shd w:val="clear" w:color="auto" w:fill="auto"/>
            <w:vAlign w:val="bottom"/>
          </w:tcPr>
          <w:p w:rsidR="004A18A9" w:rsidRPr="00DF7895" w:rsidRDefault="00460220" w:rsidP="004A18A9">
            <w:pPr>
              <w:spacing w:after="120"/>
              <w:jc w:val="right"/>
              <w:rPr>
                <w:szCs w:val="20"/>
                <w:lang w:val="fr-CH"/>
              </w:rPr>
            </w:pPr>
            <w:r w:rsidRPr="00DF7895">
              <w:rPr>
                <w:szCs w:val="20"/>
                <w:lang w:val="fr-CH"/>
              </w:rPr>
              <w:t>15</w:t>
            </w:r>
          </w:p>
        </w:tc>
      </w:tr>
      <w:tr w:rsidR="004A18A9" w:rsidRPr="00DF7895" w:rsidTr="00F11FAA">
        <w:tc>
          <w:tcPr>
            <w:tcW w:w="8375" w:type="dxa"/>
            <w:shd w:val="clear" w:color="auto" w:fill="auto"/>
          </w:tcPr>
          <w:p w:rsidR="004A18A9" w:rsidRPr="00DF7895" w:rsidRDefault="0052609E" w:rsidP="00F273C2">
            <w:pPr>
              <w:pStyle w:val="ListParagraph"/>
              <w:numPr>
                <w:ilvl w:val="1"/>
                <w:numId w:val="21"/>
              </w:numPr>
              <w:tabs>
                <w:tab w:val="clear" w:pos="1728"/>
                <w:tab w:val="left" w:pos="1296"/>
                <w:tab w:val="right" w:leader="dot" w:pos="8381"/>
              </w:tabs>
              <w:suppressAutoHyphens/>
              <w:spacing w:after="120"/>
              <w:rPr>
                <w:spacing w:val="60"/>
                <w:szCs w:val="20"/>
                <w:lang w:val="fr-CH"/>
              </w:rPr>
            </w:pPr>
            <w:r w:rsidRPr="00DF7895">
              <w:rPr>
                <w:lang w:val="fr-CH"/>
              </w:rPr>
              <w:t>Modifications aux règlements relatifs au mannequin 3D point H</w:t>
            </w:r>
            <w:r w:rsidR="004A18A9" w:rsidRPr="00DF7895">
              <w:rPr>
                <w:spacing w:val="60"/>
                <w:szCs w:val="20"/>
                <w:lang w:val="fr-CH"/>
              </w:rPr>
              <w:tab/>
            </w:r>
          </w:p>
        </w:tc>
        <w:tc>
          <w:tcPr>
            <w:tcW w:w="994" w:type="dxa"/>
            <w:shd w:val="clear" w:color="auto" w:fill="auto"/>
            <w:vAlign w:val="bottom"/>
          </w:tcPr>
          <w:p w:rsidR="004A18A9" w:rsidRPr="00DF7895" w:rsidRDefault="0052609E" w:rsidP="004A18A9">
            <w:pPr>
              <w:spacing w:after="120"/>
              <w:jc w:val="right"/>
              <w:rPr>
                <w:szCs w:val="20"/>
                <w:lang w:val="fr-CH"/>
              </w:rPr>
            </w:pPr>
            <w:r w:rsidRPr="00DF7895">
              <w:rPr>
                <w:szCs w:val="20"/>
                <w:lang w:val="fr-CH"/>
              </w:rPr>
              <w:t>70</w:t>
            </w:r>
          </w:p>
        </w:tc>
        <w:tc>
          <w:tcPr>
            <w:tcW w:w="657" w:type="dxa"/>
            <w:shd w:val="clear" w:color="auto" w:fill="auto"/>
            <w:vAlign w:val="bottom"/>
          </w:tcPr>
          <w:p w:rsidR="004A18A9" w:rsidRPr="00DF7895" w:rsidRDefault="0052609E" w:rsidP="004A18A9">
            <w:pPr>
              <w:spacing w:after="120"/>
              <w:jc w:val="right"/>
              <w:rPr>
                <w:szCs w:val="20"/>
                <w:lang w:val="fr-CH"/>
              </w:rPr>
            </w:pPr>
            <w:r w:rsidRPr="00DF7895">
              <w:rPr>
                <w:szCs w:val="20"/>
                <w:lang w:val="fr-CH"/>
              </w:rPr>
              <w:t>16</w:t>
            </w:r>
          </w:p>
        </w:tc>
      </w:tr>
      <w:tr w:rsidR="004A18A9" w:rsidRPr="00DF7895" w:rsidTr="00F11FAA">
        <w:tc>
          <w:tcPr>
            <w:tcW w:w="8375" w:type="dxa"/>
            <w:shd w:val="clear" w:color="auto" w:fill="auto"/>
          </w:tcPr>
          <w:p w:rsidR="004A18A9" w:rsidRPr="00DF7895" w:rsidRDefault="0052609E" w:rsidP="00F273C2">
            <w:pPr>
              <w:pStyle w:val="ListParagraph"/>
              <w:numPr>
                <w:ilvl w:val="1"/>
                <w:numId w:val="21"/>
              </w:numPr>
              <w:tabs>
                <w:tab w:val="clear" w:pos="1728"/>
                <w:tab w:val="left" w:pos="1296"/>
                <w:tab w:val="right" w:leader="dot" w:pos="8381"/>
              </w:tabs>
              <w:suppressAutoHyphens/>
              <w:spacing w:after="120"/>
              <w:rPr>
                <w:spacing w:val="60"/>
                <w:szCs w:val="20"/>
                <w:lang w:val="fr-CH"/>
              </w:rPr>
            </w:pPr>
            <w:r w:rsidRPr="00DF7895">
              <w:rPr>
                <w:lang w:val="fr-CH"/>
              </w:rPr>
              <w:t>Hommages rendus à M</w:t>
            </w:r>
            <w:r w:rsidRPr="00DF7895">
              <w:rPr>
                <w:vertAlign w:val="superscript"/>
                <w:lang w:val="fr-CH"/>
              </w:rPr>
              <w:t>me </w:t>
            </w:r>
            <w:r w:rsidRPr="00DF7895">
              <w:rPr>
                <w:lang w:val="fr-CH"/>
              </w:rPr>
              <w:t>Ransoné et M. Jongenelen</w:t>
            </w:r>
            <w:r w:rsidR="004A18A9" w:rsidRPr="00DF7895">
              <w:rPr>
                <w:spacing w:val="60"/>
                <w:szCs w:val="20"/>
                <w:lang w:val="fr-CH"/>
              </w:rPr>
              <w:tab/>
            </w:r>
          </w:p>
        </w:tc>
        <w:tc>
          <w:tcPr>
            <w:tcW w:w="994" w:type="dxa"/>
            <w:shd w:val="clear" w:color="auto" w:fill="auto"/>
            <w:vAlign w:val="bottom"/>
          </w:tcPr>
          <w:p w:rsidR="004A18A9" w:rsidRPr="00DF7895" w:rsidRDefault="0052609E" w:rsidP="004A18A9">
            <w:pPr>
              <w:spacing w:after="120"/>
              <w:jc w:val="right"/>
              <w:rPr>
                <w:szCs w:val="20"/>
                <w:lang w:val="fr-CH"/>
              </w:rPr>
            </w:pPr>
            <w:r w:rsidRPr="00DF7895">
              <w:rPr>
                <w:szCs w:val="20"/>
                <w:lang w:val="fr-CH"/>
              </w:rPr>
              <w:t>71</w:t>
            </w:r>
          </w:p>
        </w:tc>
        <w:tc>
          <w:tcPr>
            <w:tcW w:w="657" w:type="dxa"/>
            <w:shd w:val="clear" w:color="auto" w:fill="auto"/>
            <w:vAlign w:val="bottom"/>
          </w:tcPr>
          <w:p w:rsidR="004A18A9" w:rsidRPr="00DF7895" w:rsidRDefault="0052609E" w:rsidP="004A18A9">
            <w:pPr>
              <w:spacing w:after="120"/>
              <w:jc w:val="right"/>
              <w:rPr>
                <w:szCs w:val="20"/>
                <w:lang w:val="fr-CH"/>
              </w:rPr>
            </w:pPr>
            <w:r w:rsidRPr="00DF7895">
              <w:rPr>
                <w:szCs w:val="20"/>
                <w:lang w:val="fr-CH"/>
              </w:rPr>
              <w:t>16</w:t>
            </w:r>
          </w:p>
        </w:tc>
      </w:tr>
      <w:tr w:rsidR="004A18A9" w:rsidRPr="00DF7895" w:rsidTr="00F11FAA">
        <w:tc>
          <w:tcPr>
            <w:tcW w:w="8375" w:type="dxa"/>
            <w:shd w:val="clear" w:color="auto" w:fill="auto"/>
          </w:tcPr>
          <w:p w:rsidR="004A18A9" w:rsidRPr="00DF7895" w:rsidRDefault="0052609E" w:rsidP="00F273C2">
            <w:pPr>
              <w:pStyle w:val="ListParagraph"/>
              <w:numPr>
                <w:ilvl w:val="0"/>
                <w:numId w:val="21"/>
              </w:numPr>
              <w:tabs>
                <w:tab w:val="left" w:pos="1296"/>
                <w:tab w:val="right" w:leader="dot" w:pos="8381"/>
              </w:tabs>
              <w:suppressAutoHyphens/>
              <w:spacing w:after="120"/>
              <w:rPr>
                <w:spacing w:val="60"/>
                <w:szCs w:val="20"/>
                <w:lang w:val="fr-CH"/>
              </w:rPr>
            </w:pPr>
            <w:r w:rsidRPr="00DF7895">
              <w:rPr>
                <w:lang w:val="fr-CH"/>
              </w:rPr>
              <w:t>Ordre du jour provisoire de la 109</w:t>
            </w:r>
            <w:r w:rsidRPr="00DF7895">
              <w:rPr>
                <w:vertAlign w:val="superscript"/>
                <w:lang w:val="fr-CH"/>
              </w:rPr>
              <w:t>e</w:t>
            </w:r>
            <w:r w:rsidRPr="00DF7895">
              <w:rPr>
                <w:lang w:val="fr-CH"/>
              </w:rPr>
              <w:t> session</w:t>
            </w:r>
            <w:r w:rsidR="00F273C2" w:rsidRPr="00DF7895">
              <w:rPr>
                <w:spacing w:val="60"/>
                <w:szCs w:val="20"/>
                <w:lang w:val="fr-CH"/>
              </w:rPr>
              <w:tab/>
            </w:r>
          </w:p>
        </w:tc>
        <w:tc>
          <w:tcPr>
            <w:tcW w:w="994" w:type="dxa"/>
            <w:shd w:val="clear" w:color="auto" w:fill="auto"/>
            <w:vAlign w:val="bottom"/>
          </w:tcPr>
          <w:p w:rsidR="004A18A9" w:rsidRPr="00DF7895" w:rsidRDefault="0052609E" w:rsidP="004A18A9">
            <w:pPr>
              <w:spacing w:after="120"/>
              <w:jc w:val="right"/>
              <w:rPr>
                <w:szCs w:val="20"/>
                <w:lang w:val="fr-CH"/>
              </w:rPr>
            </w:pPr>
            <w:r w:rsidRPr="00DF7895">
              <w:rPr>
                <w:szCs w:val="20"/>
                <w:lang w:val="fr-CH"/>
              </w:rPr>
              <w:t>72</w:t>
            </w:r>
          </w:p>
        </w:tc>
        <w:tc>
          <w:tcPr>
            <w:tcW w:w="657" w:type="dxa"/>
            <w:shd w:val="clear" w:color="auto" w:fill="auto"/>
            <w:vAlign w:val="bottom"/>
          </w:tcPr>
          <w:p w:rsidR="004A18A9" w:rsidRPr="00DF7895" w:rsidRDefault="0052609E" w:rsidP="004A18A9">
            <w:pPr>
              <w:spacing w:after="120"/>
              <w:jc w:val="right"/>
              <w:rPr>
                <w:szCs w:val="20"/>
                <w:lang w:val="fr-CH"/>
              </w:rPr>
            </w:pPr>
            <w:r w:rsidRPr="00DF7895">
              <w:rPr>
                <w:szCs w:val="20"/>
                <w:lang w:val="fr-CH"/>
              </w:rPr>
              <w:t>16</w:t>
            </w:r>
          </w:p>
        </w:tc>
      </w:tr>
      <w:tr w:rsidR="00F273C2" w:rsidRPr="00DF7895" w:rsidTr="00F11FAA">
        <w:tc>
          <w:tcPr>
            <w:tcW w:w="9369" w:type="dxa"/>
            <w:gridSpan w:val="2"/>
            <w:shd w:val="clear" w:color="auto" w:fill="auto"/>
          </w:tcPr>
          <w:p w:rsidR="00F273C2" w:rsidRPr="00DF7895" w:rsidRDefault="00F273C2" w:rsidP="00F273C2">
            <w:pPr>
              <w:pStyle w:val="ListParagraph"/>
              <w:tabs>
                <w:tab w:val="right" w:pos="1080"/>
                <w:tab w:val="left" w:pos="1296"/>
                <w:tab w:val="left" w:pos="1728"/>
                <w:tab w:val="left" w:pos="2160"/>
                <w:tab w:val="left" w:pos="2592"/>
                <w:tab w:val="left" w:pos="3024"/>
                <w:tab w:val="left" w:pos="3456"/>
                <w:tab w:val="left" w:pos="3888"/>
                <w:tab w:val="left" w:pos="4320"/>
                <w:tab w:val="left" w:pos="4752"/>
              </w:tabs>
              <w:spacing w:after="120"/>
              <w:ind w:left="0"/>
              <w:rPr>
                <w:szCs w:val="20"/>
                <w:lang w:val="fr-CH"/>
              </w:rPr>
            </w:pPr>
            <w:r w:rsidRPr="00DF7895">
              <w:rPr>
                <w:szCs w:val="20"/>
                <w:lang w:val="fr-CH"/>
              </w:rPr>
              <w:t>Annexes</w:t>
            </w:r>
          </w:p>
        </w:tc>
        <w:tc>
          <w:tcPr>
            <w:tcW w:w="657" w:type="dxa"/>
            <w:shd w:val="clear" w:color="auto" w:fill="auto"/>
            <w:vAlign w:val="bottom"/>
          </w:tcPr>
          <w:p w:rsidR="00F273C2" w:rsidRPr="00DF7895" w:rsidRDefault="00F273C2" w:rsidP="00F273C2">
            <w:pPr>
              <w:spacing w:after="120"/>
              <w:jc w:val="right"/>
              <w:rPr>
                <w:szCs w:val="20"/>
                <w:lang w:val="fr-CH"/>
              </w:rPr>
            </w:pPr>
          </w:p>
        </w:tc>
      </w:tr>
      <w:tr w:rsidR="00F273C2" w:rsidRPr="00DF7895" w:rsidTr="00F11FAA">
        <w:tc>
          <w:tcPr>
            <w:tcW w:w="9369" w:type="dxa"/>
            <w:gridSpan w:val="2"/>
            <w:shd w:val="clear" w:color="auto" w:fill="auto"/>
          </w:tcPr>
          <w:p w:rsidR="00F273C2" w:rsidRPr="00DF7895" w:rsidRDefault="0052609E" w:rsidP="00F273C2">
            <w:pPr>
              <w:pStyle w:val="ListParagraph"/>
              <w:numPr>
                <w:ilvl w:val="0"/>
                <w:numId w:val="22"/>
              </w:numPr>
              <w:tabs>
                <w:tab w:val="left" w:pos="1296"/>
                <w:tab w:val="right" w:leader="dot" w:pos="9360"/>
              </w:tabs>
              <w:spacing w:after="120"/>
              <w:rPr>
                <w:szCs w:val="20"/>
                <w:lang w:val="fr-CH"/>
              </w:rPr>
            </w:pPr>
            <w:r w:rsidRPr="00DF7895">
              <w:rPr>
                <w:lang w:val="fr-CH"/>
              </w:rPr>
              <w:t>Liste des documents sans cote examinés pendant la session</w:t>
            </w:r>
            <w:r w:rsidR="00F273C2" w:rsidRPr="00DF7895">
              <w:rPr>
                <w:spacing w:val="60"/>
                <w:szCs w:val="20"/>
                <w:lang w:val="fr-CH"/>
              </w:rPr>
              <w:tab/>
            </w:r>
          </w:p>
        </w:tc>
        <w:tc>
          <w:tcPr>
            <w:tcW w:w="657" w:type="dxa"/>
            <w:shd w:val="clear" w:color="auto" w:fill="auto"/>
            <w:vAlign w:val="bottom"/>
          </w:tcPr>
          <w:p w:rsidR="00F273C2" w:rsidRPr="00DF7895" w:rsidRDefault="0052609E" w:rsidP="00F273C2">
            <w:pPr>
              <w:spacing w:after="120"/>
              <w:jc w:val="right"/>
              <w:rPr>
                <w:szCs w:val="20"/>
                <w:lang w:val="fr-CH"/>
              </w:rPr>
            </w:pPr>
            <w:r w:rsidRPr="00DF7895">
              <w:rPr>
                <w:szCs w:val="20"/>
                <w:lang w:val="fr-CH"/>
              </w:rPr>
              <w:t>18</w:t>
            </w:r>
          </w:p>
        </w:tc>
      </w:tr>
      <w:tr w:rsidR="00F273C2" w:rsidRPr="00DF7895" w:rsidTr="00F11FAA">
        <w:tc>
          <w:tcPr>
            <w:tcW w:w="9369" w:type="dxa"/>
            <w:gridSpan w:val="2"/>
            <w:shd w:val="clear" w:color="auto" w:fill="auto"/>
          </w:tcPr>
          <w:p w:rsidR="00F273C2" w:rsidRPr="00DF7895" w:rsidRDefault="0052609E" w:rsidP="00F273C2">
            <w:pPr>
              <w:pStyle w:val="ListParagraph"/>
              <w:numPr>
                <w:ilvl w:val="0"/>
                <w:numId w:val="22"/>
              </w:numPr>
              <w:tabs>
                <w:tab w:val="left" w:pos="1296"/>
                <w:tab w:val="right" w:leader="dot" w:pos="9360"/>
              </w:tabs>
              <w:spacing w:after="120"/>
              <w:rPr>
                <w:spacing w:val="60"/>
                <w:szCs w:val="20"/>
                <w:lang w:val="fr-CH"/>
              </w:rPr>
            </w:pPr>
            <w:r w:rsidRPr="00DF7895">
              <w:rPr>
                <w:lang w:val="fr-CH"/>
              </w:rPr>
              <w:t>Projet d’amendements au Règlement n</w:t>
            </w:r>
            <w:r w:rsidRPr="00DF7895">
              <w:rPr>
                <w:vertAlign w:val="superscript"/>
                <w:lang w:val="fr-CH"/>
              </w:rPr>
              <w:t>o</w:t>
            </w:r>
            <w:r w:rsidRPr="00DF7895">
              <w:rPr>
                <w:lang w:val="fr-CH"/>
              </w:rPr>
              <w:t xml:space="preserve"> 97 (voir par. 39) </w:t>
            </w:r>
            <w:r w:rsidRPr="00DF7895">
              <w:rPr>
                <w:lang w:val="fr-CH"/>
              </w:rPr>
              <w:br/>
              <w:t>(sur la base du document ECE/TRANS/WP.29/2015/36)</w:t>
            </w:r>
            <w:r w:rsidR="00F273C2" w:rsidRPr="00DF7895">
              <w:rPr>
                <w:spacing w:val="60"/>
                <w:szCs w:val="20"/>
                <w:lang w:val="fr-CH"/>
              </w:rPr>
              <w:tab/>
            </w:r>
          </w:p>
        </w:tc>
        <w:tc>
          <w:tcPr>
            <w:tcW w:w="657" w:type="dxa"/>
            <w:shd w:val="clear" w:color="auto" w:fill="auto"/>
            <w:vAlign w:val="bottom"/>
          </w:tcPr>
          <w:p w:rsidR="00F273C2" w:rsidRPr="00DF7895" w:rsidRDefault="0052609E" w:rsidP="00F273C2">
            <w:pPr>
              <w:spacing w:after="120"/>
              <w:jc w:val="right"/>
              <w:rPr>
                <w:szCs w:val="20"/>
                <w:lang w:val="fr-CH"/>
              </w:rPr>
            </w:pPr>
            <w:r w:rsidRPr="00DF7895">
              <w:rPr>
                <w:szCs w:val="20"/>
                <w:lang w:val="fr-CH"/>
              </w:rPr>
              <w:t>22</w:t>
            </w:r>
          </w:p>
        </w:tc>
      </w:tr>
      <w:tr w:rsidR="00F273C2" w:rsidRPr="00DF7895" w:rsidTr="00F11FAA">
        <w:tc>
          <w:tcPr>
            <w:tcW w:w="9369" w:type="dxa"/>
            <w:gridSpan w:val="2"/>
            <w:shd w:val="clear" w:color="auto" w:fill="auto"/>
          </w:tcPr>
          <w:p w:rsidR="00F273C2" w:rsidRPr="00DF7895" w:rsidRDefault="0052609E" w:rsidP="00F273C2">
            <w:pPr>
              <w:pStyle w:val="ListParagraph"/>
              <w:numPr>
                <w:ilvl w:val="0"/>
                <w:numId w:val="22"/>
              </w:numPr>
              <w:tabs>
                <w:tab w:val="left" w:pos="1296"/>
                <w:tab w:val="right" w:leader="dot" w:pos="9360"/>
              </w:tabs>
              <w:spacing w:after="120"/>
              <w:rPr>
                <w:spacing w:val="60"/>
                <w:szCs w:val="20"/>
                <w:lang w:val="fr-CH"/>
              </w:rPr>
            </w:pPr>
            <w:r w:rsidRPr="00DF7895">
              <w:rPr>
                <w:lang w:val="fr-CH"/>
              </w:rPr>
              <w:t>Projet d’amendements au Règlement n</w:t>
            </w:r>
            <w:r w:rsidRPr="00DF7895">
              <w:rPr>
                <w:vertAlign w:val="superscript"/>
                <w:lang w:val="fr-CH"/>
              </w:rPr>
              <w:t>o</w:t>
            </w:r>
            <w:r w:rsidRPr="00DF7895">
              <w:rPr>
                <w:lang w:val="fr-CH"/>
              </w:rPr>
              <w:t xml:space="preserve"> 116 (voir par. 49) </w:t>
            </w:r>
            <w:r w:rsidRPr="00DF7895">
              <w:rPr>
                <w:lang w:val="fr-CH"/>
              </w:rPr>
              <w:br/>
              <w:t>(sur la base du document ECE/TRANS/WP.29/2015/37)</w:t>
            </w:r>
            <w:r w:rsidR="00F273C2" w:rsidRPr="00DF7895">
              <w:rPr>
                <w:spacing w:val="60"/>
                <w:szCs w:val="20"/>
                <w:lang w:val="fr-CH"/>
              </w:rPr>
              <w:tab/>
            </w:r>
          </w:p>
        </w:tc>
        <w:tc>
          <w:tcPr>
            <w:tcW w:w="657" w:type="dxa"/>
            <w:shd w:val="clear" w:color="auto" w:fill="auto"/>
            <w:vAlign w:val="bottom"/>
          </w:tcPr>
          <w:p w:rsidR="00F273C2" w:rsidRPr="00DF7895" w:rsidRDefault="0052609E" w:rsidP="00F273C2">
            <w:pPr>
              <w:spacing w:after="120"/>
              <w:jc w:val="right"/>
              <w:rPr>
                <w:szCs w:val="20"/>
                <w:lang w:val="fr-CH"/>
              </w:rPr>
            </w:pPr>
            <w:r w:rsidRPr="00DF7895">
              <w:rPr>
                <w:szCs w:val="20"/>
                <w:lang w:val="fr-CH"/>
              </w:rPr>
              <w:t>23</w:t>
            </w:r>
          </w:p>
        </w:tc>
      </w:tr>
      <w:tr w:rsidR="00F273C2" w:rsidRPr="00DF7895" w:rsidTr="00F11FAA">
        <w:tc>
          <w:tcPr>
            <w:tcW w:w="9369" w:type="dxa"/>
            <w:gridSpan w:val="2"/>
            <w:shd w:val="clear" w:color="auto" w:fill="auto"/>
          </w:tcPr>
          <w:p w:rsidR="00F273C2" w:rsidRPr="00DF7895" w:rsidRDefault="0052609E" w:rsidP="0052609E">
            <w:pPr>
              <w:pStyle w:val="ListParagraph"/>
              <w:numPr>
                <w:ilvl w:val="0"/>
                <w:numId w:val="22"/>
              </w:numPr>
              <w:tabs>
                <w:tab w:val="left" w:pos="1296"/>
                <w:tab w:val="right" w:leader="dot" w:pos="9360"/>
              </w:tabs>
              <w:spacing w:after="120"/>
              <w:rPr>
                <w:spacing w:val="60"/>
                <w:szCs w:val="20"/>
                <w:lang w:val="fr-CH"/>
              </w:rPr>
            </w:pPr>
            <w:r w:rsidRPr="00DF7895">
              <w:rPr>
                <w:lang w:val="fr-CH"/>
              </w:rPr>
              <w:t>Projet d’amendements au Règlement n</w:t>
            </w:r>
            <w:r w:rsidRPr="00DF7895">
              <w:rPr>
                <w:vertAlign w:val="superscript"/>
                <w:lang w:val="fr-CH"/>
              </w:rPr>
              <w:t>o</w:t>
            </w:r>
            <w:r w:rsidRPr="00DF7895">
              <w:rPr>
                <w:lang w:val="fr-CH"/>
              </w:rPr>
              <w:t xml:space="preserve"> 110 (voir par. 42) </w:t>
            </w:r>
            <w:r w:rsidRPr="00DF7895">
              <w:rPr>
                <w:lang w:val="fr-CH"/>
              </w:rPr>
              <w:br/>
              <w:t>(sur la base du document ECE/TRANS/WP.29/GRSG/2015/6)</w:t>
            </w:r>
            <w:r w:rsidR="00F273C2" w:rsidRPr="00DF7895">
              <w:rPr>
                <w:spacing w:val="60"/>
                <w:szCs w:val="20"/>
                <w:lang w:val="fr-CH"/>
              </w:rPr>
              <w:tab/>
            </w:r>
          </w:p>
        </w:tc>
        <w:tc>
          <w:tcPr>
            <w:tcW w:w="657" w:type="dxa"/>
            <w:shd w:val="clear" w:color="auto" w:fill="auto"/>
            <w:vAlign w:val="bottom"/>
          </w:tcPr>
          <w:p w:rsidR="00F273C2" w:rsidRPr="00DF7895" w:rsidRDefault="0052609E" w:rsidP="00F273C2">
            <w:pPr>
              <w:spacing w:after="120"/>
              <w:jc w:val="right"/>
              <w:rPr>
                <w:szCs w:val="20"/>
                <w:lang w:val="fr-CH"/>
              </w:rPr>
            </w:pPr>
            <w:r w:rsidRPr="00DF7895">
              <w:rPr>
                <w:szCs w:val="20"/>
                <w:lang w:val="fr-CH"/>
              </w:rPr>
              <w:t>24</w:t>
            </w:r>
          </w:p>
        </w:tc>
      </w:tr>
      <w:tr w:rsidR="00F273C2" w:rsidRPr="00DF7895" w:rsidTr="00F11FAA">
        <w:tc>
          <w:tcPr>
            <w:tcW w:w="9369" w:type="dxa"/>
            <w:gridSpan w:val="2"/>
            <w:shd w:val="clear" w:color="auto" w:fill="auto"/>
          </w:tcPr>
          <w:p w:rsidR="00F273C2" w:rsidRPr="00DF7895" w:rsidRDefault="0052609E" w:rsidP="0052609E">
            <w:pPr>
              <w:pStyle w:val="ListParagraph"/>
              <w:numPr>
                <w:ilvl w:val="0"/>
                <w:numId w:val="22"/>
              </w:numPr>
              <w:tabs>
                <w:tab w:val="left" w:pos="1296"/>
                <w:tab w:val="right" w:leader="dot" w:pos="9360"/>
              </w:tabs>
              <w:spacing w:after="120"/>
              <w:rPr>
                <w:spacing w:val="60"/>
                <w:szCs w:val="20"/>
                <w:lang w:val="fr-CH"/>
              </w:rPr>
            </w:pPr>
            <w:r w:rsidRPr="00DF7895">
              <w:rPr>
                <w:lang w:val="fr-CH"/>
              </w:rPr>
              <w:t xml:space="preserve">Mandat et Règlement intérieur du Groupe de travail informel des Toits ouvrants </w:t>
            </w:r>
            <w:r w:rsidRPr="00DF7895">
              <w:rPr>
                <w:lang w:val="fr-CH"/>
              </w:rPr>
              <w:br/>
              <w:t>vitrés panoramiques (GTI/PSG) (voir par. 61)</w:t>
            </w:r>
            <w:r w:rsidR="00F273C2" w:rsidRPr="00DF7895">
              <w:rPr>
                <w:spacing w:val="60"/>
                <w:szCs w:val="20"/>
                <w:lang w:val="fr-CH"/>
              </w:rPr>
              <w:tab/>
            </w:r>
          </w:p>
        </w:tc>
        <w:tc>
          <w:tcPr>
            <w:tcW w:w="657" w:type="dxa"/>
            <w:shd w:val="clear" w:color="auto" w:fill="auto"/>
            <w:vAlign w:val="bottom"/>
          </w:tcPr>
          <w:p w:rsidR="00F273C2" w:rsidRPr="00DF7895" w:rsidRDefault="0052609E" w:rsidP="00F273C2">
            <w:pPr>
              <w:spacing w:after="120"/>
              <w:jc w:val="right"/>
              <w:rPr>
                <w:szCs w:val="20"/>
                <w:lang w:val="fr-CH"/>
              </w:rPr>
            </w:pPr>
            <w:r w:rsidRPr="00DF7895">
              <w:rPr>
                <w:szCs w:val="20"/>
                <w:lang w:val="fr-CH"/>
              </w:rPr>
              <w:t>25</w:t>
            </w:r>
          </w:p>
        </w:tc>
      </w:tr>
      <w:tr w:rsidR="00F273C2" w:rsidRPr="00DF7895" w:rsidTr="00F11FAA">
        <w:tc>
          <w:tcPr>
            <w:tcW w:w="9369" w:type="dxa"/>
            <w:gridSpan w:val="2"/>
            <w:shd w:val="clear" w:color="auto" w:fill="auto"/>
          </w:tcPr>
          <w:p w:rsidR="00F273C2" w:rsidRPr="00DF7895" w:rsidRDefault="0052609E" w:rsidP="00F273C2">
            <w:pPr>
              <w:pStyle w:val="ListParagraph"/>
              <w:numPr>
                <w:ilvl w:val="0"/>
                <w:numId w:val="22"/>
              </w:numPr>
              <w:tabs>
                <w:tab w:val="left" w:pos="1296"/>
                <w:tab w:val="right" w:leader="dot" w:pos="9360"/>
              </w:tabs>
              <w:spacing w:after="120"/>
              <w:rPr>
                <w:spacing w:val="60"/>
                <w:szCs w:val="20"/>
                <w:lang w:val="fr-CH"/>
              </w:rPr>
            </w:pPr>
            <w:r w:rsidRPr="00DF7895">
              <w:rPr>
                <w:lang w:val="fr-CH"/>
              </w:rPr>
              <w:t>Groupes informels relevant du GRSG</w:t>
            </w:r>
            <w:r w:rsidR="00F273C2" w:rsidRPr="00DF7895">
              <w:rPr>
                <w:spacing w:val="60"/>
                <w:szCs w:val="20"/>
                <w:lang w:val="fr-CH"/>
              </w:rPr>
              <w:tab/>
            </w:r>
          </w:p>
        </w:tc>
        <w:tc>
          <w:tcPr>
            <w:tcW w:w="657" w:type="dxa"/>
            <w:shd w:val="clear" w:color="auto" w:fill="auto"/>
            <w:vAlign w:val="bottom"/>
          </w:tcPr>
          <w:p w:rsidR="00F273C2" w:rsidRPr="00DF7895" w:rsidRDefault="0052609E" w:rsidP="00F273C2">
            <w:pPr>
              <w:spacing w:after="120"/>
              <w:jc w:val="right"/>
              <w:rPr>
                <w:szCs w:val="20"/>
                <w:lang w:val="fr-CH"/>
              </w:rPr>
            </w:pPr>
            <w:r w:rsidRPr="00DF7895">
              <w:rPr>
                <w:szCs w:val="20"/>
                <w:lang w:val="fr-CH"/>
              </w:rPr>
              <w:t>28</w:t>
            </w:r>
          </w:p>
        </w:tc>
      </w:tr>
    </w:tbl>
    <w:p w:rsidR="001D0D69" w:rsidRPr="00DB461D" w:rsidRDefault="001D0D69" w:rsidP="004A18A9">
      <w:pPr>
        <w:rPr>
          <w:lang w:val="fr-CH"/>
        </w:rPr>
      </w:pPr>
    </w:p>
    <w:p w:rsidR="00691633" w:rsidRPr="00DB461D" w:rsidRDefault="00691633">
      <w:pPr>
        <w:spacing w:line="240" w:lineRule="auto"/>
        <w:rPr>
          <w:lang w:val="fr-CH"/>
        </w:rPr>
      </w:pPr>
      <w:r w:rsidRPr="00DB461D">
        <w:rPr>
          <w:lang w:val="fr-CH"/>
        </w:rPr>
        <w:br w:type="page"/>
      </w:r>
    </w:p>
    <w:p w:rsidR="00691633" w:rsidRPr="00DB461D" w:rsidRDefault="007D1E5B" w:rsidP="007D1E5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B461D">
        <w:rPr>
          <w:lang w:val="fr-CH"/>
        </w:rPr>
        <w:lastRenderedPageBreak/>
        <w:tab/>
      </w:r>
      <w:r w:rsidR="00691633" w:rsidRPr="00DB461D">
        <w:rPr>
          <w:lang w:val="fr-CH"/>
        </w:rPr>
        <w:t>I.</w:t>
      </w:r>
      <w:r w:rsidR="00691633" w:rsidRPr="00DB461D">
        <w:rPr>
          <w:lang w:val="fr-CH"/>
        </w:rPr>
        <w:tab/>
        <w:t>Participation</w:t>
      </w:r>
    </w:p>
    <w:p w:rsidR="007D1E5B" w:rsidRPr="00DB461D" w:rsidRDefault="007D1E5B" w:rsidP="007D1E5B">
      <w:pPr>
        <w:pStyle w:val="SingleTxt"/>
        <w:spacing w:after="0" w:line="120" w:lineRule="exact"/>
        <w:rPr>
          <w:sz w:val="10"/>
          <w:lang w:val="fr-CH"/>
        </w:rPr>
      </w:pPr>
    </w:p>
    <w:p w:rsidR="007D1E5B" w:rsidRPr="00DB461D" w:rsidRDefault="007D1E5B" w:rsidP="007D1E5B">
      <w:pPr>
        <w:pStyle w:val="SingleTxt"/>
        <w:spacing w:after="0" w:line="120" w:lineRule="exact"/>
        <w:rPr>
          <w:sz w:val="10"/>
          <w:lang w:val="fr-CH"/>
        </w:rPr>
      </w:pPr>
    </w:p>
    <w:p w:rsidR="007D1E5B" w:rsidRPr="00DB461D" w:rsidRDefault="00691633" w:rsidP="007D1E5B">
      <w:pPr>
        <w:pStyle w:val="SingleTxt"/>
        <w:numPr>
          <w:ilvl w:val="0"/>
          <w:numId w:val="24"/>
        </w:numPr>
        <w:tabs>
          <w:tab w:val="clear" w:pos="475"/>
          <w:tab w:val="num" w:pos="1742"/>
        </w:tabs>
        <w:ind w:left="1267"/>
        <w:rPr>
          <w:lang w:val="fr-CH"/>
        </w:rPr>
      </w:pPr>
      <w:r w:rsidRPr="00DB461D">
        <w:rPr>
          <w:lang w:val="fr-CH"/>
        </w:rPr>
        <w:t>Le Groupe de travail des dispositions générales de sécurité (GRSG) a tenu sa 108</w:t>
      </w:r>
      <w:r w:rsidRPr="00DB461D">
        <w:rPr>
          <w:vertAlign w:val="superscript"/>
          <w:lang w:val="fr-CH"/>
        </w:rPr>
        <w:t>e</w:t>
      </w:r>
      <w:r w:rsidRPr="00DB461D">
        <w:rPr>
          <w:lang w:val="fr-CH"/>
        </w:rPr>
        <w:t> session du 4 au 8</w:t>
      </w:r>
      <w:r w:rsidR="004E7F4D">
        <w:rPr>
          <w:lang w:val="fr-CH"/>
        </w:rPr>
        <w:t> </w:t>
      </w:r>
      <w:r w:rsidRPr="00DB461D">
        <w:rPr>
          <w:lang w:val="fr-CH"/>
        </w:rPr>
        <w:t>mai 2015 (matin) à Genève. La réunion était présidée par M. A. Erario (Italie). Des experts des pays suivants ont participé aux travaux, conformément à l’article 1 a) du Règlement intérieur du Forum mondial de l’harmonisation des Règlements concernant les véhicules</w:t>
      </w:r>
      <w:r w:rsidR="004B5363">
        <w:rPr>
          <w:lang w:val="fr-CH"/>
        </w:rPr>
        <w:t xml:space="preserve"> (WP.29) (TRANS/WP.29/690/</w:t>
      </w:r>
      <w:r w:rsidRPr="00DB461D">
        <w:rPr>
          <w:lang w:val="fr-CH"/>
        </w:rPr>
        <w:t>Amend.1 et Amend.2)</w:t>
      </w:r>
      <w:r w:rsidR="00E92DDB" w:rsidRPr="00DB461D">
        <w:rPr>
          <w:lang w:val="fr-CH"/>
        </w:rPr>
        <w:t> </w:t>
      </w:r>
      <w:r w:rsidRPr="00DB461D">
        <w:rPr>
          <w:lang w:val="fr-CH"/>
        </w:rPr>
        <w:t>: Allemagne, Belgique, Canada, Espagne, Fédération de Russie, Finlande, France, Hongrie, Inde, Italie, Japon, Koweït, Luxembourg, Norvège, Pays-Bas, Pologne, Qatar, République de Corée, Roumanie, Royaume-Uni de Grande-Bretagne et d’Irlande du Nord, Suède, Suisse et Turquie. Un expert de la Commission européenne (CE) y a aussi participé. Des experts des organisations non gouvernementales suivantes étaient présents</w:t>
      </w:r>
      <w:r w:rsidR="00E92DDB" w:rsidRPr="00DB461D">
        <w:rPr>
          <w:lang w:val="fr-CH"/>
        </w:rPr>
        <w:t> </w:t>
      </w:r>
      <w:r w:rsidRPr="00DB461D">
        <w:rPr>
          <w:lang w:val="fr-CH"/>
        </w:rPr>
        <w:t>: Association européenne des fournisseurs de l’automobile (CLEPA), Association européenne des gaz de pétrole liquéfiés (AEGPL), Association internationale des constructeurs de motocycles (IMMA), Organisation internationale des constructeurs d’automobiles (OICA), Union internationale des transports routiers (IRU) et l’Association internationale des véhicules fonction</w:t>
      </w:r>
      <w:r w:rsidR="004E7F4D">
        <w:rPr>
          <w:lang w:val="fr-CH"/>
        </w:rPr>
        <w:t>nant au gaz naturel (NGV Global-</w:t>
      </w:r>
      <w:r w:rsidRPr="00DB461D">
        <w:rPr>
          <w:lang w:val="fr-CH"/>
        </w:rPr>
        <w:t>IANGV). Sur invitation spéciale du président, des expert de la Fédération internationale de l’automobile (FIA) et du Comité de liaison des constructeurs de carrosseries et remorques (CLCCR) étaient présents.</w:t>
      </w:r>
    </w:p>
    <w:p w:rsidR="00DB041D" w:rsidRPr="00DB461D" w:rsidRDefault="00DB041D" w:rsidP="00DB041D">
      <w:pPr>
        <w:pStyle w:val="SingleTxt"/>
        <w:tabs>
          <w:tab w:val="clear" w:pos="1742"/>
        </w:tabs>
        <w:spacing w:after="0" w:line="120" w:lineRule="exact"/>
        <w:rPr>
          <w:sz w:val="10"/>
          <w:lang w:val="fr-CH"/>
        </w:rPr>
      </w:pPr>
    </w:p>
    <w:p w:rsidR="00DB041D" w:rsidRPr="00DB461D" w:rsidRDefault="00DB041D" w:rsidP="00DB041D">
      <w:pPr>
        <w:pStyle w:val="SingleTxt"/>
        <w:tabs>
          <w:tab w:val="clear" w:pos="1742"/>
        </w:tabs>
        <w:spacing w:after="0" w:line="120" w:lineRule="exact"/>
        <w:rPr>
          <w:sz w:val="10"/>
          <w:lang w:val="fr-CH"/>
        </w:rPr>
      </w:pPr>
    </w:p>
    <w:p w:rsidR="00691633" w:rsidRPr="00DB461D" w:rsidRDefault="00691633" w:rsidP="007D1E5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B461D">
        <w:rPr>
          <w:lang w:val="fr-CH"/>
        </w:rPr>
        <w:tab/>
        <w:t>II.</w:t>
      </w:r>
      <w:r w:rsidRPr="00DB461D">
        <w:rPr>
          <w:lang w:val="fr-CH"/>
        </w:rPr>
        <w:tab/>
        <w:t>Adoption de l’ordre du jour (point 1 de l’ordre du jour)</w:t>
      </w:r>
    </w:p>
    <w:p w:rsidR="007D1E5B" w:rsidRPr="00DB461D" w:rsidRDefault="007D1E5B" w:rsidP="007D1E5B">
      <w:pPr>
        <w:pStyle w:val="SingleTxt"/>
        <w:spacing w:after="0" w:line="120" w:lineRule="exact"/>
        <w:rPr>
          <w:sz w:val="10"/>
          <w:lang w:val="fr-CH"/>
        </w:rPr>
      </w:pPr>
    </w:p>
    <w:p w:rsidR="007D1E5B" w:rsidRPr="00DB461D" w:rsidRDefault="007D1E5B" w:rsidP="007D1E5B">
      <w:pPr>
        <w:pStyle w:val="SingleTxt"/>
        <w:spacing w:after="0" w:line="120" w:lineRule="exact"/>
        <w:rPr>
          <w:sz w:val="10"/>
          <w:lang w:val="fr-CH"/>
        </w:rPr>
      </w:pPr>
    </w:p>
    <w:p w:rsidR="00691633" w:rsidRPr="00DB461D" w:rsidRDefault="00691633" w:rsidP="00767285">
      <w:pPr>
        <w:pStyle w:val="SingleTxt"/>
        <w:ind w:left="2693" w:hanging="1426"/>
        <w:jc w:val="left"/>
        <w:rPr>
          <w:lang w:val="fr-CH"/>
        </w:rPr>
      </w:pPr>
      <w:r w:rsidRPr="00DB461D">
        <w:rPr>
          <w:i/>
          <w:lang w:val="fr-CH"/>
        </w:rPr>
        <w:t>Documents</w:t>
      </w:r>
      <w:r w:rsidR="00767285" w:rsidRPr="00DB461D">
        <w:rPr>
          <w:i/>
          <w:lang w:val="fr-CH"/>
        </w:rPr>
        <w:t> </w:t>
      </w:r>
      <w:r w:rsidRPr="00DB461D">
        <w:rPr>
          <w:lang w:val="fr-CH"/>
        </w:rPr>
        <w:t>:</w:t>
      </w:r>
      <w:r w:rsidRPr="00DB461D">
        <w:rPr>
          <w:lang w:val="fr-CH"/>
        </w:rPr>
        <w:tab/>
        <w:t>ECE/TRANS/WP.29/GRSG/2015/1 et Add.1</w:t>
      </w:r>
      <w:r w:rsidR="00B66DBE" w:rsidRPr="00DB461D">
        <w:rPr>
          <w:lang w:val="fr-CH"/>
        </w:rPr>
        <w:t>.</w:t>
      </w:r>
      <w:r w:rsidR="00C70936" w:rsidRPr="00DB461D">
        <w:rPr>
          <w:lang w:val="fr-CH"/>
        </w:rPr>
        <w:t xml:space="preserve"> </w:t>
      </w:r>
      <w:r w:rsidR="00C70936" w:rsidRPr="00DB461D">
        <w:rPr>
          <w:lang w:val="fr-CH"/>
        </w:rPr>
        <w:br/>
      </w:r>
      <w:r w:rsidRPr="00DB461D">
        <w:rPr>
          <w:lang w:val="fr-CH"/>
        </w:rPr>
        <w:t>Document informel GRSG-108-01.</w:t>
      </w:r>
    </w:p>
    <w:p w:rsidR="00691633" w:rsidRPr="00DB461D" w:rsidRDefault="00691633" w:rsidP="007D1E5B">
      <w:pPr>
        <w:pStyle w:val="SingleTxt"/>
        <w:numPr>
          <w:ilvl w:val="0"/>
          <w:numId w:val="24"/>
        </w:numPr>
        <w:tabs>
          <w:tab w:val="clear" w:pos="475"/>
          <w:tab w:val="num" w:pos="1742"/>
        </w:tabs>
        <w:ind w:left="1267"/>
        <w:rPr>
          <w:lang w:val="fr-CH"/>
        </w:rPr>
      </w:pPr>
      <w:r w:rsidRPr="00DB461D">
        <w:rPr>
          <w:lang w:val="fr-CH"/>
        </w:rPr>
        <w:t>Le Groupe de travail a examiné et adopté l’ordre du jour proposé pour sa 108</w:t>
      </w:r>
      <w:r w:rsidRPr="00DB461D">
        <w:rPr>
          <w:vertAlign w:val="superscript"/>
          <w:lang w:val="fr-CH"/>
        </w:rPr>
        <w:t>e</w:t>
      </w:r>
      <w:r w:rsidRPr="00DB461D">
        <w:rPr>
          <w:lang w:val="fr-CH"/>
        </w:rPr>
        <w:t xml:space="preserve"> session (ECE/TRANS/WP.29/GRSG/2015/1 </w:t>
      </w:r>
      <w:r w:rsidR="00C70936" w:rsidRPr="00DB461D">
        <w:rPr>
          <w:lang w:val="fr-CH"/>
        </w:rPr>
        <w:t>et</w:t>
      </w:r>
      <w:r w:rsidRPr="00DB461D">
        <w:rPr>
          <w:lang w:val="fr-CH"/>
        </w:rPr>
        <w:t xml:space="preserve"> Add.1).</w:t>
      </w:r>
    </w:p>
    <w:p w:rsidR="00691633" w:rsidRPr="00DB461D" w:rsidRDefault="00691633" w:rsidP="007D1E5B">
      <w:pPr>
        <w:pStyle w:val="SingleTxt"/>
        <w:numPr>
          <w:ilvl w:val="0"/>
          <w:numId w:val="24"/>
        </w:numPr>
        <w:tabs>
          <w:tab w:val="clear" w:pos="475"/>
          <w:tab w:val="num" w:pos="1742"/>
        </w:tabs>
        <w:ind w:left="1267"/>
        <w:rPr>
          <w:lang w:val="fr-CH"/>
        </w:rPr>
      </w:pPr>
      <w:r w:rsidRPr="00DB461D">
        <w:rPr>
          <w:lang w:val="fr-CH"/>
        </w:rPr>
        <w:t xml:space="preserve">Le Groupe de travail a aussi adopté l’ordre d’examen des points de l’ordre du jour comme proposé par le </w:t>
      </w:r>
      <w:r w:rsidR="00E90D14" w:rsidRPr="00DB461D">
        <w:rPr>
          <w:lang w:val="fr-CH"/>
        </w:rPr>
        <w:t xml:space="preserve">Président </w:t>
      </w:r>
      <w:r w:rsidRPr="00DB461D">
        <w:rPr>
          <w:lang w:val="fr-CH"/>
        </w:rPr>
        <w:t>dans le document GRSG-108-01. Le GRSG a pris note des principales décisions du Forum mondial WP.29 prises au cours de ses sessions de novembre 2014 et mars 2015 (rapports ECE/TRANS/WP.29/1112 et ECE/TRANS/WP.29/1114 et Corr.1).</w:t>
      </w:r>
    </w:p>
    <w:p w:rsidR="00691633" w:rsidRPr="00DB461D" w:rsidRDefault="00691633" w:rsidP="007D1E5B">
      <w:pPr>
        <w:pStyle w:val="SingleTxt"/>
        <w:numPr>
          <w:ilvl w:val="0"/>
          <w:numId w:val="24"/>
        </w:numPr>
        <w:tabs>
          <w:tab w:val="clear" w:pos="475"/>
          <w:tab w:val="num" w:pos="1742"/>
        </w:tabs>
        <w:ind w:left="1267"/>
        <w:rPr>
          <w:b/>
          <w:lang w:val="fr-CH"/>
        </w:rPr>
      </w:pPr>
      <w:r w:rsidRPr="00DB461D">
        <w:rPr>
          <w:lang w:val="fr-CH"/>
        </w:rPr>
        <w:t>On trouvera à l’annexe I du présent rapport la liste des documents informels distribués pendant la session. La liste des groupes informels figure à l’annexe VI.</w:t>
      </w:r>
    </w:p>
    <w:p w:rsidR="00DB041D" w:rsidRPr="00DB461D" w:rsidRDefault="00DB041D" w:rsidP="00DB041D">
      <w:pPr>
        <w:pStyle w:val="SingleTxt"/>
        <w:tabs>
          <w:tab w:val="clear" w:pos="1742"/>
        </w:tabs>
        <w:spacing w:after="0" w:line="120" w:lineRule="exact"/>
        <w:rPr>
          <w:sz w:val="10"/>
          <w:lang w:val="fr-CH"/>
        </w:rPr>
      </w:pPr>
    </w:p>
    <w:p w:rsidR="00DB041D" w:rsidRPr="00DB461D" w:rsidRDefault="00DB041D" w:rsidP="00DB041D">
      <w:pPr>
        <w:pStyle w:val="SingleTxt"/>
        <w:tabs>
          <w:tab w:val="clear" w:pos="1742"/>
        </w:tabs>
        <w:spacing w:after="0" w:line="120" w:lineRule="exact"/>
        <w:rPr>
          <w:sz w:val="10"/>
          <w:lang w:val="fr-CH"/>
        </w:rPr>
      </w:pPr>
    </w:p>
    <w:p w:rsidR="00691633" w:rsidRPr="00DB461D" w:rsidRDefault="00691633" w:rsidP="00DB041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B461D">
        <w:rPr>
          <w:lang w:val="fr-CH"/>
        </w:rPr>
        <w:tab/>
        <w:t>III.</w:t>
      </w:r>
      <w:r w:rsidRPr="00DB461D">
        <w:rPr>
          <w:lang w:val="fr-CH"/>
        </w:rPr>
        <w:tab/>
        <w:t xml:space="preserve">Règlement </w:t>
      </w:r>
      <w:r w:rsidR="00DB041D" w:rsidRPr="00DB461D">
        <w:rPr>
          <w:lang w:val="fr-CH"/>
        </w:rPr>
        <w:t>n</w:t>
      </w:r>
      <w:r w:rsidR="00DB041D" w:rsidRPr="00DB461D">
        <w:rPr>
          <w:vertAlign w:val="superscript"/>
          <w:lang w:val="fr-CH"/>
        </w:rPr>
        <w:t>o</w:t>
      </w:r>
      <w:r w:rsidR="00DB041D" w:rsidRPr="00DB461D">
        <w:rPr>
          <w:lang w:val="fr-CH"/>
        </w:rPr>
        <w:t> </w:t>
      </w:r>
      <w:r w:rsidRPr="00DB461D">
        <w:rPr>
          <w:lang w:val="fr-CH"/>
        </w:rPr>
        <w:t>107 (Véhicules des catégories M</w:t>
      </w:r>
      <w:r w:rsidRPr="00DB461D">
        <w:rPr>
          <w:vertAlign w:val="subscript"/>
          <w:lang w:val="fr-CH"/>
        </w:rPr>
        <w:t>2</w:t>
      </w:r>
      <w:r w:rsidRPr="00DB461D">
        <w:rPr>
          <w:lang w:val="fr-CH"/>
        </w:rPr>
        <w:t xml:space="preserve"> et M</w:t>
      </w:r>
      <w:r w:rsidRPr="00DB461D">
        <w:rPr>
          <w:vertAlign w:val="subscript"/>
          <w:lang w:val="fr-CH"/>
        </w:rPr>
        <w:t>3</w:t>
      </w:r>
      <w:r w:rsidRPr="00DB461D">
        <w:rPr>
          <w:lang w:val="fr-CH"/>
        </w:rPr>
        <w:t>)</w:t>
      </w:r>
      <w:r w:rsidR="00DB041D" w:rsidRPr="00DB461D">
        <w:rPr>
          <w:lang w:val="fr-CH"/>
        </w:rPr>
        <w:t xml:space="preserve"> </w:t>
      </w:r>
      <w:r w:rsidRPr="00DB461D">
        <w:rPr>
          <w:lang w:val="fr-CH"/>
        </w:rPr>
        <w:br/>
        <w:t>(point 2 de l’ordre du jour)</w:t>
      </w:r>
    </w:p>
    <w:p w:rsidR="00DB041D" w:rsidRPr="00DB461D" w:rsidRDefault="00DB041D" w:rsidP="00DB041D">
      <w:pPr>
        <w:pStyle w:val="SingleTxt"/>
        <w:spacing w:after="0" w:line="120" w:lineRule="exact"/>
        <w:rPr>
          <w:sz w:val="10"/>
          <w:lang w:val="fr-CH"/>
        </w:rPr>
      </w:pPr>
    </w:p>
    <w:p w:rsidR="00DB041D" w:rsidRPr="00DB461D" w:rsidRDefault="00DB041D" w:rsidP="00DB041D">
      <w:pPr>
        <w:pStyle w:val="SingleTxt"/>
        <w:spacing w:after="0" w:line="120" w:lineRule="exact"/>
        <w:rPr>
          <w:sz w:val="10"/>
          <w:lang w:val="fr-CH"/>
        </w:rPr>
      </w:pPr>
    </w:p>
    <w:p w:rsidR="00691633" w:rsidRPr="00DB461D" w:rsidRDefault="00691633" w:rsidP="00DB041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B461D">
        <w:rPr>
          <w:lang w:val="fr-CH"/>
        </w:rPr>
        <w:tab/>
        <w:t>A.</w:t>
      </w:r>
      <w:r w:rsidRPr="00DB461D">
        <w:rPr>
          <w:lang w:val="fr-CH"/>
        </w:rPr>
        <w:tab/>
        <w:t>Propositions de nouveaux amendements</w:t>
      </w:r>
    </w:p>
    <w:p w:rsidR="00DB041D" w:rsidRPr="00DB461D" w:rsidRDefault="00DB041D" w:rsidP="00DB041D">
      <w:pPr>
        <w:pStyle w:val="SingleTxt"/>
        <w:spacing w:after="0" w:line="120" w:lineRule="exact"/>
        <w:rPr>
          <w:sz w:val="10"/>
          <w:lang w:val="fr-CH"/>
        </w:rPr>
      </w:pPr>
    </w:p>
    <w:p w:rsidR="00DB041D" w:rsidRPr="00DB461D" w:rsidRDefault="00DB041D" w:rsidP="00DB041D">
      <w:pPr>
        <w:pStyle w:val="SingleTxt"/>
        <w:spacing w:after="0" w:line="120" w:lineRule="exact"/>
        <w:rPr>
          <w:sz w:val="10"/>
          <w:lang w:val="fr-CH"/>
        </w:rPr>
      </w:pPr>
    </w:p>
    <w:p w:rsidR="00691633" w:rsidRPr="00DB461D" w:rsidRDefault="00691633" w:rsidP="00767285">
      <w:pPr>
        <w:pStyle w:val="SingleTxt"/>
        <w:ind w:left="2693" w:hanging="1426"/>
        <w:jc w:val="left"/>
        <w:rPr>
          <w:lang w:val="fr-CH"/>
        </w:rPr>
      </w:pPr>
      <w:r w:rsidRPr="00DB461D">
        <w:rPr>
          <w:i/>
          <w:lang w:val="fr-CH"/>
        </w:rPr>
        <w:t>Documents</w:t>
      </w:r>
      <w:r w:rsidR="00AF33FE" w:rsidRPr="00DB461D">
        <w:rPr>
          <w:i/>
          <w:lang w:val="fr-CH"/>
        </w:rPr>
        <w:t> </w:t>
      </w:r>
      <w:r w:rsidR="00AF33FE" w:rsidRPr="00DB461D">
        <w:rPr>
          <w:lang w:val="fr-CH"/>
        </w:rPr>
        <w:t>:</w:t>
      </w:r>
      <w:r w:rsidRPr="00DB461D">
        <w:rPr>
          <w:lang w:val="fr-CH"/>
        </w:rPr>
        <w:tab/>
        <w:t>ECE/TRANS/WP.29/GRSG/2014/6/Rev.1</w:t>
      </w:r>
      <w:r w:rsidR="00B66DBE" w:rsidRPr="00DB461D">
        <w:rPr>
          <w:lang w:val="fr-CH"/>
        </w:rPr>
        <w:t>.</w:t>
      </w:r>
      <w:r w:rsidR="00767285" w:rsidRPr="00DB461D">
        <w:rPr>
          <w:lang w:val="fr-CH"/>
        </w:rPr>
        <w:t xml:space="preserve"> </w:t>
      </w:r>
      <w:r w:rsidRPr="00DB461D">
        <w:rPr>
          <w:lang w:val="fr-CH"/>
        </w:rPr>
        <w:br/>
        <w:t>Documents informels GRSG-108-10, GRSG-108-14, GRSG-108-16, GRSG-108-31, GRSG-108-35, GRSG-108-45 et GRSG-108-51</w:t>
      </w:r>
      <w:r w:rsidR="00767285" w:rsidRPr="00DB461D">
        <w:rPr>
          <w:lang w:val="fr-CH"/>
        </w:rPr>
        <w:t>.</w:t>
      </w:r>
    </w:p>
    <w:p w:rsidR="00691633" w:rsidRPr="00DB461D" w:rsidRDefault="00691633" w:rsidP="007D1E5B">
      <w:pPr>
        <w:pStyle w:val="SingleTxt"/>
        <w:numPr>
          <w:ilvl w:val="0"/>
          <w:numId w:val="24"/>
        </w:numPr>
        <w:tabs>
          <w:tab w:val="clear" w:pos="475"/>
          <w:tab w:val="num" w:pos="1742"/>
        </w:tabs>
        <w:ind w:left="1267"/>
        <w:rPr>
          <w:lang w:val="fr-CH"/>
        </w:rPr>
      </w:pPr>
      <w:r w:rsidRPr="00DB461D">
        <w:rPr>
          <w:lang w:val="fr-CH"/>
        </w:rPr>
        <w:t>Rappelant la discussion qui avait eu lieu lors de la session précédente du GRSG, l’expert de la Suède a présenté une proposition révisée visant à l’introduction de systèmes automatiques d’extinction d’incendie dans le moteur et/ou le compartiment de chauffa</w:t>
      </w:r>
      <w:r w:rsidR="00AF33FE" w:rsidRPr="00DB461D">
        <w:rPr>
          <w:lang w:val="fr-CH"/>
        </w:rPr>
        <w:t>ge des autobus et autocars (ECE/TRANS/WP.29/GRSG/2014/6</w:t>
      </w:r>
      <w:r w:rsidRPr="00DB461D">
        <w:rPr>
          <w:lang w:val="fr-CH"/>
        </w:rPr>
        <w:t xml:space="preserve">/Rev.1). L’expert de l’OICA a fait part de certaines préoccupations et a présenté le document GRSG-108-45, proposant de nouvelles améliorations au texte révisé. L’expert de la Hongrie a présenté le document GRSG-108-10, fournissant des informations </w:t>
      </w:r>
      <w:r w:rsidRPr="00DB461D">
        <w:rPr>
          <w:lang w:val="fr-CH"/>
        </w:rPr>
        <w:lastRenderedPageBreak/>
        <w:t>statistiques sur les incendies dans les différentes catégories et classes d’autobus et d’autocars</w:t>
      </w:r>
      <w:r w:rsidR="00500E74">
        <w:rPr>
          <w:lang w:val="fr-CH"/>
        </w:rPr>
        <w:t>.</w:t>
      </w:r>
    </w:p>
    <w:p w:rsidR="00691633" w:rsidRPr="00DB461D" w:rsidRDefault="00691633" w:rsidP="007D1E5B">
      <w:pPr>
        <w:pStyle w:val="SingleTxt"/>
        <w:numPr>
          <w:ilvl w:val="0"/>
          <w:numId w:val="24"/>
        </w:numPr>
        <w:tabs>
          <w:tab w:val="clear" w:pos="475"/>
          <w:tab w:val="num" w:pos="1742"/>
        </w:tabs>
        <w:ind w:left="1267"/>
        <w:rPr>
          <w:lang w:val="fr-CH"/>
        </w:rPr>
      </w:pPr>
      <w:r w:rsidRPr="00DB461D">
        <w:rPr>
          <w:lang w:val="fr-CH"/>
        </w:rPr>
        <w:t>Après un débat animé sur le champ d’application des nouvelles prescriptions d’essai pour les systèmes automatiques d’extinction d’incendie, le GRSG a décidé de poursuivre l’exécution des étapes de compromis suivantes</w:t>
      </w:r>
      <w:r w:rsidR="00AF33FE" w:rsidRPr="00DB461D">
        <w:rPr>
          <w:lang w:val="fr-CH"/>
        </w:rPr>
        <w:t> : i) </w:t>
      </w:r>
      <w:r w:rsidRPr="00DB461D">
        <w:rPr>
          <w:lang w:val="fr-CH"/>
        </w:rPr>
        <w:t xml:space="preserve">parvenir à un accord au cours de la session en cours sur l’installation obligatoire de ces systèmes sur les véhicules de la classe III (dans un complément à la série 06 d’amendements) compte tenu des dispositions transitoires prévues (c’est-à-dire juin 2018 pour les nouveaux types de véhicules et juin 2019 pour tous les types existants) comme spécifié dans le document </w:t>
      </w:r>
      <w:r w:rsidR="00AF33FE" w:rsidRPr="00DB461D">
        <w:rPr>
          <w:lang w:val="fr-CH"/>
        </w:rPr>
        <w:t>GRSG-108-51 et ii) </w:t>
      </w:r>
      <w:r w:rsidRPr="00DB461D">
        <w:rPr>
          <w:lang w:val="fr-CH"/>
        </w:rPr>
        <w:t>parvenir à un accord lors de la prochaine session du GRSG sur l’installation obligatoire de systèmes automatiques d’extinction d’incendie sur les véhicules des classes</w:t>
      </w:r>
      <w:r w:rsidR="00AF33FE" w:rsidRPr="00DB461D">
        <w:rPr>
          <w:lang w:val="fr-CH"/>
        </w:rPr>
        <w:t> </w:t>
      </w:r>
      <w:r w:rsidRPr="00DB461D">
        <w:rPr>
          <w:lang w:val="fr-CH"/>
        </w:rPr>
        <w:t>I et II. Le GRSG s’est engagé à appliquer les dates suivantes pour les dispos</w:t>
      </w:r>
      <w:r w:rsidR="00500E74">
        <w:rPr>
          <w:lang w:val="fr-CH"/>
        </w:rPr>
        <w:t>itions transitoires de l’étape </w:t>
      </w:r>
      <w:r w:rsidRPr="00DB461D">
        <w:rPr>
          <w:lang w:val="fr-CH"/>
        </w:rPr>
        <w:t>ii) mentionnée ci-dessus</w:t>
      </w:r>
      <w:r w:rsidR="00AF33FE" w:rsidRPr="00DB461D">
        <w:rPr>
          <w:lang w:val="fr-CH"/>
        </w:rPr>
        <w:t> </w:t>
      </w:r>
      <w:r w:rsidRPr="00DB461D">
        <w:rPr>
          <w:lang w:val="fr-CH"/>
        </w:rPr>
        <w:t>: au plus tard 2020 pour les nouveaux types et 2022 pour tous les types.</w:t>
      </w:r>
    </w:p>
    <w:p w:rsidR="00691633" w:rsidRPr="00DB461D" w:rsidRDefault="00691633" w:rsidP="007D1E5B">
      <w:pPr>
        <w:pStyle w:val="SingleTxt"/>
        <w:numPr>
          <w:ilvl w:val="0"/>
          <w:numId w:val="24"/>
        </w:numPr>
        <w:tabs>
          <w:tab w:val="clear" w:pos="475"/>
          <w:tab w:val="num" w:pos="1742"/>
        </w:tabs>
        <w:ind w:left="1267"/>
        <w:rPr>
          <w:lang w:val="fr-CH"/>
        </w:rPr>
      </w:pPr>
      <w:r w:rsidRPr="00DB461D">
        <w:rPr>
          <w:lang w:val="fr-CH"/>
        </w:rPr>
        <w:t>Enfin, l</w:t>
      </w:r>
      <w:r w:rsidR="00AF33FE" w:rsidRPr="00DB461D">
        <w:rPr>
          <w:lang w:val="fr-CH"/>
        </w:rPr>
        <w:t>e GRSG a adopté le document ECE/TRANS/WP.29/GRSG/2014/6/</w:t>
      </w:r>
      <w:r w:rsidRPr="00DB461D">
        <w:rPr>
          <w:lang w:val="fr-CH"/>
        </w:rPr>
        <w:t>Rev.1, tel que modifié et reproduit dans le document GRSG-108-51, et a demandé au secrétariat de transmettre la proposition au WP.29 et à l’AC.1 pour examen à leurs sessions de novembre 2015, comme projet de complément</w:t>
      </w:r>
      <w:r w:rsidR="004E7F4D">
        <w:rPr>
          <w:lang w:val="fr-CH"/>
        </w:rPr>
        <w:t> </w:t>
      </w:r>
      <w:r w:rsidRPr="00DB461D">
        <w:rPr>
          <w:lang w:val="fr-CH"/>
        </w:rPr>
        <w:t>4 à la série</w:t>
      </w:r>
      <w:r w:rsidR="004E7F4D">
        <w:rPr>
          <w:lang w:val="fr-CH"/>
        </w:rPr>
        <w:t> </w:t>
      </w:r>
      <w:r w:rsidRPr="00DB461D">
        <w:rPr>
          <w:lang w:val="fr-CH"/>
        </w:rPr>
        <w:t xml:space="preserve">06 d’amendements au Règlement </w:t>
      </w:r>
      <w:r w:rsidR="00AF33FE" w:rsidRPr="00DB461D">
        <w:rPr>
          <w:lang w:val="fr-CH"/>
        </w:rPr>
        <w:t>n</w:t>
      </w:r>
      <w:r w:rsidR="00AF33FE" w:rsidRPr="00DB461D">
        <w:rPr>
          <w:vertAlign w:val="superscript"/>
          <w:lang w:val="fr-CH"/>
        </w:rPr>
        <w:t>o</w:t>
      </w:r>
      <w:r w:rsidR="00AF33FE" w:rsidRPr="00DB461D">
        <w:rPr>
          <w:lang w:val="fr-CH"/>
        </w:rPr>
        <w:t> </w:t>
      </w:r>
      <w:r w:rsidRPr="00DB461D">
        <w:rPr>
          <w:lang w:val="fr-CH"/>
        </w:rPr>
        <w:t>107 de l’ONU.</w:t>
      </w:r>
    </w:p>
    <w:p w:rsidR="00691633" w:rsidRPr="00DB461D" w:rsidRDefault="00691633" w:rsidP="007D1E5B">
      <w:pPr>
        <w:pStyle w:val="SingleTxt"/>
        <w:numPr>
          <w:ilvl w:val="0"/>
          <w:numId w:val="24"/>
        </w:numPr>
        <w:tabs>
          <w:tab w:val="clear" w:pos="475"/>
          <w:tab w:val="num" w:pos="1742"/>
        </w:tabs>
        <w:ind w:left="1267"/>
        <w:rPr>
          <w:lang w:val="fr-CH"/>
        </w:rPr>
      </w:pPr>
      <w:r w:rsidRPr="00DB461D">
        <w:rPr>
          <w:lang w:val="fr-CH"/>
        </w:rPr>
        <w:t>L’expert de l’Allemagne a présenté le document GRSG-108-16, visant à clarifier les dispositions relatives à la hauteur des marches dans les véhicules qui sont conformes aux prescriptions de l’annexe</w:t>
      </w:r>
      <w:r w:rsidR="004E7F4D">
        <w:rPr>
          <w:lang w:val="fr-CH"/>
        </w:rPr>
        <w:t> </w:t>
      </w:r>
      <w:r w:rsidRPr="00DB461D">
        <w:rPr>
          <w:lang w:val="fr-CH"/>
        </w:rPr>
        <w:t>8. Le GRSG a pris note d’un certain nombre d’observations et a demandé au secrétariat de distribuer le document GRSG-108-16 sous une cote officielle pour examen ultérieur à sa prochaine session.</w:t>
      </w:r>
    </w:p>
    <w:p w:rsidR="00691633" w:rsidRPr="00DB461D" w:rsidRDefault="00691633" w:rsidP="007D1E5B">
      <w:pPr>
        <w:pStyle w:val="SingleTxt"/>
        <w:numPr>
          <w:ilvl w:val="0"/>
          <w:numId w:val="24"/>
        </w:numPr>
        <w:tabs>
          <w:tab w:val="clear" w:pos="475"/>
          <w:tab w:val="num" w:pos="1742"/>
        </w:tabs>
        <w:ind w:left="1267"/>
        <w:rPr>
          <w:lang w:val="fr-CH"/>
        </w:rPr>
      </w:pPr>
      <w:r w:rsidRPr="00DB461D">
        <w:rPr>
          <w:lang w:val="fr-CH"/>
        </w:rPr>
        <w:t xml:space="preserve">L’expert du Royaume-Uni a présenté le document GRSG-108-31, ayant pour objet de modifier les prescriptions de sécurité pour les autobus et autocars de manière à ce que tous les occupants des sièges exposés, et non pas seulement ceux risquant d’être projetés en avant dans un puits d’escalier, bénéficient de moyens de protection. Le GRSG a noté un soutien général pour la proposition. Le </w:t>
      </w:r>
      <w:r w:rsidR="00E90D14" w:rsidRPr="00DB461D">
        <w:rPr>
          <w:lang w:val="fr-CH"/>
        </w:rPr>
        <w:t xml:space="preserve">Président </w:t>
      </w:r>
      <w:r w:rsidRPr="00DB461D">
        <w:rPr>
          <w:lang w:val="fr-CH"/>
        </w:rPr>
        <w:t>a invité tous les experts à envoyer leurs observations à l’expert du Royaume-Uni qui s’est engagé à soumettre au secrétariat une proposition révisée pour examen à la prochaine session en tant que document officiel.</w:t>
      </w:r>
    </w:p>
    <w:p w:rsidR="00691633" w:rsidRPr="00DB461D" w:rsidRDefault="00691633" w:rsidP="007D1E5B">
      <w:pPr>
        <w:pStyle w:val="SingleTxt"/>
        <w:numPr>
          <w:ilvl w:val="0"/>
          <w:numId w:val="24"/>
        </w:numPr>
        <w:tabs>
          <w:tab w:val="clear" w:pos="475"/>
          <w:tab w:val="num" w:pos="1742"/>
        </w:tabs>
        <w:ind w:left="1267"/>
        <w:rPr>
          <w:lang w:val="fr-CH"/>
        </w:rPr>
      </w:pPr>
      <w:r w:rsidRPr="00DB461D">
        <w:rPr>
          <w:lang w:val="fr-CH"/>
        </w:rPr>
        <w:t>L’expert de la Roumanie a présenté le document GRSG-108-35 proposant de clarifier les exigences relatives à l’espacement des sièges. Le GRSG a noté un soutien général quant à la proposition et a invité le secrétariat à distribuer le document GRSG-108-35 sous une cote officielle, pour examen à la prochaine session du GRSG.</w:t>
      </w:r>
    </w:p>
    <w:p w:rsidR="00691633" w:rsidRPr="00DB461D" w:rsidRDefault="00691633" w:rsidP="007D1E5B">
      <w:pPr>
        <w:pStyle w:val="SingleTxt"/>
        <w:numPr>
          <w:ilvl w:val="0"/>
          <w:numId w:val="24"/>
        </w:numPr>
        <w:tabs>
          <w:tab w:val="clear" w:pos="475"/>
          <w:tab w:val="num" w:pos="1742"/>
        </w:tabs>
        <w:ind w:left="1267"/>
        <w:rPr>
          <w:lang w:val="fr-CH"/>
        </w:rPr>
      </w:pPr>
      <w:r w:rsidRPr="00DB461D">
        <w:rPr>
          <w:lang w:val="fr-CH"/>
        </w:rPr>
        <w:t>Le secrétariat a présenté un projet de brochure (GRSG-108-14) sur une campagne d’information coordonnée basée sur le Règlement n</w:t>
      </w:r>
      <w:r w:rsidR="00AF33FE" w:rsidRPr="00DB461D">
        <w:rPr>
          <w:vertAlign w:val="superscript"/>
          <w:lang w:val="fr-CH"/>
        </w:rPr>
        <w:t>o</w:t>
      </w:r>
      <w:r w:rsidR="00AF33FE" w:rsidRPr="00DB461D">
        <w:rPr>
          <w:lang w:val="fr-CH"/>
        </w:rPr>
        <w:t> </w:t>
      </w:r>
      <w:r w:rsidRPr="00DB461D">
        <w:rPr>
          <w:lang w:val="fr-CH"/>
        </w:rPr>
        <w:t xml:space="preserve">129 de l’ONU et visant à accroître la sécurité des enfants sur les véhicules. Le GRSG a accueilli favorablement ce document, mais a noté que celui-ci n’incluait pas les systèmes de retenue pour enfants utilisés sur les autobus et les autocars. Pour finaliser le texte de la brochure en vue de sa publication prochaine, le </w:t>
      </w:r>
      <w:r w:rsidR="00E90D14" w:rsidRPr="00DB461D">
        <w:rPr>
          <w:lang w:val="fr-CH"/>
        </w:rPr>
        <w:t xml:space="preserve">Président </w:t>
      </w:r>
      <w:r w:rsidRPr="00DB461D">
        <w:rPr>
          <w:lang w:val="fr-CH"/>
        </w:rPr>
        <w:t>a incité tous les experts à communiquer au Secrétariat (edoardo.gianotti@unece.org) leurs observations dès que possible.</w:t>
      </w:r>
    </w:p>
    <w:p w:rsidR="00AF33FE" w:rsidRPr="00DB461D" w:rsidRDefault="00AF33FE" w:rsidP="00AF33FE">
      <w:pPr>
        <w:pStyle w:val="SingleTxt"/>
        <w:tabs>
          <w:tab w:val="clear" w:pos="1742"/>
        </w:tabs>
        <w:spacing w:after="0" w:line="120" w:lineRule="exact"/>
        <w:rPr>
          <w:sz w:val="10"/>
          <w:lang w:val="fr-CH"/>
        </w:rPr>
      </w:pPr>
    </w:p>
    <w:p w:rsidR="00AF33FE" w:rsidRPr="00DB461D" w:rsidRDefault="00AF33FE" w:rsidP="00AF33FE">
      <w:pPr>
        <w:pStyle w:val="SingleTxt"/>
        <w:tabs>
          <w:tab w:val="clear" w:pos="1742"/>
        </w:tabs>
        <w:spacing w:after="0" w:line="120" w:lineRule="exact"/>
        <w:rPr>
          <w:sz w:val="10"/>
          <w:lang w:val="fr-CH"/>
        </w:rPr>
      </w:pPr>
    </w:p>
    <w:p w:rsidR="00691633" w:rsidRPr="00DB461D" w:rsidRDefault="00691633" w:rsidP="00AF33F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B461D">
        <w:rPr>
          <w:lang w:val="fr-CH"/>
        </w:rPr>
        <w:tab/>
        <w:t>B.</w:t>
      </w:r>
      <w:r w:rsidRPr="00DB461D">
        <w:rPr>
          <w:lang w:val="fr-CH"/>
        </w:rPr>
        <w:tab/>
        <w:t>Prescriptions concernant les portes de service, les fenêtres</w:t>
      </w:r>
      <w:r w:rsidR="00AF33FE" w:rsidRPr="00DB461D">
        <w:rPr>
          <w:lang w:val="fr-CH"/>
        </w:rPr>
        <w:t xml:space="preserve"> </w:t>
      </w:r>
      <w:r w:rsidRPr="00DB461D">
        <w:rPr>
          <w:lang w:val="fr-CH"/>
        </w:rPr>
        <w:br/>
        <w:t>et les issues de secours</w:t>
      </w:r>
    </w:p>
    <w:p w:rsidR="00AF33FE" w:rsidRPr="00DB461D" w:rsidRDefault="00AF33FE" w:rsidP="00AF33FE">
      <w:pPr>
        <w:pStyle w:val="SingleTxt"/>
        <w:spacing w:after="0" w:line="120" w:lineRule="exact"/>
        <w:rPr>
          <w:sz w:val="10"/>
          <w:lang w:val="fr-CH"/>
        </w:rPr>
      </w:pPr>
    </w:p>
    <w:p w:rsidR="00AF33FE" w:rsidRPr="00DB461D" w:rsidRDefault="00AF33FE" w:rsidP="00AF33FE">
      <w:pPr>
        <w:pStyle w:val="SingleTxt"/>
        <w:spacing w:after="0" w:line="120" w:lineRule="exact"/>
        <w:rPr>
          <w:sz w:val="10"/>
          <w:lang w:val="fr-CH"/>
        </w:rPr>
      </w:pPr>
    </w:p>
    <w:p w:rsidR="00691633" w:rsidRPr="00DB461D" w:rsidRDefault="00691633" w:rsidP="00AF33FE">
      <w:pPr>
        <w:pStyle w:val="SingleTxt"/>
        <w:ind w:left="2693" w:hanging="1426"/>
        <w:rPr>
          <w:lang w:val="fr-CH"/>
        </w:rPr>
      </w:pPr>
      <w:r w:rsidRPr="00DB461D">
        <w:rPr>
          <w:i/>
          <w:lang w:val="fr-CH"/>
        </w:rPr>
        <w:t>Documents</w:t>
      </w:r>
      <w:r w:rsidR="00B66DBE" w:rsidRPr="00DB461D">
        <w:rPr>
          <w:lang w:val="fr-CH"/>
        </w:rPr>
        <w:t> :</w:t>
      </w:r>
      <w:r w:rsidRPr="00DB461D">
        <w:rPr>
          <w:lang w:val="fr-CH"/>
        </w:rPr>
        <w:tab/>
        <w:t>ECE/TRANS/WP.29/GRSG/2015/18</w:t>
      </w:r>
      <w:r w:rsidR="00B66DBE" w:rsidRPr="00DB461D">
        <w:rPr>
          <w:lang w:val="fr-CH"/>
        </w:rPr>
        <w:t>.</w:t>
      </w:r>
      <w:r w:rsidR="00AF33FE" w:rsidRPr="00DB461D">
        <w:rPr>
          <w:lang w:val="fr-CH"/>
        </w:rPr>
        <w:t xml:space="preserve"> </w:t>
      </w:r>
      <w:r w:rsidRPr="00DB461D">
        <w:rPr>
          <w:lang w:val="fr-CH"/>
        </w:rPr>
        <w:br/>
        <w:t>Document informel GRSG-107-05</w:t>
      </w:r>
      <w:r w:rsidR="00AF33FE" w:rsidRPr="00DB461D">
        <w:rPr>
          <w:lang w:val="fr-CH"/>
        </w:rPr>
        <w:t>.</w:t>
      </w:r>
    </w:p>
    <w:p w:rsidR="00691633" w:rsidRPr="00DB461D" w:rsidRDefault="00691633" w:rsidP="007D1E5B">
      <w:pPr>
        <w:pStyle w:val="SingleTxt"/>
        <w:numPr>
          <w:ilvl w:val="0"/>
          <w:numId w:val="24"/>
        </w:numPr>
        <w:tabs>
          <w:tab w:val="clear" w:pos="475"/>
          <w:tab w:val="num" w:pos="1742"/>
        </w:tabs>
        <w:ind w:left="1267"/>
        <w:rPr>
          <w:lang w:val="fr-CH"/>
        </w:rPr>
      </w:pPr>
      <w:r w:rsidRPr="00DB461D">
        <w:rPr>
          <w:spacing w:val="-2"/>
          <w:lang w:val="fr-CH"/>
        </w:rPr>
        <w:lastRenderedPageBreak/>
        <w:t>L’expert de l’Allem</w:t>
      </w:r>
      <w:r w:rsidR="00AF33FE" w:rsidRPr="00DB461D">
        <w:rPr>
          <w:spacing w:val="-2"/>
          <w:lang w:val="fr-CH"/>
        </w:rPr>
        <w:t>agne a présenté le document ECE/TRANS/WP.29/GRSG/2015/18</w:t>
      </w:r>
      <w:r w:rsidRPr="00DB461D">
        <w:rPr>
          <w:spacing w:val="-2"/>
          <w:lang w:val="fr-CH"/>
        </w:rPr>
        <w:t>,</w:t>
      </w:r>
      <w:r w:rsidR="00AF33FE" w:rsidRPr="00DB461D">
        <w:rPr>
          <w:lang w:val="fr-CH"/>
        </w:rPr>
        <w:t xml:space="preserve"> </w:t>
      </w:r>
      <w:r w:rsidRPr="00DB461D">
        <w:rPr>
          <w:lang w:val="fr-CH"/>
        </w:rPr>
        <w:t xml:space="preserve">proposant des dispositions modifiées sur les commandes d’ouverture d’urgence des </w:t>
      </w:r>
      <w:r w:rsidRPr="00DB461D">
        <w:rPr>
          <w:spacing w:val="2"/>
          <w:lang w:val="fr-CH"/>
        </w:rPr>
        <w:t>portes de service. Le GRSG a noté que certaines préoccupations et réserves avaient été émises sur la proposition. Suite à la discussion, l’expert de l’Allemagne a offert d’établir un document révisé pour examen</w:t>
      </w:r>
      <w:r w:rsidR="00AF33FE" w:rsidRPr="00DB461D">
        <w:rPr>
          <w:spacing w:val="2"/>
          <w:lang w:val="fr-CH"/>
        </w:rPr>
        <w:t xml:space="preserve"> à la prochaine session du GRSG</w:t>
      </w:r>
      <w:r w:rsidRPr="00DB461D">
        <w:rPr>
          <w:spacing w:val="2"/>
          <w:lang w:val="fr-CH"/>
        </w:rPr>
        <w:t>, tenant compte des observations reçues.</w:t>
      </w:r>
    </w:p>
    <w:p w:rsidR="00691633" w:rsidRPr="00DB461D" w:rsidRDefault="00691633" w:rsidP="007D1E5B">
      <w:pPr>
        <w:pStyle w:val="SingleTxt"/>
        <w:numPr>
          <w:ilvl w:val="0"/>
          <w:numId w:val="24"/>
        </w:numPr>
        <w:tabs>
          <w:tab w:val="clear" w:pos="475"/>
          <w:tab w:val="num" w:pos="1742"/>
        </w:tabs>
        <w:ind w:left="1267"/>
        <w:rPr>
          <w:lang w:val="fr-CH"/>
        </w:rPr>
      </w:pPr>
      <w:r w:rsidRPr="00DB461D">
        <w:rPr>
          <w:lang w:val="fr-CH"/>
        </w:rPr>
        <w:t>Le GRSG a décidé de retirer le document GRSG-107-05 de l’ordre du jour.</w:t>
      </w:r>
    </w:p>
    <w:p w:rsidR="000B0AF1" w:rsidRPr="00DB461D" w:rsidRDefault="000B0AF1" w:rsidP="000B0AF1">
      <w:pPr>
        <w:pStyle w:val="SingleTxt"/>
        <w:tabs>
          <w:tab w:val="clear" w:pos="1742"/>
        </w:tabs>
        <w:spacing w:after="0" w:line="120" w:lineRule="exact"/>
        <w:rPr>
          <w:sz w:val="10"/>
          <w:lang w:val="fr-CH"/>
        </w:rPr>
      </w:pPr>
    </w:p>
    <w:p w:rsidR="000B0AF1" w:rsidRPr="00DB461D" w:rsidRDefault="000B0AF1" w:rsidP="000B0AF1">
      <w:pPr>
        <w:pStyle w:val="SingleTxt"/>
        <w:tabs>
          <w:tab w:val="clear" w:pos="1742"/>
        </w:tabs>
        <w:spacing w:after="0" w:line="120" w:lineRule="exact"/>
        <w:rPr>
          <w:sz w:val="10"/>
          <w:lang w:val="fr-CH"/>
        </w:rPr>
      </w:pPr>
    </w:p>
    <w:p w:rsidR="00691633" w:rsidRPr="00DB461D" w:rsidRDefault="00691633" w:rsidP="000B0AF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B461D">
        <w:rPr>
          <w:lang w:val="fr-CH"/>
        </w:rPr>
        <w:tab/>
        <w:t>IV.</w:t>
      </w:r>
      <w:r w:rsidRPr="00DB461D">
        <w:rPr>
          <w:lang w:val="fr-CH"/>
        </w:rPr>
        <w:tab/>
        <w:t xml:space="preserve">Règlement </w:t>
      </w:r>
      <w:r w:rsidR="000B0AF1" w:rsidRPr="00DB461D">
        <w:rPr>
          <w:lang w:val="fr-CH"/>
        </w:rPr>
        <w:t>n</w:t>
      </w:r>
      <w:r w:rsidR="000B0AF1" w:rsidRPr="00DB461D">
        <w:rPr>
          <w:vertAlign w:val="superscript"/>
          <w:lang w:val="fr-CH"/>
        </w:rPr>
        <w:t>o</w:t>
      </w:r>
      <w:r w:rsidR="000B0AF1" w:rsidRPr="00DB461D">
        <w:rPr>
          <w:lang w:val="fr-CH"/>
        </w:rPr>
        <w:t> </w:t>
      </w:r>
      <w:r w:rsidRPr="00DB461D">
        <w:rPr>
          <w:lang w:val="fr-CH"/>
        </w:rPr>
        <w:t xml:space="preserve">39 (Indicateur de vitesse) </w:t>
      </w:r>
      <w:r w:rsidR="000B0AF1" w:rsidRPr="00DB461D">
        <w:rPr>
          <w:lang w:val="fr-CH"/>
        </w:rPr>
        <w:br/>
      </w:r>
      <w:r w:rsidRPr="00DB461D">
        <w:rPr>
          <w:lang w:val="fr-CH"/>
        </w:rPr>
        <w:t>(point 3 de l’ordre du jour)</w:t>
      </w:r>
    </w:p>
    <w:p w:rsidR="000B0AF1" w:rsidRPr="00DB461D" w:rsidRDefault="000B0AF1" w:rsidP="000B0AF1">
      <w:pPr>
        <w:pStyle w:val="SingleTxt"/>
        <w:spacing w:after="0" w:line="120" w:lineRule="exact"/>
        <w:rPr>
          <w:sz w:val="10"/>
          <w:lang w:val="fr-CH"/>
        </w:rPr>
      </w:pPr>
    </w:p>
    <w:p w:rsidR="000B0AF1" w:rsidRPr="00DB461D" w:rsidRDefault="000B0AF1" w:rsidP="000B0AF1">
      <w:pPr>
        <w:pStyle w:val="SingleTxt"/>
        <w:spacing w:after="0" w:line="120" w:lineRule="exact"/>
        <w:rPr>
          <w:sz w:val="10"/>
          <w:lang w:val="fr-CH"/>
        </w:rPr>
      </w:pPr>
    </w:p>
    <w:p w:rsidR="00691633" w:rsidRPr="00DB461D" w:rsidRDefault="00691633" w:rsidP="000B0AF1">
      <w:pPr>
        <w:pStyle w:val="SingleTxt"/>
        <w:ind w:left="2693" w:hanging="1426"/>
        <w:jc w:val="left"/>
        <w:rPr>
          <w:lang w:val="fr-CH"/>
        </w:rPr>
      </w:pPr>
      <w:r w:rsidRPr="00DB461D">
        <w:rPr>
          <w:i/>
          <w:lang w:val="fr-CH"/>
        </w:rPr>
        <w:t>Documents</w:t>
      </w:r>
      <w:r w:rsidR="000B0AF1" w:rsidRPr="00DB461D">
        <w:rPr>
          <w:i/>
          <w:lang w:val="fr-CH"/>
        </w:rPr>
        <w:t> </w:t>
      </w:r>
      <w:r w:rsidRPr="00DB461D">
        <w:rPr>
          <w:lang w:val="fr-CH"/>
        </w:rPr>
        <w:t>:</w:t>
      </w:r>
      <w:r w:rsidRPr="00DB461D">
        <w:rPr>
          <w:lang w:val="fr-CH"/>
        </w:rPr>
        <w:tab/>
        <w:t>ECE/TRANS/WP.29/GRSG/2015/15</w:t>
      </w:r>
      <w:r w:rsidR="000B0AF1" w:rsidRPr="00DB461D">
        <w:rPr>
          <w:lang w:val="fr-CH"/>
        </w:rPr>
        <w:t xml:space="preserve">, </w:t>
      </w:r>
      <w:r w:rsidRPr="00DB461D">
        <w:rPr>
          <w:lang w:val="fr-CH"/>
        </w:rPr>
        <w:t>ECE/TRANS/WP.29/GRSG/2015/16 et Corr.1</w:t>
      </w:r>
      <w:r w:rsidR="00B66DBE" w:rsidRPr="00DB461D">
        <w:rPr>
          <w:lang w:val="fr-CH"/>
        </w:rPr>
        <w:t>.</w:t>
      </w:r>
      <w:r w:rsidR="000B0AF1" w:rsidRPr="00DB461D">
        <w:rPr>
          <w:lang w:val="fr-CH"/>
        </w:rPr>
        <w:t xml:space="preserve"> </w:t>
      </w:r>
      <w:r w:rsidRPr="00DB461D">
        <w:rPr>
          <w:lang w:val="fr-CH"/>
        </w:rPr>
        <w:br/>
        <w:t>Documents informels GRSG-108-06, GRSG-108-30, GRSG-108-37, GRSG-108-38, GRSG-108-39 et GRSG-108-42</w:t>
      </w:r>
      <w:r w:rsidR="000B0AF1" w:rsidRPr="00DB461D">
        <w:rPr>
          <w:lang w:val="fr-CH"/>
        </w:rPr>
        <w:t>.</w:t>
      </w:r>
    </w:p>
    <w:p w:rsidR="00691633" w:rsidRPr="00DB461D" w:rsidRDefault="00691633" w:rsidP="007D1E5B">
      <w:pPr>
        <w:pStyle w:val="SingleTxt"/>
        <w:numPr>
          <w:ilvl w:val="0"/>
          <w:numId w:val="24"/>
        </w:numPr>
        <w:tabs>
          <w:tab w:val="clear" w:pos="475"/>
          <w:tab w:val="num" w:pos="1742"/>
        </w:tabs>
        <w:ind w:left="1267"/>
        <w:rPr>
          <w:lang w:val="fr-CH"/>
        </w:rPr>
      </w:pPr>
      <w:r w:rsidRPr="00DB461D">
        <w:rPr>
          <w:spacing w:val="-2"/>
          <w:lang w:val="fr-CH"/>
        </w:rPr>
        <w:t xml:space="preserve">L’expert de la Belgique a présenté le document </w:t>
      </w:r>
      <w:r w:rsidR="000B0AF1" w:rsidRPr="00DB461D">
        <w:rPr>
          <w:spacing w:val="-2"/>
          <w:lang w:val="fr-CH"/>
        </w:rPr>
        <w:t>ECE/TRANS/WP.29/GRSG/</w:t>
      </w:r>
      <w:r w:rsidRPr="00DB461D">
        <w:rPr>
          <w:spacing w:val="-2"/>
          <w:lang w:val="fr-CH"/>
        </w:rPr>
        <w:t>2015/15,</w:t>
      </w:r>
      <w:r w:rsidRPr="00DB461D">
        <w:rPr>
          <w:lang w:val="fr-CH"/>
        </w:rPr>
        <w:t xml:space="preserve"> tel que modifié par le document GRSG-108-30, qui proposait d’insérer de nouvelles dispositions pour l’installation de compteurs kilométriques sur les véhicules. Le GRSG a noté qu’un appui général s’exprimait sur la proposition.</w:t>
      </w:r>
    </w:p>
    <w:p w:rsidR="00691633" w:rsidRPr="00DB461D" w:rsidRDefault="00691633" w:rsidP="007D1E5B">
      <w:pPr>
        <w:pStyle w:val="SingleTxt"/>
        <w:numPr>
          <w:ilvl w:val="0"/>
          <w:numId w:val="24"/>
        </w:numPr>
        <w:tabs>
          <w:tab w:val="clear" w:pos="475"/>
          <w:tab w:val="num" w:pos="1742"/>
        </w:tabs>
        <w:ind w:left="1267"/>
        <w:rPr>
          <w:lang w:val="fr-CH"/>
        </w:rPr>
      </w:pPr>
      <w:r w:rsidRPr="00DB461D">
        <w:rPr>
          <w:lang w:val="fr-CH"/>
        </w:rPr>
        <w:t>Suite à la discussion, l</w:t>
      </w:r>
      <w:r w:rsidR="000B0AF1" w:rsidRPr="00DB461D">
        <w:rPr>
          <w:lang w:val="fr-CH"/>
        </w:rPr>
        <w:t>e GRSG a adopté le document ECE/TRANS/WP.29/ GRSG/</w:t>
      </w:r>
      <w:r w:rsidRPr="00DB461D">
        <w:rPr>
          <w:lang w:val="fr-CH"/>
        </w:rPr>
        <w:t>2015/15, tel que modifié ci-dessous, et a prié le secrétariat de le soumettre au WP.29 et au Comité administratif de l’Accord de 1958 (AC.1) à leurs séances de novembre 2015, en tant que projet de série</w:t>
      </w:r>
      <w:r w:rsidR="000B0AF1" w:rsidRPr="00DB461D">
        <w:rPr>
          <w:lang w:val="fr-CH"/>
        </w:rPr>
        <w:t xml:space="preserve"> 01 d’amendements au Règlement n</w:t>
      </w:r>
      <w:r w:rsidR="000B0AF1" w:rsidRPr="00DB461D">
        <w:rPr>
          <w:vertAlign w:val="superscript"/>
          <w:lang w:val="fr-CH"/>
        </w:rPr>
        <w:t>o</w:t>
      </w:r>
      <w:r w:rsidR="000B0AF1" w:rsidRPr="00DB461D">
        <w:rPr>
          <w:lang w:val="fr-CH"/>
        </w:rPr>
        <w:t> </w:t>
      </w:r>
      <w:r w:rsidRPr="00DB461D">
        <w:rPr>
          <w:lang w:val="fr-CH"/>
        </w:rPr>
        <w:t>39 de l’ONU.</w:t>
      </w:r>
    </w:p>
    <w:p w:rsidR="00691633" w:rsidRPr="00DB461D" w:rsidRDefault="00691633" w:rsidP="00291BC8">
      <w:pPr>
        <w:pStyle w:val="SingleTxt"/>
        <w:rPr>
          <w:lang w:val="fr-CH"/>
        </w:rPr>
      </w:pPr>
      <w:r w:rsidRPr="00DB461D">
        <w:rPr>
          <w:i/>
          <w:lang w:val="fr-CH"/>
        </w:rPr>
        <w:t>Paragraphe 2.6</w:t>
      </w:r>
      <w:r w:rsidRPr="00DB461D">
        <w:rPr>
          <w:lang w:val="fr-CH"/>
        </w:rPr>
        <w:t xml:space="preserve">, au lieu de </w:t>
      </w:r>
      <w:r w:rsidR="00291BC8" w:rsidRPr="00DB461D">
        <w:rPr>
          <w:lang w:val="fr-CH"/>
        </w:rPr>
        <w:t>« </w:t>
      </w:r>
      <w:r w:rsidRPr="00DB461D">
        <w:rPr>
          <w:lang w:val="fr-CH"/>
        </w:rPr>
        <w:t>système d’information</w:t>
      </w:r>
      <w:r w:rsidR="00291BC8" w:rsidRPr="00DB461D">
        <w:rPr>
          <w:lang w:val="fr-CH"/>
        </w:rPr>
        <w:t> »</w:t>
      </w:r>
      <w:r w:rsidRPr="00DB461D">
        <w:rPr>
          <w:lang w:val="fr-CH"/>
        </w:rPr>
        <w:t xml:space="preserve">, lire </w:t>
      </w:r>
      <w:r w:rsidR="00291BC8" w:rsidRPr="00DB461D">
        <w:rPr>
          <w:lang w:val="fr-CH"/>
        </w:rPr>
        <w:t>« </w:t>
      </w:r>
      <w:r w:rsidRPr="00DB461D">
        <w:rPr>
          <w:b/>
          <w:lang w:val="fr-CH"/>
        </w:rPr>
        <w:t>système d’enregistrement kilométrique</w:t>
      </w:r>
      <w:r w:rsidR="00291BC8" w:rsidRPr="00DB461D">
        <w:rPr>
          <w:lang w:val="fr-CH"/>
        </w:rPr>
        <w:t> »</w:t>
      </w:r>
      <w:r w:rsidRPr="00DB461D">
        <w:rPr>
          <w:lang w:val="fr-CH"/>
        </w:rPr>
        <w:t>.</w:t>
      </w:r>
    </w:p>
    <w:p w:rsidR="00691633" w:rsidRPr="00DB461D" w:rsidRDefault="00691633" w:rsidP="00291BC8">
      <w:pPr>
        <w:pStyle w:val="SingleTxt"/>
        <w:rPr>
          <w:lang w:val="fr-CH"/>
        </w:rPr>
      </w:pPr>
      <w:r w:rsidRPr="00DB461D">
        <w:rPr>
          <w:i/>
          <w:lang w:val="fr-CH"/>
        </w:rPr>
        <w:t>Paragraphe 5.5.1</w:t>
      </w:r>
      <w:r w:rsidRPr="00DB461D">
        <w:rPr>
          <w:lang w:val="fr-CH"/>
        </w:rPr>
        <w:t xml:space="preserve">, au lieu de </w:t>
      </w:r>
      <w:r w:rsidR="00291BC8" w:rsidRPr="00DB461D">
        <w:rPr>
          <w:lang w:val="fr-CH"/>
        </w:rPr>
        <w:t>« </w:t>
      </w:r>
      <w:r w:rsidRPr="00DB461D">
        <w:rPr>
          <w:lang w:val="fr-CH"/>
        </w:rPr>
        <w:t>Sur les véhicules … le compteur kilométrique peut être gradué</w:t>
      </w:r>
      <w:r w:rsidR="00291BC8" w:rsidRPr="00DB461D">
        <w:rPr>
          <w:lang w:val="fr-CH"/>
        </w:rPr>
        <w:t> »,</w:t>
      </w:r>
      <w:r w:rsidRPr="00DB461D">
        <w:rPr>
          <w:lang w:val="fr-CH"/>
        </w:rPr>
        <w:t xml:space="preserve"> lire </w:t>
      </w:r>
      <w:r w:rsidR="00291BC8" w:rsidRPr="00DB461D">
        <w:rPr>
          <w:lang w:val="fr-CH"/>
        </w:rPr>
        <w:t xml:space="preserve">« Sur les véhicules … </w:t>
      </w:r>
      <w:r w:rsidRPr="00DB461D">
        <w:rPr>
          <w:lang w:val="fr-CH"/>
        </w:rPr>
        <w:t xml:space="preserve">le compteur kilométrique </w:t>
      </w:r>
      <w:r w:rsidRPr="00DB461D">
        <w:rPr>
          <w:b/>
          <w:lang w:val="fr-CH"/>
        </w:rPr>
        <w:t>doit</w:t>
      </w:r>
      <w:r w:rsidR="00291BC8" w:rsidRPr="00DB461D">
        <w:rPr>
          <w:lang w:val="fr-CH"/>
        </w:rPr>
        <w:t xml:space="preserve"> être gradué »</w:t>
      </w:r>
      <w:r w:rsidRPr="00DB461D">
        <w:rPr>
          <w:lang w:val="fr-CH"/>
        </w:rPr>
        <w:t>.</w:t>
      </w:r>
    </w:p>
    <w:p w:rsidR="00691633" w:rsidRPr="00DB461D" w:rsidRDefault="00691633" w:rsidP="007D1E5B">
      <w:pPr>
        <w:pStyle w:val="SingleTxt"/>
        <w:numPr>
          <w:ilvl w:val="0"/>
          <w:numId w:val="24"/>
        </w:numPr>
        <w:tabs>
          <w:tab w:val="clear" w:pos="475"/>
          <w:tab w:val="num" w:pos="1742"/>
        </w:tabs>
        <w:ind w:left="1267"/>
        <w:rPr>
          <w:lang w:val="fr-CH"/>
        </w:rPr>
      </w:pPr>
      <w:r w:rsidRPr="00DB461D">
        <w:rPr>
          <w:lang w:val="fr-CH"/>
        </w:rPr>
        <w:t>L’expert de la FIA a fait une présentation (GRSG-108-37) justifiant la nécessité de mesures de protection contre la fraude sur le kilométrage et proposant de mettre en place un groupe de travail informel sur ce sujet</w:t>
      </w:r>
      <w:r w:rsidR="009B0A73" w:rsidRPr="00DB461D">
        <w:rPr>
          <w:lang w:val="fr-CH"/>
        </w:rPr>
        <w:t>. Il a présenté le document ECE/TRANS/WP.29/GRSG/</w:t>
      </w:r>
      <w:r w:rsidRPr="00DB461D">
        <w:rPr>
          <w:lang w:val="fr-CH"/>
        </w:rPr>
        <w:t>2015/16 proposant de nouveaux amendements à la proposition soumise par la Belgique et l’insertion d’une référence aux critères co</w:t>
      </w:r>
      <w:r w:rsidR="009B0A73" w:rsidRPr="00DB461D">
        <w:rPr>
          <w:lang w:val="fr-CH"/>
        </w:rPr>
        <w:t>mmuns publiés dans la norme ISO/</w:t>
      </w:r>
      <w:r w:rsidRPr="00DB461D">
        <w:rPr>
          <w:lang w:val="fr-CH"/>
        </w:rPr>
        <w:t>IEC 15408 (GRSG-108-06). Il a conclu que les critères communs apporteraient un niveau de rigueur renforcé des prescriptions de sûreté pour les compteurs et ainsi d’améliorer la protection de ceux-ci contre la fraude sur le kilométrage. L’expert de l’Inde a exprimé des préoccupations (document GRSG-108-39) à propos de la proposition de la FIA. L’expert de l’OICA a présenté le document GRSG-108-38 visant à clarifier le sujet et à exprimer les préoccupations de l’industrie automobile concernant cette proposition. Les experts du GRSG ont été invités à envoyer leurs observations à l’expert de la FIA. Le GRSG n’a pas appuyé l’adoption de la proposition, mais a déci</w:t>
      </w:r>
      <w:r w:rsidR="009B0A73" w:rsidRPr="00DB461D">
        <w:rPr>
          <w:lang w:val="fr-CH"/>
        </w:rPr>
        <w:t>dé de maintenir le document ECE/TRANS/WP.29/GRSG/</w:t>
      </w:r>
      <w:r w:rsidRPr="00DB461D">
        <w:rPr>
          <w:lang w:val="fr-CH"/>
        </w:rPr>
        <w:t>2015/16 et GRSG-108-38 à son ordre du jour en tant que document de référence pour un nouvel examen à sa prochaine session.</w:t>
      </w:r>
    </w:p>
    <w:p w:rsidR="00691633" w:rsidRPr="00DB461D" w:rsidRDefault="00691633" w:rsidP="007D1E5B">
      <w:pPr>
        <w:pStyle w:val="SingleTxt"/>
        <w:numPr>
          <w:ilvl w:val="0"/>
          <w:numId w:val="24"/>
        </w:numPr>
        <w:tabs>
          <w:tab w:val="clear" w:pos="475"/>
          <w:tab w:val="num" w:pos="1742"/>
        </w:tabs>
        <w:ind w:left="1267"/>
        <w:rPr>
          <w:lang w:val="fr-CH"/>
        </w:rPr>
      </w:pPr>
      <w:r w:rsidRPr="00DB461D">
        <w:rPr>
          <w:lang w:val="fr-CH"/>
        </w:rPr>
        <w:t>L’expert de la CE a présenté le document GRSG-108-42 proposant de modifier les prescription concernant les afficheurs numériques de l’indicateur de vitesse. Le</w:t>
      </w:r>
      <w:r w:rsidR="009B0A73" w:rsidRPr="00DB461D">
        <w:rPr>
          <w:lang w:val="fr-CH"/>
        </w:rPr>
        <w:t xml:space="preserve"> Président </w:t>
      </w:r>
      <w:r w:rsidRPr="00DB461D">
        <w:rPr>
          <w:lang w:val="fr-CH"/>
        </w:rPr>
        <w:t>a invité tous les experts à communiquer leurs observations à l’expert de la CE et proposé de reprendre l’examen de la question à la prochaine session du GRSG sur la base d’un document officiel qui sera présenté par l’expert de la CE.</w:t>
      </w:r>
    </w:p>
    <w:p w:rsidR="00C920F4" w:rsidRPr="00DB461D" w:rsidRDefault="00C920F4" w:rsidP="00C920F4">
      <w:pPr>
        <w:pStyle w:val="SingleTxt"/>
        <w:tabs>
          <w:tab w:val="clear" w:pos="1742"/>
        </w:tabs>
        <w:spacing w:after="0" w:line="120" w:lineRule="exact"/>
        <w:rPr>
          <w:sz w:val="10"/>
          <w:lang w:val="fr-CH"/>
        </w:rPr>
      </w:pPr>
    </w:p>
    <w:p w:rsidR="00691633" w:rsidRPr="00DB461D" w:rsidRDefault="00691633" w:rsidP="00C920F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B461D">
        <w:rPr>
          <w:lang w:val="fr-CH"/>
        </w:rPr>
        <w:lastRenderedPageBreak/>
        <w:tab/>
        <w:t>V.</w:t>
      </w:r>
      <w:r w:rsidRPr="00DB461D">
        <w:rPr>
          <w:lang w:val="fr-CH"/>
        </w:rPr>
        <w:tab/>
        <w:t xml:space="preserve">Règlement </w:t>
      </w:r>
      <w:r w:rsidR="00C920F4" w:rsidRPr="00DB461D">
        <w:rPr>
          <w:lang w:val="fr-CH"/>
        </w:rPr>
        <w:t>n</w:t>
      </w:r>
      <w:r w:rsidR="00C920F4" w:rsidRPr="00DB461D">
        <w:rPr>
          <w:vertAlign w:val="superscript"/>
          <w:lang w:val="fr-CH"/>
        </w:rPr>
        <w:t>o</w:t>
      </w:r>
      <w:r w:rsidR="00C920F4" w:rsidRPr="00DB461D">
        <w:rPr>
          <w:lang w:val="fr-CH"/>
        </w:rPr>
        <w:t> </w:t>
      </w:r>
      <w:r w:rsidRPr="00DB461D">
        <w:rPr>
          <w:lang w:val="fr-CH"/>
        </w:rPr>
        <w:t>43 (Vitrages de sécurité)</w:t>
      </w:r>
      <w:r w:rsidR="00C920F4" w:rsidRPr="00DB461D">
        <w:rPr>
          <w:lang w:val="fr-CH"/>
        </w:rPr>
        <w:t xml:space="preserve"> </w:t>
      </w:r>
      <w:r w:rsidRPr="00DB461D">
        <w:rPr>
          <w:lang w:val="fr-CH"/>
        </w:rPr>
        <w:br/>
        <w:t>(point 4 de l’ordre du jour)</w:t>
      </w:r>
    </w:p>
    <w:p w:rsidR="00C920F4" w:rsidRPr="00DB461D" w:rsidRDefault="00C920F4" w:rsidP="00C920F4">
      <w:pPr>
        <w:pStyle w:val="SingleTxt"/>
        <w:spacing w:after="0" w:line="120" w:lineRule="exact"/>
        <w:rPr>
          <w:sz w:val="10"/>
          <w:lang w:val="fr-CH"/>
        </w:rPr>
      </w:pPr>
    </w:p>
    <w:p w:rsidR="00C920F4" w:rsidRPr="00DB461D" w:rsidRDefault="00C920F4" w:rsidP="00C920F4">
      <w:pPr>
        <w:pStyle w:val="SingleTxt"/>
        <w:spacing w:after="0" w:line="120" w:lineRule="exact"/>
        <w:rPr>
          <w:sz w:val="10"/>
          <w:lang w:val="fr-CH"/>
        </w:rPr>
      </w:pPr>
    </w:p>
    <w:p w:rsidR="00691633" w:rsidRPr="00DB461D" w:rsidRDefault="00691633" w:rsidP="00C920F4">
      <w:pPr>
        <w:pStyle w:val="SingleTxt"/>
        <w:ind w:left="2693" w:hanging="1426"/>
        <w:jc w:val="left"/>
        <w:rPr>
          <w:lang w:val="fr-CH"/>
        </w:rPr>
      </w:pPr>
      <w:r w:rsidRPr="00DB461D">
        <w:rPr>
          <w:i/>
          <w:lang w:val="fr-CH"/>
        </w:rPr>
        <w:t>Documents</w:t>
      </w:r>
      <w:r w:rsidR="00C920F4" w:rsidRPr="00DB461D">
        <w:rPr>
          <w:i/>
          <w:lang w:val="fr-CH"/>
        </w:rPr>
        <w:t> </w:t>
      </w:r>
      <w:r w:rsidRPr="00DB461D">
        <w:rPr>
          <w:lang w:val="fr-CH"/>
        </w:rPr>
        <w:t>:</w:t>
      </w:r>
      <w:r w:rsidRPr="00DB461D">
        <w:rPr>
          <w:lang w:val="fr-CH"/>
        </w:rPr>
        <w:tab/>
      </w:r>
      <w:r w:rsidRPr="00DB461D">
        <w:rPr>
          <w:spacing w:val="0"/>
          <w:lang w:val="fr-CH"/>
        </w:rPr>
        <w:t>ECE/TRANS/WP.29/GRSG/2015/3</w:t>
      </w:r>
      <w:r w:rsidR="00C920F4" w:rsidRPr="00DB461D">
        <w:rPr>
          <w:spacing w:val="0"/>
          <w:lang w:val="fr-CH"/>
        </w:rPr>
        <w:t xml:space="preserve">, </w:t>
      </w:r>
      <w:r w:rsidRPr="00DB461D">
        <w:rPr>
          <w:spacing w:val="0"/>
          <w:lang w:val="fr-CH"/>
        </w:rPr>
        <w:t>ECE/TRANS/WP.29/GRSG/2015/4</w:t>
      </w:r>
      <w:r w:rsidR="00B66DBE" w:rsidRPr="00DB461D">
        <w:rPr>
          <w:spacing w:val="0"/>
          <w:lang w:val="fr-CH"/>
        </w:rPr>
        <w:t>.</w:t>
      </w:r>
      <w:r w:rsidR="00C920F4" w:rsidRPr="00DB461D">
        <w:rPr>
          <w:lang w:val="fr-CH"/>
        </w:rPr>
        <w:t xml:space="preserve"> </w:t>
      </w:r>
      <w:r w:rsidRPr="00DB461D">
        <w:rPr>
          <w:lang w:val="fr-CH"/>
        </w:rPr>
        <w:t>Document informel GRSG-108-15</w:t>
      </w:r>
      <w:r w:rsidR="00C920F4" w:rsidRPr="00DB461D">
        <w:rPr>
          <w:lang w:val="fr-CH"/>
        </w:rPr>
        <w:t>.</w:t>
      </w:r>
    </w:p>
    <w:p w:rsidR="00691633" w:rsidRPr="00DB461D" w:rsidRDefault="00691633" w:rsidP="007D1E5B">
      <w:pPr>
        <w:pStyle w:val="SingleTxt"/>
        <w:numPr>
          <w:ilvl w:val="0"/>
          <w:numId w:val="24"/>
        </w:numPr>
        <w:tabs>
          <w:tab w:val="clear" w:pos="475"/>
          <w:tab w:val="num" w:pos="1742"/>
        </w:tabs>
        <w:ind w:left="1267"/>
        <w:rPr>
          <w:lang w:val="fr-CH"/>
        </w:rPr>
      </w:pPr>
      <w:r w:rsidRPr="00DB461D">
        <w:rPr>
          <w:spacing w:val="0"/>
          <w:lang w:val="fr-CH"/>
        </w:rPr>
        <w:t>L’expert de la CLEPA a présenté le document ECE</w:t>
      </w:r>
      <w:r w:rsidR="007B3E69" w:rsidRPr="00DB461D">
        <w:rPr>
          <w:spacing w:val="0"/>
          <w:lang w:val="fr-CH"/>
        </w:rPr>
        <w:t>/TRANS/WP.29/GRSG/</w:t>
      </w:r>
      <w:r w:rsidRPr="00DB461D">
        <w:rPr>
          <w:spacing w:val="0"/>
          <w:lang w:val="fr-CH"/>
        </w:rPr>
        <w:t>2015/3</w:t>
      </w:r>
      <w:r w:rsidRPr="00DB461D">
        <w:rPr>
          <w:lang w:val="fr-CH"/>
        </w:rPr>
        <w:t xml:space="preserve"> proposant de définir une zone I de vision réduite pour les véhicules des catégories M et N autres que M</w:t>
      </w:r>
      <w:r w:rsidRPr="00362752">
        <w:rPr>
          <w:vertAlign w:val="subscript"/>
          <w:lang w:val="fr-CH"/>
        </w:rPr>
        <w:t>1</w:t>
      </w:r>
      <w:r w:rsidRPr="00DB461D">
        <w:rPr>
          <w:lang w:val="fr-CH"/>
        </w:rPr>
        <w:t xml:space="preserve">. Le GRSG a pris note d’un certain nombre de réserves d’étude sur la proposition quant à l’impact des dispositions proposées pour certaines catégories de véhicules. Le </w:t>
      </w:r>
      <w:r w:rsidR="00E90D14" w:rsidRPr="00DB461D">
        <w:rPr>
          <w:lang w:val="fr-CH"/>
        </w:rPr>
        <w:t xml:space="preserve">Président </w:t>
      </w:r>
      <w:r w:rsidRPr="00DB461D">
        <w:rPr>
          <w:lang w:val="fr-CH"/>
        </w:rPr>
        <w:t>a invité tous les experts à communiquer leurs observations à l’expert de la CLEPA et proposé de reprendre l’examen de cette question à la prochaine session du GRSG sur la base d’un document révisé établi par la CLEPA.</w:t>
      </w:r>
    </w:p>
    <w:p w:rsidR="00691633" w:rsidRPr="00DB461D" w:rsidRDefault="00691633" w:rsidP="007D1E5B">
      <w:pPr>
        <w:pStyle w:val="SingleTxt"/>
        <w:numPr>
          <w:ilvl w:val="0"/>
          <w:numId w:val="24"/>
        </w:numPr>
        <w:tabs>
          <w:tab w:val="clear" w:pos="475"/>
          <w:tab w:val="num" w:pos="1742"/>
        </w:tabs>
        <w:ind w:left="1267"/>
        <w:rPr>
          <w:lang w:val="fr-CH"/>
        </w:rPr>
      </w:pPr>
      <w:r w:rsidRPr="00DB461D">
        <w:rPr>
          <w:lang w:val="fr-CH"/>
        </w:rPr>
        <w:t>L’expert de la Hongrie a proposé une modification au Règlement de l’ONU permettant l’utilisation de vitres épaisses pour les unités vitrées multiples (E</w:t>
      </w:r>
      <w:r w:rsidR="007B3E69" w:rsidRPr="00DB461D">
        <w:rPr>
          <w:lang w:val="fr-CH"/>
        </w:rPr>
        <w:t>CE/TRANS/WP.29/GRSG/</w:t>
      </w:r>
      <w:r w:rsidRPr="00DB461D">
        <w:rPr>
          <w:lang w:val="fr-CH"/>
        </w:rPr>
        <w:t>2015/4). Le GRSG a pri</w:t>
      </w:r>
      <w:r w:rsidR="007B3E69" w:rsidRPr="00DB461D">
        <w:rPr>
          <w:lang w:val="fr-CH"/>
        </w:rPr>
        <w:t xml:space="preserve">s note de quelques observations </w:t>
      </w:r>
      <w:r w:rsidRPr="00DB461D">
        <w:rPr>
          <w:lang w:val="fr-CH"/>
        </w:rPr>
        <w:t>formulées Le document n’a pas reçu le plein soutien du GRSG. Il a été conve</w:t>
      </w:r>
      <w:r w:rsidR="007B3E69" w:rsidRPr="00DB461D">
        <w:rPr>
          <w:lang w:val="fr-CH"/>
        </w:rPr>
        <w:t>nu de maintenir le document ECE/TRANS/WP.29/GRSG/</w:t>
      </w:r>
      <w:r w:rsidRPr="00DB461D">
        <w:rPr>
          <w:lang w:val="fr-CH"/>
        </w:rPr>
        <w:t>2015/4 à l’ordre du jour et de procéder à un examen final de la proposition à la prochaine session du GRSG.</w:t>
      </w:r>
    </w:p>
    <w:p w:rsidR="00691633" w:rsidRPr="00DB461D" w:rsidRDefault="00691633" w:rsidP="007D1E5B">
      <w:pPr>
        <w:pStyle w:val="SingleTxt"/>
        <w:numPr>
          <w:ilvl w:val="0"/>
          <w:numId w:val="24"/>
        </w:numPr>
        <w:tabs>
          <w:tab w:val="clear" w:pos="475"/>
          <w:tab w:val="num" w:pos="1742"/>
        </w:tabs>
        <w:ind w:left="1267"/>
        <w:rPr>
          <w:lang w:val="fr-CH"/>
        </w:rPr>
      </w:pPr>
      <w:r w:rsidRPr="00DB461D">
        <w:rPr>
          <w:lang w:val="fr-CH"/>
        </w:rPr>
        <w:t>L’expert de la Hongrie a présenté le document GRSG-108-15 proposant de clarifier les prescriptions de l’essai d’abrasion sur la machine. Les experts de la France et de la CLEPA ont préféré attendre la publication prochaine de la norme ISO correspondante. Le GRSG a invité le secrétariat à distribuer le document GRSG-108-15 sous une cote officielle, pour examen à la prochaine session du GRSG.</w:t>
      </w:r>
    </w:p>
    <w:p w:rsidR="00691633" w:rsidRPr="00DB461D" w:rsidRDefault="00691633" w:rsidP="007D1E5B">
      <w:pPr>
        <w:pStyle w:val="SingleTxt"/>
        <w:numPr>
          <w:ilvl w:val="0"/>
          <w:numId w:val="24"/>
        </w:numPr>
        <w:tabs>
          <w:tab w:val="clear" w:pos="475"/>
          <w:tab w:val="num" w:pos="1742"/>
        </w:tabs>
        <w:ind w:left="1267"/>
        <w:rPr>
          <w:lang w:val="fr-CH"/>
        </w:rPr>
      </w:pPr>
      <w:r w:rsidRPr="00DB461D">
        <w:rPr>
          <w:lang w:val="fr-CH"/>
        </w:rPr>
        <w:t>Se référant à la discussion tenue lors de la session de mars 201</w:t>
      </w:r>
      <w:r w:rsidR="007B3E69" w:rsidRPr="00DB461D">
        <w:rPr>
          <w:lang w:val="fr-CH"/>
        </w:rPr>
        <w:t>5 du WP.29 (voir le rapport ECE/TRANS/WP.29/</w:t>
      </w:r>
      <w:r w:rsidRPr="00DB461D">
        <w:rPr>
          <w:lang w:val="fr-CH"/>
        </w:rPr>
        <w:t>1114, par.</w:t>
      </w:r>
      <w:r w:rsidR="007B3E69" w:rsidRPr="00DB461D">
        <w:rPr>
          <w:lang w:val="fr-CH"/>
        </w:rPr>
        <w:t> </w:t>
      </w:r>
      <w:r w:rsidRPr="00DB461D">
        <w:rPr>
          <w:lang w:val="fr-CH"/>
        </w:rPr>
        <w:t xml:space="preserve">59), le </w:t>
      </w:r>
      <w:r w:rsidR="00E90D14" w:rsidRPr="00DB461D">
        <w:rPr>
          <w:lang w:val="fr-CH"/>
        </w:rPr>
        <w:t xml:space="preserve">Président </w:t>
      </w:r>
      <w:r w:rsidRPr="00DB461D">
        <w:rPr>
          <w:lang w:val="fr-CH"/>
        </w:rPr>
        <w:t xml:space="preserve">a abordé les préoccupations exprimées par AGC Glass Europe sur le nombre de cycles d’essai pour les vitrages en plastique et l’écart type de la valeur de voile delta mesurée. Le GRSG a réaffirmé sa position et a noté la procédure inhabituelle suivie par AGC Glass Europe pour présenter ses préoccupations. Le GRSG a approuvé l’avis du </w:t>
      </w:r>
      <w:r w:rsidR="00E90D14" w:rsidRPr="00DB461D">
        <w:rPr>
          <w:lang w:val="fr-CH"/>
        </w:rPr>
        <w:t xml:space="preserve">Président </w:t>
      </w:r>
      <w:r w:rsidRPr="00DB461D">
        <w:rPr>
          <w:lang w:val="fr-CH"/>
        </w:rPr>
        <w:t xml:space="preserve">qui suggérait d’inviter les membres de AGC Glass Europe à présenter, lors d’une prochaine session du GRSG, une proposition concrète modifiant le Règlement </w:t>
      </w:r>
      <w:r w:rsidR="007B3E69" w:rsidRPr="00DB461D">
        <w:rPr>
          <w:lang w:val="fr-CH"/>
        </w:rPr>
        <w:t>n</w:t>
      </w:r>
      <w:r w:rsidR="007B3E69" w:rsidRPr="00DB461D">
        <w:rPr>
          <w:vertAlign w:val="superscript"/>
          <w:lang w:val="fr-CH"/>
        </w:rPr>
        <w:t>o</w:t>
      </w:r>
      <w:r w:rsidR="007B3E69" w:rsidRPr="00DB461D">
        <w:rPr>
          <w:lang w:val="fr-CH"/>
        </w:rPr>
        <w:t> </w:t>
      </w:r>
      <w:r w:rsidRPr="00DB461D">
        <w:rPr>
          <w:lang w:val="fr-CH"/>
        </w:rPr>
        <w:t>43 de l’ONU, y compris une justification et des objectifs clairs pour une éventuelle extension du mandat du groupe informel des vitrages en plastique.</w:t>
      </w:r>
    </w:p>
    <w:p w:rsidR="007B3E69" w:rsidRPr="00DB461D" w:rsidRDefault="007B3E69" w:rsidP="007B3E69">
      <w:pPr>
        <w:pStyle w:val="SingleTxt"/>
        <w:tabs>
          <w:tab w:val="clear" w:pos="1742"/>
        </w:tabs>
        <w:spacing w:after="0" w:line="120" w:lineRule="exact"/>
        <w:rPr>
          <w:sz w:val="10"/>
          <w:lang w:val="fr-CH"/>
        </w:rPr>
      </w:pPr>
    </w:p>
    <w:p w:rsidR="007B3E69" w:rsidRPr="00DB461D" w:rsidRDefault="007B3E69" w:rsidP="007B3E69">
      <w:pPr>
        <w:pStyle w:val="SingleTxt"/>
        <w:tabs>
          <w:tab w:val="clear" w:pos="1742"/>
        </w:tabs>
        <w:spacing w:after="0" w:line="120" w:lineRule="exact"/>
        <w:rPr>
          <w:sz w:val="10"/>
          <w:lang w:val="fr-CH"/>
        </w:rPr>
      </w:pPr>
    </w:p>
    <w:p w:rsidR="00691633" w:rsidRPr="00DB461D" w:rsidRDefault="00691633" w:rsidP="007B3E6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B461D">
        <w:rPr>
          <w:lang w:val="fr-CH"/>
        </w:rPr>
        <w:tab/>
        <w:t>VI.</w:t>
      </w:r>
      <w:r w:rsidRPr="00DB461D">
        <w:rPr>
          <w:lang w:val="fr-CH"/>
        </w:rPr>
        <w:tab/>
        <w:t>Règlement</w:t>
      </w:r>
      <w:r w:rsidR="007B3E69" w:rsidRPr="00DB461D">
        <w:rPr>
          <w:lang w:val="fr-CH"/>
        </w:rPr>
        <w:t xml:space="preserve"> n</w:t>
      </w:r>
      <w:r w:rsidR="007B3E69" w:rsidRPr="00DB461D">
        <w:rPr>
          <w:vertAlign w:val="superscript"/>
          <w:lang w:val="fr-CH"/>
        </w:rPr>
        <w:t>o</w:t>
      </w:r>
      <w:r w:rsidR="007B3E69" w:rsidRPr="00DB461D">
        <w:rPr>
          <w:lang w:val="fr-CH"/>
        </w:rPr>
        <w:t> </w:t>
      </w:r>
      <w:r w:rsidRPr="00DB461D">
        <w:rPr>
          <w:lang w:val="fr-CH"/>
        </w:rPr>
        <w:t>46 (Dispositifs de vision indirecte)</w:t>
      </w:r>
      <w:r w:rsidR="007B3E69" w:rsidRPr="00DB461D">
        <w:rPr>
          <w:lang w:val="fr-CH"/>
        </w:rPr>
        <w:t xml:space="preserve"> </w:t>
      </w:r>
      <w:r w:rsidRPr="00DB461D">
        <w:rPr>
          <w:lang w:val="fr-CH"/>
        </w:rPr>
        <w:br/>
        <w:t>(point 5 de l’ordre du jour)</w:t>
      </w:r>
    </w:p>
    <w:p w:rsidR="007B3E69" w:rsidRPr="00DB461D" w:rsidRDefault="007B3E69" w:rsidP="007B3E69">
      <w:pPr>
        <w:pStyle w:val="SingleTxt"/>
        <w:spacing w:after="0" w:line="120" w:lineRule="exact"/>
        <w:rPr>
          <w:sz w:val="10"/>
          <w:lang w:val="fr-CH"/>
        </w:rPr>
      </w:pPr>
    </w:p>
    <w:p w:rsidR="007B3E69" w:rsidRPr="00DB461D" w:rsidRDefault="007B3E69" w:rsidP="007B3E69">
      <w:pPr>
        <w:pStyle w:val="SingleTxt"/>
        <w:spacing w:after="0" w:line="120" w:lineRule="exact"/>
        <w:rPr>
          <w:sz w:val="10"/>
          <w:lang w:val="fr-CH"/>
        </w:rPr>
      </w:pPr>
    </w:p>
    <w:p w:rsidR="00691633" w:rsidRPr="00DB461D" w:rsidRDefault="007B3E69" w:rsidP="007B3E69">
      <w:pPr>
        <w:pStyle w:val="SingleTxt"/>
        <w:ind w:left="2693" w:hanging="1426"/>
        <w:jc w:val="left"/>
        <w:rPr>
          <w:lang w:val="fr-CH"/>
        </w:rPr>
      </w:pPr>
      <w:r w:rsidRPr="00DB461D">
        <w:rPr>
          <w:i/>
          <w:lang w:val="fr-CH"/>
        </w:rPr>
        <w:t>Documents </w:t>
      </w:r>
      <w:r w:rsidR="00691633" w:rsidRPr="00DB461D">
        <w:rPr>
          <w:lang w:val="fr-CH"/>
        </w:rPr>
        <w:t>:</w:t>
      </w:r>
      <w:r w:rsidR="00691633" w:rsidRPr="00DB461D">
        <w:rPr>
          <w:lang w:val="fr-CH"/>
        </w:rPr>
        <w:tab/>
      </w:r>
      <w:bookmarkStart w:id="3" w:name="OLE_LINK4"/>
      <w:bookmarkStart w:id="4" w:name="OLE_LINK5"/>
      <w:r w:rsidR="00691633" w:rsidRPr="00DB461D">
        <w:rPr>
          <w:lang w:val="fr-CH"/>
        </w:rPr>
        <w:t>ECE/TRANS/WP.29/GRSG/2014/</w:t>
      </w:r>
      <w:bookmarkEnd w:id="3"/>
      <w:bookmarkEnd w:id="4"/>
      <w:r w:rsidR="00691633" w:rsidRPr="00DB461D">
        <w:rPr>
          <w:lang w:val="fr-CH"/>
        </w:rPr>
        <w:t>26</w:t>
      </w:r>
      <w:r w:rsidRPr="00DB461D">
        <w:rPr>
          <w:lang w:val="fr-CH"/>
        </w:rPr>
        <w:t xml:space="preserve">, </w:t>
      </w:r>
      <w:r w:rsidR="00691633" w:rsidRPr="00DB461D">
        <w:rPr>
          <w:lang w:val="fr-CH"/>
        </w:rPr>
        <w:t>ECE/TRANS/WP.29/GRSG/2015/2</w:t>
      </w:r>
      <w:r w:rsidRPr="00DB461D">
        <w:rPr>
          <w:lang w:val="fr-CH"/>
        </w:rPr>
        <w:t xml:space="preserve">, </w:t>
      </w:r>
      <w:r w:rsidR="00691633" w:rsidRPr="00DB461D">
        <w:rPr>
          <w:lang w:val="fr-CH"/>
        </w:rPr>
        <w:t>ECE/TRANS/WP.29/GRSG/2015/8</w:t>
      </w:r>
      <w:r w:rsidRPr="00DB461D">
        <w:rPr>
          <w:lang w:val="fr-CH"/>
        </w:rPr>
        <w:t xml:space="preserve">, </w:t>
      </w:r>
      <w:r w:rsidR="00691633" w:rsidRPr="00DB461D">
        <w:rPr>
          <w:lang w:val="fr-CH"/>
        </w:rPr>
        <w:t>ECE/TRANS/WP.29/GRSG/2015/9</w:t>
      </w:r>
      <w:r w:rsidRPr="00DB461D">
        <w:rPr>
          <w:lang w:val="fr-CH"/>
        </w:rPr>
        <w:t xml:space="preserve">, </w:t>
      </w:r>
      <w:r w:rsidR="00691633" w:rsidRPr="00DB461D">
        <w:rPr>
          <w:lang w:val="fr-CH"/>
        </w:rPr>
        <w:t>ECE/TRANS/WP.29/GRSG/2015/10</w:t>
      </w:r>
      <w:r w:rsidRPr="00DB461D">
        <w:rPr>
          <w:lang w:val="fr-CH"/>
        </w:rPr>
        <w:t xml:space="preserve">, </w:t>
      </w:r>
      <w:r w:rsidR="00691633" w:rsidRPr="00DB461D">
        <w:rPr>
          <w:lang w:val="fr-CH"/>
        </w:rPr>
        <w:t>ECE/TRANS/WP.29/GRSG/2015/11</w:t>
      </w:r>
      <w:r w:rsidRPr="00DB461D">
        <w:rPr>
          <w:lang w:val="fr-CH"/>
        </w:rPr>
        <w:t xml:space="preserve">, </w:t>
      </w:r>
      <w:r w:rsidR="00691633" w:rsidRPr="00DB461D">
        <w:rPr>
          <w:lang w:val="fr-CH"/>
        </w:rPr>
        <w:t>ECE/TRANS/WP.29/GRSG/2015/12</w:t>
      </w:r>
      <w:r w:rsidRPr="00DB461D">
        <w:rPr>
          <w:lang w:val="fr-CH"/>
        </w:rPr>
        <w:t xml:space="preserve">, </w:t>
      </w:r>
      <w:r w:rsidR="00691633" w:rsidRPr="00DB461D">
        <w:rPr>
          <w:lang w:val="fr-CH"/>
        </w:rPr>
        <w:t>ECE/TRANS/WP.29/GRSG/2015/13</w:t>
      </w:r>
      <w:r w:rsidRPr="00DB461D">
        <w:rPr>
          <w:lang w:val="fr-CH"/>
        </w:rPr>
        <w:t xml:space="preserve">, </w:t>
      </w:r>
      <w:r w:rsidR="00691633" w:rsidRPr="00DB461D">
        <w:rPr>
          <w:lang w:val="fr-CH"/>
        </w:rPr>
        <w:t>ECE/TRANS/WP.29/GRSG/2015/14</w:t>
      </w:r>
      <w:r w:rsidR="00B66DBE" w:rsidRPr="00DB461D">
        <w:rPr>
          <w:lang w:val="fr-CH"/>
        </w:rPr>
        <w:t>.</w:t>
      </w:r>
      <w:r w:rsidRPr="00DB461D">
        <w:rPr>
          <w:lang w:val="fr-CH"/>
        </w:rPr>
        <w:t xml:space="preserve"> </w:t>
      </w:r>
      <w:r w:rsidR="00691633" w:rsidRPr="00DB461D">
        <w:rPr>
          <w:lang w:val="fr-CH"/>
        </w:rPr>
        <w:br/>
        <w:t xml:space="preserve">Documents informels GRSG-108-03, GRSG-108-17-Rev.1, </w:t>
      </w:r>
      <w:r w:rsidRPr="00DB461D">
        <w:rPr>
          <w:lang w:val="fr-CH"/>
        </w:rPr>
        <w:br/>
      </w:r>
      <w:r w:rsidR="00691633" w:rsidRPr="00DB461D">
        <w:rPr>
          <w:lang w:val="fr-CH"/>
        </w:rPr>
        <w:t xml:space="preserve">GRSG-108-20, GRSG-108-21, GRSG-108-22, GRSG-108-23, </w:t>
      </w:r>
      <w:r w:rsidRPr="00DB461D">
        <w:rPr>
          <w:lang w:val="fr-CH"/>
        </w:rPr>
        <w:br/>
      </w:r>
      <w:r w:rsidR="00691633" w:rsidRPr="00DB461D">
        <w:rPr>
          <w:lang w:val="fr-CH"/>
        </w:rPr>
        <w:t>GRSG-108-24, GRSG-108-25, GRSG-108-26, GRSG-108-46-Rev.2</w:t>
      </w:r>
      <w:r w:rsidRPr="00DB461D">
        <w:rPr>
          <w:lang w:val="fr-CH"/>
        </w:rPr>
        <w:t>.</w:t>
      </w:r>
    </w:p>
    <w:p w:rsidR="00691633" w:rsidRPr="00DB461D" w:rsidRDefault="00691633" w:rsidP="007D1E5B">
      <w:pPr>
        <w:pStyle w:val="SingleTxt"/>
        <w:numPr>
          <w:ilvl w:val="0"/>
          <w:numId w:val="24"/>
        </w:numPr>
        <w:tabs>
          <w:tab w:val="clear" w:pos="475"/>
          <w:tab w:val="num" w:pos="1742"/>
        </w:tabs>
        <w:ind w:left="1267"/>
        <w:rPr>
          <w:lang w:val="fr-CH"/>
        </w:rPr>
      </w:pPr>
      <w:r w:rsidRPr="00DB461D">
        <w:rPr>
          <w:lang w:val="fr-CH"/>
        </w:rPr>
        <w:t>L’expert du Japon a présenté le document GRSG-108-17-Re</w:t>
      </w:r>
      <w:r w:rsidR="00FA17EE" w:rsidRPr="00DB461D">
        <w:rPr>
          <w:lang w:val="fr-CH"/>
        </w:rPr>
        <w:t>v.1, remplaçant le document ECE/TRANS/WP.29/GRSG/</w:t>
      </w:r>
      <w:r w:rsidRPr="00DB461D">
        <w:rPr>
          <w:lang w:val="fr-CH"/>
        </w:rPr>
        <w:t xml:space="preserve">2014/26, sur le champ de vision proche de </w:t>
      </w:r>
      <w:r w:rsidRPr="00DB461D">
        <w:rPr>
          <w:lang w:val="fr-CH"/>
        </w:rPr>
        <w:lastRenderedPageBreak/>
        <w:t>ce</w:t>
      </w:r>
      <w:r w:rsidR="00FA17EE" w:rsidRPr="00DB461D">
        <w:rPr>
          <w:lang w:val="fr-CH"/>
        </w:rPr>
        <w:t>rtaines catégories de véhicules</w:t>
      </w:r>
      <w:r w:rsidRPr="00DB461D">
        <w:rPr>
          <w:lang w:val="fr-CH"/>
        </w:rPr>
        <w:t xml:space="preserve">. Le GRSG a accueilli favorablement la proposition de compromis et a noté le soutien général quant au champ modifié du Règlement ONU </w:t>
      </w:r>
      <w:r w:rsidR="00FA17EE" w:rsidRPr="00DB461D">
        <w:rPr>
          <w:lang w:val="fr-CH"/>
        </w:rPr>
        <w:t>n</w:t>
      </w:r>
      <w:r w:rsidR="00FA17EE" w:rsidRPr="00DB461D">
        <w:rPr>
          <w:vertAlign w:val="superscript"/>
          <w:lang w:val="fr-CH"/>
        </w:rPr>
        <w:t>o</w:t>
      </w:r>
      <w:r w:rsidR="00FA17EE" w:rsidRPr="00DB461D">
        <w:rPr>
          <w:lang w:val="fr-CH"/>
        </w:rPr>
        <w:t> </w:t>
      </w:r>
      <w:r w:rsidRPr="00DB461D">
        <w:rPr>
          <w:lang w:val="fr-CH"/>
        </w:rPr>
        <w:t>46. Le GRSG a adopté le document GRSG-108-17-Rev.1.</w:t>
      </w:r>
    </w:p>
    <w:p w:rsidR="00691633" w:rsidRPr="00DB461D" w:rsidRDefault="00691633" w:rsidP="007D1E5B">
      <w:pPr>
        <w:pStyle w:val="SingleTxt"/>
        <w:numPr>
          <w:ilvl w:val="0"/>
          <w:numId w:val="24"/>
        </w:numPr>
        <w:tabs>
          <w:tab w:val="clear" w:pos="475"/>
          <w:tab w:val="num" w:pos="1742"/>
        </w:tabs>
        <w:ind w:left="1267"/>
        <w:rPr>
          <w:lang w:val="fr-CH"/>
        </w:rPr>
      </w:pPr>
      <w:r w:rsidRPr="00DB461D">
        <w:rPr>
          <w:lang w:val="fr-CH"/>
        </w:rPr>
        <w:t xml:space="preserve">Faisant référence au rapport final GRSG-108-23, l’expert des Pays-Bas, qui préside le Groupe de travail informel (GTI) des systèmes caméra-moniteur (CMS), a fait savoir que son groupe avait finalisé les projets d’amendements au Règlement </w:t>
      </w:r>
      <w:r w:rsidR="00FA17EE" w:rsidRPr="00DB461D">
        <w:rPr>
          <w:lang w:val="fr-CH"/>
        </w:rPr>
        <w:t>n</w:t>
      </w:r>
      <w:r w:rsidR="00FA17EE" w:rsidRPr="00DB461D">
        <w:rPr>
          <w:vertAlign w:val="superscript"/>
          <w:lang w:val="fr-CH"/>
        </w:rPr>
        <w:t>o</w:t>
      </w:r>
      <w:r w:rsidR="00FA17EE" w:rsidRPr="00DB461D">
        <w:rPr>
          <w:lang w:val="fr-CH"/>
        </w:rPr>
        <w:t> </w:t>
      </w:r>
      <w:r w:rsidRPr="00DB461D">
        <w:rPr>
          <w:lang w:val="fr-CH"/>
        </w:rPr>
        <w:t>46 en vue d’ introduire le remplacement optionnel de miroirs des classes I à IV par des système</w:t>
      </w:r>
      <w:r w:rsidR="00FA17EE" w:rsidRPr="00DB461D">
        <w:rPr>
          <w:lang w:val="fr-CH"/>
        </w:rPr>
        <w:t>s caméra-moniteur (document ECE/TRANS/WP.29/GRSG/</w:t>
      </w:r>
      <w:r w:rsidRPr="00DB461D">
        <w:rPr>
          <w:lang w:val="fr-CH"/>
        </w:rPr>
        <w:t>2015/2). Il a ajouté que toutes les normes ISO visées dans le texte proposé étaient accessibles aux experts du GRSG comme documents informels GRSG-108-03 et GRSG-108-20. Au nom du groupe informel des CMS, il a présenté le document GRSG-108-21 contenant d’aut</w:t>
      </w:r>
      <w:r w:rsidR="00FA17EE" w:rsidRPr="00DB461D">
        <w:rPr>
          <w:lang w:val="fr-CH"/>
        </w:rPr>
        <w:t>res amendements au document ECE/TRANS/WP.29/GRSG/</w:t>
      </w:r>
      <w:r w:rsidRPr="00DB461D">
        <w:rPr>
          <w:lang w:val="fr-CH"/>
        </w:rPr>
        <w:t>2015/2. Il a proposé d’ajouter des informations supplémentaires sur les systèmes caméra-moniteur de classes</w:t>
      </w:r>
      <w:r w:rsidR="004E7F4D">
        <w:rPr>
          <w:lang w:val="fr-CH"/>
        </w:rPr>
        <w:t> </w:t>
      </w:r>
      <w:r w:rsidRPr="00DB461D">
        <w:rPr>
          <w:lang w:val="fr-CH"/>
        </w:rPr>
        <w:t>I à IV dans les documents d’information existants nécessaires pour la procédure d’homologation de type (GRSG-108-22).</w:t>
      </w:r>
    </w:p>
    <w:p w:rsidR="00691633" w:rsidRPr="00DB461D" w:rsidRDefault="00FA17EE" w:rsidP="007D1E5B">
      <w:pPr>
        <w:pStyle w:val="SingleTxt"/>
        <w:numPr>
          <w:ilvl w:val="0"/>
          <w:numId w:val="24"/>
        </w:numPr>
        <w:tabs>
          <w:tab w:val="clear" w:pos="475"/>
          <w:tab w:val="num" w:pos="1742"/>
        </w:tabs>
        <w:ind w:left="1267"/>
        <w:rPr>
          <w:lang w:val="fr-CH"/>
        </w:rPr>
      </w:pPr>
      <w:r w:rsidRPr="00DB461D">
        <w:rPr>
          <w:lang w:val="fr-CH"/>
        </w:rPr>
        <w:t>Le GRSG a adopté document ECE/TRANS/WP.29/GRSG/</w:t>
      </w:r>
      <w:r w:rsidR="00691633" w:rsidRPr="00DB461D">
        <w:rPr>
          <w:lang w:val="fr-CH"/>
        </w:rPr>
        <w:t>2015/2, tel que modifié et reproduit dans le document GRSG-108-46-Rev.2 (y compris le champ tel que modifié dans le document GRSG-108-17-Rev.1 et ado</w:t>
      </w:r>
      <w:r w:rsidRPr="00DB461D">
        <w:rPr>
          <w:lang w:val="fr-CH"/>
        </w:rPr>
        <w:t>ptés conformément au paragraphe</w:t>
      </w:r>
      <w:r w:rsidR="004E7F4D">
        <w:rPr>
          <w:lang w:val="fr-CH"/>
        </w:rPr>
        <w:t> </w:t>
      </w:r>
      <w:r w:rsidR="00691633" w:rsidRPr="00DB461D">
        <w:rPr>
          <w:lang w:val="fr-CH"/>
        </w:rPr>
        <w:t xml:space="preserve">22 ci-dessus). Le secrétariat a été prié de soumettre la proposition adoptée au WP.29 et à l’AC.1 pour examen à leurs sessions de novembre 2015, comme projet de complément 2 à la série 04 d’amendements au Règlement </w:t>
      </w:r>
      <w:r w:rsidRPr="00DB461D">
        <w:rPr>
          <w:lang w:val="fr-CH"/>
        </w:rPr>
        <w:t>n</w:t>
      </w:r>
      <w:r w:rsidRPr="00DB461D">
        <w:rPr>
          <w:vertAlign w:val="superscript"/>
          <w:lang w:val="fr-CH"/>
        </w:rPr>
        <w:t>o</w:t>
      </w:r>
      <w:r w:rsidRPr="00DB461D">
        <w:rPr>
          <w:lang w:val="fr-CH"/>
        </w:rPr>
        <w:t> </w:t>
      </w:r>
      <w:r w:rsidR="00691633" w:rsidRPr="00DB461D">
        <w:rPr>
          <w:lang w:val="fr-CH"/>
        </w:rPr>
        <w:t>46 de l’ONU.</w:t>
      </w:r>
    </w:p>
    <w:p w:rsidR="00691633" w:rsidRPr="00DB461D" w:rsidRDefault="00691633" w:rsidP="007D1E5B">
      <w:pPr>
        <w:pStyle w:val="SingleTxt"/>
        <w:numPr>
          <w:ilvl w:val="0"/>
          <w:numId w:val="24"/>
        </w:numPr>
        <w:tabs>
          <w:tab w:val="clear" w:pos="475"/>
          <w:tab w:val="num" w:pos="1742"/>
        </w:tabs>
        <w:ind w:left="1267"/>
        <w:rPr>
          <w:lang w:val="fr-CH"/>
        </w:rPr>
      </w:pPr>
      <w:r w:rsidRPr="00DB461D">
        <w:rPr>
          <w:spacing w:val="0"/>
          <w:lang w:val="fr-CH"/>
        </w:rPr>
        <w:t>L’expert de l’Allem</w:t>
      </w:r>
      <w:r w:rsidR="00FA17EE" w:rsidRPr="00DB461D">
        <w:rPr>
          <w:spacing w:val="0"/>
          <w:lang w:val="fr-CH"/>
        </w:rPr>
        <w:t>agne a présenté le document ECE/TRANS/WP.29/GRSG/</w:t>
      </w:r>
      <w:r w:rsidRPr="00DB461D">
        <w:rPr>
          <w:spacing w:val="0"/>
          <w:lang w:val="fr-CH"/>
        </w:rPr>
        <w:t>2015/8</w:t>
      </w:r>
      <w:r w:rsidRPr="00DB461D">
        <w:rPr>
          <w:lang w:val="fr-CH"/>
        </w:rPr>
        <w:t xml:space="preserve"> sur les nouvelles dispositions concernant la vision indirecte du Règlement </w:t>
      </w:r>
      <w:r w:rsidR="00FA17EE" w:rsidRPr="00DB461D">
        <w:rPr>
          <w:lang w:val="fr-CH"/>
        </w:rPr>
        <w:t>n</w:t>
      </w:r>
      <w:r w:rsidR="00FA17EE" w:rsidRPr="00DB461D">
        <w:rPr>
          <w:vertAlign w:val="superscript"/>
          <w:lang w:val="fr-CH"/>
        </w:rPr>
        <w:t>o</w:t>
      </w:r>
      <w:r w:rsidR="00FA17EE" w:rsidRPr="00DB461D">
        <w:rPr>
          <w:lang w:val="fr-CH"/>
        </w:rPr>
        <w:t> </w:t>
      </w:r>
      <w:r w:rsidRPr="00DB461D">
        <w:rPr>
          <w:lang w:val="fr-CH"/>
        </w:rPr>
        <w:t xml:space="preserve">125 de l’ONU (champ de vision du pilote) dans les cas où des véhicules ont été équipés de CMS. Le GRSG a noté quelques observations. L’expert de l’OICA a précisé que seuls les dispositifs de vision indirecte couverts par le Règlement </w:t>
      </w:r>
      <w:r w:rsidR="00FA17EE" w:rsidRPr="00DB461D">
        <w:rPr>
          <w:lang w:val="fr-CH"/>
        </w:rPr>
        <w:t>n</w:t>
      </w:r>
      <w:r w:rsidR="00FA17EE" w:rsidRPr="00DB461D">
        <w:rPr>
          <w:vertAlign w:val="superscript"/>
          <w:lang w:val="fr-CH"/>
        </w:rPr>
        <w:t>o</w:t>
      </w:r>
      <w:r w:rsidR="00FA17EE" w:rsidRPr="00DB461D">
        <w:rPr>
          <w:lang w:val="fr-CH"/>
        </w:rPr>
        <w:t> </w:t>
      </w:r>
      <w:r w:rsidRPr="00DB461D">
        <w:rPr>
          <w:lang w:val="fr-CH"/>
        </w:rPr>
        <w:t>46 de l’ONU bénéficieront de ces dispositions (GRSG-108-25). L’expert de l’Allemagne a offert d’établir un document actualisé pour examen à la prochaine session du GRSG, tenant compte des observations reçues.</w:t>
      </w:r>
    </w:p>
    <w:p w:rsidR="00691633" w:rsidRPr="00DB461D" w:rsidRDefault="00691633" w:rsidP="007D1E5B">
      <w:pPr>
        <w:pStyle w:val="SingleTxt"/>
        <w:numPr>
          <w:ilvl w:val="0"/>
          <w:numId w:val="24"/>
        </w:numPr>
        <w:tabs>
          <w:tab w:val="clear" w:pos="475"/>
          <w:tab w:val="num" w:pos="1742"/>
        </w:tabs>
        <w:ind w:left="1267"/>
        <w:rPr>
          <w:lang w:val="fr-CH"/>
        </w:rPr>
      </w:pPr>
      <w:r w:rsidRPr="00DB461D">
        <w:rPr>
          <w:lang w:val="fr-CH"/>
        </w:rPr>
        <w:t xml:space="preserve">L’expert des Pays-Bas a proposé d’aligner également les dispositions du Règlement </w:t>
      </w:r>
      <w:r w:rsidR="00FA17EE" w:rsidRPr="00DB461D">
        <w:rPr>
          <w:lang w:val="fr-CH"/>
        </w:rPr>
        <w:t>n</w:t>
      </w:r>
      <w:r w:rsidR="00FA17EE" w:rsidRPr="00DB461D">
        <w:rPr>
          <w:vertAlign w:val="superscript"/>
          <w:lang w:val="fr-CH"/>
        </w:rPr>
        <w:t>o</w:t>
      </w:r>
      <w:r w:rsidR="00FA17EE" w:rsidRPr="00DB461D">
        <w:rPr>
          <w:lang w:val="fr-CH"/>
        </w:rPr>
        <w:t> </w:t>
      </w:r>
      <w:r w:rsidRPr="00DB461D">
        <w:rPr>
          <w:lang w:val="fr-CH"/>
        </w:rPr>
        <w:t xml:space="preserve">10 de l’ONU (compatibilité électromagnétique) sur les nouvelles prescriptions adoptées dans le Règlement </w:t>
      </w:r>
      <w:r w:rsidR="00FA17EE" w:rsidRPr="00DB461D">
        <w:rPr>
          <w:lang w:val="fr-CH"/>
        </w:rPr>
        <w:t>n</w:t>
      </w:r>
      <w:r w:rsidR="00FA17EE" w:rsidRPr="00DB461D">
        <w:rPr>
          <w:vertAlign w:val="superscript"/>
          <w:lang w:val="fr-CH"/>
        </w:rPr>
        <w:t>o</w:t>
      </w:r>
      <w:r w:rsidR="00FA17EE" w:rsidRPr="00DB461D">
        <w:rPr>
          <w:lang w:val="fr-CH"/>
        </w:rPr>
        <w:t> </w:t>
      </w:r>
      <w:r w:rsidRPr="00DB461D">
        <w:rPr>
          <w:lang w:val="fr-CH"/>
        </w:rPr>
        <w:t>46 de l’ONU dans les cas où des véhicules ont é</w:t>
      </w:r>
      <w:r w:rsidR="00FA17EE" w:rsidRPr="00DB461D">
        <w:rPr>
          <w:lang w:val="fr-CH"/>
        </w:rPr>
        <w:t>té équipés de CMS (document ECE/TRANS/WP.29/GRSG/</w:t>
      </w:r>
      <w:r w:rsidRPr="00DB461D">
        <w:rPr>
          <w:lang w:val="fr-CH"/>
        </w:rPr>
        <w:t xml:space="preserve">2015/9). L’expert de l’OICA a de nouveau précisé que seuls les dispositifs de vision indirecte couverts par le Règlement </w:t>
      </w:r>
      <w:r w:rsidR="00FA17EE" w:rsidRPr="00DB461D">
        <w:rPr>
          <w:lang w:val="fr-CH"/>
        </w:rPr>
        <w:t>n</w:t>
      </w:r>
      <w:r w:rsidR="00FA17EE" w:rsidRPr="00DB461D">
        <w:rPr>
          <w:vertAlign w:val="superscript"/>
          <w:lang w:val="fr-CH"/>
        </w:rPr>
        <w:t>o</w:t>
      </w:r>
      <w:r w:rsidR="00FA17EE" w:rsidRPr="00DB461D">
        <w:rPr>
          <w:lang w:val="fr-CH"/>
        </w:rPr>
        <w:t> </w:t>
      </w:r>
      <w:r w:rsidRPr="00DB461D">
        <w:rPr>
          <w:lang w:val="fr-CH"/>
        </w:rPr>
        <w:t xml:space="preserve">46 doivent être énumérés (GRSG-108-26). Le secrétariat a été prié de préparer une proposition actualisée pour examen aux </w:t>
      </w:r>
      <w:r w:rsidR="002539D8">
        <w:rPr>
          <w:lang w:val="fr-CH"/>
        </w:rPr>
        <w:t>sessions d’o</w:t>
      </w:r>
      <w:r w:rsidRPr="00DB461D">
        <w:rPr>
          <w:lang w:val="fr-CH"/>
        </w:rPr>
        <w:t xml:space="preserve">ctobre 2015 du GRSG et </w:t>
      </w:r>
      <w:r w:rsidR="002539D8">
        <w:rPr>
          <w:lang w:val="fr-CH"/>
        </w:rPr>
        <w:t>du</w:t>
      </w:r>
      <w:r w:rsidRPr="00DB461D">
        <w:rPr>
          <w:lang w:val="fr-CH"/>
        </w:rPr>
        <w:t xml:space="preserve"> Groupe de travail de l’éclairage et de la signalisation lumineuse (GRE), en tant que projet de complément aux séries 04 et 05 d’amendements au Règlement </w:t>
      </w:r>
      <w:r w:rsidR="00FA17EE" w:rsidRPr="00DB461D">
        <w:rPr>
          <w:lang w:val="fr-CH"/>
        </w:rPr>
        <w:t>n</w:t>
      </w:r>
      <w:r w:rsidR="00FA17EE" w:rsidRPr="00DB461D">
        <w:rPr>
          <w:vertAlign w:val="superscript"/>
          <w:lang w:val="fr-CH"/>
        </w:rPr>
        <w:t>o</w:t>
      </w:r>
      <w:r w:rsidR="00FA17EE" w:rsidRPr="00DB461D">
        <w:rPr>
          <w:lang w:val="fr-CH"/>
        </w:rPr>
        <w:t> </w:t>
      </w:r>
      <w:r w:rsidRPr="00DB461D">
        <w:rPr>
          <w:lang w:val="fr-CH"/>
        </w:rPr>
        <w:t>10 de l’ONU.</w:t>
      </w:r>
    </w:p>
    <w:p w:rsidR="00691633" w:rsidRPr="00DB461D" w:rsidRDefault="00691633" w:rsidP="007D1E5B">
      <w:pPr>
        <w:pStyle w:val="SingleTxt"/>
        <w:numPr>
          <w:ilvl w:val="0"/>
          <w:numId w:val="24"/>
        </w:numPr>
        <w:tabs>
          <w:tab w:val="clear" w:pos="475"/>
          <w:tab w:val="num" w:pos="1742"/>
        </w:tabs>
        <w:ind w:left="1267"/>
        <w:rPr>
          <w:lang w:val="fr-CH"/>
        </w:rPr>
      </w:pPr>
      <w:r w:rsidRPr="00DB461D">
        <w:rPr>
          <w:spacing w:val="-2"/>
          <w:lang w:val="fr-CH"/>
        </w:rPr>
        <w:t>L’expert des Pays-B</w:t>
      </w:r>
      <w:r w:rsidR="00FA17EE" w:rsidRPr="00DB461D">
        <w:rPr>
          <w:spacing w:val="-2"/>
          <w:lang w:val="fr-CH"/>
        </w:rPr>
        <w:t>as a présenté les documents ECE/TRANS</w:t>
      </w:r>
      <w:r w:rsidRPr="00DB461D">
        <w:rPr>
          <w:spacing w:val="-2"/>
          <w:lang w:val="fr-CH"/>
        </w:rPr>
        <w:t>/</w:t>
      </w:r>
      <w:r w:rsidR="00FA17EE" w:rsidRPr="00DB461D">
        <w:rPr>
          <w:spacing w:val="-2"/>
          <w:lang w:val="fr-CH"/>
        </w:rPr>
        <w:t>WP.29/GRSG/2015/10</w:t>
      </w:r>
      <w:r w:rsidR="00FA17EE" w:rsidRPr="00DB461D">
        <w:rPr>
          <w:lang w:val="fr-CH"/>
        </w:rPr>
        <w:t xml:space="preserve"> et ECE/TRANS/WP.29/GRSG/</w:t>
      </w:r>
      <w:r w:rsidRPr="00DB461D">
        <w:rPr>
          <w:lang w:val="fr-CH"/>
        </w:rPr>
        <w:t xml:space="preserve">2015/11, où il est proposé d’aligner les dispositions des Règlements ONU </w:t>
      </w:r>
      <w:r w:rsidR="00FA17EE" w:rsidRPr="00DB461D">
        <w:rPr>
          <w:lang w:val="fr-CH"/>
        </w:rPr>
        <w:t>n</w:t>
      </w:r>
      <w:r w:rsidR="00FA17EE" w:rsidRPr="00DB461D">
        <w:rPr>
          <w:vertAlign w:val="superscript"/>
          <w:lang w:val="fr-CH"/>
        </w:rPr>
        <w:t>os</w:t>
      </w:r>
      <w:r w:rsidR="00FA17EE" w:rsidRPr="00DB461D">
        <w:rPr>
          <w:lang w:val="fr-CH"/>
        </w:rPr>
        <w:t> </w:t>
      </w:r>
      <w:r w:rsidRPr="00DB461D">
        <w:rPr>
          <w:lang w:val="fr-CH"/>
        </w:rPr>
        <w:t xml:space="preserve">26 (projections extérieures) et 61 (saillies extérieures des véhicules commerciaux) sur les nouvelles dispositions CMS adoptées dans le Règlement </w:t>
      </w:r>
      <w:r w:rsidR="00FA17EE" w:rsidRPr="00DB461D">
        <w:rPr>
          <w:lang w:val="fr-CH"/>
        </w:rPr>
        <w:t>n</w:t>
      </w:r>
      <w:r w:rsidR="00FA17EE" w:rsidRPr="00DB461D">
        <w:rPr>
          <w:vertAlign w:val="superscript"/>
          <w:lang w:val="fr-CH"/>
        </w:rPr>
        <w:t>o</w:t>
      </w:r>
      <w:r w:rsidR="00FA17EE" w:rsidRPr="00DB461D">
        <w:rPr>
          <w:lang w:val="fr-CH"/>
        </w:rPr>
        <w:t> </w:t>
      </w:r>
      <w:r w:rsidRPr="00DB461D">
        <w:rPr>
          <w:lang w:val="fr-CH"/>
        </w:rPr>
        <w:t>46 de l’ONU (par.</w:t>
      </w:r>
      <w:r w:rsidR="00FA17EE" w:rsidRPr="00DB461D">
        <w:rPr>
          <w:lang w:val="fr-CH"/>
        </w:rPr>
        <w:t> </w:t>
      </w:r>
      <w:r w:rsidRPr="00DB461D">
        <w:rPr>
          <w:lang w:val="fr-CH"/>
        </w:rPr>
        <w:t xml:space="preserve">24 ci-dessus). Le GRSG a adopté les deux documents et a demandé au secrétariat de les </w:t>
      </w:r>
      <w:r w:rsidR="00FA17EE" w:rsidRPr="00DB461D">
        <w:rPr>
          <w:lang w:val="fr-CH"/>
        </w:rPr>
        <w:t>soumettre (avec le document ECE/TRANS/WP.29/ GRSG/</w:t>
      </w:r>
      <w:r w:rsidRPr="00DB461D">
        <w:rPr>
          <w:lang w:val="fr-CH"/>
        </w:rPr>
        <w:t>2015/2, tel que modifié) au WP.29 et à l’AC.1 pour examen à leurs sessions de novembre 2015, en tant que projet de complément</w:t>
      </w:r>
      <w:r w:rsidR="004E7F4D">
        <w:rPr>
          <w:lang w:val="fr-CH"/>
        </w:rPr>
        <w:t> </w:t>
      </w:r>
      <w:r w:rsidRPr="00DB461D">
        <w:rPr>
          <w:lang w:val="fr-CH"/>
        </w:rPr>
        <w:t>3 à la série</w:t>
      </w:r>
      <w:r w:rsidR="004E7F4D">
        <w:rPr>
          <w:lang w:val="fr-CH"/>
        </w:rPr>
        <w:t> </w:t>
      </w:r>
      <w:r w:rsidRPr="00DB461D">
        <w:rPr>
          <w:lang w:val="fr-CH"/>
        </w:rPr>
        <w:t xml:space="preserve">03 d’amendements au Règlement </w:t>
      </w:r>
      <w:r w:rsidR="00FA17EE" w:rsidRPr="00DB461D">
        <w:rPr>
          <w:lang w:val="fr-CH"/>
        </w:rPr>
        <w:t>n</w:t>
      </w:r>
      <w:r w:rsidR="00FA17EE" w:rsidRPr="00DB461D">
        <w:rPr>
          <w:vertAlign w:val="superscript"/>
          <w:lang w:val="fr-CH"/>
        </w:rPr>
        <w:t>o</w:t>
      </w:r>
      <w:r w:rsidR="00FA17EE" w:rsidRPr="00DB461D">
        <w:rPr>
          <w:lang w:val="fr-CH"/>
        </w:rPr>
        <w:t> </w:t>
      </w:r>
      <w:r w:rsidRPr="00DB461D">
        <w:rPr>
          <w:lang w:val="fr-CH"/>
        </w:rPr>
        <w:t>26 de l’ONU et en tant que projet de complément</w:t>
      </w:r>
      <w:r w:rsidR="004E7F4D">
        <w:rPr>
          <w:lang w:val="fr-CH"/>
        </w:rPr>
        <w:t> </w:t>
      </w:r>
      <w:r w:rsidRPr="00DB461D">
        <w:rPr>
          <w:lang w:val="fr-CH"/>
        </w:rPr>
        <w:t xml:space="preserve">3 au Règlement </w:t>
      </w:r>
      <w:r w:rsidR="00FA17EE" w:rsidRPr="00DB461D">
        <w:rPr>
          <w:lang w:val="fr-CH"/>
        </w:rPr>
        <w:t>n</w:t>
      </w:r>
      <w:r w:rsidR="00FA17EE" w:rsidRPr="00DB461D">
        <w:rPr>
          <w:vertAlign w:val="superscript"/>
          <w:lang w:val="fr-CH"/>
        </w:rPr>
        <w:t>o</w:t>
      </w:r>
      <w:r w:rsidR="00FA17EE" w:rsidRPr="00DB461D">
        <w:rPr>
          <w:lang w:val="fr-CH"/>
        </w:rPr>
        <w:t> 61 de l’ONU, respectivement</w:t>
      </w:r>
      <w:r w:rsidRPr="00DB461D">
        <w:rPr>
          <w:lang w:val="fr-CH"/>
        </w:rPr>
        <w:t>.</w:t>
      </w:r>
    </w:p>
    <w:p w:rsidR="00691633" w:rsidRPr="00DB461D" w:rsidRDefault="00691633" w:rsidP="007D1E5B">
      <w:pPr>
        <w:pStyle w:val="SingleTxt"/>
        <w:numPr>
          <w:ilvl w:val="0"/>
          <w:numId w:val="24"/>
        </w:numPr>
        <w:tabs>
          <w:tab w:val="clear" w:pos="475"/>
          <w:tab w:val="num" w:pos="1742"/>
        </w:tabs>
        <w:ind w:left="1267"/>
        <w:rPr>
          <w:lang w:val="fr-CH"/>
        </w:rPr>
      </w:pPr>
      <w:r w:rsidRPr="00DB461D">
        <w:rPr>
          <w:spacing w:val="-2"/>
          <w:lang w:val="fr-CH"/>
        </w:rPr>
        <w:t>L’expert des Pays-B</w:t>
      </w:r>
      <w:r w:rsidR="0006394F" w:rsidRPr="00DB461D">
        <w:rPr>
          <w:spacing w:val="-2"/>
          <w:lang w:val="fr-CH"/>
        </w:rPr>
        <w:t>as a présenté les documents ECE/TRANS/WP.29/GRSG/</w:t>
      </w:r>
      <w:r w:rsidRPr="00DB461D">
        <w:rPr>
          <w:spacing w:val="-2"/>
          <w:lang w:val="fr-CH"/>
        </w:rPr>
        <w:t>2015/12</w:t>
      </w:r>
      <w:r w:rsidRPr="00DB461D">
        <w:rPr>
          <w:lang w:val="fr-CH"/>
        </w:rPr>
        <w:t xml:space="preserve"> où il est proposé d’aligner également les dispositions du Règlement </w:t>
      </w:r>
      <w:r w:rsidR="0006394F" w:rsidRPr="00DB461D">
        <w:rPr>
          <w:lang w:val="fr-CH"/>
        </w:rPr>
        <w:t>n</w:t>
      </w:r>
      <w:r w:rsidR="0006394F" w:rsidRPr="00DB461D">
        <w:rPr>
          <w:vertAlign w:val="superscript"/>
          <w:lang w:val="fr-CH"/>
        </w:rPr>
        <w:t>o</w:t>
      </w:r>
      <w:r w:rsidR="0006394F" w:rsidRPr="00DB461D">
        <w:rPr>
          <w:lang w:val="fr-CH"/>
        </w:rPr>
        <w:t> </w:t>
      </w:r>
      <w:r w:rsidRPr="00DB461D">
        <w:rPr>
          <w:lang w:val="fr-CH"/>
        </w:rPr>
        <w:t xml:space="preserve">79 de l’ONU </w:t>
      </w:r>
      <w:r w:rsidRPr="00DB461D">
        <w:rPr>
          <w:lang w:val="fr-CH"/>
        </w:rPr>
        <w:lastRenderedPageBreak/>
        <w:t>(Équipement de direction) sur les nouvelles dispositions sur les CMS. Le GRSG a approuvé le document et a demandé au secrétariat de transmettre la proposition au Groupe de travail en matière de roulement et de freinage (GRRF) pour examen à la session de septembre 2015 comme projet de complément à la série</w:t>
      </w:r>
      <w:r w:rsidR="004E7F4D">
        <w:rPr>
          <w:lang w:val="fr-CH"/>
        </w:rPr>
        <w:t> </w:t>
      </w:r>
      <w:r w:rsidRPr="00DB461D">
        <w:rPr>
          <w:lang w:val="fr-CH"/>
        </w:rPr>
        <w:t xml:space="preserve">01 d’amendements au Règlement </w:t>
      </w:r>
      <w:r w:rsidR="0006394F" w:rsidRPr="00DB461D">
        <w:rPr>
          <w:lang w:val="fr-CH"/>
        </w:rPr>
        <w:t>n</w:t>
      </w:r>
      <w:r w:rsidR="0006394F" w:rsidRPr="00DB461D">
        <w:rPr>
          <w:vertAlign w:val="superscript"/>
          <w:lang w:val="fr-CH"/>
        </w:rPr>
        <w:t>o</w:t>
      </w:r>
      <w:r w:rsidR="0006394F" w:rsidRPr="00DB461D">
        <w:rPr>
          <w:lang w:val="fr-CH"/>
        </w:rPr>
        <w:t> </w:t>
      </w:r>
      <w:r w:rsidRPr="00DB461D">
        <w:rPr>
          <w:lang w:val="fr-CH"/>
        </w:rPr>
        <w:t>79 de l’ONU.</w:t>
      </w:r>
    </w:p>
    <w:p w:rsidR="00691633" w:rsidRPr="00DB461D" w:rsidRDefault="00691633" w:rsidP="007D1E5B">
      <w:pPr>
        <w:pStyle w:val="SingleTxt"/>
        <w:numPr>
          <w:ilvl w:val="0"/>
          <w:numId w:val="24"/>
        </w:numPr>
        <w:tabs>
          <w:tab w:val="clear" w:pos="475"/>
          <w:tab w:val="num" w:pos="1742"/>
        </w:tabs>
        <w:ind w:left="1267"/>
        <w:rPr>
          <w:lang w:val="fr-CH"/>
        </w:rPr>
      </w:pPr>
      <w:r w:rsidRPr="00DB461D">
        <w:rPr>
          <w:spacing w:val="0"/>
          <w:lang w:val="fr-CH"/>
        </w:rPr>
        <w:t>L’expert des Pays</w:t>
      </w:r>
      <w:r w:rsidR="0006394F" w:rsidRPr="00DB461D">
        <w:rPr>
          <w:spacing w:val="0"/>
          <w:lang w:val="fr-CH"/>
        </w:rPr>
        <w:t>-Bas a présenté le document ECE/TRANS/WP.29/GRSG/</w:t>
      </w:r>
      <w:r w:rsidRPr="00DB461D">
        <w:rPr>
          <w:spacing w:val="0"/>
          <w:lang w:val="fr-CH"/>
        </w:rPr>
        <w:t>2015/13</w:t>
      </w:r>
      <w:r w:rsidRPr="00DB461D">
        <w:rPr>
          <w:lang w:val="fr-CH"/>
        </w:rPr>
        <w:t xml:space="preserve"> visant à aligner également les dispositions du Règlement </w:t>
      </w:r>
      <w:r w:rsidR="0006394F" w:rsidRPr="00DB461D">
        <w:rPr>
          <w:lang w:val="fr-CH"/>
        </w:rPr>
        <w:t>n</w:t>
      </w:r>
      <w:r w:rsidR="0006394F" w:rsidRPr="00DB461D">
        <w:rPr>
          <w:vertAlign w:val="superscript"/>
          <w:lang w:val="fr-CH"/>
        </w:rPr>
        <w:t>o</w:t>
      </w:r>
      <w:r w:rsidR="0006394F" w:rsidRPr="00DB461D">
        <w:rPr>
          <w:lang w:val="fr-CH"/>
        </w:rPr>
        <w:t> </w:t>
      </w:r>
      <w:r w:rsidRPr="00DB461D">
        <w:rPr>
          <w:lang w:val="fr-CH"/>
        </w:rPr>
        <w:t xml:space="preserve">94 de l’ONU (protection contre les chocs avant) avec les nouvelles dispositions concernant les CMS dans le Règlement </w:t>
      </w:r>
      <w:r w:rsidR="0006394F" w:rsidRPr="00DB461D">
        <w:rPr>
          <w:lang w:val="fr-CH"/>
        </w:rPr>
        <w:t>n</w:t>
      </w:r>
      <w:r w:rsidR="0006394F" w:rsidRPr="00DB461D">
        <w:rPr>
          <w:vertAlign w:val="superscript"/>
          <w:lang w:val="fr-CH"/>
        </w:rPr>
        <w:t>o</w:t>
      </w:r>
      <w:r w:rsidR="0006394F" w:rsidRPr="00DB461D">
        <w:rPr>
          <w:lang w:val="fr-CH"/>
        </w:rPr>
        <w:t> </w:t>
      </w:r>
      <w:r w:rsidRPr="00DB461D">
        <w:rPr>
          <w:lang w:val="fr-CH"/>
        </w:rPr>
        <w:t>46 de l’ONU. Le GRSG a approuvé la proposition et a demandé au secrétariat de tra</w:t>
      </w:r>
      <w:r w:rsidR="0006394F" w:rsidRPr="00DB461D">
        <w:rPr>
          <w:lang w:val="fr-CH"/>
        </w:rPr>
        <w:t>nsmettre le document ECE/TRANS/WP.29/GRSG/</w:t>
      </w:r>
      <w:r w:rsidRPr="00DB461D">
        <w:rPr>
          <w:lang w:val="fr-CH"/>
        </w:rPr>
        <w:t>2015/13 au Groupe de travail de la sécurité passive (GRSP) pour examen à la session de mai 2015 comme projet de complément à la série</w:t>
      </w:r>
      <w:r w:rsidR="004E7F4D">
        <w:rPr>
          <w:lang w:val="fr-CH"/>
        </w:rPr>
        <w:t> </w:t>
      </w:r>
      <w:r w:rsidRPr="00DB461D">
        <w:rPr>
          <w:lang w:val="fr-CH"/>
        </w:rPr>
        <w:t xml:space="preserve">02 d’amendements au Règlement de l’ONU </w:t>
      </w:r>
      <w:r w:rsidR="0006394F" w:rsidRPr="00DB461D">
        <w:rPr>
          <w:lang w:val="fr-CH"/>
        </w:rPr>
        <w:t>n</w:t>
      </w:r>
      <w:r w:rsidR="0006394F" w:rsidRPr="00DB461D">
        <w:rPr>
          <w:vertAlign w:val="superscript"/>
          <w:lang w:val="fr-CH"/>
        </w:rPr>
        <w:t>o</w:t>
      </w:r>
      <w:r w:rsidR="0006394F" w:rsidRPr="00DB461D">
        <w:rPr>
          <w:lang w:val="fr-CH"/>
        </w:rPr>
        <w:t> </w:t>
      </w:r>
      <w:r w:rsidRPr="00DB461D">
        <w:rPr>
          <w:lang w:val="fr-CH"/>
        </w:rPr>
        <w:t>94.</w:t>
      </w:r>
    </w:p>
    <w:p w:rsidR="00691633" w:rsidRPr="00DB461D" w:rsidRDefault="00691633" w:rsidP="00EF7064">
      <w:pPr>
        <w:pStyle w:val="SingleTxt"/>
        <w:rPr>
          <w:lang w:val="fr-CH"/>
        </w:rPr>
      </w:pPr>
      <w:r w:rsidRPr="00DB461D">
        <w:rPr>
          <w:i/>
          <w:lang w:val="fr-CH"/>
        </w:rPr>
        <w:t>Note du secrétariat</w:t>
      </w:r>
      <w:r w:rsidR="00EF7064" w:rsidRPr="00DB461D">
        <w:rPr>
          <w:i/>
          <w:lang w:val="fr-CH"/>
        </w:rPr>
        <w:t> </w:t>
      </w:r>
      <w:r w:rsidRPr="00DB461D">
        <w:rPr>
          <w:lang w:val="fr-CH"/>
        </w:rPr>
        <w:t>: Lors de sa session de mai 2015, le GRSP a adopté la proposition et a demandé au secrétariat de la soumettre au WP.29 et à l’AC.1 pour examen à leurs sessions de novembre 2015, comme projet de complément</w:t>
      </w:r>
      <w:r w:rsidR="004E7F4D">
        <w:rPr>
          <w:lang w:val="fr-CH"/>
        </w:rPr>
        <w:t> </w:t>
      </w:r>
      <w:r w:rsidRPr="00DB461D">
        <w:rPr>
          <w:lang w:val="fr-CH"/>
        </w:rPr>
        <w:t>6 à la série</w:t>
      </w:r>
      <w:r w:rsidR="004E7F4D">
        <w:rPr>
          <w:lang w:val="fr-CH"/>
        </w:rPr>
        <w:t> </w:t>
      </w:r>
      <w:r w:rsidRPr="00DB461D">
        <w:rPr>
          <w:lang w:val="fr-CH"/>
        </w:rPr>
        <w:t xml:space="preserve">02 d’amendements et comme partie du projet de série 03 d’amendements au Règlement </w:t>
      </w:r>
      <w:r w:rsidR="00EF7064" w:rsidRPr="00DB461D">
        <w:rPr>
          <w:lang w:val="fr-CH"/>
        </w:rPr>
        <w:t>n</w:t>
      </w:r>
      <w:r w:rsidR="00EF7064" w:rsidRPr="00DB461D">
        <w:rPr>
          <w:vertAlign w:val="superscript"/>
          <w:lang w:val="fr-CH"/>
        </w:rPr>
        <w:t>o</w:t>
      </w:r>
      <w:r w:rsidR="00EF7064" w:rsidRPr="00DB461D">
        <w:rPr>
          <w:lang w:val="fr-CH"/>
        </w:rPr>
        <w:t> </w:t>
      </w:r>
      <w:r w:rsidRPr="00DB461D">
        <w:rPr>
          <w:lang w:val="fr-CH"/>
        </w:rPr>
        <w:t xml:space="preserve">94 de </w:t>
      </w:r>
      <w:r w:rsidR="00EF7064" w:rsidRPr="00DB461D">
        <w:rPr>
          <w:lang w:val="fr-CH"/>
        </w:rPr>
        <w:t>l’ONU (voir rapport du GRSP ECE/TRANS/WP.29/GRSP/</w:t>
      </w:r>
      <w:r w:rsidRPr="00DB461D">
        <w:rPr>
          <w:lang w:val="fr-CH"/>
        </w:rPr>
        <w:t>57, par.</w:t>
      </w:r>
      <w:r w:rsidR="00EF7064" w:rsidRPr="00DB461D">
        <w:rPr>
          <w:lang w:val="fr-CH"/>
        </w:rPr>
        <w:t> </w:t>
      </w:r>
      <w:r w:rsidRPr="00DB461D">
        <w:rPr>
          <w:lang w:val="fr-CH"/>
        </w:rPr>
        <w:t>27).</w:t>
      </w:r>
    </w:p>
    <w:p w:rsidR="00691633" w:rsidRPr="00DB461D" w:rsidRDefault="00EF7064" w:rsidP="007D1E5B">
      <w:pPr>
        <w:pStyle w:val="SingleTxt"/>
        <w:numPr>
          <w:ilvl w:val="0"/>
          <w:numId w:val="24"/>
        </w:numPr>
        <w:tabs>
          <w:tab w:val="clear" w:pos="475"/>
          <w:tab w:val="num" w:pos="1742"/>
        </w:tabs>
        <w:ind w:left="1267"/>
        <w:rPr>
          <w:lang w:val="fr-CH"/>
        </w:rPr>
      </w:pPr>
      <w:r w:rsidRPr="00DB461D">
        <w:rPr>
          <w:lang w:val="fr-CH"/>
        </w:rPr>
        <w:t>Se référant au document ECE/TRANS/WP.29/GRSG/</w:t>
      </w:r>
      <w:r w:rsidR="00691633" w:rsidRPr="00DB461D">
        <w:rPr>
          <w:lang w:val="fr-CH"/>
        </w:rPr>
        <w:t xml:space="preserve">2015/14, l’expert des Pays-Bas a proposé d’aligner également les dispositions du Règlement </w:t>
      </w:r>
      <w:r w:rsidRPr="00DB461D">
        <w:rPr>
          <w:lang w:val="fr-CH"/>
        </w:rPr>
        <w:t>n</w:t>
      </w:r>
      <w:r w:rsidRPr="00DB461D">
        <w:rPr>
          <w:vertAlign w:val="superscript"/>
          <w:lang w:val="fr-CH"/>
        </w:rPr>
        <w:t>o</w:t>
      </w:r>
      <w:r w:rsidRPr="00DB461D">
        <w:rPr>
          <w:lang w:val="fr-CH"/>
        </w:rPr>
        <w:t> </w:t>
      </w:r>
      <w:r w:rsidR="00691633" w:rsidRPr="00DB461D">
        <w:rPr>
          <w:lang w:val="fr-CH"/>
        </w:rPr>
        <w:t>107 de l’ONU avec les dispositions adoptées concernant les CMS. Le secrétariat a été prié de soumettre une proposition, tel que modifiée ci-dessous, au WP.29 et à l’AC.1 pour examen à leurs sessions de novembre 2015, comme projet de complément</w:t>
      </w:r>
      <w:r w:rsidR="004E7F4D">
        <w:rPr>
          <w:lang w:val="fr-CH"/>
        </w:rPr>
        <w:t> </w:t>
      </w:r>
      <w:r w:rsidR="00691633" w:rsidRPr="00DB461D">
        <w:rPr>
          <w:lang w:val="fr-CH"/>
        </w:rPr>
        <w:t>4 à la série</w:t>
      </w:r>
      <w:r w:rsidR="004E7F4D">
        <w:rPr>
          <w:lang w:val="fr-CH"/>
        </w:rPr>
        <w:t> </w:t>
      </w:r>
      <w:r w:rsidR="00691633" w:rsidRPr="00DB461D">
        <w:rPr>
          <w:lang w:val="fr-CH"/>
        </w:rPr>
        <w:t>05 d’amendements et comme partie (voir par.</w:t>
      </w:r>
      <w:r w:rsidRPr="00DB461D">
        <w:rPr>
          <w:lang w:val="fr-CH"/>
        </w:rPr>
        <w:t> </w:t>
      </w:r>
      <w:r w:rsidR="00691633" w:rsidRPr="00DB461D">
        <w:rPr>
          <w:lang w:val="fr-CH"/>
        </w:rPr>
        <w:t>7 ci-dessus) du projet de complément</w:t>
      </w:r>
      <w:r w:rsidR="004E7F4D">
        <w:rPr>
          <w:lang w:val="fr-CH"/>
        </w:rPr>
        <w:t> </w:t>
      </w:r>
      <w:r w:rsidR="00691633" w:rsidRPr="00DB461D">
        <w:rPr>
          <w:lang w:val="fr-CH"/>
        </w:rPr>
        <w:t>4 à la série</w:t>
      </w:r>
      <w:r w:rsidR="004E7F4D">
        <w:rPr>
          <w:lang w:val="fr-CH"/>
        </w:rPr>
        <w:t> </w:t>
      </w:r>
      <w:r w:rsidR="00691633" w:rsidRPr="00DB461D">
        <w:rPr>
          <w:lang w:val="fr-CH"/>
        </w:rPr>
        <w:t xml:space="preserve">06 d’amendements au Règlement </w:t>
      </w:r>
      <w:r w:rsidRPr="00DB461D">
        <w:rPr>
          <w:lang w:val="fr-CH"/>
        </w:rPr>
        <w:t>n</w:t>
      </w:r>
      <w:r w:rsidRPr="00DB461D">
        <w:rPr>
          <w:vertAlign w:val="superscript"/>
          <w:lang w:val="fr-CH"/>
        </w:rPr>
        <w:t>o</w:t>
      </w:r>
      <w:r w:rsidRPr="00DB461D">
        <w:rPr>
          <w:lang w:val="fr-CH"/>
        </w:rPr>
        <w:t> </w:t>
      </w:r>
      <w:r w:rsidR="00691633" w:rsidRPr="00DB461D">
        <w:rPr>
          <w:lang w:val="fr-CH"/>
        </w:rPr>
        <w:t>107 de l’ONU.</w:t>
      </w:r>
    </w:p>
    <w:p w:rsidR="00691633" w:rsidRPr="00DB461D" w:rsidRDefault="00691633" w:rsidP="002E0E07">
      <w:pPr>
        <w:pStyle w:val="SingleTxt"/>
        <w:rPr>
          <w:lang w:val="fr-CH"/>
        </w:rPr>
      </w:pPr>
      <w:r w:rsidRPr="00DB461D">
        <w:rPr>
          <w:i/>
          <w:lang w:val="fr-CH"/>
        </w:rPr>
        <w:t>Paragraphe 7.7.1.8.4</w:t>
      </w:r>
      <w:r w:rsidRPr="00DB461D">
        <w:rPr>
          <w:lang w:val="fr-CH"/>
        </w:rPr>
        <w:t>,</w:t>
      </w:r>
      <w:r w:rsidRPr="00DB461D">
        <w:rPr>
          <w:iCs/>
          <w:lang w:val="fr-CH"/>
        </w:rPr>
        <w:t xml:space="preserve"> modifier comme suit</w:t>
      </w:r>
      <w:r w:rsidR="002E0E07" w:rsidRPr="00DB461D">
        <w:rPr>
          <w:iCs/>
          <w:lang w:val="fr-CH"/>
        </w:rPr>
        <w:t> </w:t>
      </w:r>
      <w:r w:rsidRPr="00DB461D">
        <w:rPr>
          <w:lang w:val="fr-CH"/>
        </w:rPr>
        <w:t>:</w:t>
      </w:r>
    </w:p>
    <w:p w:rsidR="00691633" w:rsidRPr="00DB461D" w:rsidRDefault="00D32173" w:rsidP="00D3217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426"/>
        <w:rPr>
          <w:lang w:val="fr-CH"/>
        </w:rPr>
      </w:pPr>
      <w:r w:rsidRPr="00DB461D">
        <w:rPr>
          <w:lang w:val="fr-CH"/>
        </w:rPr>
        <w:t>« 7.7.1.8.4</w:t>
      </w:r>
      <w:r w:rsidR="00691633" w:rsidRPr="00DB461D">
        <w:rPr>
          <w:lang w:val="fr-CH"/>
        </w:rPr>
        <w:tab/>
      </w:r>
      <w:r w:rsidRPr="00DB461D">
        <w:rPr>
          <w:lang w:val="fr-CH"/>
        </w:rPr>
        <w:t xml:space="preserve">Aucun élément du strapontin, … </w:t>
      </w:r>
      <w:r w:rsidR="00691633" w:rsidRPr="00DB461D">
        <w:rPr>
          <w:lang w:val="fr-CH"/>
        </w:rPr>
        <w:t xml:space="preserve">monté du côté opposé du véhicule </w:t>
      </w:r>
      <w:r w:rsidR="00691633" w:rsidRPr="00DB461D">
        <w:rPr>
          <w:b/>
          <w:lang w:val="fr-CH"/>
        </w:rPr>
        <w:t xml:space="preserve">ou par le centre de tout moniteur utilisé comme dispositif de vision indirecte entrant dans le champ d’application du Règlement </w:t>
      </w:r>
      <w:r w:rsidRPr="00DB461D">
        <w:rPr>
          <w:b/>
          <w:lang w:val="fr-CH"/>
        </w:rPr>
        <w:t>n</w:t>
      </w:r>
      <w:r w:rsidRPr="00DB461D">
        <w:rPr>
          <w:b/>
          <w:vertAlign w:val="superscript"/>
          <w:lang w:val="fr-CH"/>
        </w:rPr>
        <w:t>o</w:t>
      </w:r>
      <w:r w:rsidRPr="00DB461D">
        <w:rPr>
          <w:b/>
          <w:lang w:val="fr-CH"/>
        </w:rPr>
        <w:t> </w:t>
      </w:r>
      <w:r w:rsidR="00691633" w:rsidRPr="00DB461D">
        <w:rPr>
          <w:b/>
          <w:lang w:val="fr-CH"/>
        </w:rPr>
        <w:t>46, selon le cas qui s’applique</w:t>
      </w:r>
      <w:r w:rsidR="00BF2323" w:rsidRPr="00DB461D">
        <w:rPr>
          <w:b/>
          <w:lang w:val="fr-CH"/>
        </w:rPr>
        <w:t>.</w:t>
      </w:r>
      <w:r w:rsidRPr="00DB461D">
        <w:rPr>
          <w:b/>
          <w:lang w:val="fr-CH"/>
        </w:rPr>
        <w:t> </w:t>
      </w:r>
      <w:r w:rsidRPr="00DB461D">
        <w:rPr>
          <w:lang w:val="fr-CH"/>
        </w:rPr>
        <w:t>».</w:t>
      </w:r>
    </w:p>
    <w:p w:rsidR="00691633" w:rsidRPr="00DB461D" w:rsidRDefault="00691633" w:rsidP="007D1E5B">
      <w:pPr>
        <w:pStyle w:val="SingleTxt"/>
        <w:numPr>
          <w:ilvl w:val="0"/>
          <w:numId w:val="24"/>
        </w:numPr>
        <w:tabs>
          <w:tab w:val="clear" w:pos="475"/>
          <w:tab w:val="num" w:pos="1742"/>
        </w:tabs>
        <w:ind w:left="1267"/>
        <w:rPr>
          <w:lang w:val="fr-CH"/>
        </w:rPr>
      </w:pPr>
      <w:r w:rsidRPr="00DB461D">
        <w:rPr>
          <w:lang w:val="fr-CH"/>
        </w:rPr>
        <w:t>L’expert de l’OICA a proposé de préciser les conditions pour l’installation de miroirs de surveillance, lorsqu’ils sont intégrés dans un boîtier comprenant déjà un ou plusieurs miroirs des classes</w:t>
      </w:r>
      <w:r w:rsidR="004E7F4D">
        <w:rPr>
          <w:lang w:val="fr-CH"/>
        </w:rPr>
        <w:t> </w:t>
      </w:r>
      <w:r w:rsidRPr="00DB461D">
        <w:rPr>
          <w:lang w:val="fr-CH"/>
        </w:rPr>
        <w:t>II ou III (GRSG-108-24). Le GRSG a invité le secrétariat à distribuer le document GRSG-108-24 sous une cote officielle, pour suite de l’examen à la prochaine session du GRSG.</w:t>
      </w:r>
    </w:p>
    <w:p w:rsidR="00691633" w:rsidRPr="00DB461D" w:rsidRDefault="00691633" w:rsidP="007D1E5B">
      <w:pPr>
        <w:pStyle w:val="SingleTxt"/>
        <w:numPr>
          <w:ilvl w:val="0"/>
          <w:numId w:val="24"/>
        </w:numPr>
        <w:tabs>
          <w:tab w:val="clear" w:pos="475"/>
          <w:tab w:val="num" w:pos="1742"/>
        </w:tabs>
        <w:ind w:left="1267"/>
        <w:rPr>
          <w:lang w:val="fr-CH"/>
        </w:rPr>
      </w:pPr>
      <w:r w:rsidRPr="00DB461D">
        <w:rPr>
          <w:lang w:val="fr-CH"/>
        </w:rPr>
        <w:t>Le GRSG a reconnu l’excellent travail accompli par le GTI des CMS.</w:t>
      </w:r>
    </w:p>
    <w:p w:rsidR="00B338AA" w:rsidRPr="00DB461D" w:rsidRDefault="00B338AA" w:rsidP="00B338AA">
      <w:pPr>
        <w:pStyle w:val="SingleTxt"/>
        <w:tabs>
          <w:tab w:val="clear" w:pos="1742"/>
        </w:tabs>
        <w:spacing w:after="0" w:line="120" w:lineRule="exact"/>
        <w:rPr>
          <w:sz w:val="10"/>
          <w:lang w:val="fr-CH"/>
        </w:rPr>
      </w:pPr>
    </w:p>
    <w:p w:rsidR="00B338AA" w:rsidRPr="00DB461D" w:rsidRDefault="00B338AA" w:rsidP="00B338AA">
      <w:pPr>
        <w:pStyle w:val="SingleTxt"/>
        <w:tabs>
          <w:tab w:val="clear" w:pos="1742"/>
        </w:tabs>
        <w:spacing w:after="0" w:line="120" w:lineRule="exact"/>
        <w:rPr>
          <w:sz w:val="10"/>
          <w:lang w:val="fr-CH"/>
        </w:rPr>
      </w:pPr>
    </w:p>
    <w:p w:rsidR="00691633" w:rsidRPr="00DB461D" w:rsidRDefault="00691633" w:rsidP="00B338A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B461D">
        <w:rPr>
          <w:lang w:val="fr-CH"/>
        </w:rPr>
        <w:tab/>
        <w:t>VII.</w:t>
      </w:r>
      <w:r w:rsidRPr="00DB461D">
        <w:rPr>
          <w:lang w:val="fr-CH"/>
        </w:rPr>
        <w:tab/>
        <w:t xml:space="preserve">Règlement </w:t>
      </w:r>
      <w:r w:rsidR="00B338AA" w:rsidRPr="00DB461D">
        <w:rPr>
          <w:lang w:val="fr-CH"/>
        </w:rPr>
        <w:t>n</w:t>
      </w:r>
      <w:r w:rsidR="00B338AA" w:rsidRPr="00DB461D">
        <w:rPr>
          <w:vertAlign w:val="superscript"/>
          <w:lang w:val="fr-CH"/>
        </w:rPr>
        <w:t>o</w:t>
      </w:r>
      <w:r w:rsidR="00B338AA" w:rsidRPr="00DB461D">
        <w:rPr>
          <w:lang w:val="fr-CH"/>
        </w:rPr>
        <w:t> </w:t>
      </w:r>
      <w:r w:rsidRPr="00DB461D">
        <w:rPr>
          <w:lang w:val="fr-CH"/>
        </w:rPr>
        <w:t>58 (Dispos</w:t>
      </w:r>
      <w:r w:rsidR="00B338AA" w:rsidRPr="00DB461D">
        <w:rPr>
          <w:lang w:val="fr-CH"/>
        </w:rPr>
        <w:t>itif arrière de protection anti-</w:t>
      </w:r>
      <w:r w:rsidRPr="00DB461D">
        <w:rPr>
          <w:lang w:val="fr-CH"/>
        </w:rPr>
        <w:t>encastrement) (point 6 de l’ordre du jour)</w:t>
      </w:r>
    </w:p>
    <w:p w:rsidR="00B338AA" w:rsidRPr="00DB461D" w:rsidRDefault="00B338AA" w:rsidP="00B338AA">
      <w:pPr>
        <w:pStyle w:val="SingleTxt"/>
        <w:spacing w:after="0" w:line="120" w:lineRule="exact"/>
        <w:rPr>
          <w:sz w:val="10"/>
          <w:lang w:val="fr-CH"/>
        </w:rPr>
      </w:pPr>
    </w:p>
    <w:p w:rsidR="00B338AA" w:rsidRPr="00DB461D" w:rsidRDefault="00B338AA" w:rsidP="00B338AA">
      <w:pPr>
        <w:pStyle w:val="SingleTxt"/>
        <w:spacing w:after="0" w:line="120" w:lineRule="exact"/>
        <w:rPr>
          <w:sz w:val="10"/>
          <w:lang w:val="fr-CH"/>
        </w:rPr>
      </w:pPr>
    </w:p>
    <w:p w:rsidR="00691633" w:rsidRPr="00DB461D" w:rsidRDefault="00691633" w:rsidP="00B338AA">
      <w:pPr>
        <w:pStyle w:val="SingleTxt"/>
        <w:ind w:left="2693" w:hanging="1426"/>
        <w:jc w:val="left"/>
        <w:rPr>
          <w:lang w:val="fr-CH"/>
        </w:rPr>
      </w:pPr>
      <w:r w:rsidRPr="00DB461D">
        <w:rPr>
          <w:i/>
          <w:lang w:val="fr-CH"/>
        </w:rPr>
        <w:t>Documents</w:t>
      </w:r>
      <w:r w:rsidR="00B338AA" w:rsidRPr="00DB461D">
        <w:rPr>
          <w:i/>
          <w:lang w:val="fr-CH"/>
        </w:rPr>
        <w:t> </w:t>
      </w:r>
      <w:r w:rsidRPr="00DB461D">
        <w:rPr>
          <w:lang w:val="fr-CH"/>
        </w:rPr>
        <w:t>:</w:t>
      </w:r>
      <w:r w:rsidRPr="00DB461D">
        <w:rPr>
          <w:lang w:val="fr-CH"/>
        </w:rPr>
        <w:tab/>
        <w:t>ECE/TRANS/WP.29/GRSG/2015/17</w:t>
      </w:r>
      <w:r w:rsidR="00B66DBE" w:rsidRPr="00DB461D">
        <w:rPr>
          <w:lang w:val="fr-CH"/>
        </w:rPr>
        <w:t>.</w:t>
      </w:r>
      <w:r w:rsidR="00B338AA" w:rsidRPr="00DB461D">
        <w:rPr>
          <w:lang w:val="fr-CH"/>
        </w:rPr>
        <w:t xml:space="preserve"> </w:t>
      </w:r>
      <w:r w:rsidRPr="00DB461D">
        <w:rPr>
          <w:lang w:val="fr-CH"/>
        </w:rPr>
        <w:br/>
      </w:r>
      <w:r w:rsidR="00B66DBE" w:rsidRPr="00117F9C">
        <w:rPr>
          <w:spacing w:val="2"/>
          <w:lang w:val="fr-CH"/>
        </w:rPr>
        <w:t xml:space="preserve">Documents informels </w:t>
      </w:r>
      <w:r w:rsidRPr="00117F9C">
        <w:rPr>
          <w:spacing w:val="2"/>
          <w:lang w:val="fr-CH"/>
        </w:rPr>
        <w:t>GRSG-108-07, GRSG-108-13, GRSG-108-27, GRSG-108-28, GRSG-108-32, GRSG-108-40 et GRSG-108-48-Rev.2</w:t>
      </w:r>
      <w:r w:rsidR="00B338AA" w:rsidRPr="00117F9C">
        <w:rPr>
          <w:spacing w:val="2"/>
          <w:lang w:val="fr-CH"/>
        </w:rPr>
        <w:t>.</w:t>
      </w:r>
    </w:p>
    <w:p w:rsidR="00691633" w:rsidRPr="0080216A" w:rsidRDefault="00691633" w:rsidP="007D1E5B">
      <w:pPr>
        <w:pStyle w:val="SingleTxt"/>
        <w:numPr>
          <w:ilvl w:val="0"/>
          <w:numId w:val="24"/>
        </w:numPr>
        <w:tabs>
          <w:tab w:val="clear" w:pos="475"/>
          <w:tab w:val="num" w:pos="1742"/>
        </w:tabs>
        <w:ind w:left="1267"/>
        <w:rPr>
          <w:spacing w:val="0"/>
          <w:lang w:val="fr-CH"/>
        </w:rPr>
      </w:pPr>
      <w:r w:rsidRPr="0080216A">
        <w:rPr>
          <w:spacing w:val="0"/>
          <w:lang w:val="fr-CH"/>
        </w:rPr>
        <w:t>L’expert de l’Allemag</w:t>
      </w:r>
      <w:r w:rsidR="00B338AA" w:rsidRPr="0080216A">
        <w:rPr>
          <w:spacing w:val="0"/>
          <w:lang w:val="fr-CH"/>
        </w:rPr>
        <w:t>ne a présenté les documents ECE/TRANS/WP.29/ GRSG/</w:t>
      </w:r>
      <w:r w:rsidRPr="0080216A">
        <w:rPr>
          <w:spacing w:val="0"/>
          <w:lang w:val="fr-CH"/>
        </w:rPr>
        <w:t xml:space="preserve">2015/17 et GRSG-108-48 ayant pour objet d’introduire dans le Règlement </w:t>
      </w:r>
      <w:r w:rsidR="00B338AA" w:rsidRPr="0080216A">
        <w:rPr>
          <w:spacing w:val="0"/>
          <w:lang w:val="fr-CH"/>
        </w:rPr>
        <w:t>n</w:t>
      </w:r>
      <w:r w:rsidR="00B338AA" w:rsidRPr="0080216A">
        <w:rPr>
          <w:spacing w:val="0"/>
          <w:vertAlign w:val="superscript"/>
          <w:lang w:val="fr-CH"/>
        </w:rPr>
        <w:t>o</w:t>
      </w:r>
      <w:r w:rsidR="00B338AA" w:rsidRPr="0080216A">
        <w:rPr>
          <w:spacing w:val="0"/>
          <w:lang w:val="fr-CH"/>
        </w:rPr>
        <w:t> </w:t>
      </w:r>
      <w:r w:rsidRPr="0080216A">
        <w:rPr>
          <w:spacing w:val="0"/>
          <w:lang w:val="fr-CH"/>
        </w:rPr>
        <w:t>58 de l’ONU des exigences plus strictes concernant les dispositifs de protection arrière. L’expert de l’IRU a informé le GRSG du point de vue du secteur du transport routier (document GRSG-108-07) concernant le renforcement des exigences relatives aux dispositifs de protection arrière, et a proposé un amendement au nouveau paragraphe</w:t>
      </w:r>
      <w:r w:rsidR="00B338AA" w:rsidRPr="0080216A">
        <w:rPr>
          <w:spacing w:val="0"/>
          <w:lang w:val="fr-CH"/>
        </w:rPr>
        <w:t> </w:t>
      </w:r>
      <w:r w:rsidRPr="0080216A">
        <w:rPr>
          <w:spacing w:val="0"/>
          <w:lang w:val="fr-CH"/>
        </w:rPr>
        <w:t xml:space="preserve">16.7. L’expert du CLCCR a exprimé un certain nombre de préoccupations (GRSG-108-13) et a présenté </w:t>
      </w:r>
      <w:r w:rsidRPr="0080216A">
        <w:rPr>
          <w:spacing w:val="0"/>
          <w:lang w:val="fr-CH"/>
        </w:rPr>
        <w:lastRenderedPageBreak/>
        <w:t>quelques amendements au texte proposé. L’expert de l’OICA a présenté les documents GRSG-108-27 et GRSG-108-28 visant à clarifier les dispositions provisoires et le texte des nouvelles exigences techniques proposées par l’Allemagne. Le GRSG a pris note des préoccupations exprimées par l’expert de l’Inde sur la base du document GRSG-108-40.</w:t>
      </w:r>
    </w:p>
    <w:p w:rsidR="00691633" w:rsidRPr="00DB461D" w:rsidRDefault="00691633" w:rsidP="007D1E5B">
      <w:pPr>
        <w:pStyle w:val="SingleTxt"/>
        <w:numPr>
          <w:ilvl w:val="0"/>
          <w:numId w:val="24"/>
        </w:numPr>
        <w:tabs>
          <w:tab w:val="clear" w:pos="475"/>
          <w:tab w:val="num" w:pos="1742"/>
        </w:tabs>
        <w:ind w:left="1267"/>
        <w:rPr>
          <w:lang w:val="fr-CH"/>
        </w:rPr>
      </w:pPr>
      <w:r w:rsidRPr="00DB461D">
        <w:rPr>
          <w:lang w:val="fr-CH"/>
        </w:rPr>
        <w:t>Suite à la discussion, le GRSG a adopté les documents ECE</w:t>
      </w:r>
      <w:r w:rsidR="00B338AA" w:rsidRPr="00DB461D">
        <w:rPr>
          <w:lang w:val="fr-CH"/>
        </w:rPr>
        <w:t>/TRANS/WP.29/ GRSG/</w:t>
      </w:r>
      <w:r w:rsidRPr="00DB461D">
        <w:rPr>
          <w:lang w:val="fr-CH"/>
        </w:rPr>
        <w:t>2015/17, tel que modifiés et reproduits dans le document GRSG-108-48-Rev.2. Le secrétariat a été chargé de transmettre la proposition adoptée au WP.29 et à l’AC.1 pour examen à leurs sessions de novembre 2015, comme projet de série</w:t>
      </w:r>
      <w:r w:rsidR="004E7F4D">
        <w:rPr>
          <w:lang w:val="fr-CH"/>
        </w:rPr>
        <w:t> </w:t>
      </w:r>
      <w:r w:rsidRPr="00DB461D">
        <w:rPr>
          <w:lang w:val="fr-CH"/>
        </w:rPr>
        <w:t xml:space="preserve">03 d’amendements au Règlement </w:t>
      </w:r>
      <w:r w:rsidR="00B338AA" w:rsidRPr="00DB461D">
        <w:rPr>
          <w:lang w:val="fr-CH"/>
        </w:rPr>
        <w:t>n</w:t>
      </w:r>
      <w:r w:rsidR="00B338AA" w:rsidRPr="00DB461D">
        <w:rPr>
          <w:vertAlign w:val="superscript"/>
          <w:lang w:val="fr-CH"/>
        </w:rPr>
        <w:t>o</w:t>
      </w:r>
      <w:r w:rsidR="00B338AA" w:rsidRPr="00DB461D">
        <w:rPr>
          <w:lang w:val="fr-CH"/>
        </w:rPr>
        <w:t> </w:t>
      </w:r>
      <w:r w:rsidRPr="00DB461D">
        <w:rPr>
          <w:lang w:val="fr-CH"/>
        </w:rPr>
        <w:t>58 de l’ONU.</w:t>
      </w:r>
    </w:p>
    <w:p w:rsidR="00691633" w:rsidRPr="00DB461D" w:rsidRDefault="00691633" w:rsidP="00FD587C">
      <w:pPr>
        <w:pStyle w:val="SingleTxt"/>
        <w:numPr>
          <w:ilvl w:val="0"/>
          <w:numId w:val="24"/>
        </w:numPr>
        <w:tabs>
          <w:tab w:val="clear" w:pos="475"/>
          <w:tab w:val="num" w:pos="1742"/>
        </w:tabs>
        <w:spacing w:after="100"/>
        <w:ind w:left="1267"/>
        <w:rPr>
          <w:lang w:val="fr-CH"/>
        </w:rPr>
      </w:pPr>
      <w:r w:rsidRPr="00DB461D">
        <w:rPr>
          <w:lang w:val="fr-CH"/>
        </w:rPr>
        <w:t>L’expert du Royaume-Uni a expliqué les préoccupations des autorités de son pays concernant les dérogations act</w:t>
      </w:r>
      <w:r w:rsidR="00C03CD9" w:rsidRPr="00DB461D">
        <w:rPr>
          <w:lang w:val="fr-CH"/>
        </w:rPr>
        <w:t>uelles aux Règlements de l’ONU n</w:t>
      </w:r>
      <w:r w:rsidR="00C03CD9" w:rsidRPr="00DB461D">
        <w:rPr>
          <w:vertAlign w:val="superscript"/>
          <w:lang w:val="fr-CH"/>
        </w:rPr>
        <w:t>os</w:t>
      </w:r>
      <w:r w:rsidR="00C03CD9" w:rsidRPr="00DB461D">
        <w:rPr>
          <w:lang w:val="fr-CH"/>
        </w:rPr>
        <w:t> </w:t>
      </w:r>
      <w:r w:rsidRPr="00DB461D">
        <w:rPr>
          <w:lang w:val="fr-CH"/>
        </w:rPr>
        <w:t>58 et 73 (GRSG-108-32). Il a demandé le point de vue du GRSG sur la façon dont le libellé des exemptions pourrait être amélioré pour que le plus grand nombre de véhicules que possible soient équipés d’une protection anti-encastrement arrière et latérale. Les experts du GRSG ont été invités à envoyer leurs observations à l’expert du Royaume-Uni. Le GRSG a décidé de reprendre l’examen de cette question à sa prochaine session et de maintenir le document GRSG-108-32 à son ordre du jour en tant que document de référence.</w:t>
      </w:r>
    </w:p>
    <w:p w:rsidR="00C03CD9" w:rsidRPr="00DB461D" w:rsidRDefault="00C03CD9" w:rsidP="00C03CD9">
      <w:pPr>
        <w:pStyle w:val="SingleTxt"/>
        <w:tabs>
          <w:tab w:val="clear" w:pos="1742"/>
        </w:tabs>
        <w:spacing w:after="0" w:line="120" w:lineRule="exact"/>
        <w:rPr>
          <w:sz w:val="10"/>
          <w:lang w:val="fr-CH"/>
        </w:rPr>
      </w:pPr>
    </w:p>
    <w:p w:rsidR="00C03CD9" w:rsidRPr="00DB461D" w:rsidRDefault="00C03CD9" w:rsidP="00C03CD9">
      <w:pPr>
        <w:pStyle w:val="SingleTxt"/>
        <w:tabs>
          <w:tab w:val="clear" w:pos="1742"/>
        </w:tabs>
        <w:spacing w:after="0" w:line="120" w:lineRule="exact"/>
        <w:rPr>
          <w:sz w:val="10"/>
          <w:lang w:val="fr-CH"/>
        </w:rPr>
      </w:pPr>
    </w:p>
    <w:p w:rsidR="00691633" w:rsidRPr="00DB461D" w:rsidRDefault="00691633" w:rsidP="00C03CD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B461D">
        <w:rPr>
          <w:lang w:val="fr-CH"/>
        </w:rPr>
        <w:tab/>
        <w:t>VIII.</w:t>
      </w:r>
      <w:r w:rsidRPr="00DB461D">
        <w:rPr>
          <w:lang w:val="fr-CH"/>
        </w:rPr>
        <w:tab/>
        <w:t xml:space="preserve">Règlement </w:t>
      </w:r>
      <w:r w:rsidR="00C03CD9" w:rsidRPr="00DB461D">
        <w:rPr>
          <w:lang w:val="fr-CH"/>
        </w:rPr>
        <w:t>n</w:t>
      </w:r>
      <w:r w:rsidR="00C03CD9" w:rsidRPr="00DB461D">
        <w:rPr>
          <w:vertAlign w:val="superscript"/>
          <w:lang w:val="fr-CH"/>
        </w:rPr>
        <w:t>o</w:t>
      </w:r>
      <w:r w:rsidR="00C03CD9" w:rsidRPr="00DB461D">
        <w:rPr>
          <w:lang w:val="fr-CH"/>
        </w:rPr>
        <w:t> </w:t>
      </w:r>
      <w:r w:rsidRPr="00DB461D">
        <w:rPr>
          <w:lang w:val="fr-CH"/>
        </w:rPr>
        <w:t>67 (Véhicules alimentés au GPL)</w:t>
      </w:r>
      <w:r w:rsidR="00C03CD9" w:rsidRPr="00DB461D">
        <w:rPr>
          <w:lang w:val="fr-CH"/>
        </w:rPr>
        <w:t xml:space="preserve"> </w:t>
      </w:r>
      <w:r w:rsidRPr="00DB461D">
        <w:rPr>
          <w:lang w:val="fr-CH"/>
        </w:rPr>
        <w:br/>
        <w:t>(point 7 de l’ordre du jour)</w:t>
      </w:r>
    </w:p>
    <w:p w:rsidR="00C03CD9" w:rsidRPr="00DB461D" w:rsidRDefault="00C03CD9" w:rsidP="00C03CD9">
      <w:pPr>
        <w:pStyle w:val="SingleTxt"/>
        <w:spacing w:after="0" w:line="120" w:lineRule="exact"/>
        <w:rPr>
          <w:sz w:val="10"/>
          <w:lang w:val="fr-CH"/>
        </w:rPr>
      </w:pPr>
    </w:p>
    <w:p w:rsidR="00C03CD9" w:rsidRPr="00DB461D" w:rsidRDefault="00C03CD9" w:rsidP="00C03CD9">
      <w:pPr>
        <w:pStyle w:val="SingleTxt"/>
        <w:spacing w:after="0" w:line="120" w:lineRule="exact"/>
        <w:rPr>
          <w:sz w:val="10"/>
          <w:lang w:val="fr-CH"/>
        </w:rPr>
      </w:pPr>
    </w:p>
    <w:p w:rsidR="00691633" w:rsidRPr="00DB461D" w:rsidRDefault="00691633" w:rsidP="007D1E5B">
      <w:pPr>
        <w:pStyle w:val="SingleTxt"/>
        <w:numPr>
          <w:ilvl w:val="0"/>
          <w:numId w:val="24"/>
        </w:numPr>
        <w:tabs>
          <w:tab w:val="clear" w:pos="475"/>
          <w:tab w:val="num" w:pos="1742"/>
        </w:tabs>
        <w:ind w:left="1267"/>
        <w:rPr>
          <w:lang w:val="fr-CH"/>
        </w:rPr>
      </w:pPr>
      <w:r w:rsidRPr="00DB461D">
        <w:rPr>
          <w:lang w:val="fr-CH"/>
        </w:rPr>
        <w:t xml:space="preserve">Rappelant la discussion sur ce sujet lors de la précédente session du GRSG, l’expert de l’AEGPL a informé le GRSG sur les progrès effectués concernant une proposition d’insérer dans le Règlement </w:t>
      </w:r>
      <w:r w:rsidR="00C03CD9" w:rsidRPr="00DB461D">
        <w:rPr>
          <w:lang w:val="fr-CH"/>
        </w:rPr>
        <w:t>n</w:t>
      </w:r>
      <w:r w:rsidR="00C03CD9" w:rsidRPr="00DB461D">
        <w:rPr>
          <w:vertAlign w:val="superscript"/>
          <w:lang w:val="fr-CH"/>
        </w:rPr>
        <w:t>o</w:t>
      </w:r>
      <w:r w:rsidR="00C03CD9" w:rsidRPr="00DB461D">
        <w:rPr>
          <w:lang w:val="fr-CH"/>
        </w:rPr>
        <w:t> </w:t>
      </w:r>
      <w:r w:rsidRPr="00DB461D">
        <w:rPr>
          <w:lang w:val="fr-CH"/>
        </w:rPr>
        <w:t>67 de nouvelles dispositions de l’ONU visant à empêcher un écoulement de gaz de pétrole liquéfié (GPL) dans le essence ou réservoir à gazole, et inversement. Il espérait finaliser une proposition concrète pour examen à la prochaine session du GRSG sur la base d’un document officiel.</w:t>
      </w:r>
    </w:p>
    <w:p w:rsidR="00691633" w:rsidRPr="00DB461D" w:rsidRDefault="00691633" w:rsidP="007D1E5B">
      <w:pPr>
        <w:pStyle w:val="SingleTxt"/>
        <w:numPr>
          <w:ilvl w:val="0"/>
          <w:numId w:val="24"/>
        </w:numPr>
        <w:tabs>
          <w:tab w:val="clear" w:pos="475"/>
          <w:tab w:val="num" w:pos="1742"/>
        </w:tabs>
        <w:ind w:left="1267"/>
        <w:rPr>
          <w:lang w:val="fr-CH"/>
        </w:rPr>
      </w:pPr>
      <w:r w:rsidRPr="00DB461D">
        <w:rPr>
          <w:lang w:val="fr-CH"/>
        </w:rPr>
        <w:t xml:space="preserve">Le GRSG s’est interrogé sur la nécessité d’étendre le champ d’application du Règlement </w:t>
      </w:r>
      <w:r w:rsidR="00C03CD9" w:rsidRPr="00DB461D">
        <w:rPr>
          <w:lang w:val="fr-CH"/>
        </w:rPr>
        <w:t>n</w:t>
      </w:r>
      <w:r w:rsidR="00C03CD9" w:rsidRPr="00DB461D">
        <w:rPr>
          <w:vertAlign w:val="superscript"/>
          <w:lang w:val="fr-CH"/>
        </w:rPr>
        <w:t>o</w:t>
      </w:r>
      <w:r w:rsidR="00C03CD9" w:rsidRPr="00DB461D">
        <w:rPr>
          <w:lang w:val="fr-CH"/>
        </w:rPr>
        <w:t> </w:t>
      </w:r>
      <w:r w:rsidRPr="00DB461D">
        <w:rPr>
          <w:lang w:val="fr-CH"/>
        </w:rPr>
        <w:t>67 de l’ONU aux véhicules de la catégorie L. L’expert de l’AEGPL a jugé préférable d’examiner cette question séparément et a suggéré d’établir un document informel supplémentaire à ce sujet.</w:t>
      </w:r>
    </w:p>
    <w:p w:rsidR="00C03CD9" w:rsidRPr="00DB461D" w:rsidRDefault="00C03CD9" w:rsidP="00C03CD9">
      <w:pPr>
        <w:pStyle w:val="SingleTxt"/>
        <w:tabs>
          <w:tab w:val="clear" w:pos="1742"/>
        </w:tabs>
        <w:spacing w:after="0" w:line="120" w:lineRule="exact"/>
        <w:rPr>
          <w:sz w:val="10"/>
          <w:lang w:val="fr-CH"/>
        </w:rPr>
      </w:pPr>
    </w:p>
    <w:p w:rsidR="00C03CD9" w:rsidRPr="00DB461D" w:rsidRDefault="00C03CD9" w:rsidP="00C03CD9">
      <w:pPr>
        <w:pStyle w:val="SingleTxt"/>
        <w:tabs>
          <w:tab w:val="clear" w:pos="1742"/>
        </w:tabs>
        <w:spacing w:after="0" w:line="120" w:lineRule="exact"/>
        <w:rPr>
          <w:sz w:val="10"/>
          <w:lang w:val="fr-CH"/>
        </w:rPr>
      </w:pPr>
    </w:p>
    <w:p w:rsidR="00691633" w:rsidRPr="00DB461D" w:rsidRDefault="00691633" w:rsidP="00C03CD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B461D">
        <w:rPr>
          <w:lang w:val="fr-CH"/>
        </w:rPr>
        <w:tab/>
        <w:t>IX.</w:t>
      </w:r>
      <w:r w:rsidRPr="00DB461D">
        <w:rPr>
          <w:lang w:val="fr-CH"/>
        </w:rPr>
        <w:tab/>
        <w:t xml:space="preserve">Règlement </w:t>
      </w:r>
      <w:r w:rsidR="00C03CD9" w:rsidRPr="00DB461D">
        <w:rPr>
          <w:lang w:val="fr-CH"/>
        </w:rPr>
        <w:t>n</w:t>
      </w:r>
      <w:r w:rsidR="00C03CD9" w:rsidRPr="00DB461D">
        <w:rPr>
          <w:vertAlign w:val="superscript"/>
          <w:lang w:val="fr-CH"/>
        </w:rPr>
        <w:t>o</w:t>
      </w:r>
      <w:r w:rsidR="00C03CD9" w:rsidRPr="00DB461D">
        <w:rPr>
          <w:lang w:val="fr-CH"/>
        </w:rPr>
        <w:t> </w:t>
      </w:r>
      <w:r w:rsidRPr="00DB461D">
        <w:rPr>
          <w:lang w:val="fr-CH"/>
        </w:rPr>
        <w:t>97 (Systèmes d’alarme pour véhicules)</w:t>
      </w:r>
      <w:r w:rsidR="00C03CD9" w:rsidRPr="00DB461D">
        <w:rPr>
          <w:lang w:val="fr-CH"/>
        </w:rPr>
        <w:t xml:space="preserve"> </w:t>
      </w:r>
      <w:r w:rsidR="00C03CD9" w:rsidRPr="00DB461D">
        <w:rPr>
          <w:lang w:val="fr-CH"/>
        </w:rPr>
        <w:br/>
      </w:r>
      <w:r w:rsidRPr="00DB461D">
        <w:rPr>
          <w:lang w:val="fr-CH"/>
        </w:rPr>
        <w:t>(SAV) (point 8 de l’ordre du jour)</w:t>
      </w:r>
    </w:p>
    <w:p w:rsidR="00C03CD9" w:rsidRPr="00DB461D" w:rsidRDefault="00C03CD9" w:rsidP="00C03CD9">
      <w:pPr>
        <w:pStyle w:val="SingleTxt"/>
        <w:spacing w:after="0" w:line="120" w:lineRule="exact"/>
        <w:rPr>
          <w:sz w:val="10"/>
          <w:lang w:val="fr-CH"/>
        </w:rPr>
      </w:pPr>
    </w:p>
    <w:p w:rsidR="00C03CD9" w:rsidRPr="00DB461D" w:rsidRDefault="00C03CD9" w:rsidP="00C03CD9">
      <w:pPr>
        <w:pStyle w:val="SingleTxt"/>
        <w:spacing w:after="0" w:line="120" w:lineRule="exact"/>
        <w:rPr>
          <w:sz w:val="10"/>
          <w:lang w:val="fr-CH"/>
        </w:rPr>
      </w:pPr>
    </w:p>
    <w:p w:rsidR="00691633" w:rsidRPr="00DB461D" w:rsidRDefault="00691633" w:rsidP="00C03CD9">
      <w:pPr>
        <w:pStyle w:val="SingleTxt"/>
        <w:ind w:left="2693" w:hanging="1426"/>
        <w:jc w:val="left"/>
        <w:rPr>
          <w:lang w:val="fr-CH"/>
        </w:rPr>
      </w:pPr>
      <w:r w:rsidRPr="00DB461D">
        <w:rPr>
          <w:i/>
          <w:lang w:val="fr-CH"/>
        </w:rPr>
        <w:t>Documents</w:t>
      </w:r>
      <w:r w:rsidR="00C03CD9" w:rsidRPr="00DB461D">
        <w:rPr>
          <w:i/>
          <w:lang w:val="fr-CH"/>
        </w:rPr>
        <w:t> </w:t>
      </w:r>
      <w:r w:rsidRPr="00DB461D">
        <w:rPr>
          <w:lang w:val="fr-CH"/>
        </w:rPr>
        <w:t xml:space="preserve">: </w:t>
      </w:r>
      <w:r w:rsidRPr="00DB461D">
        <w:rPr>
          <w:lang w:val="fr-CH"/>
        </w:rPr>
        <w:tab/>
        <w:t>ECE/TRANS/WP.29/2015/36</w:t>
      </w:r>
      <w:r w:rsidR="00B66DBE" w:rsidRPr="00DB461D">
        <w:rPr>
          <w:lang w:val="fr-CH"/>
        </w:rPr>
        <w:t xml:space="preserve">. </w:t>
      </w:r>
      <w:r w:rsidRPr="00DB461D">
        <w:rPr>
          <w:lang w:val="fr-CH"/>
        </w:rPr>
        <w:br/>
      </w:r>
      <w:r w:rsidR="00C03CD9" w:rsidRPr="00DB461D">
        <w:rPr>
          <w:lang w:val="fr-CH"/>
        </w:rPr>
        <w:t>Documents informels</w:t>
      </w:r>
      <w:r w:rsidRPr="00DB461D">
        <w:rPr>
          <w:lang w:val="fr-CH"/>
        </w:rPr>
        <w:t xml:space="preserve"> GRSG-107-26-Rev.1 </w:t>
      </w:r>
      <w:r w:rsidR="00C03CD9" w:rsidRPr="00DB461D">
        <w:rPr>
          <w:lang w:val="fr-CH"/>
        </w:rPr>
        <w:t>et</w:t>
      </w:r>
      <w:r w:rsidRPr="00DB461D">
        <w:rPr>
          <w:lang w:val="fr-CH"/>
        </w:rPr>
        <w:t xml:space="preserve"> GRSG-108-50</w:t>
      </w:r>
      <w:r w:rsidR="00C03CD9" w:rsidRPr="00DB461D">
        <w:rPr>
          <w:lang w:val="fr-CH"/>
        </w:rPr>
        <w:t>.</w:t>
      </w:r>
    </w:p>
    <w:p w:rsidR="00691633" w:rsidRPr="00DB461D" w:rsidRDefault="00691633" w:rsidP="007D1E5B">
      <w:pPr>
        <w:pStyle w:val="SingleTxt"/>
        <w:numPr>
          <w:ilvl w:val="0"/>
          <w:numId w:val="24"/>
        </w:numPr>
        <w:tabs>
          <w:tab w:val="clear" w:pos="475"/>
          <w:tab w:val="num" w:pos="1742"/>
        </w:tabs>
        <w:ind w:left="1267"/>
        <w:rPr>
          <w:lang w:val="fr-CH"/>
        </w:rPr>
      </w:pPr>
      <w:r w:rsidRPr="00DB461D">
        <w:rPr>
          <w:lang w:val="fr-CH"/>
        </w:rPr>
        <w:t>Le GRSG a rappelé la soumission au WP.29 d’une proposition (GRSG-107-26-Rev.1) visant à clarifier les exigences concernant le signal optique émis en dehors du véhicule sur le statut du SAV (docu</w:t>
      </w:r>
      <w:r w:rsidR="00063413" w:rsidRPr="00DB461D">
        <w:rPr>
          <w:lang w:val="fr-CH"/>
        </w:rPr>
        <w:t>ment ECE/TRANS/WP.29/2015/36</w:t>
      </w:r>
      <w:r w:rsidRPr="00DB461D">
        <w:rPr>
          <w:lang w:val="fr-CH"/>
        </w:rPr>
        <w:t xml:space="preserve">), qui était à l’examen devant le GRE. Les experts de la France et de l’Allemagne ont rendu compte des préoccupations exprimées par le GRE à sa session d’avril 2015. Suite à la discussion, </w:t>
      </w:r>
      <w:r w:rsidR="008B1D37">
        <w:rPr>
          <w:lang w:val="fr-CH"/>
        </w:rPr>
        <w:t>l</w:t>
      </w:r>
      <w:r w:rsidRPr="00DB461D">
        <w:rPr>
          <w:lang w:val="fr-CH"/>
        </w:rPr>
        <w:t>e GRSG a noté un soutien général sur la proposition de compromis comme reproduit dans le document GRSG-108-50.</w:t>
      </w:r>
    </w:p>
    <w:p w:rsidR="00691633" w:rsidRPr="00DB461D" w:rsidRDefault="00691633" w:rsidP="00FD587C">
      <w:pPr>
        <w:pStyle w:val="SingleTxt"/>
        <w:numPr>
          <w:ilvl w:val="0"/>
          <w:numId w:val="24"/>
        </w:numPr>
        <w:tabs>
          <w:tab w:val="clear" w:pos="475"/>
          <w:tab w:val="num" w:pos="1742"/>
        </w:tabs>
        <w:spacing w:after="80" w:line="220" w:lineRule="exact"/>
        <w:ind w:left="1267"/>
        <w:rPr>
          <w:lang w:val="fr-CH"/>
        </w:rPr>
      </w:pPr>
      <w:r w:rsidRPr="00DB461D">
        <w:rPr>
          <w:lang w:val="fr-CH"/>
        </w:rPr>
        <w:t xml:space="preserve">Le GRSG a adopté les modifications proposées au Règlement </w:t>
      </w:r>
      <w:r w:rsidR="003767E2" w:rsidRPr="00DB461D">
        <w:rPr>
          <w:lang w:val="fr-CH"/>
        </w:rPr>
        <w:t>n</w:t>
      </w:r>
      <w:r w:rsidR="003767E2" w:rsidRPr="00DB461D">
        <w:rPr>
          <w:vertAlign w:val="superscript"/>
          <w:lang w:val="fr-CH"/>
        </w:rPr>
        <w:t>o</w:t>
      </w:r>
      <w:r w:rsidR="003767E2" w:rsidRPr="00DB461D">
        <w:rPr>
          <w:lang w:val="fr-CH"/>
        </w:rPr>
        <w:t> </w:t>
      </w:r>
      <w:r w:rsidRPr="00DB461D">
        <w:rPr>
          <w:lang w:val="fr-CH"/>
        </w:rPr>
        <w:t>97 de l’ONU telle qu’elles étaient reproduites à l’annexe II du présent rapport et a dé</w:t>
      </w:r>
      <w:r w:rsidR="003767E2" w:rsidRPr="00DB461D">
        <w:rPr>
          <w:lang w:val="fr-CH"/>
        </w:rPr>
        <w:t>cidé de retirer le document ECE/TRANS/WP.29/</w:t>
      </w:r>
      <w:r w:rsidRPr="00DB461D">
        <w:rPr>
          <w:lang w:val="fr-CH"/>
        </w:rPr>
        <w:t>2015/36 de l’ordre du jour de la session de juin 2015 du WP.29. Le secrétariat a été invité à soumettre les proposition adoptées au WP.29 et à l’AC.1 pour examen à leurs sessions de novembre 2015, comme projet de complément</w:t>
      </w:r>
      <w:r w:rsidR="004E7F4D">
        <w:rPr>
          <w:lang w:val="fr-CH"/>
        </w:rPr>
        <w:t> </w:t>
      </w:r>
      <w:r w:rsidRPr="00DB461D">
        <w:rPr>
          <w:lang w:val="fr-CH"/>
        </w:rPr>
        <w:t>8 à la série</w:t>
      </w:r>
      <w:r w:rsidR="004E7F4D">
        <w:rPr>
          <w:lang w:val="fr-CH"/>
        </w:rPr>
        <w:t> </w:t>
      </w:r>
      <w:r w:rsidRPr="00DB461D">
        <w:rPr>
          <w:lang w:val="fr-CH"/>
        </w:rPr>
        <w:t xml:space="preserve">01 d’amendements au Règlement </w:t>
      </w:r>
      <w:r w:rsidR="003767E2" w:rsidRPr="00DB461D">
        <w:rPr>
          <w:lang w:val="fr-CH"/>
        </w:rPr>
        <w:t>n</w:t>
      </w:r>
      <w:r w:rsidR="003767E2" w:rsidRPr="00DB461D">
        <w:rPr>
          <w:vertAlign w:val="superscript"/>
          <w:lang w:val="fr-CH"/>
        </w:rPr>
        <w:t>o</w:t>
      </w:r>
      <w:r w:rsidR="003767E2" w:rsidRPr="00DB461D">
        <w:rPr>
          <w:lang w:val="fr-CH"/>
        </w:rPr>
        <w:t> </w:t>
      </w:r>
      <w:r w:rsidRPr="00DB461D">
        <w:rPr>
          <w:lang w:val="fr-CH"/>
        </w:rPr>
        <w:t>97 de l’ONU.</w:t>
      </w:r>
    </w:p>
    <w:p w:rsidR="00691633" w:rsidRPr="00DB461D" w:rsidRDefault="003767E2" w:rsidP="003767E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B461D">
        <w:rPr>
          <w:lang w:val="fr-CH"/>
        </w:rPr>
        <w:lastRenderedPageBreak/>
        <w:tab/>
        <w:t>X.</w:t>
      </w:r>
      <w:r w:rsidRPr="00DB461D">
        <w:rPr>
          <w:lang w:val="fr-CH"/>
        </w:rPr>
        <w:tab/>
      </w:r>
      <w:r w:rsidR="00691633" w:rsidRPr="00DB461D">
        <w:rPr>
          <w:lang w:val="fr-CH"/>
        </w:rPr>
        <w:t xml:space="preserve">Règlement </w:t>
      </w:r>
      <w:r w:rsidRPr="00DB461D">
        <w:rPr>
          <w:lang w:val="fr-CH"/>
        </w:rPr>
        <w:t>n</w:t>
      </w:r>
      <w:r w:rsidRPr="00DB461D">
        <w:rPr>
          <w:vertAlign w:val="superscript"/>
          <w:lang w:val="fr-CH"/>
        </w:rPr>
        <w:t>o</w:t>
      </w:r>
      <w:r w:rsidRPr="00DB461D">
        <w:rPr>
          <w:lang w:val="fr-CH"/>
        </w:rPr>
        <w:t> </w:t>
      </w:r>
      <w:r w:rsidR="00691633" w:rsidRPr="00DB461D">
        <w:rPr>
          <w:lang w:val="fr-CH"/>
        </w:rPr>
        <w:t xml:space="preserve">110 (Organes spéciaux des véhicules </w:t>
      </w:r>
      <w:r w:rsidRPr="00DB461D">
        <w:rPr>
          <w:lang w:val="fr-CH"/>
        </w:rPr>
        <w:br/>
      </w:r>
      <w:r w:rsidR="00691633" w:rsidRPr="00DB461D">
        <w:rPr>
          <w:lang w:val="fr-CH"/>
        </w:rPr>
        <w:t>alimentés au GNC) (point 9 de l’ordre du jour)</w:t>
      </w:r>
    </w:p>
    <w:p w:rsidR="003767E2" w:rsidRPr="00DB461D" w:rsidRDefault="003767E2" w:rsidP="003767E2">
      <w:pPr>
        <w:pStyle w:val="SingleTxt"/>
        <w:spacing w:after="0" w:line="120" w:lineRule="exact"/>
        <w:rPr>
          <w:sz w:val="10"/>
          <w:lang w:val="fr-CH"/>
        </w:rPr>
      </w:pPr>
    </w:p>
    <w:p w:rsidR="003767E2" w:rsidRPr="00DB461D" w:rsidRDefault="003767E2" w:rsidP="003767E2">
      <w:pPr>
        <w:pStyle w:val="SingleTxt"/>
        <w:spacing w:after="0" w:line="120" w:lineRule="exact"/>
        <w:rPr>
          <w:sz w:val="10"/>
          <w:lang w:val="fr-CH"/>
        </w:rPr>
      </w:pPr>
    </w:p>
    <w:p w:rsidR="00691633" w:rsidRPr="00DB461D" w:rsidRDefault="00691633" w:rsidP="003767E2">
      <w:pPr>
        <w:pStyle w:val="SingleTxt"/>
        <w:ind w:left="2693" w:hanging="1426"/>
        <w:jc w:val="left"/>
        <w:rPr>
          <w:lang w:val="fr-CH"/>
        </w:rPr>
      </w:pPr>
      <w:r w:rsidRPr="00DB461D">
        <w:rPr>
          <w:i/>
          <w:lang w:val="fr-CH"/>
        </w:rPr>
        <w:t>Documents</w:t>
      </w:r>
      <w:r w:rsidR="003767E2" w:rsidRPr="00DB461D">
        <w:rPr>
          <w:i/>
          <w:lang w:val="fr-CH"/>
        </w:rPr>
        <w:t> </w:t>
      </w:r>
      <w:r w:rsidR="003767E2" w:rsidRPr="00DB461D">
        <w:rPr>
          <w:lang w:val="fr-CH"/>
        </w:rPr>
        <w:t>:</w:t>
      </w:r>
      <w:r w:rsidRPr="00DB461D">
        <w:rPr>
          <w:lang w:val="fr-CH"/>
        </w:rPr>
        <w:tab/>
        <w:t>ECE/TRANS/WP.15/2015/4</w:t>
      </w:r>
      <w:r w:rsidR="003767E2" w:rsidRPr="00DB461D">
        <w:rPr>
          <w:lang w:val="fr-CH"/>
        </w:rPr>
        <w:t xml:space="preserve">, </w:t>
      </w:r>
      <w:r w:rsidRPr="00DB461D">
        <w:rPr>
          <w:lang w:val="fr-CH"/>
        </w:rPr>
        <w:br/>
        <w:t>ECE/TRANS/WP.29/GRSG/2014/28</w:t>
      </w:r>
      <w:r w:rsidR="003767E2" w:rsidRPr="00DB461D">
        <w:rPr>
          <w:lang w:val="fr-CH"/>
        </w:rPr>
        <w:t xml:space="preserve">, </w:t>
      </w:r>
      <w:r w:rsidRPr="00DB461D">
        <w:rPr>
          <w:lang w:val="fr-CH"/>
        </w:rPr>
        <w:br/>
        <w:t>ECE/TRANS/WP.29/GRSG/2014/30</w:t>
      </w:r>
      <w:r w:rsidR="003767E2" w:rsidRPr="00DB461D">
        <w:rPr>
          <w:lang w:val="fr-CH"/>
        </w:rPr>
        <w:t xml:space="preserve">, </w:t>
      </w:r>
      <w:r w:rsidRPr="00DB461D">
        <w:rPr>
          <w:lang w:val="fr-CH"/>
        </w:rPr>
        <w:br/>
        <w:t>ECE/TRANS/WP.29/GRSG/2015/5</w:t>
      </w:r>
      <w:r w:rsidR="003767E2" w:rsidRPr="00DB461D">
        <w:rPr>
          <w:lang w:val="fr-CH"/>
        </w:rPr>
        <w:t xml:space="preserve">, </w:t>
      </w:r>
      <w:r w:rsidRPr="00DB461D">
        <w:rPr>
          <w:lang w:val="fr-CH"/>
        </w:rPr>
        <w:br/>
        <w:t>ECE/TRANS/WP.29/GRSG/2015/6</w:t>
      </w:r>
      <w:r w:rsidR="00B66DBE" w:rsidRPr="00DB461D">
        <w:rPr>
          <w:lang w:val="fr-CH"/>
        </w:rPr>
        <w:t xml:space="preserve">. </w:t>
      </w:r>
      <w:r w:rsidRPr="00DB461D">
        <w:rPr>
          <w:lang w:val="fr-CH"/>
        </w:rPr>
        <w:br/>
      </w:r>
      <w:r w:rsidR="003767E2" w:rsidRPr="00DB461D">
        <w:rPr>
          <w:lang w:val="fr-CH"/>
        </w:rPr>
        <w:t xml:space="preserve">Documents informels </w:t>
      </w:r>
      <w:r w:rsidRPr="00DB461D">
        <w:rPr>
          <w:lang w:val="fr-CH"/>
        </w:rPr>
        <w:t>GRSG-108-02-Rev.1, GRSG-108-08-Rev.2, GRSG-108-11 et GRSG-108-29</w:t>
      </w:r>
      <w:r w:rsidR="003767E2" w:rsidRPr="00DB461D">
        <w:rPr>
          <w:lang w:val="fr-CH"/>
        </w:rPr>
        <w:t>.</w:t>
      </w:r>
    </w:p>
    <w:p w:rsidR="00691633" w:rsidRPr="00DB461D" w:rsidRDefault="00691633" w:rsidP="007D1E5B">
      <w:pPr>
        <w:pStyle w:val="SingleTxt"/>
        <w:numPr>
          <w:ilvl w:val="0"/>
          <w:numId w:val="24"/>
        </w:numPr>
        <w:tabs>
          <w:tab w:val="clear" w:pos="475"/>
          <w:tab w:val="num" w:pos="1742"/>
        </w:tabs>
        <w:ind w:left="1267"/>
        <w:rPr>
          <w:lang w:val="fr-CH"/>
        </w:rPr>
      </w:pPr>
      <w:r w:rsidRPr="00DB461D">
        <w:rPr>
          <w:spacing w:val="2"/>
          <w:lang w:val="fr-CH"/>
        </w:rPr>
        <w:t>L’expert de la Be</w:t>
      </w:r>
      <w:r w:rsidR="00642A42" w:rsidRPr="00DB461D">
        <w:rPr>
          <w:spacing w:val="2"/>
          <w:lang w:val="fr-CH"/>
        </w:rPr>
        <w:t>lgique a retiré le document ECE/TRANS/WP.29/GRSG/</w:t>
      </w:r>
      <w:r w:rsidR="004863FC" w:rsidRPr="00DB461D">
        <w:rPr>
          <w:spacing w:val="2"/>
          <w:lang w:val="fr-CH"/>
        </w:rPr>
        <w:t>2014/28.</w:t>
      </w:r>
      <w:r w:rsidRPr="00DB461D">
        <w:rPr>
          <w:lang w:val="fr-CH"/>
        </w:rPr>
        <w:t xml:space="preserve"> Rappelant la discussion qui avait eu lieu lors de la précédente session du GRSG, l’expert des Pays</w:t>
      </w:r>
      <w:r w:rsidR="00642A42" w:rsidRPr="00DB461D">
        <w:rPr>
          <w:lang w:val="fr-CH"/>
        </w:rPr>
        <w:t>-Bas a présenté le document ECE/TRANS/WP.29/GRSG/</w:t>
      </w:r>
      <w:r w:rsidRPr="00DB461D">
        <w:rPr>
          <w:lang w:val="fr-CH"/>
        </w:rPr>
        <w:t>2015/5 (en remplacement du document ECE</w:t>
      </w:r>
      <w:r w:rsidR="004863FC" w:rsidRPr="00DB461D">
        <w:rPr>
          <w:lang w:val="fr-CH"/>
        </w:rPr>
        <w:t>/</w:t>
      </w:r>
      <w:r w:rsidRPr="00DB461D">
        <w:rPr>
          <w:lang w:val="fr-CH"/>
        </w:rPr>
        <w:t>TRANS</w:t>
      </w:r>
      <w:r w:rsidR="004863FC" w:rsidRPr="00DB461D">
        <w:rPr>
          <w:lang w:val="fr-CH"/>
        </w:rPr>
        <w:t>/</w:t>
      </w:r>
      <w:r w:rsidRPr="00DB461D">
        <w:rPr>
          <w:lang w:val="fr-CH"/>
        </w:rPr>
        <w:t>WP.29</w:t>
      </w:r>
      <w:r w:rsidR="004863FC" w:rsidRPr="00DB461D">
        <w:rPr>
          <w:lang w:val="fr-CH"/>
        </w:rPr>
        <w:t>/</w:t>
      </w:r>
      <w:r w:rsidRPr="00DB461D">
        <w:rPr>
          <w:lang w:val="fr-CH"/>
        </w:rPr>
        <w:t>GRSG</w:t>
      </w:r>
      <w:r w:rsidR="004863FC" w:rsidRPr="00DB461D">
        <w:rPr>
          <w:lang w:val="fr-CH"/>
        </w:rPr>
        <w:t>/</w:t>
      </w:r>
      <w:r w:rsidRPr="00DB461D">
        <w:rPr>
          <w:lang w:val="fr-CH"/>
        </w:rPr>
        <w:t>2014/30) qui clarifiait les dispositions du chapitre</w:t>
      </w:r>
      <w:r w:rsidR="00981ECA">
        <w:rPr>
          <w:lang w:val="fr-CH"/>
        </w:rPr>
        <w:t> </w:t>
      </w:r>
      <w:r w:rsidRPr="00DB461D">
        <w:rPr>
          <w:lang w:val="fr-CH"/>
        </w:rPr>
        <w:t>18 du Règlement à la suite de l’introduction de dispositions concernant l’installation obligatoire de vannes manuelles et automatiques. Le GRSG a pris note d’un certain nombre d’observations. Suite à la discussion, le GRSG a adopté le document ECE</w:t>
      </w:r>
      <w:r w:rsidR="004863FC" w:rsidRPr="00DB461D">
        <w:rPr>
          <w:lang w:val="fr-CH"/>
        </w:rPr>
        <w:t>/</w:t>
      </w:r>
      <w:r w:rsidRPr="00DB461D">
        <w:rPr>
          <w:lang w:val="fr-CH"/>
        </w:rPr>
        <w:t>TRANS</w:t>
      </w:r>
      <w:r w:rsidR="004863FC" w:rsidRPr="00DB461D">
        <w:rPr>
          <w:lang w:val="fr-CH"/>
        </w:rPr>
        <w:t>/</w:t>
      </w:r>
      <w:r w:rsidRPr="00DB461D">
        <w:rPr>
          <w:lang w:val="fr-CH"/>
        </w:rPr>
        <w:t>WP.29</w:t>
      </w:r>
      <w:r w:rsidR="004863FC" w:rsidRPr="00DB461D">
        <w:rPr>
          <w:lang w:val="fr-CH"/>
        </w:rPr>
        <w:t>/</w:t>
      </w:r>
      <w:r w:rsidRPr="00DB461D">
        <w:rPr>
          <w:lang w:val="fr-CH"/>
        </w:rPr>
        <w:t>GRSG</w:t>
      </w:r>
      <w:r w:rsidR="004863FC" w:rsidRPr="00DB461D">
        <w:rPr>
          <w:lang w:val="fr-CH"/>
        </w:rPr>
        <w:t>/</w:t>
      </w:r>
      <w:r w:rsidRPr="00DB461D">
        <w:rPr>
          <w:lang w:val="fr-CH"/>
        </w:rPr>
        <w:t>2015/5, tel que modifié ci-dessous, et a demandé au secrétariat de soumettre la proposition adoptée au WP.29 et à l’AC.1 pour examen à leurs sessions novembre 2015, comme projet de complément</w:t>
      </w:r>
      <w:r w:rsidR="004E7F4D">
        <w:rPr>
          <w:lang w:val="fr-CH"/>
        </w:rPr>
        <w:t> </w:t>
      </w:r>
      <w:r w:rsidRPr="00DB461D">
        <w:rPr>
          <w:lang w:val="fr-CH"/>
        </w:rPr>
        <w:t>4 à la série</w:t>
      </w:r>
      <w:r w:rsidR="004E7F4D">
        <w:rPr>
          <w:lang w:val="fr-CH"/>
        </w:rPr>
        <w:t> </w:t>
      </w:r>
      <w:r w:rsidRPr="00DB461D">
        <w:rPr>
          <w:lang w:val="fr-CH"/>
        </w:rPr>
        <w:t xml:space="preserve">01 d’amendements au Règlement </w:t>
      </w:r>
      <w:r w:rsidR="004863FC" w:rsidRPr="00DB461D">
        <w:rPr>
          <w:lang w:val="fr-CH"/>
        </w:rPr>
        <w:t>n</w:t>
      </w:r>
      <w:r w:rsidR="004863FC" w:rsidRPr="00DB461D">
        <w:rPr>
          <w:vertAlign w:val="superscript"/>
          <w:lang w:val="fr-CH"/>
        </w:rPr>
        <w:t>o</w:t>
      </w:r>
      <w:r w:rsidR="004863FC" w:rsidRPr="00DB461D">
        <w:rPr>
          <w:lang w:val="fr-CH"/>
        </w:rPr>
        <w:t> </w:t>
      </w:r>
      <w:r w:rsidRPr="00DB461D">
        <w:rPr>
          <w:lang w:val="fr-CH"/>
        </w:rPr>
        <w:t>110 de l’ONU.</w:t>
      </w:r>
    </w:p>
    <w:p w:rsidR="00691633" w:rsidRPr="00DB461D" w:rsidRDefault="00691633" w:rsidP="004863FC">
      <w:pPr>
        <w:pStyle w:val="SingleTxt"/>
        <w:rPr>
          <w:lang w:val="fr-CH"/>
        </w:rPr>
      </w:pPr>
      <w:r w:rsidRPr="00DB461D">
        <w:rPr>
          <w:i/>
          <w:lang w:val="fr-CH"/>
        </w:rPr>
        <w:t>Paragraphe 18.3.4.8</w:t>
      </w:r>
      <w:r w:rsidRPr="00DB461D">
        <w:rPr>
          <w:lang w:val="fr-CH"/>
        </w:rPr>
        <w:t xml:space="preserve">, </w:t>
      </w:r>
      <w:r w:rsidR="004863FC" w:rsidRPr="00DB461D">
        <w:rPr>
          <w:lang w:val="fr-CH"/>
        </w:rPr>
        <w:t xml:space="preserve">au </w:t>
      </w:r>
      <w:r w:rsidRPr="00DB461D">
        <w:rPr>
          <w:lang w:val="fr-CH"/>
        </w:rPr>
        <w:t xml:space="preserve">lieu de </w:t>
      </w:r>
      <w:r w:rsidR="004863FC" w:rsidRPr="00DB461D">
        <w:rPr>
          <w:lang w:val="fr-CH"/>
        </w:rPr>
        <w:t>« </w:t>
      </w:r>
      <w:r w:rsidR="00F47B30" w:rsidRPr="00DB461D">
        <w:rPr>
          <w:lang w:val="fr-CH"/>
        </w:rPr>
        <w:t xml:space="preserve">vanne </w:t>
      </w:r>
      <w:r w:rsidRPr="00DB461D">
        <w:rPr>
          <w:lang w:val="fr-CH"/>
        </w:rPr>
        <w:t>GNL (automatique)</w:t>
      </w:r>
      <w:r w:rsidR="004863FC" w:rsidRPr="00DB461D">
        <w:rPr>
          <w:lang w:val="fr-CH"/>
        </w:rPr>
        <w:t> »</w:t>
      </w:r>
      <w:r w:rsidRPr="00DB461D">
        <w:rPr>
          <w:lang w:val="fr-CH"/>
        </w:rPr>
        <w:t xml:space="preserve"> lire </w:t>
      </w:r>
      <w:r w:rsidR="004863FC" w:rsidRPr="00DB461D">
        <w:rPr>
          <w:lang w:val="fr-CH"/>
        </w:rPr>
        <w:t>« </w:t>
      </w:r>
      <w:r w:rsidRPr="00DB461D">
        <w:rPr>
          <w:b/>
          <w:lang w:val="fr-CH"/>
        </w:rPr>
        <w:t>vanne automatique</w:t>
      </w:r>
      <w:r w:rsidR="004863FC" w:rsidRPr="00DB461D">
        <w:rPr>
          <w:lang w:val="fr-CH"/>
        </w:rPr>
        <w:t> »</w:t>
      </w:r>
      <w:r w:rsidRPr="00DB461D">
        <w:rPr>
          <w:lang w:val="fr-CH"/>
        </w:rPr>
        <w:t>.</w:t>
      </w:r>
    </w:p>
    <w:p w:rsidR="00691633" w:rsidRPr="00DB461D" w:rsidRDefault="00691633" w:rsidP="007D1E5B">
      <w:pPr>
        <w:pStyle w:val="SingleTxt"/>
        <w:numPr>
          <w:ilvl w:val="0"/>
          <w:numId w:val="24"/>
        </w:numPr>
        <w:tabs>
          <w:tab w:val="clear" w:pos="475"/>
          <w:tab w:val="num" w:pos="1742"/>
        </w:tabs>
        <w:ind w:left="1267"/>
        <w:rPr>
          <w:lang w:val="fr-CH"/>
        </w:rPr>
      </w:pPr>
      <w:r w:rsidRPr="00DB461D">
        <w:rPr>
          <w:spacing w:val="2"/>
          <w:lang w:val="fr-CH"/>
        </w:rPr>
        <w:t>L’expert des Pays-Bas a présenté le document ECE</w:t>
      </w:r>
      <w:r w:rsidR="004863FC" w:rsidRPr="00DB461D">
        <w:rPr>
          <w:spacing w:val="2"/>
          <w:lang w:val="fr-CH"/>
        </w:rPr>
        <w:t>/</w:t>
      </w:r>
      <w:r w:rsidRPr="00DB461D">
        <w:rPr>
          <w:spacing w:val="2"/>
          <w:lang w:val="fr-CH"/>
        </w:rPr>
        <w:t>TRANS</w:t>
      </w:r>
      <w:r w:rsidR="004863FC" w:rsidRPr="00DB461D">
        <w:rPr>
          <w:spacing w:val="2"/>
          <w:lang w:val="fr-CH"/>
        </w:rPr>
        <w:t>/</w:t>
      </w:r>
      <w:r w:rsidRPr="00DB461D">
        <w:rPr>
          <w:spacing w:val="2"/>
          <w:lang w:val="fr-CH"/>
        </w:rPr>
        <w:t>WP.29</w:t>
      </w:r>
      <w:r w:rsidR="004863FC" w:rsidRPr="00DB461D">
        <w:rPr>
          <w:spacing w:val="2"/>
          <w:lang w:val="fr-CH"/>
        </w:rPr>
        <w:t>/</w:t>
      </w:r>
      <w:r w:rsidRPr="00DB461D">
        <w:rPr>
          <w:spacing w:val="2"/>
          <w:lang w:val="fr-CH"/>
        </w:rPr>
        <w:t>GRSG</w:t>
      </w:r>
      <w:r w:rsidR="004863FC" w:rsidRPr="00DB461D">
        <w:rPr>
          <w:spacing w:val="2"/>
          <w:lang w:val="fr-CH"/>
        </w:rPr>
        <w:t>/</w:t>
      </w:r>
      <w:r w:rsidRPr="00DB461D">
        <w:rPr>
          <w:spacing w:val="2"/>
          <w:lang w:val="fr-CH"/>
        </w:rPr>
        <w:t>2015/6,</w:t>
      </w:r>
      <w:r w:rsidRPr="00DB461D">
        <w:rPr>
          <w:lang w:val="fr-CH"/>
        </w:rPr>
        <w:t xml:space="preserve"> proposant de nouvelles dispositions prescrivant une direction de décharge déterminée pour les dispositifs de décompression des réservoirs à gaz naturel comprimé (GNC). L’expert de l’Allemagne a présenté le document GRSG-108-08, proposant un certain nombre d’améliorations au texte proposé. Suite à la discussion, le GRSG a pris note d’un soutien général pour la proposition finale, telle que reproduite dans le document GRSG-108-08-Rev.2.</w:t>
      </w:r>
    </w:p>
    <w:p w:rsidR="00691633" w:rsidRPr="00DB461D" w:rsidRDefault="00691633" w:rsidP="007D1E5B">
      <w:pPr>
        <w:pStyle w:val="SingleTxt"/>
        <w:numPr>
          <w:ilvl w:val="0"/>
          <w:numId w:val="24"/>
        </w:numPr>
        <w:tabs>
          <w:tab w:val="clear" w:pos="475"/>
          <w:tab w:val="num" w:pos="1742"/>
        </w:tabs>
        <w:ind w:left="1267"/>
        <w:rPr>
          <w:lang w:val="fr-CH"/>
        </w:rPr>
      </w:pPr>
      <w:r w:rsidRPr="00DB461D">
        <w:rPr>
          <w:lang w:val="fr-CH"/>
        </w:rPr>
        <w:t>Le GRSG a adopté le document ECE</w:t>
      </w:r>
      <w:r w:rsidR="004863FC" w:rsidRPr="00DB461D">
        <w:rPr>
          <w:lang w:val="fr-CH"/>
        </w:rPr>
        <w:t>/</w:t>
      </w:r>
      <w:r w:rsidRPr="00DB461D">
        <w:rPr>
          <w:lang w:val="fr-CH"/>
        </w:rPr>
        <w:t>TRANS</w:t>
      </w:r>
      <w:r w:rsidR="004863FC" w:rsidRPr="00DB461D">
        <w:rPr>
          <w:lang w:val="fr-CH"/>
        </w:rPr>
        <w:t>/</w:t>
      </w:r>
      <w:r w:rsidRPr="00DB461D">
        <w:rPr>
          <w:lang w:val="fr-CH"/>
        </w:rPr>
        <w:t>WP.29</w:t>
      </w:r>
      <w:r w:rsidR="004863FC" w:rsidRPr="00DB461D">
        <w:rPr>
          <w:lang w:val="fr-CH"/>
        </w:rPr>
        <w:t>/</w:t>
      </w:r>
      <w:r w:rsidRPr="00DB461D">
        <w:rPr>
          <w:lang w:val="fr-CH"/>
        </w:rPr>
        <w:t>GRSG</w:t>
      </w:r>
      <w:r w:rsidR="004863FC" w:rsidRPr="00DB461D">
        <w:rPr>
          <w:lang w:val="fr-CH"/>
        </w:rPr>
        <w:t>/</w:t>
      </w:r>
      <w:r w:rsidRPr="00DB461D">
        <w:rPr>
          <w:lang w:val="fr-CH"/>
        </w:rPr>
        <w:t>2015/6 tel que modifié par l’annexe</w:t>
      </w:r>
      <w:r w:rsidR="004E7F4D">
        <w:rPr>
          <w:lang w:val="fr-CH"/>
        </w:rPr>
        <w:t> </w:t>
      </w:r>
      <w:r w:rsidRPr="00DB461D">
        <w:rPr>
          <w:lang w:val="fr-CH"/>
        </w:rPr>
        <w:t>IV du présent rapport. Le secrétariat a été prié de soumettre la proposition adoptée au WP.29 et à l’AC.1 pour examen à leurs sessions de novembre 2015, comme projet de série</w:t>
      </w:r>
      <w:r w:rsidR="004E7F4D">
        <w:rPr>
          <w:lang w:val="fr-CH"/>
        </w:rPr>
        <w:t> </w:t>
      </w:r>
      <w:r w:rsidRPr="00DB461D">
        <w:rPr>
          <w:lang w:val="fr-CH"/>
        </w:rPr>
        <w:t xml:space="preserve">02 d’amendements au Règlement </w:t>
      </w:r>
      <w:r w:rsidR="00F47B30" w:rsidRPr="00DB461D">
        <w:rPr>
          <w:lang w:val="fr-CH"/>
        </w:rPr>
        <w:t>n</w:t>
      </w:r>
      <w:r w:rsidR="00F47B30" w:rsidRPr="00DB461D">
        <w:rPr>
          <w:vertAlign w:val="superscript"/>
          <w:lang w:val="fr-CH"/>
        </w:rPr>
        <w:t>o</w:t>
      </w:r>
      <w:r w:rsidR="00F47B30" w:rsidRPr="00DB461D">
        <w:rPr>
          <w:lang w:val="fr-CH"/>
        </w:rPr>
        <w:t> </w:t>
      </w:r>
      <w:r w:rsidRPr="00DB461D">
        <w:rPr>
          <w:lang w:val="fr-CH"/>
        </w:rPr>
        <w:t>110 de l’ONU.</w:t>
      </w:r>
    </w:p>
    <w:p w:rsidR="00691633" w:rsidRPr="00DB461D" w:rsidRDefault="00691633" w:rsidP="007D1E5B">
      <w:pPr>
        <w:pStyle w:val="SingleTxt"/>
        <w:numPr>
          <w:ilvl w:val="0"/>
          <w:numId w:val="24"/>
        </w:numPr>
        <w:tabs>
          <w:tab w:val="clear" w:pos="475"/>
          <w:tab w:val="num" w:pos="1742"/>
        </w:tabs>
        <w:ind w:left="1267"/>
        <w:rPr>
          <w:lang w:val="fr-CH"/>
        </w:rPr>
      </w:pPr>
      <w:r w:rsidRPr="00DB461D">
        <w:rPr>
          <w:lang w:val="fr-CH"/>
        </w:rPr>
        <w:t xml:space="preserve">L’expert du Japon a suggéré de modifier le Règlement </w:t>
      </w:r>
      <w:r w:rsidR="00F47B30" w:rsidRPr="00DB461D">
        <w:rPr>
          <w:lang w:val="fr-CH"/>
        </w:rPr>
        <w:t>n</w:t>
      </w:r>
      <w:r w:rsidR="00F47B30" w:rsidRPr="00DB461D">
        <w:rPr>
          <w:vertAlign w:val="superscript"/>
          <w:lang w:val="fr-CH"/>
        </w:rPr>
        <w:t>o</w:t>
      </w:r>
      <w:r w:rsidR="00F47B30" w:rsidRPr="00DB461D">
        <w:rPr>
          <w:lang w:val="fr-CH"/>
        </w:rPr>
        <w:t> </w:t>
      </w:r>
      <w:r w:rsidRPr="00DB461D">
        <w:rPr>
          <w:lang w:val="fr-CH"/>
        </w:rPr>
        <w:t>110 de l’ONU pour améliorer les prescriptions de sécurité pour les réservoirs à GNC et à gaz naturel liquéfié (GNL)</w:t>
      </w:r>
      <w:r w:rsidR="00F47B30" w:rsidRPr="00DB461D">
        <w:rPr>
          <w:lang w:val="fr-CH"/>
        </w:rPr>
        <w:t xml:space="preserve"> </w:t>
      </w:r>
      <w:r w:rsidRPr="00DB461D">
        <w:rPr>
          <w:lang w:val="fr-CH"/>
        </w:rPr>
        <w:t xml:space="preserve">(document GRSG-108-11). Il a exprimé sa préférence pour </w:t>
      </w:r>
      <w:r w:rsidR="0074184D">
        <w:rPr>
          <w:lang w:val="fr-CH"/>
        </w:rPr>
        <w:t>supprimer toutes les dispositions relatives aux bouteilles en métal soudé. L’expert des Pays-Bas</w:t>
      </w:r>
      <w:r w:rsidR="009515E3">
        <w:rPr>
          <w:lang w:val="fr-CH"/>
        </w:rPr>
        <w:t>,</w:t>
      </w:r>
      <w:r w:rsidR="0074184D">
        <w:rPr>
          <w:lang w:val="fr-CH"/>
        </w:rPr>
        <w:t xml:space="preserve"> pour sa part</w:t>
      </w:r>
      <w:r w:rsidR="009515E3">
        <w:rPr>
          <w:lang w:val="fr-CH"/>
        </w:rPr>
        <w:t>,</w:t>
      </w:r>
      <w:r w:rsidR="0074184D">
        <w:rPr>
          <w:lang w:val="fr-CH"/>
        </w:rPr>
        <w:t xml:space="preserve"> jugeait préférable d’ajouter une disposition clairement formulée excluant les bouteilles métaliques soudées du </w:t>
      </w:r>
      <w:r w:rsidRPr="00DB461D">
        <w:rPr>
          <w:lang w:val="fr-CH"/>
        </w:rPr>
        <w:t>champ d’application du Règlement de l’ONU. L’expert de la CE a souligné la nécessité de revoir également les dispositions relatives au marquage des bouteilles. Le GRSG a accueilli favorablement la proposition et a décidé de reprendre l’examen de cette question à sa prochaine session sur la base d’une proposition révisée du Japon.</w:t>
      </w:r>
    </w:p>
    <w:p w:rsidR="00691633" w:rsidRPr="00117F9C" w:rsidRDefault="00691633" w:rsidP="007D1E5B">
      <w:pPr>
        <w:pStyle w:val="SingleTxt"/>
        <w:numPr>
          <w:ilvl w:val="0"/>
          <w:numId w:val="24"/>
        </w:numPr>
        <w:tabs>
          <w:tab w:val="clear" w:pos="475"/>
          <w:tab w:val="num" w:pos="1742"/>
        </w:tabs>
        <w:ind w:left="1267"/>
        <w:rPr>
          <w:spacing w:val="2"/>
          <w:lang w:val="fr-CH"/>
        </w:rPr>
      </w:pPr>
      <w:r w:rsidRPr="00117F9C">
        <w:rPr>
          <w:spacing w:val="2"/>
          <w:lang w:val="fr-CH"/>
        </w:rPr>
        <w:t xml:space="preserve">L’expert de l’OICA a présenté le document GRSG-108-29 sur l’utilisation des appareils de chauffage autonomes à GNC pour le réchauffage des moteurs avant la mise </w:t>
      </w:r>
      <w:r w:rsidRPr="00117F9C">
        <w:rPr>
          <w:spacing w:val="0"/>
          <w:lang w:val="fr-CH"/>
        </w:rPr>
        <w:t>en marche. Le document a reçu un soutien général et suscité un certain nombre d’observations. Le GRSG a décidé de reprendre l’examen de cette question à sa prochaine session sur la base d’un document officiel. L’expert de l’OICA a offert de</w:t>
      </w:r>
      <w:r w:rsidRPr="00117F9C">
        <w:rPr>
          <w:spacing w:val="2"/>
          <w:lang w:val="fr-CH"/>
        </w:rPr>
        <w:t xml:space="preserve"> présenter en temps opportun une proposition révisée tenant compte des observations reçues.</w:t>
      </w:r>
    </w:p>
    <w:p w:rsidR="00691633" w:rsidRPr="00DB461D" w:rsidRDefault="00691633" w:rsidP="007D1E5B">
      <w:pPr>
        <w:pStyle w:val="SingleTxt"/>
        <w:numPr>
          <w:ilvl w:val="0"/>
          <w:numId w:val="24"/>
        </w:numPr>
        <w:tabs>
          <w:tab w:val="clear" w:pos="475"/>
          <w:tab w:val="num" w:pos="1742"/>
        </w:tabs>
        <w:ind w:left="1267"/>
        <w:rPr>
          <w:lang w:val="fr-CH"/>
        </w:rPr>
      </w:pPr>
      <w:r w:rsidRPr="00DB461D">
        <w:rPr>
          <w:lang w:val="fr-CH"/>
        </w:rPr>
        <w:lastRenderedPageBreak/>
        <w:t xml:space="preserve">L’expert de NGV Global a présenté le document GRSG-108-02-Rev.1, justifiant le retrait à ce stade de sa proposition initiale (document GRSG-108-02) concernant le mandat d’un groupe de travail informel des véhicules à gaz naturel (GNV) chargé d’élaborer une modification du Règlement </w:t>
      </w:r>
      <w:r w:rsidR="005900EF" w:rsidRPr="00DB461D">
        <w:rPr>
          <w:lang w:val="fr-CH"/>
        </w:rPr>
        <w:t>n</w:t>
      </w:r>
      <w:r w:rsidR="005900EF" w:rsidRPr="00DB461D">
        <w:rPr>
          <w:vertAlign w:val="superscript"/>
          <w:lang w:val="fr-CH"/>
        </w:rPr>
        <w:t>o</w:t>
      </w:r>
      <w:r w:rsidR="005900EF" w:rsidRPr="00DB461D">
        <w:rPr>
          <w:lang w:val="fr-CH"/>
        </w:rPr>
        <w:t> </w:t>
      </w:r>
      <w:r w:rsidRPr="00DB461D">
        <w:rPr>
          <w:lang w:val="fr-CH"/>
        </w:rPr>
        <w:t>110 de l’ONU. Le GRSG a décidé de reprendre l’examen de cette question à l’une de ses prochaines sessions sur la base d’une nouvelle proposition tenant compte de la contribution nouvelle des parties représentées par GNV.</w:t>
      </w:r>
    </w:p>
    <w:p w:rsidR="00691633" w:rsidRPr="00DB461D" w:rsidRDefault="00691633" w:rsidP="007D1E5B">
      <w:pPr>
        <w:pStyle w:val="SingleTxt"/>
        <w:numPr>
          <w:ilvl w:val="0"/>
          <w:numId w:val="24"/>
        </w:numPr>
        <w:tabs>
          <w:tab w:val="clear" w:pos="475"/>
          <w:tab w:val="num" w:pos="1742"/>
        </w:tabs>
        <w:ind w:left="1267"/>
        <w:rPr>
          <w:lang w:val="fr-CH"/>
        </w:rPr>
      </w:pPr>
      <w:r w:rsidRPr="00DB461D">
        <w:rPr>
          <w:lang w:val="fr-CH"/>
        </w:rPr>
        <w:t>Se référant au document ECE</w:t>
      </w:r>
      <w:r w:rsidR="004863FC" w:rsidRPr="00DB461D">
        <w:rPr>
          <w:lang w:val="fr-CH"/>
        </w:rPr>
        <w:t>/</w:t>
      </w:r>
      <w:r w:rsidRPr="00DB461D">
        <w:rPr>
          <w:lang w:val="fr-CH"/>
        </w:rPr>
        <w:t>TRANS</w:t>
      </w:r>
      <w:r w:rsidR="004863FC" w:rsidRPr="00DB461D">
        <w:rPr>
          <w:lang w:val="fr-CH"/>
        </w:rPr>
        <w:t>/</w:t>
      </w:r>
      <w:r w:rsidRPr="00DB461D">
        <w:rPr>
          <w:lang w:val="fr-CH"/>
        </w:rPr>
        <w:t>WP.15</w:t>
      </w:r>
      <w:r w:rsidR="004863FC" w:rsidRPr="00DB461D">
        <w:rPr>
          <w:lang w:val="fr-CH"/>
        </w:rPr>
        <w:t>/</w:t>
      </w:r>
      <w:r w:rsidRPr="00DB461D">
        <w:rPr>
          <w:lang w:val="fr-CH"/>
        </w:rPr>
        <w:t>2015/4 actuellement en discussion au sein du Groupe de travail des transports de marchandises dangereuses (WP.15), l’expert de l’Allemagne a émis des doutes sur la nécessité de mettre en place une équipe de tr</w:t>
      </w:r>
      <w:r w:rsidR="005900EF" w:rsidRPr="00DB461D">
        <w:rPr>
          <w:lang w:val="fr-CH"/>
        </w:rPr>
        <w:t>avail commune d’experts du GRSG</w:t>
      </w:r>
      <w:r w:rsidRPr="00DB461D">
        <w:rPr>
          <w:lang w:val="fr-CH"/>
        </w:rPr>
        <w:t>, du WP.29 et du WP.15. La proposition n’a pas reçu le plein appui du GRSG. Il a été convenu que le GRSG devrait, d’une part, se concentrer sur la construction des véhicules nouveaux ainsi que sur toutes les questions d’homologation s’y rapportant et, d’autre part, continuer de coopérer étroitement avec le Groupe de travail des transports de marchandises dangereuses</w:t>
      </w:r>
      <w:r w:rsidR="005900EF" w:rsidRPr="00DB461D">
        <w:rPr>
          <w:lang w:val="fr-CH"/>
        </w:rPr>
        <w:t xml:space="preserve"> (WP.</w:t>
      </w:r>
      <w:r w:rsidRPr="00DB461D">
        <w:rPr>
          <w:lang w:val="fr-CH"/>
        </w:rPr>
        <w:t>15) et au partage entre les experts de toutes les informations pertinentes sur l’utilisation des véhicules.</w:t>
      </w:r>
    </w:p>
    <w:p w:rsidR="005900EF" w:rsidRPr="00DB461D" w:rsidRDefault="005900EF" w:rsidP="005900EF">
      <w:pPr>
        <w:pStyle w:val="SingleTxt"/>
        <w:tabs>
          <w:tab w:val="clear" w:pos="1742"/>
        </w:tabs>
        <w:spacing w:after="0" w:line="120" w:lineRule="exact"/>
        <w:rPr>
          <w:sz w:val="10"/>
          <w:lang w:val="fr-CH"/>
        </w:rPr>
      </w:pPr>
    </w:p>
    <w:p w:rsidR="005900EF" w:rsidRPr="00DB461D" w:rsidRDefault="005900EF" w:rsidP="005900EF">
      <w:pPr>
        <w:pStyle w:val="SingleTxt"/>
        <w:tabs>
          <w:tab w:val="clear" w:pos="1742"/>
        </w:tabs>
        <w:spacing w:after="0" w:line="120" w:lineRule="exact"/>
        <w:rPr>
          <w:sz w:val="10"/>
          <w:lang w:val="fr-CH"/>
        </w:rPr>
      </w:pPr>
    </w:p>
    <w:p w:rsidR="00691633" w:rsidRPr="00DB461D" w:rsidRDefault="00691633" w:rsidP="005900E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B461D">
        <w:rPr>
          <w:lang w:val="fr-CH"/>
        </w:rPr>
        <w:tab/>
        <w:t>XI.</w:t>
      </w:r>
      <w:r w:rsidRPr="00DB461D">
        <w:rPr>
          <w:lang w:val="fr-CH"/>
        </w:rPr>
        <w:tab/>
        <w:t xml:space="preserve">Règlement </w:t>
      </w:r>
      <w:r w:rsidR="005900EF" w:rsidRPr="00DB461D">
        <w:rPr>
          <w:lang w:val="fr-CH"/>
        </w:rPr>
        <w:t>n</w:t>
      </w:r>
      <w:r w:rsidR="005900EF" w:rsidRPr="00DB461D">
        <w:rPr>
          <w:vertAlign w:val="superscript"/>
          <w:lang w:val="fr-CH"/>
        </w:rPr>
        <w:t>o</w:t>
      </w:r>
      <w:r w:rsidR="005900EF" w:rsidRPr="00DB461D">
        <w:rPr>
          <w:lang w:val="fr-CH"/>
        </w:rPr>
        <w:t> </w:t>
      </w:r>
      <w:r w:rsidRPr="00DB461D">
        <w:rPr>
          <w:lang w:val="fr-CH"/>
        </w:rPr>
        <w:t>116 (Systèmes d’alarme pour véhicules)</w:t>
      </w:r>
      <w:r w:rsidR="005900EF" w:rsidRPr="00DB461D">
        <w:rPr>
          <w:lang w:val="fr-CH"/>
        </w:rPr>
        <w:t xml:space="preserve"> </w:t>
      </w:r>
      <w:r w:rsidR="005900EF" w:rsidRPr="00DB461D">
        <w:rPr>
          <w:lang w:val="fr-CH"/>
        </w:rPr>
        <w:br/>
        <w:t xml:space="preserve">(point </w:t>
      </w:r>
      <w:r w:rsidRPr="00DB461D">
        <w:rPr>
          <w:lang w:val="fr-CH"/>
        </w:rPr>
        <w:t>10 de l’ordre du jour)</w:t>
      </w:r>
    </w:p>
    <w:p w:rsidR="005900EF" w:rsidRPr="00DB461D" w:rsidRDefault="005900EF" w:rsidP="005900EF">
      <w:pPr>
        <w:pStyle w:val="SingleTxt"/>
        <w:spacing w:after="0" w:line="120" w:lineRule="exact"/>
        <w:rPr>
          <w:sz w:val="10"/>
          <w:lang w:val="fr-CH"/>
        </w:rPr>
      </w:pPr>
    </w:p>
    <w:p w:rsidR="005900EF" w:rsidRPr="00DB461D" w:rsidRDefault="005900EF" w:rsidP="005900EF">
      <w:pPr>
        <w:pStyle w:val="SingleTxt"/>
        <w:spacing w:after="0" w:line="120" w:lineRule="exact"/>
        <w:rPr>
          <w:sz w:val="10"/>
          <w:lang w:val="fr-CH"/>
        </w:rPr>
      </w:pPr>
    </w:p>
    <w:p w:rsidR="00691633" w:rsidRPr="00981ECA" w:rsidRDefault="00691633" w:rsidP="005900EF">
      <w:pPr>
        <w:pStyle w:val="SingleTxt"/>
        <w:ind w:left="2693" w:hanging="1426"/>
        <w:jc w:val="left"/>
        <w:rPr>
          <w:lang w:val="fr-CH"/>
        </w:rPr>
      </w:pPr>
      <w:r w:rsidRPr="00DB461D">
        <w:rPr>
          <w:i/>
          <w:lang w:val="fr-CH"/>
        </w:rPr>
        <w:t>Documents</w:t>
      </w:r>
      <w:r w:rsidR="005900EF" w:rsidRPr="00DB461D">
        <w:rPr>
          <w:lang w:val="fr-CH"/>
        </w:rPr>
        <w:t> </w:t>
      </w:r>
      <w:r w:rsidRPr="00DB461D">
        <w:rPr>
          <w:lang w:val="fr-CH"/>
        </w:rPr>
        <w:t>:</w:t>
      </w:r>
      <w:r w:rsidRPr="00DB461D">
        <w:rPr>
          <w:lang w:val="fr-CH"/>
        </w:rPr>
        <w:tab/>
        <w:t>ECE/TRANS/WP.29/2015/37</w:t>
      </w:r>
      <w:r w:rsidR="005900EF" w:rsidRPr="00DB461D">
        <w:rPr>
          <w:lang w:val="fr-CH"/>
        </w:rPr>
        <w:t xml:space="preserve">, </w:t>
      </w:r>
      <w:r w:rsidRPr="00DB461D">
        <w:rPr>
          <w:lang w:val="fr-CH"/>
        </w:rPr>
        <w:t>ECE/TRANS/WP.29/GRSG/2015/7</w:t>
      </w:r>
      <w:r w:rsidR="005900EF" w:rsidRPr="00DB461D">
        <w:rPr>
          <w:lang w:val="fr-CH"/>
        </w:rPr>
        <w:t xml:space="preserve">. </w:t>
      </w:r>
      <w:r w:rsidR="005900EF" w:rsidRPr="00981ECA">
        <w:rPr>
          <w:lang w:val="fr-CH"/>
        </w:rPr>
        <w:t xml:space="preserve">Documents informels </w:t>
      </w:r>
      <w:r w:rsidRPr="00981ECA">
        <w:rPr>
          <w:lang w:val="fr-CH"/>
        </w:rPr>
        <w:t>GRSG-108-49 et GRSG-108-50</w:t>
      </w:r>
      <w:r w:rsidR="005900EF" w:rsidRPr="00981ECA">
        <w:rPr>
          <w:lang w:val="fr-CH"/>
        </w:rPr>
        <w:t>.</w:t>
      </w:r>
    </w:p>
    <w:p w:rsidR="00691633" w:rsidRPr="00981ECA" w:rsidRDefault="00691633" w:rsidP="007D1E5B">
      <w:pPr>
        <w:pStyle w:val="SingleTxt"/>
        <w:numPr>
          <w:ilvl w:val="0"/>
          <w:numId w:val="24"/>
        </w:numPr>
        <w:tabs>
          <w:tab w:val="clear" w:pos="475"/>
          <w:tab w:val="num" w:pos="1742"/>
        </w:tabs>
        <w:ind w:left="1267"/>
        <w:rPr>
          <w:lang w:val="fr-CH"/>
        </w:rPr>
      </w:pPr>
      <w:r w:rsidRPr="00981ECA">
        <w:rPr>
          <w:lang w:val="fr-CH"/>
        </w:rPr>
        <w:t>Rappelant la discussion qui avait eu lieu lors de la session précédente du GRSG, l’expert de l’OICA a présenté le document ECE</w:t>
      </w:r>
      <w:r w:rsidR="004863FC" w:rsidRPr="00981ECA">
        <w:rPr>
          <w:lang w:val="fr-CH"/>
        </w:rPr>
        <w:t>/</w:t>
      </w:r>
      <w:r w:rsidRPr="00981ECA">
        <w:rPr>
          <w:lang w:val="fr-CH"/>
        </w:rPr>
        <w:t>TRANS</w:t>
      </w:r>
      <w:r w:rsidR="004863FC" w:rsidRPr="00981ECA">
        <w:rPr>
          <w:lang w:val="fr-CH"/>
        </w:rPr>
        <w:t>/</w:t>
      </w:r>
      <w:r w:rsidRPr="00981ECA">
        <w:rPr>
          <w:lang w:val="fr-CH"/>
        </w:rPr>
        <w:t>WP.29</w:t>
      </w:r>
      <w:r w:rsidR="004863FC" w:rsidRPr="00981ECA">
        <w:rPr>
          <w:lang w:val="fr-CH"/>
        </w:rPr>
        <w:t>/</w:t>
      </w:r>
      <w:r w:rsidRPr="00981ECA">
        <w:rPr>
          <w:lang w:val="fr-CH"/>
        </w:rPr>
        <w:t>GRSG</w:t>
      </w:r>
      <w:r w:rsidR="004863FC" w:rsidRPr="00981ECA">
        <w:rPr>
          <w:lang w:val="fr-CH"/>
        </w:rPr>
        <w:t>/</w:t>
      </w:r>
      <w:r w:rsidRPr="00981ECA">
        <w:rPr>
          <w:lang w:val="fr-CH"/>
        </w:rPr>
        <w:t xml:space="preserve">2015/7, proposant d’introduire différentes plages de tension de fonctionnement selon la technologie de batterie utilisée. Les experts de la France et de l’Allemagne ont </w:t>
      </w:r>
      <w:r w:rsidRPr="009515E3">
        <w:rPr>
          <w:spacing w:val="0"/>
          <w:lang w:val="fr-CH"/>
        </w:rPr>
        <w:t xml:space="preserve">souligné la nécessité de fixer des limites à la plage de tension. Le GRSG a pris note de quelques observations et réserves pour étude. Le </w:t>
      </w:r>
      <w:r w:rsidR="00E90D14" w:rsidRPr="009515E3">
        <w:rPr>
          <w:spacing w:val="0"/>
          <w:lang w:val="fr-CH"/>
        </w:rPr>
        <w:t xml:space="preserve">Président </w:t>
      </w:r>
      <w:r w:rsidRPr="009515E3">
        <w:rPr>
          <w:spacing w:val="0"/>
          <w:lang w:val="fr-CH"/>
        </w:rPr>
        <w:t>a invité tous les experts à envoyer leurs observations à l’expert de l’OICA et suggéré de reprendre l’examen de cette question à la prochaine session du GRSG sur la base d’un document révisé de l’OICA.</w:t>
      </w:r>
    </w:p>
    <w:p w:rsidR="00691633" w:rsidRPr="00981ECA" w:rsidRDefault="00691633" w:rsidP="007D1E5B">
      <w:pPr>
        <w:pStyle w:val="SingleTxt"/>
        <w:numPr>
          <w:ilvl w:val="0"/>
          <w:numId w:val="24"/>
        </w:numPr>
        <w:tabs>
          <w:tab w:val="clear" w:pos="475"/>
          <w:tab w:val="num" w:pos="1742"/>
        </w:tabs>
        <w:ind w:left="1267"/>
        <w:rPr>
          <w:lang w:val="fr-CH"/>
        </w:rPr>
      </w:pPr>
      <w:r w:rsidRPr="00981ECA">
        <w:rPr>
          <w:lang w:val="fr-CH"/>
        </w:rPr>
        <w:t xml:space="preserve">À la demande du GTI de l’homologation de type internationale de l’ensemble du véhicule (IWVTA), l’expert de l’OICA a présenté le document GRSG-108-49 traitant de l’ambiguïté existante dans l’énoncé du champ d’application du Règlement </w:t>
      </w:r>
      <w:r w:rsidR="00072AAA" w:rsidRPr="00981ECA">
        <w:rPr>
          <w:lang w:val="fr-CH"/>
        </w:rPr>
        <w:t>n</w:t>
      </w:r>
      <w:r w:rsidR="00072AAA" w:rsidRPr="00981ECA">
        <w:rPr>
          <w:vertAlign w:val="superscript"/>
          <w:lang w:val="fr-CH"/>
        </w:rPr>
        <w:t>o</w:t>
      </w:r>
      <w:r w:rsidR="00072AAA" w:rsidRPr="00981ECA">
        <w:rPr>
          <w:lang w:val="fr-CH"/>
        </w:rPr>
        <w:t> </w:t>
      </w:r>
      <w:r w:rsidRPr="00981ECA">
        <w:rPr>
          <w:lang w:val="fr-CH"/>
        </w:rPr>
        <w:t>116 de l’ONU et des contradiction existantes en ce qui concerne les dispositions concernant le principe de la reconnaissance mutuelle des homologations de type. Les experts de la CE, de l’Allemagne et du Japon a émis une réserve pour étude et jugé préférable d’avoir d’abord une réflexion sur les avantages ou inconvénients d’une éventuelle scission du règlement et d’évaluer les impacts collatéraux ou effets pour les Parties contractantes appliquant le règlement. Les experts du GRSG ont été invités à envoyer leurs observations à l’expert de l’OICA. Le GRSG a décidé de reprendre l’examen de cette question à sa prochaine session d’octobre 2015 sur la base d’un document révisé de l’OICA, le cas échéant. Le secrétariat a été prié de maintenir le document GRSG-108-49 à l’ordre du jour en tant que document de référence.</w:t>
      </w:r>
    </w:p>
    <w:p w:rsidR="00691633" w:rsidRPr="00981ECA" w:rsidRDefault="00691633" w:rsidP="007D1E5B">
      <w:pPr>
        <w:pStyle w:val="SingleTxt"/>
        <w:numPr>
          <w:ilvl w:val="0"/>
          <w:numId w:val="24"/>
        </w:numPr>
        <w:tabs>
          <w:tab w:val="clear" w:pos="475"/>
          <w:tab w:val="num" w:pos="1742"/>
        </w:tabs>
        <w:ind w:left="1267"/>
        <w:rPr>
          <w:lang w:val="fr-CH"/>
        </w:rPr>
      </w:pPr>
      <w:r w:rsidRPr="00981ECA">
        <w:rPr>
          <w:lang w:val="fr-CH"/>
        </w:rPr>
        <w:t>Rappelant le débat au titre du point</w:t>
      </w:r>
      <w:r w:rsidR="004E7F4D" w:rsidRPr="00981ECA">
        <w:rPr>
          <w:lang w:val="fr-CH"/>
        </w:rPr>
        <w:t> </w:t>
      </w:r>
      <w:r w:rsidRPr="00981ECA">
        <w:rPr>
          <w:lang w:val="fr-CH"/>
        </w:rPr>
        <w:t>8 (par.</w:t>
      </w:r>
      <w:r w:rsidR="00072AAA" w:rsidRPr="00981ECA">
        <w:rPr>
          <w:lang w:val="fr-CH"/>
        </w:rPr>
        <w:t xml:space="preserve"> 38 et </w:t>
      </w:r>
      <w:r w:rsidRPr="00981ECA">
        <w:rPr>
          <w:lang w:val="fr-CH"/>
        </w:rPr>
        <w:t>39 ci-dessus), le GRSG a décidé de supprimer également le document ECE</w:t>
      </w:r>
      <w:r w:rsidR="004863FC" w:rsidRPr="00981ECA">
        <w:rPr>
          <w:lang w:val="fr-CH"/>
        </w:rPr>
        <w:t>/</w:t>
      </w:r>
      <w:r w:rsidRPr="00981ECA">
        <w:rPr>
          <w:lang w:val="fr-CH"/>
        </w:rPr>
        <w:t>TRANS</w:t>
      </w:r>
      <w:r w:rsidR="004863FC" w:rsidRPr="00981ECA">
        <w:rPr>
          <w:lang w:val="fr-CH"/>
        </w:rPr>
        <w:t>/</w:t>
      </w:r>
      <w:r w:rsidRPr="00981ECA">
        <w:rPr>
          <w:lang w:val="fr-CH"/>
        </w:rPr>
        <w:t>WP.29</w:t>
      </w:r>
      <w:r w:rsidR="004863FC" w:rsidRPr="00981ECA">
        <w:rPr>
          <w:lang w:val="fr-CH"/>
        </w:rPr>
        <w:t>/</w:t>
      </w:r>
      <w:r w:rsidRPr="00981ECA">
        <w:rPr>
          <w:lang w:val="fr-CH"/>
        </w:rPr>
        <w:t xml:space="preserve">2015/37 de l’ordre du jour de la session de juin 2015 du WP.29. Le GRSG a adopté les modifications proposées (document GRSG-108-50) au Règlement </w:t>
      </w:r>
      <w:r w:rsidR="00072AAA" w:rsidRPr="00981ECA">
        <w:rPr>
          <w:lang w:val="fr-CH"/>
        </w:rPr>
        <w:t>n</w:t>
      </w:r>
      <w:r w:rsidR="00072AAA" w:rsidRPr="00981ECA">
        <w:rPr>
          <w:vertAlign w:val="superscript"/>
          <w:lang w:val="fr-CH"/>
        </w:rPr>
        <w:t>o</w:t>
      </w:r>
      <w:r w:rsidR="00072AAA" w:rsidRPr="00981ECA">
        <w:rPr>
          <w:lang w:val="fr-CH"/>
        </w:rPr>
        <w:t> </w:t>
      </w:r>
      <w:r w:rsidRPr="00981ECA">
        <w:rPr>
          <w:lang w:val="fr-CH"/>
        </w:rPr>
        <w:t>116 de l’ONU telles que reproduites à l’annexe III du présent rapport et a demandé au secrétariat de soumettre la proposition adoptée au WP.29 et à l’AC.1 pour examen à leurs sessions de novembre 2015, en tant que projet de complément</w:t>
      </w:r>
      <w:r w:rsidR="004E7F4D" w:rsidRPr="00981ECA">
        <w:rPr>
          <w:lang w:val="fr-CH"/>
        </w:rPr>
        <w:t> </w:t>
      </w:r>
      <w:r w:rsidRPr="00981ECA">
        <w:rPr>
          <w:lang w:val="fr-CH"/>
        </w:rPr>
        <w:t xml:space="preserve">5 au Règlement </w:t>
      </w:r>
      <w:r w:rsidR="00072AAA" w:rsidRPr="00981ECA">
        <w:rPr>
          <w:lang w:val="fr-CH"/>
        </w:rPr>
        <w:t>n</w:t>
      </w:r>
      <w:r w:rsidR="00072AAA" w:rsidRPr="00981ECA">
        <w:rPr>
          <w:vertAlign w:val="superscript"/>
          <w:lang w:val="fr-CH"/>
        </w:rPr>
        <w:t>o</w:t>
      </w:r>
      <w:r w:rsidR="00072AAA" w:rsidRPr="00981ECA">
        <w:rPr>
          <w:lang w:val="fr-CH"/>
        </w:rPr>
        <w:t> </w:t>
      </w:r>
      <w:r w:rsidRPr="00981ECA">
        <w:rPr>
          <w:lang w:val="fr-CH"/>
        </w:rPr>
        <w:t>116 de l’ONU.</w:t>
      </w:r>
    </w:p>
    <w:p w:rsidR="003120EB" w:rsidRPr="00DB461D" w:rsidRDefault="003120EB" w:rsidP="003120EB">
      <w:pPr>
        <w:pStyle w:val="SingleTxt"/>
        <w:tabs>
          <w:tab w:val="clear" w:pos="1742"/>
        </w:tabs>
        <w:spacing w:after="0" w:line="120" w:lineRule="exact"/>
        <w:rPr>
          <w:sz w:val="10"/>
          <w:lang w:val="fr-CH"/>
        </w:rPr>
      </w:pPr>
    </w:p>
    <w:p w:rsidR="003120EB" w:rsidRPr="00DB461D" w:rsidRDefault="003120EB" w:rsidP="003120EB">
      <w:pPr>
        <w:pStyle w:val="SingleTxt"/>
        <w:tabs>
          <w:tab w:val="clear" w:pos="1742"/>
        </w:tabs>
        <w:spacing w:after="0" w:line="120" w:lineRule="exact"/>
        <w:rPr>
          <w:sz w:val="10"/>
          <w:lang w:val="fr-CH"/>
        </w:rPr>
      </w:pPr>
    </w:p>
    <w:p w:rsidR="00691633" w:rsidRPr="00DB461D" w:rsidRDefault="00691633" w:rsidP="003120E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B461D">
        <w:rPr>
          <w:lang w:val="fr-CH"/>
        </w:rPr>
        <w:tab/>
        <w:t>XII.</w:t>
      </w:r>
      <w:r w:rsidRPr="00DB461D">
        <w:rPr>
          <w:lang w:val="fr-CH"/>
        </w:rPr>
        <w:tab/>
        <w:t xml:space="preserve">Règlement </w:t>
      </w:r>
      <w:r w:rsidR="003120EB" w:rsidRPr="00DB461D">
        <w:rPr>
          <w:lang w:val="fr-CH"/>
        </w:rPr>
        <w:t>n</w:t>
      </w:r>
      <w:r w:rsidR="003120EB" w:rsidRPr="00DB461D">
        <w:rPr>
          <w:vertAlign w:val="superscript"/>
          <w:lang w:val="fr-CH"/>
        </w:rPr>
        <w:t>o</w:t>
      </w:r>
      <w:r w:rsidR="003120EB" w:rsidRPr="00DB461D">
        <w:rPr>
          <w:lang w:val="fr-CH"/>
        </w:rPr>
        <w:t> </w:t>
      </w:r>
      <w:r w:rsidRPr="00DB461D">
        <w:rPr>
          <w:lang w:val="fr-CH"/>
        </w:rPr>
        <w:t>118 (Comportement au feu)</w:t>
      </w:r>
      <w:r w:rsidR="003120EB" w:rsidRPr="00DB461D">
        <w:rPr>
          <w:lang w:val="fr-CH"/>
        </w:rPr>
        <w:t xml:space="preserve"> </w:t>
      </w:r>
      <w:r w:rsidR="003120EB" w:rsidRPr="00DB461D">
        <w:rPr>
          <w:lang w:val="fr-CH"/>
        </w:rPr>
        <w:br/>
      </w:r>
      <w:r w:rsidR="004E7F4D">
        <w:rPr>
          <w:lang w:val="fr-CH"/>
        </w:rPr>
        <w:t xml:space="preserve">(point </w:t>
      </w:r>
      <w:r w:rsidRPr="00DB461D">
        <w:rPr>
          <w:lang w:val="fr-CH"/>
        </w:rPr>
        <w:t>11 de l’ordre du jour)</w:t>
      </w:r>
    </w:p>
    <w:p w:rsidR="003120EB" w:rsidRPr="00DB461D" w:rsidRDefault="003120EB" w:rsidP="003120EB">
      <w:pPr>
        <w:pStyle w:val="SingleTxt"/>
        <w:spacing w:after="0" w:line="120" w:lineRule="exact"/>
        <w:rPr>
          <w:sz w:val="10"/>
          <w:lang w:val="fr-CH"/>
        </w:rPr>
      </w:pPr>
    </w:p>
    <w:p w:rsidR="003120EB" w:rsidRPr="00DB461D" w:rsidRDefault="003120EB" w:rsidP="003120EB">
      <w:pPr>
        <w:pStyle w:val="SingleTxt"/>
        <w:spacing w:after="0" w:line="120" w:lineRule="exact"/>
        <w:rPr>
          <w:sz w:val="10"/>
          <w:lang w:val="fr-CH"/>
        </w:rPr>
      </w:pPr>
    </w:p>
    <w:p w:rsidR="00691633" w:rsidRPr="00DB461D" w:rsidRDefault="00691633" w:rsidP="003120EB">
      <w:pPr>
        <w:pStyle w:val="SingleTxt"/>
        <w:ind w:left="2693" w:hanging="1426"/>
        <w:jc w:val="left"/>
        <w:rPr>
          <w:lang w:val="fr-CH"/>
        </w:rPr>
      </w:pPr>
      <w:r w:rsidRPr="00DB461D">
        <w:rPr>
          <w:i/>
          <w:lang w:val="fr-CH"/>
        </w:rPr>
        <w:t>Documents</w:t>
      </w:r>
      <w:r w:rsidR="003120EB" w:rsidRPr="00DB461D">
        <w:rPr>
          <w:lang w:val="fr-CH"/>
        </w:rPr>
        <w:t> </w:t>
      </w:r>
      <w:r w:rsidRPr="00DB461D">
        <w:rPr>
          <w:lang w:val="fr-CH"/>
        </w:rPr>
        <w:t>:</w:t>
      </w:r>
      <w:r w:rsidRPr="00DB461D">
        <w:rPr>
          <w:lang w:val="fr-CH"/>
        </w:rPr>
        <w:tab/>
        <w:t>ECE/TRANS/WP.29/GRSG/2014/24</w:t>
      </w:r>
      <w:r w:rsidR="003120EB" w:rsidRPr="00DB461D">
        <w:rPr>
          <w:lang w:val="fr-CH"/>
        </w:rPr>
        <w:t xml:space="preserve">. </w:t>
      </w:r>
      <w:r w:rsidRPr="00DB461D">
        <w:rPr>
          <w:lang w:val="fr-CH"/>
        </w:rPr>
        <w:br/>
      </w:r>
      <w:r w:rsidR="003120EB" w:rsidRPr="00DB461D">
        <w:rPr>
          <w:lang w:val="fr-CH"/>
        </w:rPr>
        <w:t xml:space="preserve">Documents informels </w:t>
      </w:r>
      <w:r w:rsidRPr="00DB461D">
        <w:rPr>
          <w:lang w:val="fr-CH"/>
        </w:rPr>
        <w:t xml:space="preserve">GRSG-107-18, GRSG-107-28 </w:t>
      </w:r>
      <w:r w:rsidR="003120EB" w:rsidRPr="00DB461D">
        <w:rPr>
          <w:lang w:val="fr-CH"/>
        </w:rPr>
        <w:br/>
      </w:r>
      <w:r w:rsidRPr="00DB461D">
        <w:rPr>
          <w:lang w:val="fr-CH"/>
        </w:rPr>
        <w:t>et GRSG-108-09</w:t>
      </w:r>
      <w:r w:rsidR="00EF5BA9">
        <w:rPr>
          <w:lang w:val="fr-CH"/>
        </w:rPr>
        <w:t>.</w:t>
      </w:r>
    </w:p>
    <w:p w:rsidR="00691633" w:rsidRPr="00DB461D" w:rsidRDefault="00691633" w:rsidP="007D1E5B">
      <w:pPr>
        <w:pStyle w:val="SingleTxt"/>
        <w:numPr>
          <w:ilvl w:val="0"/>
          <w:numId w:val="24"/>
        </w:numPr>
        <w:tabs>
          <w:tab w:val="clear" w:pos="475"/>
          <w:tab w:val="num" w:pos="1742"/>
        </w:tabs>
        <w:ind w:left="1267"/>
        <w:rPr>
          <w:lang w:val="fr-CH"/>
        </w:rPr>
      </w:pPr>
      <w:r w:rsidRPr="00DB461D">
        <w:rPr>
          <w:lang w:val="fr-CH"/>
        </w:rPr>
        <w:t>Rappelant l’objet de son document de justification GRSG-107-18, l’expert de l’OICA a présenté le document ECE</w:t>
      </w:r>
      <w:r w:rsidR="004863FC" w:rsidRPr="00DB461D">
        <w:rPr>
          <w:lang w:val="fr-CH"/>
        </w:rPr>
        <w:t>/</w:t>
      </w:r>
      <w:r w:rsidRPr="00DB461D">
        <w:rPr>
          <w:lang w:val="fr-CH"/>
        </w:rPr>
        <w:t>TRANS</w:t>
      </w:r>
      <w:r w:rsidR="004863FC" w:rsidRPr="00DB461D">
        <w:rPr>
          <w:lang w:val="fr-CH"/>
        </w:rPr>
        <w:t>/</w:t>
      </w:r>
      <w:r w:rsidRPr="00DB461D">
        <w:rPr>
          <w:lang w:val="fr-CH"/>
        </w:rPr>
        <w:t>WP.29</w:t>
      </w:r>
      <w:r w:rsidR="004863FC" w:rsidRPr="00DB461D">
        <w:rPr>
          <w:lang w:val="fr-CH"/>
        </w:rPr>
        <w:t>/</w:t>
      </w:r>
      <w:r w:rsidRPr="00DB461D">
        <w:rPr>
          <w:lang w:val="fr-CH"/>
        </w:rPr>
        <w:t>GRSG</w:t>
      </w:r>
      <w:r w:rsidR="004863FC" w:rsidRPr="00DB461D">
        <w:rPr>
          <w:lang w:val="fr-CH"/>
        </w:rPr>
        <w:t>/</w:t>
      </w:r>
      <w:r w:rsidRPr="00DB461D">
        <w:rPr>
          <w:lang w:val="fr-CH"/>
        </w:rPr>
        <w:t>2014/24 visant à mettre à jour les dispositions relatives à l’essai sur câblages, en particulier quant à la référence à la norme internationale ISO 6722 (disponible dans le document GRSG-107-28). L’expert de l’Allemagne a présenté des prescriptions d’essai supplémentaires pour les câblages (document GRSG-108-09). L’expert de l’OICA a appuyé en principe les prescriptions d’essai plus strictes proposées par l’Allemagne, mais a formulé une réserve pour étudier la nécessité éventuelle de dispositions transitoires.</w:t>
      </w:r>
    </w:p>
    <w:p w:rsidR="00691633" w:rsidRPr="00DB461D" w:rsidRDefault="00691633" w:rsidP="007D1E5B">
      <w:pPr>
        <w:pStyle w:val="SingleTxt"/>
        <w:numPr>
          <w:ilvl w:val="0"/>
          <w:numId w:val="24"/>
        </w:numPr>
        <w:tabs>
          <w:tab w:val="clear" w:pos="475"/>
          <w:tab w:val="num" w:pos="1742"/>
        </w:tabs>
        <w:ind w:left="1267"/>
        <w:rPr>
          <w:lang w:val="fr-CH"/>
        </w:rPr>
      </w:pPr>
      <w:r w:rsidRPr="00DB461D">
        <w:rPr>
          <w:lang w:val="fr-CH"/>
        </w:rPr>
        <w:t>Le GRSG a décidé de reprendre l’examen de cette question à sa prochaine session sur la base d’un document officiel, établi conjointement par l’Allemagne et de l’OICA, y compris une proposition de dispositions transitoires, si nécessaire.</w:t>
      </w:r>
    </w:p>
    <w:p w:rsidR="003120EB" w:rsidRPr="00DB461D" w:rsidRDefault="003120EB" w:rsidP="003120EB">
      <w:pPr>
        <w:pStyle w:val="SingleTxt"/>
        <w:tabs>
          <w:tab w:val="clear" w:pos="1742"/>
        </w:tabs>
        <w:spacing w:after="0" w:line="120" w:lineRule="exact"/>
        <w:rPr>
          <w:sz w:val="10"/>
          <w:lang w:val="fr-CH"/>
        </w:rPr>
      </w:pPr>
    </w:p>
    <w:p w:rsidR="003120EB" w:rsidRPr="00DB461D" w:rsidRDefault="003120EB" w:rsidP="003120EB">
      <w:pPr>
        <w:pStyle w:val="SingleTxt"/>
        <w:tabs>
          <w:tab w:val="clear" w:pos="1742"/>
        </w:tabs>
        <w:spacing w:after="0" w:line="120" w:lineRule="exact"/>
        <w:rPr>
          <w:sz w:val="10"/>
          <w:lang w:val="fr-CH"/>
        </w:rPr>
      </w:pPr>
    </w:p>
    <w:p w:rsidR="00691633" w:rsidRPr="00DB461D" w:rsidRDefault="00691633" w:rsidP="003120E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B461D">
        <w:rPr>
          <w:lang w:val="fr-CH"/>
        </w:rPr>
        <w:tab/>
        <w:t>XIII.</w:t>
      </w:r>
      <w:r w:rsidRPr="00DB461D">
        <w:rPr>
          <w:lang w:val="fr-CH"/>
        </w:rPr>
        <w:tab/>
        <w:t xml:space="preserve">Règlement </w:t>
      </w:r>
      <w:r w:rsidR="003120EB" w:rsidRPr="00DB461D">
        <w:rPr>
          <w:lang w:val="fr-CH"/>
        </w:rPr>
        <w:t>n</w:t>
      </w:r>
      <w:r w:rsidR="003120EB" w:rsidRPr="00DB461D">
        <w:rPr>
          <w:vertAlign w:val="superscript"/>
          <w:lang w:val="fr-CH"/>
        </w:rPr>
        <w:t>o</w:t>
      </w:r>
      <w:r w:rsidR="003120EB" w:rsidRPr="00DB461D">
        <w:rPr>
          <w:lang w:val="fr-CH"/>
        </w:rPr>
        <w:t> </w:t>
      </w:r>
      <w:r w:rsidRPr="00DB461D">
        <w:rPr>
          <w:lang w:val="fr-CH"/>
        </w:rPr>
        <w:t xml:space="preserve">121 (Identification des commandes </w:t>
      </w:r>
      <w:r w:rsidR="003120EB" w:rsidRPr="00DB461D">
        <w:rPr>
          <w:lang w:val="fr-CH"/>
        </w:rPr>
        <w:br/>
      </w:r>
      <w:r w:rsidRPr="00DB461D">
        <w:rPr>
          <w:lang w:val="fr-CH"/>
        </w:rPr>
        <w:t>manuelles, des témoins et des indicateurs</w:t>
      </w:r>
      <w:r w:rsidR="00EF5BA9">
        <w:rPr>
          <w:lang w:val="fr-CH"/>
        </w:rPr>
        <w:t>)</w:t>
      </w:r>
      <w:r w:rsidRPr="00DB461D">
        <w:rPr>
          <w:lang w:val="fr-CH"/>
        </w:rPr>
        <w:t xml:space="preserve"> </w:t>
      </w:r>
      <w:r w:rsidR="003120EB" w:rsidRPr="00DB461D">
        <w:rPr>
          <w:lang w:val="fr-CH"/>
        </w:rPr>
        <w:br/>
      </w:r>
      <w:r w:rsidR="004E7F4D">
        <w:rPr>
          <w:lang w:val="fr-CH"/>
        </w:rPr>
        <w:t xml:space="preserve">(point </w:t>
      </w:r>
      <w:r w:rsidRPr="00DB461D">
        <w:rPr>
          <w:lang w:val="fr-CH"/>
        </w:rPr>
        <w:t>12 de l’ordre du jour)</w:t>
      </w:r>
    </w:p>
    <w:p w:rsidR="003120EB" w:rsidRPr="00DB461D" w:rsidRDefault="003120EB" w:rsidP="003120EB">
      <w:pPr>
        <w:pStyle w:val="SingleTxt"/>
        <w:spacing w:after="0" w:line="120" w:lineRule="exact"/>
        <w:rPr>
          <w:sz w:val="10"/>
          <w:lang w:val="fr-CH"/>
        </w:rPr>
      </w:pPr>
    </w:p>
    <w:p w:rsidR="003120EB" w:rsidRPr="00DB461D" w:rsidRDefault="003120EB" w:rsidP="003120EB">
      <w:pPr>
        <w:pStyle w:val="SingleTxt"/>
        <w:spacing w:after="0" w:line="120" w:lineRule="exact"/>
        <w:rPr>
          <w:sz w:val="10"/>
          <w:lang w:val="fr-CH"/>
        </w:rPr>
      </w:pPr>
    </w:p>
    <w:p w:rsidR="00691633" w:rsidRPr="00DB461D" w:rsidRDefault="00691633" w:rsidP="003120EB">
      <w:pPr>
        <w:pStyle w:val="SingleTxt"/>
        <w:ind w:left="2693" w:hanging="1426"/>
        <w:jc w:val="left"/>
        <w:rPr>
          <w:lang w:val="fr-CH"/>
        </w:rPr>
      </w:pPr>
      <w:r w:rsidRPr="00DB461D">
        <w:rPr>
          <w:i/>
          <w:lang w:val="fr-CH"/>
        </w:rPr>
        <w:t>Documents</w:t>
      </w:r>
      <w:r w:rsidR="00E92DDB" w:rsidRPr="00DB461D">
        <w:rPr>
          <w:i/>
          <w:lang w:val="fr-CH"/>
        </w:rPr>
        <w:t> </w:t>
      </w:r>
      <w:r w:rsidRPr="00DB461D">
        <w:rPr>
          <w:lang w:val="fr-CH"/>
        </w:rPr>
        <w:t>:</w:t>
      </w:r>
      <w:r w:rsidRPr="00DB461D">
        <w:rPr>
          <w:i/>
          <w:lang w:val="fr-CH"/>
        </w:rPr>
        <w:tab/>
      </w:r>
      <w:r w:rsidRPr="00DB461D">
        <w:rPr>
          <w:lang w:val="fr-CH"/>
        </w:rPr>
        <w:t>ECE/TRANS/WP.29/GRSG/2014/12</w:t>
      </w:r>
      <w:r w:rsidR="00C7222A" w:rsidRPr="00DB461D">
        <w:rPr>
          <w:lang w:val="fr-CH"/>
        </w:rPr>
        <w:t xml:space="preserve">. </w:t>
      </w:r>
      <w:r w:rsidRPr="00DB461D">
        <w:rPr>
          <w:lang w:val="fr-CH"/>
        </w:rPr>
        <w:br/>
        <w:t>Document informel</w:t>
      </w:r>
      <w:r w:rsidR="00C7222A" w:rsidRPr="00DB461D">
        <w:rPr>
          <w:lang w:val="fr-CH"/>
        </w:rPr>
        <w:t xml:space="preserve"> </w:t>
      </w:r>
      <w:r w:rsidRPr="00DB461D">
        <w:rPr>
          <w:lang w:val="fr-CH"/>
        </w:rPr>
        <w:t>GRSG-108-05</w:t>
      </w:r>
      <w:r w:rsidR="00C7222A" w:rsidRPr="00DB461D">
        <w:rPr>
          <w:lang w:val="fr-CH"/>
        </w:rPr>
        <w:t>.</w:t>
      </w:r>
    </w:p>
    <w:p w:rsidR="00691633" w:rsidRPr="00DB461D" w:rsidRDefault="00691633" w:rsidP="007D1E5B">
      <w:pPr>
        <w:pStyle w:val="SingleTxt"/>
        <w:numPr>
          <w:ilvl w:val="0"/>
          <w:numId w:val="24"/>
        </w:numPr>
        <w:tabs>
          <w:tab w:val="clear" w:pos="475"/>
          <w:tab w:val="num" w:pos="1742"/>
        </w:tabs>
        <w:ind w:left="1267"/>
        <w:rPr>
          <w:lang w:val="fr-CH"/>
        </w:rPr>
      </w:pPr>
      <w:r w:rsidRPr="00DB461D">
        <w:rPr>
          <w:lang w:val="fr-CH"/>
        </w:rPr>
        <w:t>À la demande de l’expert de l’OICA, le GRSG a décidé de reporter l’examen du document ECE</w:t>
      </w:r>
      <w:r w:rsidR="004863FC" w:rsidRPr="00DB461D">
        <w:rPr>
          <w:lang w:val="fr-CH"/>
        </w:rPr>
        <w:t>/</w:t>
      </w:r>
      <w:r w:rsidRPr="00DB461D">
        <w:rPr>
          <w:lang w:val="fr-CH"/>
        </w:rPr>
        <w:t>TRANS</w:t>
      </w:r>
      <w:r w:rsidR="004863FC" w:rsidRPr="00DB461D">
        <w:rPr>
          <w:lang w:val="fr-CH"/>
        </w:rPr>
        <w:t>/</w:t>
      </w:r>
      <w:r w:rsidRPr="00DB461D">
        <w:rPr>
          <w:lang w:val="fr-CH"/>
        </w:rPr>
        <w:t>WP.29</w:t>
      </w:r>
      <w:r w:rsidR="004863FC" w:rsidRPr="00DB461D">
        <w:rPr>
          <w:lang w:val="fr-CH"/>
        </w:rPr>
        <w:t>/</w:t>
      </w:r>
      <w:r w:rsidRPr="00DB461D">
        <w:rPr>
          <w:lang w:val="fr-CH"/>
        </w:rPr>
        <w:t>GRSG</w:t>
      </w:r>
      <w:r w:rsidR="004863FC" w:rsidRPr="00DB461D">
        <w:rPr>
          <w:lang w:val="fr-CH"/>
        </w:rPr>
        <w:t>/</w:t>
      </w:r>
      <w:r w:rsidRPr="00DB461D">
        <w:rPr>
          <w:lang w:val="fr-CH"/>
        </w:rPr>
        <w:t>2014/12 à sa session d’octobre 2015. L’expert de l’OICA a offert d’élaborer un document de justification détaillé.</w:t>
      </w:r>
    </w:p>
    <w:p w:rsidR="00691633" w:rsidRPr="00DB461D" w:rsidRDefault="00691633" w:rsidP="007D1E5B">
      <w:pPr>
        <w:pStyle w:val="SingleTxt"/>
        <w:numPr>
          <w:ilvl w:val="0"/>
          <w:numId w:val="24"/>
        </w:numPr>
        <w:tabs>
          <w:tab w:val="clear" w:pos="475"/>
          <w:tab w:val="num" w:pos="1742"/>
        </w:tabs>
        <w:ind w:left="1267"/>
        <w:rPr>
          <w:lang w:val="fr-CH"/>
        </w:rPr>
      </w:pPr>
      <w:r w:rsidRPr="00DB461D">
        <w:rPr>
          <w:lang w:val="fr-CH"/>
        </w:rPr>
        <w:t xml:space="preserve">Au nom du groupe de travail informel des systèmes d’appel d’urgence en cas d’accident (AECS), l’expert de la Fédération de Russie a présenté le document GRSG-108-05 proposant d’insérer dans le Règlement </w:t>
      </w:r>
      <w:r w:rsidR="001A5FBE" w:rsidRPr="00DB461D">
        <w:rPr>
          <w:lang w:val="fr-CH"/>
        </w:rPr>
        <w:t>n</w:t>
      </w:r>
      <w:r w:rsidR="001A5FBE" w:rsidRPr="00DB461D">
        <w:rPr>
          <w:vertAlign w:val="superscript"/>
          <w:lang w:val="fr-CH"/>
        </w:rPr>
        <w:t>o</w:t>
      </w:r>
      <w:r w:rsidR="001A5FBE" w:rsidRPr="00DB461D">
        <w:rPr>
          <w:lang w:val="fr-CH"/>
        </w:rPr>
        <w:t> </w:t>
      </w:r>
      <w:r w:rsidRPr="00DB461D">
        <w:rPr>
          <w:lang w:val="fr-CH"/>
        </w:rPr>
        <w:t>121 de l’ONU un nouveau symbole pour la commande d’appel d’urgence et son témoin. Le GRSG a accueilli favorablement la proposition et a décidé de reprendre l’examen de cette question à sa prochaine session sur la base d’un document officiel.</w:t>
      </w:r>
    </w:p>
    <w:p w:rsidR="001A5FBE" w:rsidRPr="00DB461D" w:rsidRDefault="001A5FBE" w:rsidP="001A5FBE">
      <w:pPr>
        <w:pStyle w:val="SingleTxt"/>
        <w:tabs>
          <w:tab w:val="clear" w:pos="1742"/>
        </w:tabs>
        <w:spacing w:after="0" w:line="120" w:lineRule="exact"/>
        <w:rPr>
          <w:sz w:val="10"/>
          <w:lang w:val="fr-CH"/>
        </w:rPr>
      </w:pPr>
    </w:p>
    <w:p w:rsidR="001A5FBE" w:rsidRPr="00DB461D" w:rsidRDefault="001A5FBE" w:rsidP="001A5FBE">
      <w:pPr>
        <w:pStyle w:val="SingleTxt"/>
        <w:tabs>
          <w:tab w:val="clear" w:pos="1742"/>
        </w:tabs>
        <w:spacing w:after="0" w:line="120" w:lineRule="exact"/>
        <w:rPr>
          <w:sz w:val="10"/>
          <w:lang w:val="fr-CH"/>
        </w:rPr>
      </w:pPr>
    </w:p>
    <w:p w:rsidR="00691633" w:rsidRPr="00DB461D" w:rsidRDefault="00691633" w:rsidP="001A5FB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B461D">
        <w:rPr>
          <w:lang w:val="fr-CH"/>
        </w:rPr>
        <w:tab/>
        <w:t>XIX.</w:t>
      </w:r>
      <w:r w:rsidRPr="00DB461D">
        <w:rPr>
          <w:lang w:val="fr-CH"/>
        </w:rPr>
        <w:tab/>
        <w:t xml:space="preserve">Règlement </w:t>
      </w:r>
      <w:r w:rsidR="001A5FBE" w:rsidRPr="00DB461D">
        <w:rPr>
          <w:lang w:val="fr-CH"/>
        </w:rPr>
        <w:t>n</w:t>
      </w:r>
      <w:r w:rsidR="001A5FBE" w:rsidRPr="00DB461D">
        <w:rPr>
          <w:vertAlign w:val="superscript"/>
          <w:lang w:val="fr-CH"/>
        </w:rPr>
        <w:t>o</w:t>
      </w:r>
      <w:r w:rsidR="001A5FBE" w:rsidRPr="00DB461D">
        <w:rPr>
          <w:lang w:val="fr-CH"/>
        </w:rPr>
        <w:t> </w:t>
      </w:r>
      <w:r w:rsidRPr="00DB461D">
        <w:rPr>
          <w:lang w:val="fr-CH"/>
        </w:rPr>
        <w:t xml:space="preserve">125 (Champ de vision du conducteur </w:t>
      </w:r>
      <w:r w:rsidR="001A5FBE" w:rsidRPr="00DB461D">
        <w:rPr>
          <w:lang w:val="fr-CH"/>
        </w:rPr>
        <w:br/>
      </w:r>
      <w:r w:rsidRPr="00DB461D">
        <w:rPr>
          <w:lang w:val="fr-CH"/>
        </w:rPr>
        <w:t>vers l’avant) (point 13 de l’ordre du jour)</w:t>
      </w:r>
    </w:p>
    <w:p w:rsidR="001A5FBE" w:rsidRPr="00DB461D" w:rsidRDefault="001A5FBE" w:rsidP="001A5FBE">
      <w:pPr>
        <w:pStyle w:val="SingleTxt"/>
        <w:spacing w:after="0" w:line="120" w:lineRule="exact"/>
        <w:rPr>
          <w:sz w:val="10"/>
          <w:lang w:val="fr-CH"/>
        </w:rPr>
      </w:pPr>
    </w:p>
    <w:p w:rsidR="001A5FBE" w:rsidRPr="00DB461D" w:rsidRDefault="001A5FBE" w:rsidP="001A5FBE">
      <w:pPr>
        <w:pStyle w:val="SingleTxt"/>
        <w:spacing w:after="0" w:line="120" w:lineRule="exact"/>
        <w:rPr>
          <w:sz w:val="10"/>
          <w:lang w:val="fr-CH"/>
        </w:rPr>
      </w:pPr>
    </w:p>
    <w:p w:rsidR="00691633" w:rsidRPr="00DB461D" w:rsidRDefault="00691633" w:rsidP="001A5FBE">
      <w:pPr>
        <w:pStyle w:val="SingleTxt"/>
        <w:rPr>
          <w:lang w:val="fr-CH"/>
        </w:rPr>
      </w:pPr>
      <w:r w:rsidRPr="00DB461D">
        <w:rPr>
          <w:i/>
          <w:lang w:val="fr-CH"/>
        </w:rPr>
        <w:t>Document</w:t>
      </w:r>
      <w:r w:rsidR="001A5FBE" w:rsidRPr="00DB461D">
        <w:rPr>
          <w:i/>
          <w:lang w:val="fr-CH"/>
        </w:rPr>
        <w:t> </w:t>
      </w:r>
      <w:r w:rsidRPr="00DB461D">
        <w:rPr>
          <w:lang w:val="fr-CH"/>
        </w:rPr>
        <w:t>:</w:t>
      </w:r>
      <w:r w:rsidRPr="00DB461D">
        <w:rPr>
          <w:lang w:val="fr-CH"/>
        </w:rPr>
        <w:tab/>
        <w:t>Document informel</w:t>
      </w:r>
      <w:r w:rsidR="001A5FBE" w:rsidRPr="00DB461D">
        <w:rPr>
          <w:lang w:val="fr-CH"/>
        </w:rPr>
        <w:t xml:space="preserve"> </w:t>
      </w:r>
      <w:r w:rsidRPr="00DB461D">
        <w:rPr>
          <w:lang w:val="fr-CH"/>
        </w:rPr>
        <w:t>GRSG-108-33</w:t>
      </w:r>
      <w:r w:rsidR="001A5FBE" w:rsidRPr="00DB461D">
        <w:rPr>
          <w:lang w:val="fr-CH"/>
        </w:rPr>
        <w:t>.</w:t>
      </w:r>
    </w:p>
    <w:p w:rsidR="00691633" w:rsidRPr="00DB461D" w:rsidRDefault="00691633" w:rsidP="007D1E5B">
      <w:pPr>
        <w:pStyle w:val="SingleTxt"/>
        <w:numPr>
          <w:ilvl w:val="0"/>
          <w:numId w:val="24"/>
        </w:numPr>
        <w:tabs>
          <w:tab w:val="clear" w:pos="475"/>
          <w:tab w:val="num" w:pos="1742"/>
        </w:tabs>
        <w:ind w:left="1267"/>
        <w:rPr>
          <w:lang w:val="fr-CH"/>
        </w:rPr>
      </w:pPr>
      <w:r w:rsidRPr="00DB461D">
        <w:rPr>
          <w:lang w:val="fr-CH"/>
        </w:rPr>
        <w:t xml:space="preserve">L’expert du Royaume-Uni a présenté le document GRSG-108-33, qui exprimait </w:t>
      </w:r>
      <w:r w:rsidRPr="00117F9C">
        <w:rPr>
          <w:spacing w:val="2"/>
          <w:lang w:val="fr-CH"/>
        </w:rPr>
        <w:t>certaines préoccupations quant à l’absence de disposition prescrivant un champ de vue obligatoire suffisant pour les conducteurs de véhicules N</w:t>
      </w:r>
      <w:r w:rsidRPr="00117F9C">
        <w:rPr>
          <w:spacing w:val="2"/>
          <w:vertAlign w:val="subscript"/>
          <w:lang w:val="fr-CH"/>
        </w:rPr>
        <w:t>1</w:t>
      </w:r>
      <w:r w:rsidRPr="00117F9C">
        <w:rPr>
          <w:spacing w:val="2"/>
          <w:lang w:val="fr-CH"/>
        </w:rPr>
        <w:t xml:space="preserve">. Le GRSG a noté qu’il existait un appui sur les principes de la proposition. Certains experts ont soulevé une réserve pour étude car la proposition impliquerait une modification du champ d’application actuel du Règlement </w:t>
      </w:r>
      <w:r w:rsidR="00B20E76" w:rsidRPr="00117F9C">
        <w:rPr>
          <w:spacing w:val="2"/>
          <w:lang w:val="fr-CH"/>
        </w:rPr>
        <w:t>n</w:t>
      </w:r>
      <w:r w:rsidR="00B20E76" w:rsidRPr="00117F9C">
        <w:rPr>
          <w:spacing w:val="2"/>
          <w:vertAlign w:val="superscript"/>
          <w:lang w:val="fr-CH"/>
        </w:rPr>
        <w:t>o</w:t>
      </w:r>
      <w:r w:rsidR="00B20E76" w:rsidRPr="00117F9C">
        <w:rPr>
          <w:spacing w:val="2"/>
          <w:lang w:val="fr-CH"/>
        </w:rPr>
        <w:t> </w:t>
      </w:r>
      <w:r w:rsidR="004D08DE">
        <w:rPr>
          <w:spacing w:val="2"/>
          <w:lang w:val="fr-CH"/>
        </w:rPr>
        <w:t>125</w:t>
      </w:r>
      <w:r w:rsidRPr="00117F9C">
        <w:rPr>
          <w:spacing w:val="2"/>
          <w:lang w:val="fr-CH"/>
        </w:rPr>
        <w:t xml:space="preserve"> de l’ONU. Le GRSG a décidé de reprendre l’examen de cette question à sa prochaine session sur la base d’une proposition concrète de l’expert du Royaume-Uni.</w:t>
      </w:r>
    </w:p>
    <w:p w:rsidR="00B20E76" w:rsidRPr="00DB461D" w:rsidRDefault="00B20E76" w:rsidP="00B20E76">
      <w:pPr>
        <w:pStyle w:val="SingleTxt"/>
        <w:tabs>
          <w:tab w:val="clear" w:pos="1742"/>
        </w:tabs>
        <w:spacing w:after="0" w:line="120" w:lineRule="exact"/>
        <w:rPr>
          <w:sz w:val="10"/>
          <w:lang w:val="fr-CH"/>
        </w:rPr>
      </w:pPr>
    </w:p>
    <w:p w:rsidR="00B20E76" w:rsidRPr="00DB461D" w:rsidRDefault="00B20E76" w:rsidP="00B20E76">
      <w:pPr>
        <w:pStyle w:val="SingleTxt"/>
        <w:tabs>
          <w:tab w:val="clear" w:pos="1742"/>
        </w:tabs>
        <w:spacing w:after="0" w:line="120" w:lineRule="exact"/>
        <w:rPr>
          <w:sz w:val="10"/>
          <w:lang w:val="fr-CH"/>
        </w:rPr>
      </w:pPr>
    </w:p>
    <w:p w:rsidR="00691633" w:rsidRPr="00DB461D" w:rsidRDefault="00691633" w:rsidP="00B20E7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B461D">
        <w:rPr>
          <w:lang w:val="fr-CH"/>
        </w:rPr>
        <w:lastRenderedPageBreak/>
        <w:tab/>
        <w:t>XV.</w:t>
      </w:r>
      <w:r w:rsidRPr="00DB461D">
        <w:rPr>
          <w:lang w:val="fr-CH"/>
        </w:rPr>
        <w:tab/>
        <w:t xml:space="preserve">Homologation de type internationale de l’ensemble </w:t>
      </w:r>
      <w:r w:rsidR="00B20E76" w:rsidRPr="00DB461D">
        <w:rPr>
          <w:lang w:val="fr-CH"/>
        </w:rPr>
        <w:br/>
        <w:t>du véhicule</w:t>
      </w:r>
      <w:r w:rsidRPr="00DB461D">
        <w:rPr>
          <w:lang w:val="fr-CH"/>
        </w:rPr>
        <w:t xml:space="preserve"> (point 14 de l’ordre du jour)</w:t>
      </w:r>
    </w:p>
    <w:p w:rsidR="00B20E76" w:rsidRPr="00DB461D" w:rsidRDefault="00B20E76" w:rsidP="00B20E76">
      <w:pPr>
        <w:pStyle w:val="SingleTxt"/>
        <w:spacing w:after="0" w:line="120" w:lineRule="exact"/>
        <w:rPr>
          <w:sz w:val="10"/>
          <w:lang w:val="fr-CH"/>
        </w:rPr>
      </w:pPr>
    </w:p>
    <w:p w:rsidR="00B20E76" w:rsidRPr="00DB461D" w:rsidRDefault="00B20E76" w:rsidP="00B20E76">
      <w:pPr>
        <w:pStyle w:val="SingleTxt"/>
        <w:spacing w:after="0" w:line="120" w:lineRule="exact"/>
        <w:rPr>
          <w:sz w:val="10"/>
          <w:lang w:val="fr-CH"/>
        </w:rPr>
      </w:pPr>
    </w:p>
    <w:p w:rsidR="00691633" w:rsidRPr="00DB461D" w:rsidRDefault="00B20E76" w:rsidP="00B20E76">
      <w:pPr>
        <w:pStyle w:val="SingleTxt"/>
        <w:rPr>
          <w:i/>
          <w:lang w:val="fr-CH"/>
        </w:rPr>
      </w:pPr>
      <w:r w:rsidRPr="00DB461D">
        <w:rPr>
          <w:i/>
          <w:lang w:val="fr-CH"/>
        </w:rPr>
        <w:t>Document </w:t>
      </w:r>
      <w:r w:rsidR="00691633" w:rsidRPr="00DB461D">
        <w:rPr>
          <w:lang w:val="fr-CH"/>
        </w:rPr>
        <w:t>:</w:t>
      </w:r>
      <w:r w:rsidR="00691633" w:rsidRPr="00DB461D">
        <w:rPr>
          <w:i/>
          <w:lang w:val="fr-CH"/>
        </w:rPr>
        <w:tab/>
      </w:r>
      <w:r w:rsidR="00691633" w:rsidRPr="00DB461D">
        <w:rPr>
          <w:lang w:val="fr-CH"/>
        </w:rPr>
        <w:t>Document informel</w:t>
      </w:r>
      <w:r w:rsidRPr="00DB461D">
        <w:rPr>
          <w:lang w:val="fr-CH"/>
        </w:rPr>
        <w:t xml:space="preserve"> </w:t>
      </w:r>
      <w:r w:rsidR="00691633" w:rsidRPr="00DB461D">
        <w:rPr>
          <w:lang w:val="fr-CH"/>
        </w:rPr>
        <w:t>GRSG-104-39-Rev.3</w:t>
      </w:r>
      <w:r w:rsidRPr="00DB461D">
        <w:rPr>
          <w:lang w:val="fr-CH"/>
        </w:rPr>
        <w:t>.</w:t>
      </w:r>
    </w:p>
    <w:p w:rsidR="00691633" w:rsidRPr="00DB461D" w:rsidRDefault="00691633" w:rsidP="007D1E5B">
      <w:pPr>
        <w:pStyle w:val="SingleTxt"/>
        <w:numPr>
          <w:ilvl w:val="0"/>
          <w:numId w:val="24"/>
        </w:numPr>
        <w:tabs>
          <w:tab w:val="clear" w:pos="475"/>
          <w:tab w:val="num" w:pos="1742"/>
        </w:tabs>
        <w:ind w:left="1267"/>
        <w:rPr>
          <w:b/>
          <w:lang w:val="fr-CH"/>
        </w:rPr>
      </w:pPr>
      <w:r w:rsidRPr="00DB461D">
        <w:rPr>
          <w:lang w:val="fr-CH"/>
        </w:rPr>
        <w:t xml:space="preserve">L’expert de l’OICA, en sa qualité d’ambassadeur du GTI/IWVTA auprès du GRSG, a informé le GRSG que la question du champ d’application du Règlement </w:t>
      </w:r>
      <w:r w:rsidR="00B20E76" w:rsidRPr="00DB461D">
        <w:rPr>
          <w:lang w:val="fr-CH"/>
        </w:rPr>
        <w:t>n</w:t>
      </w:r>
      <w:r w:rsidR="00B20E76" w:rsidRPr="00DB461D">
        <w:rPr>
          <w:vertAlign w:val="superscript"/>
          <w:lang w:val="fr-CH"/>
        </w:rPr>
        <w:t>o</w:t>
      </w:r>
      <w:r w:rsidR="00B20E76" w:rsidRPr="00DB461D">
        <w:rPr>
          <w:lang w:val="fr-CH"/>
        </w:rPr>
        <w:t> </w:t>
      </w:r>
      <w:r w:rsidRPr="00DB461D">
        <w:rPr>
          <w:lang w:val="fr-CH"/>
        </w:rPr>
        <w:t>116 de l’ONU était restée ouverte et a rappelé la discussion du GRSG au titre du point</w:t>
      </w:r>
      <w:r w:rsidR="00B20E76" w:rsidRPr="00DB461D">
        <w:rPr>
          <w:lang w:val="fr-CH"/>
        </w:rPr>
        <w:t> </w:t>
      </w:r>
      <w:r w:rsidRPr="00DB461D">
        <w:rPr>
          <w:lang w:val="fr-CH"/>
        </w:rPr>
        <w:t>10 (par.</w:t>
      </w:r>
      <w:r w:rsidR="00B20E76" w:rsidRPr="00DB461D">
        <w:rPr>
          <w:lang w:val="fr-CH"/>
        </w:rPr>
        <w:t> </w:t>
      </w:r>
      <w:r w:rsidRPr="00DB461D">
        <w:rPr>
          <w:lang w:val="fr-CH"/>
        </w:rPr>
        <w:t xml:space="preserve">48 ci-dessus). Le GRSG a pris note des progrès des travaux du GTI/IWVTA en ce qui concerne la préparation du projet de révision 3 de l’Accord de 1958 et l’élaboration du projet de Règlement </w:t>
      </w:r>
      <w:r w:rsidR="00B20E76" w:rsidRPr="00DB461D">
        <w:rPr>
          <w:lang w:val="fr-CH"/>
        </w:rPr>
        <w:t>n</w:t>
      </w:r>
      <w:r w:rsidR="00B20E76" w:rsidRPr="00DB461D">
        <w:rPr>
          <w:vertAlign w:val="superscript"/>
          <w:lang w:val="fr-CH"/>
        </w:rPr>
        <w:t>o</w:t>
      </w:r>
      <w:r w:rsidR="00B20E76" w:rsidRPr="00DB461D">
        <w:rPr>
          <w:lang w:val="fr-CH"/>
        </w:rPr>
        <w:t> </w:t>
      </w:r>
      <w:r w:rsidR="00BB1BE9">
        <w:rPr>
          <w:lang w:val="fr-CH"/>
        </w:rPr>
        <w:t>0 sur l’</w:t>
      </w:r>
      <w:r w:rsidRPr="00DB461D">
        <w:rPr>
          <w:lang w:val="fr-CH"/>
        </w:rPr>
        <w:t>IWVTA et de la base de données pour l’échange de documents d’homologation de type. Le GRSG a décidé de reprendre l’examen de cette question à sa prochaine session.</w:t>
      </w:r>
    </w:p>
    <w:p w:rsidR="00B20E76" w:rsidRPr="00DB461D" w:rsidRDefault="00B20E76" w:rsidP="00B20E76">
      <w:pPr>
        <w:pStyle w:val="SingleTxt"/>
        <w:tabs>
          <w:tab w:val="clear" w:pos="1742"/>
        </w:tabs>
        <w:spacing w:after="0" w:line="120" w:lineRule="exact"/>
        <w:rPr>
          <w:sz w:val="10"/>
          <w:lang w:val="fr-CH"/>
        </w:rPr>
      </w:pPr>
    </w:p>
    <w:p w:rsidR="00B20E76" w:rsidRPr="00DB461D" w:rsidRDefault="00B20E76" w:rsidP="00B20E76">
      <w:pPr>
        <w:pStyle w:val="SingleTxt"/>
        <w:tabs>
          <w:tab w:val="clear" w:pos="1742"/>
        </w:tabs>
        <w:spacing w:after="0" w:line="120" w:lineRule="exact"/>
        <w:rPr>
          <w:b/>
          <w:sz w:val="10"/>
          <w:lang w:val="fr-CH"/>
        </w:rPr>
      </w:pPr>
    </w:p>
    <w:p w:rsidR="00691633" w:rsidRPr="00DB461D" w:rsidRDefault="00691633" w:rsidP="00B20E7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B461D">
        <w:rPr>
          <w:lang w:val="fr-CH"/>
        </w:rPr>
        <w:tab/>
        <w:t>XVI.</w:t>
      </w:r>
      <w:r w:rsidRPr="00DB461D">
        <w:rPr>
          <w:lang w:val="fr-CH"/>
        </w:rPr>
        <w:tab/>
        <w:t>Résolution d’ensemble sur la constructi</w:t>
      </w:r>
      <w:r w:rsidR="00B20E76" w:rsidRPr="00DB461D">
        <w:rPr>
          <w:lang w:val="fr-CH"/>
        </w:rPr>
        <w:t xml:space="preserve">on des véhicules (R.E.3) (point </w:t>
      </w:r>
      <w:r w:rsidRPr="00DB461D">
        <w:rPr>
          <w:lang w:val="fr-CH"/>
        </w:rPr>
        <w:t>15 de l’ordre du jour)</w:t>
      </w:r>
    </w:p>
    <w:p w:rsidR="00B20E76" w:rsidRPr="00DB461D" w:rsidRDefault="00B20E76" w:rsidP="00B20E76">
      <w:pPr>
        <w:pStyle w:val="SingleTxt"/>
        <w:spacing w:after="0" w:line="120" w:lineRule="exact"/>
        <w:rPr>
          <w:sz w:val="10"/>
          <w:lang w:val="fr-CH"/>
        </w:rPr>
      </w:pPr>
    </w:p>
    <w:p w:rsidR="00B20E76" w:rsidRPr="00DB461D" w:rsidRDefault="00B20E76" w:rsidP="00B20E76">
      <w:pPr>
        <w:pStyle w:val="SingleTxt"/>
        <w:spacing w:after="0" w:line="120" w:lineRule="exact"/>
        <w:rPr>
          <w:sz w:val="10"/>
          <w:lang w:val="fr-CH"/>
        </w:rPr>
      </w:pPr>
    </w:p>
    <w:p w:rsidR="00691633" w:rsidRPr="00DB461D" w:rsidRDefault="00691633" w:rsidP="00B20E76">
      <w:pPr>
        <w:pStyle w:val="SingleTxt"/>
        <w:ind w:left="2693" w:hanging="1426"/>
        <w:rPr>
          <w:i/>
          <w:lang w:val="fr-CH"/>
        </w:rPr>
      </w:pPr>
      <w:r w:rsidRPr="00DB461D">
        <w:rPr>
          <w:i/>
          <w:lang w:val="fr-CH"/>
        </w:rPr>
        <w:t>Documents</w:t>
      </w:r>
      <w:r w:rsidR="00B20E76" w:rsidRPr="00DB461D">
        <w:rPr>
          <w:i/>
          <w:lang w:val="fr-CH"/>
        </w:rPr>
        <w:t> </w:t>
      </w:r>
      <w:r w:rsidRPr="00DB461D">
        <w:rPr>
          <w:lang w:val="fr-CH"/>
        </w:rPr>
        <w:t>:</w:t>
      </w:r>
      <w:r w:rsidRPr="00DB461D">
        <w:rPr>
          <w:i/>
          <w:lang w:val="fr-CH"/>
        </w:rPr>
        <w:tab/>
      </w:r>
      <w:r w:rsidRPr="00DB461D">
        <w:rPr>
          <w:lang w:val="fr-CH"/>
        </w:rPr>
        <w:t>ECE/TRANS/WP.29/2015/35</w:t>
      </w:r>
      <w:r w:rsidR="00B20E76" w:rsidRPr="00DB461D">
        <w:rPr>
          <w:lang w:val="fr-CH"/>
        </w:rPr>
        <w:t>.</w:t>
      </w:r>
      <w:r w:rsidRPr="00DB461D">
        <w:rPr>
          <w:lang w:val="fr-CH"/>
        </w:rPr>
        <w:t xml:space="preserve"> </w:t>
      </w:r>
      <w:r w:rsidRPr="00DB461D">
        <w:rPr>
          <w:lang w:val="fr-CH"/>
        </w:rPr>
        <w:br/>
        <w:t>Document informel</w:t>
      </w:r>
      <w:r w:rsidR="00B20E76" w:rsidRPr="00DB461D">
        <w:rPr>
          <w:lang w:val="fr-CH"/>
        </w:rPr>
        <w:t xml:space="preserve"> </w:t>
      </w:r>
      <w:r w:rsidRPr="00DB461D">
        <w:rPr>
          <w:lang w:val="fr-CH"/>
        </w:rPr>
        <w:t>GRSG-108-18</w:t>
      </w:r>
      <w:r w:rsidR="00B20E76" w:rsidRPr="00DB461D">
        <w:rPr>
          <w:lang w:val="fr-CH"/>
        </w:rPr>
        <w:t>.</w:t>
      </w:r>
    </w:p>
    <w:p w:rsidR="00691633" w:rsidRPr="00DB461D" w:rsidRDefault="00691633" w:rsidP="007D1E5B">
      <w:pPr>
        <w:pStyle w:val="SingleTxt"/>
        <w:numPr>
          <w:ilvl w:val="0"/>
          <w:numId w:val="24"/>
        </w:numPr>
        <w:tabs>
          <w:tab w:val="clear" w:pos="475"/>
          <w:tab w:val="num" w:pos="1742"/>
        </w:tabs>
        <w:ind w:left="1267"/>
        <w:rPr>
          <w:lang w:val="fr-CH"/>
        </w:rPr>
      </w:pPr>
      <w:r w:rsidRPr="00DB461D">
        <w:rPr>
          <w:lang w:val="fr-CH"/>
        </w:rPr>
        <w:t>Rappelant la discussion lors de sa précédente session sur de nouvelles définitions pour les véhicules agricoles et forestiers, le GRSG a noté l’adoption du document E</w:t>
      </w:r>
      <w:r w:rsidR="00367A66" w:rsidRPr="00DB461D">
        <w:rPr>
          <w:lang w:val="fr-CH"/>
        </w:rPr>
        <w:t>CE</w:t>
      </w:r>
      <w:r w:rsidR="004863FC" w:rsidRPr="00DB461D">
        <w:rPr>
          <w:lang w:val="fr-CH"/>
        </w:rPr>
        <w:t>/</w:t>
      </w:r>
      <w:r w:rsidRPr="00DB461D">
        <w:rPr>
          <w:lang w:val="fr-CH"/>
        </w:rPr>
        <w:t>TRANS</w:t>
      </w:r>
      <w:r w:rsidR="004863FC" w:rsidRPr="00DB461D">
        <w:rPr>
          <w:lang w:val="fr-CH"/>
        </w:rPr>
        <w:t>/</w:t>
      </w:r>
      <w:r w:rsidRPr="00DB461D">
        <w:rPr>
          <w:lang w:val="fr-CH"/>
        </w:rPr>
        <w:t>WP.29</w:t>
      </w:r>
      <w:r w:rsidR="004863FC" w:rsidRPr="00DB461D">
        <w:rPr>
          <w:lang w:val="fr-CH"/>
        </w:rPr>
        <w:t>/</w:t>
      </w:r>
      <w:r w:rsidRPr="00DB461D">
        <w:rPr>
          <w:lang w:val="fr-CH"/>
        </w:rPr>
        <w:t>2015/35 par le WP.29 à sa session de mars 2015, en tant qu’amendement à la RE3.</w:t>
      </w:r>
    </w:p>
    <w:p w:rsidR="00691633" w:rsidRPr="00DB461D" w:rsidRDefault="00691633" w:rsidP="007D1E5B">
      <w:pPr>
        <w:pStyle w:val="SingleTxt"/>
        <w:numPr>
          <w:ilvl w:val="0"/>
          <w:numId w:val="24"/>
        </w:numPr>
        <w:tabs>
          <w:tab w:val="clear" w:pos="475"/>
          <w:tab w:val="num" w:pos="1742"/>
        </w:tabs>
        <w:ind w:left="1267"/>
        <w:rPr>
          <w:lang w:val="fr-CH"/>
        </w:rPr>
      </w:pPr>
      <w:r w:rsidRPr="00DB461D">
        <w:rPr>
          <w:lang w:val="fr-CH"/>
        </w:rPr>
        <w:t>L’expert de l’IMMA a présenté le document GRSG-108-18 proposant d’insérer dans la R</w:t>
      </w:r>
      <w:r w:rsidR="00BB1BE9">
        <w:rPr>
          <w:lang w:val="fr-CH"/>
        </w:rPr>
        <w:t>.</w:t>
      </w:r>
      <w:r w:rsidRPr="00DB461D">
        <w:rPr>
          <w:lang w:val="fr-CH"/>
        </w:rPr>
        <w:t>E</w:t>
      </w:r>
      <w:r w:rsidR="00BB1BE9">
        <w:rPr>
          <w:lang w:val="fr-CH"/>
        </w:rPr>
        <w:t>.</w:t>
      </w:r>
      <w:r w:rsidRPr="00DB461D">
        <w:rPr>
          <w:lang w:val="fr-CH"/>
        </w:rPr>
        <w:t xml:space="preserve">3 une définition des </w:t>
      </w:r>
      <w:r w:rsidR="00B20E76" w:rsidRPr="00DB461D">
        <w:rPr>
          <w:lang w:val="fr-CH"/>
        </w:rPr>
        <w:t>« </w:t>
      </w:r>
      <w:r w:rsidRPr="00DB461D">
        <w:rPr>
          <w:lang w:val="fr-CH"/>
        </w:rPr>
        <w:t>roues jumelées ». Le Japon a émis une réserve pour étude. Le GRSG a pris note de certaines observations et a décidé de reprendre l’examen de cette question à sa prochaine session d’octobre 2015 sur la base d’une nouvelle proposition de l’IMMA, tenant compte des observations reçues.</w:t>
      </w:r>
    </w:p>
    <w:p w:rsidR="00B20E76" w:rsidRPr="00DB461D" w:rsidRDefault="00B20E76" w:rsidP="00B20E76">
      <w:pPr>
        <w:pStyle w:val="SingleTxt"/>
        <w:tabs>
          <w:tab w:val="clear" w:pos="1742"/>
        </w:tabs>
        <w:spacing w:after="0" w:line="120" w:lineRule="exact"/>
        <w:rPr>
          <w:sz w:val="10"/>
          <w:lang w:val="fr-CH"/>
        </w:rPr>
      </w:pPr>
    </w:p>
    <w:p w:rsidR="00B20E76" w:rsidRPr="00DB461D" w:rsidRDefault="00B20E76" w:rsidP="00B20E76">
      <w:pPr>
        <w:pStyle w:val="SingleTxt"/>
        <w:tabs>
          <w:tab w:val="clear" w:pos="1742"/>
        </w:tabs>
        <w:spacing w:after="0" w:line="120" w:lineRule="exact"/>
        <w:rPr>
          <w:sz w:val="10"/>
          <w:lang w:val="fr-CH"/>
        </w:rPr>
      </w:pPr>
    </w:p>
    <w:p w:rsidR="00691633" w:rsidRPr="00DB461D" w:rsidRDefault="00691633" w:rsidP="00B20E7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B461D">
        <w:rPr>
          <w:lang w:val="fr-CH"/>
        </w:rPr>
        <w:tab/>
        <w:t>XVII.</w:t>
      </w:r>
      <w:r w:rsidRPr="00DB461D">
        <w:rPr>
          <w:lang w:val="fr-CH"/>
        </w:rPr>
        <w:tab/>
        <w:t xml:space="preserve">Systèmes d’appel d’urgence en cas d’accident </w:t>
      </w:r>
      <w:r w:rsidR="00B20E76" w:rsidRPr="00DB461D">
        <w:rPr>
          <w:lang w:val="fr-CH"/>
        </w:rPr>
        <w:br/>
        <w:t xml:space="preserve">(point </w:t>
      </w:r>
      <w:r w:rsidRPr="00DB461D">
        <w:rPr>
          <w:lang w:val="fr-CH"/>
        </w:rPr>
        <w:t>16 de l’ordre du jour)</w:t>
      </w:r>
    </w:p>
    <w:p w:rsidR="00B20E76" w:rsidRPr="00DB461D" w:rsidRDefault="00B20E76" w:rsidP="00B20E76">
      <w:pPr>
        <w:pStyle w:val="SingleTxt"/>
        <w:spacing w:after="0" w:line="120" w:lineRule="exact"/>
        <w:rPr>
          <w:sz w:val="10"/>
          <w:lang w:val="fr-CH"/>
        </w:rPr>
      </w:pPr>
    </w:p>
    <w:p w:rsidR="00B20E76" w:rsidRPr="00DB461D" w:rsidRDefault="00B20E76" w:rsidP="00B20E76">
      <w:pPr>
        <w:pStyle w:val="SingleTxt"/>
        <w:spacing w:after="0" w:line="120" w:lineRule="exact"/>
        <w:rPr>
          <w:sz w:val="10"/>
          <w:lang w:val="fr-CH"/>
        </w:rPr>
      </w:pPr>
    </w:p>
    <w:p w:rsidR="00691633" w:rsidRPr="00DB461D" w:rsidRDefault="00691633" w:rsidP="00B20E76">
      <w:pPr>
        <w:pStyle w:val="SingleTxt"/>
        <w:rPr>
          <w:i/>
          <w:lang w:val="fr-CH"/>
        </w:rPr>
      </w:pPr>
      <w:r w:rsidRPr="00DB461D">
        <w:rPr>
          <w:i/>
          <w:lang w:val="fr-CH"/>
        </w:rPr>
        <w:t>Documents</w:t>
      </w:r>
      <w:r w:rsidR="00B20E76" w:rsidRPr="00DB461D">
        <w:rPr>
          <w:i/>
          <w:lang w:val="fr-CH"/>
        </w:rPr>
        <w:t> </w:t>
      </w:r>
      <w:r w:rsidRPr="00DB461D">
        <w:rPr>
          <w:lang w:val="fr-CH"/>
        </w:rPr>
        <w:t>:</w:t>
      </w:r>
      <w:r w:rsidRPr="00DB461D">
        <w:rPr>
          <w:i/>
          <w:lang w:val="fr-CH"/>
        </w:rPr>
        <w:tab/>
      </w:r>
      <w:r w:rsidR="00B20E76" w:rsidRPr="00DB461D">
        <w:rPr>
          <w:lang w:val="fr-CH"/>
        </w:rPr>
        <w:t xml:space="preserve">Documents informels </w:t>
      </w:r>
      <w:r w:rsidRPr="00DB461D">
        <w:rPr>
          <w:lang w:val="fr-CH"/>
        </w:rPr>
        <w:t>GRSG-108-05 et GRSG-108-19</w:t>
      </w:r>
      <w:r w:rsidR="00B20E76" w:rsidRPr="00DB461D">
        <w:rPr>
          <w:lang w:val="fr-CH"/>
        </w:rPr>
        <w:t>.</w:t>
      </w:r>
    </w:p>
    <w:p w:rsidR="00691633" w:rsidRPr="00DB461D" w:rsidRDefault="00691633" w:rsidP="007D1E5B">
      <w:pPr>
        <w:pStyle w:val="SingleTxt"/>
        <w:numPr>
          <w:ilvl w:val="0"/>
          <w:numId w:val="24"/>
        </w:numPr>
        <w:tabs>
          <w:tab w:val="clear" w:pos="475"/>
          <w:tab w:val="num" w:pos="1742"/>
        </w:tabs>
        <w:ind w:left="1267"/>
        <w:rPr>
          <w:lang w:val="fr-CH"/>
        </w:rPr>
      </w:pPr>
      <w:r w:rsidRPr="00DB461D">
        <w:rPr>
          <w:lang w:val="fr-CH"/>
        </w:rPr>
        <w:t xml:space="preserve">L’expert de la Fédération de Russie, en tant que </w:t>
      </w:r>
      <w:r w:rsidR="00E90D14" w:rsidRPr="00DB461D">
        <w:rPr>
          <w:lang w:val="fr-CH"/>
        </w:rPr>
        <w:t xml:space="preserve">Président </w:t>
      </w:r>
      <w:r w:rsidRPr="00DB461D">
        <w:rPr>
          <w:lang w:val="fr-CH"/>
        </w:rPr>
        <w:t>du groupe de travail informel des AECS, a fait rapport sur les résultats des travaux accomplis par le groupe et sur les difficultés à harmoniser les questions de télécommunication (par exemple concernant le module de communication et l’antenne, la transmission de données et la sûreté, le protocole d’échange, etc.). Il a souligné la nécessité procéder par étapes. Il a informé le GRSG de la décision du GTI d’élaborer, dans un premier temps, un projet de Règlement de l’ONU sur les dispositifs d’appel d’urgence en cas d’accident ayant un champ limité à l’utilisation ou l’installation de ces dispositifs sur les véhicules, mais ne couvrant pas les fonctionnalités de télécommunication. Néanmoins, les fonctionnalités de ces dispositifs d’appel d’urgence en cas d’accident devraient satisfaire aux règlements nationaux</w:t>
      </w:r>
      <w:r w:rsidR="004863FC" w:rsidRPr="00DB461D">
        <w:rPr>
          <w:lang w:val="fr-CH"/>
        </w:rPr>
        <w:t>/</w:t>
      </w:r>
      <w:r w:rsidRPr="00DB461D">
        <w:rPr>
          <w:lang w:val="fr-CH"/>
        </w:rPr>
        <w:t>régionaux sur les de télécommunications.</w:t>
      </w:r>
    </w:p>
    <w:p w:rsidR="00691633" w:rsidRPr="00DB461D" w:rsidRDefault="00691633" w:rsidP="007D1E5B">
      <w:pPr>
        <w:pStyle w:val="SingleTxt"/>
        <w:numPr>
          <w:ilvl w:val="0"/>
          <w:numId w:val="24"/>
        </w:numPr>
        <w:tabs>
          <w:tab w:val="clear" w:pos="475"/>
          <w:tab w:val="num" w:pos="1742"/>
        </w:tabs>
        <w:ind w:left="1267"/>
        <w:rPr>
          <w:lang w:val="fr-CH"/>
        </w:rPr>
      </w:pPr>
      <w:r w:rsidRPr="00DB461D">
        <w:rPr>
          <w:lang w:val="fr-CH"/>
        </w:rPr>
        <w:t>Le GRSG a rappelé ses discussions lors de l’ examen du point</w:t>
      </w:r>
      <w:r w:rsidR="00B20E76" w:rsidRPr="00DB461D">
        <w:rPr>
          <w:lang w:val="fr-CH"/>
        </w:rPr>
        <w:t> </w:t>
      </w:r>
      <w:r w:rsidRPr="00DB461D">
        <w:rPr>
          <w:lang w:val="fr-CH"/>
        </w:rPr>
        <w:t>12 (par.</w:t>
      </w:r>
      <w:r w:rsidR="00B20E76" w:rsidRPr="00DB461D">
        <w:rPr>
          <w:lang w:val="fr-CH"/>
        </w:rPr>
        <w:t> </w:t>
      </w:r>
      <w:r w:rsidRPr="00DB461D">
        <w:rPr>
          <w:lang w:val="fr-CH"/>
        </w:rPr>
        <w:t>53 ci-dessus) de l’ordre du jour sur un nouveau symbole pour la commande d’appel d’urgence et le témoin s’y rapportant et a décidé de reprendre l’examen de cette question à sa prochaine session.</w:t>
      </w:r>
    </w:p>
    <w:p w:rsidR="00B20E76" w:rsidRPr="00DB461D" w:rsidRDefault="00B20E76" w:rsidP="00B20E76">
      <w:pPr>
        <w:pStyle w:val="SingleTxt"/>
        <w:tabs>
          <w:tab w:val="clear" w:pos="1742"/>
        </w:tabs>
        <w:spacing w:after="0" w:line="120" w:lineRule="exact"/>
        <w:rPr>
          <w:sz w:val="10"/>
          <w:lang w:val="fr-CH"/>
        </w:rPr>
      </w:pPr>
    </w:p>
    <w:p w:rsidR="00B20E76" w:rsidRPr="00DB461D" w:rsidRDefault="00B20E76" w:rsidP="00B20E76">
      <w:pPr>
        <w:pStyle w:val="SingleTxt"/>
        <w:tabs>
          <w:tab w:val="clear" w:pos="1742"/>
        </w:tabs>
        <w:spacing w:after="0" w:line="120" w:lineRule="exact"/>
        <w:rPr>
          <w:sz w:val="10"/>
          <w:lang w:val="fr-CH"/>
        </w:rPr>
      </w:pPr>
    </w:p>
    <w:p w:rsidR="00691633" w:rsidRPr="00DB461D" w:rsidRDefault="00691633" w:rsidP="0046022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lang w:val="fr-CH"/>
        </w:rPr>
      </w:pPr>
      <w:r w:rsidRPr="00DB461D">
        <w:rPr>
          <w:lang w:val="fr-CH"/>
        </w:rPr>
        <w:lastRenderedPageBreak/>
        <w:tab/>
        <w:t>XVIII.</w:t>
      </w:r>
      <w:r w:rsidRPr="00DB461D">
        <w:rPr>
          <w:lang w:val="fr-CH"/>
        </w:rPr>
        <w:tab/>
        <w:t xml:space="preserve">Proposition d’amendements au Règlement technique </w:t>
      </w:r>
      <w:r w:rsidR="00B20E76" w:rsidRPr="00DB461D">
        <w:rPr>
          <w:lang w:val="fr-CH"/>
        </w:rPr>
        <w:br/>
      </w:r>
      <w:r w:rsidRPr="00DB461D">
        <w:rPr>
          <w:lang w:val="fr-CH"/>
        </w:rPr>
        <w:t>mondial n</w:t>
      </w:r>
      <w:r w:rsidRPr="00DB461D">
        <w:rPr>
          <w:vertAlign w:val="superscript"/>
          <w:lang w:val="fr-CH"/>
        </w:rPr>
        <w:t>o </w:t>
      </w:r>
      <w:r w:rsidR="00B20E76" w:rsidRPr="00DB461D">
        <w:rPr>
          <w:lang w:val="fr-CH"/>
        </w:rPr>
        <w:t xml:space="preserve">6 (Vitrages de sécurité) </w:t>
      </w:r>
      <w:r w:rsidR="00B20E76" w:rsidRPr="00DB461D">
        <w:rPr>
          <w:lang w:val="fr-CH"/>
        </w:rPr>
        <w:br/>
      </w:r>
      <w:r w:rsidR="00BB1BE9">
        <w:rPr>
          <w:lang w:val="fr-CH"/>
        </w:rPr>
        <w:t xml:space="preserve">(point </w:t>
      </w:r>
      <w:r w:rsidR="0077773F">
        <w:rPr>
          <w:lang w:val="fr-CH"/>
        </w:rPr>
        <w:t>17</w:t>
      </w:r>
      <w:r w:rsidRPr="00DB461D">
        <w:rPr>
          <w:lang w:val="fr-CH"/>
        </w:rPr>
        <w:t xml:space="preserve"> de l’ordre du jour)</w:t>
      </w:r>
    </w:p>
    <w:p w:rsidR="00B20E76" w:rsidRPr="00DB461D" w:rsidRDefault="00B20E76" w:rsidP="00B20E76">
      <w:pPr>
        <w:pStyle w:val="SingleTxt"/>
        <w:spacing w:after="0" w:line="120" w:lineRule="exact"/>
        <w:rPr>
          <w:sz w:val="10"/>
          <w:lang w:val="fr-CH"/>
        </w:rPr>
      </w:pPr>
    </w:p>
    <w:p w:rsidR="00B20E76" w:rsidRPr="00DB461D" w:rsidRDefault="00B20E76" w:rsidP="00B20E76">
      <w:pPr>
        <w:pStyle w:val="SingleTxt"/>
        <w:spacing w:after="0" w:line="120" w:lineRule="exact"/>
        <w:rPr>
          <w:sz w:val="10"/>
          <w:lang w:val="fr-CH"/>
        </w:rPr>
      </w:pPr>
    </w:p>
    <w:p w:rsidR="00691633" w:rsidRPr="00DB461D" w:rsidRDefault="00691633" w:rsidP="00B20E76">
      <w:pPr>
        <w:pStyle w:val="SingleTxt"/>
        <w:rPr>
          <w:i/>
          <w:lang w:val="fr-CH"/>
        </w:rPr>
      </w:pPr>
      <w:r w:rsidRPr="00DB461D">
        <w:rPr>
          <w:i/>
          <w:lang w:val="fr-CH"/>
        </w:rPr>
        <w:t>Documents</w:t>
      </w:r>
      <w:r w:rsidR="00B20E76" w:rsidRPr="00DB461D">
        <w:rPr>
          <w:i/>
          <w:lang w:val="fr-CH"/>
        </w:rPr>
        <w:t> </w:t>
      </w:r>
      <w:r w:rsidRPr="00DB461D">
        <w:rPr>
          <w:lang w:val="fr-CH"/>
        </w:rPr>
        <w:t>:</w:t>
      </w:r>
      <w:r w:rsidRPr="00DB461D">
        <w:rPr>
          <w:i/>
          <w:lang w:val="fr-CH"/>
        </w:rPr>
        <w:tab/>
      </w:r>
      <w:r w:rsidR="00B20E76" w:rsidRPr="00DB461D">
        <w:rPr>
          <w:lang w:val="fr-CH"/>
        </w:rPr>
        <w:t xml:space="preserve">Documents informels </w:t>
      </w:r>
      <w:r w:rsidRPr="00DB461D">
        <w:rPr>
          <w:lang w:val="fr-CH"/>
        </w:rPr>
        <w:t>GRSG-107-23 et GRSG-108-36</w:t>
      </w:r>
      <w:r w:rsidR="00B20E76" w:rsidRPr="00DB461D">
        <w:rPr>
          <w:lang w:val="fr-CH"/>
        </w:rPr>
        <w:t>.</w:t>
      </w:r>
    </w:p>
    <w:p w:rsidR="00691633" w:rsidRPr="00DB461D" w:rsidRDefault="00691633" w:rsidP="007D1E5B">
      <w:pPr>
        <w:pStyle w:val="SingleTxt"/>
        <w:numPr>
          <w:ilvl w:val="0"/>
          <w:numId w:val="24"/>
        </w:numPr>
        <w:tabs>
          <w:tab w:val="clear" w:pos="475"/>
          <w:tab w:val="num" w:pos="1742"/>
        </w:tabs>
        <w:ind w:left="1267"/>
        <w:rPr>
          <w:lang w:val="fr-CH"/>
        </w:rPr>
      </w:pPr>
      <w:r w:rsidRPr="00DB461D">
        <w:rPr>
          <w:lang w:val="fr-CH"/>
        </w:rPr>
        <w:t xml:space="preserve">L’expert de la République de Corée, en tant que </w:t>
      </w:r>
      <w:r w:rsidR="00E90D14" w:rsidRPr="00DB461D">
        <w:rPr>
          <w:lang w:val="fr-CH"/>
        </w:rPr>
        <w:t xml:space="preserve">Président </w:t>
      </w:r>
      <w:r w:rsidRPr="00DB461D">
        <w:rPr>
          <w:lang w:val="fr-CH"/>
        </w:rPr>
        <w:t>du groupe de travail informel des toits ouvrants vitrés panoramiques (PSG), a présenté les résultats de la première réunion de lancement qui a eu lieu à Genève le 4 mai 2015. Il a fait savoir que tous les documents de travail de cette réunion du GTI/PSG étaient disponible sur le site</w:t>
      </w:r>
      <w:r w:rsidR="00135C00" w:rsidRPr="00DB461D">
        <w:rPr>
          <w:lang w:val="fr-CH"/>
        </w:rPr>
        <w:t xml:space="preserve"> : </w:t>
      </w:r>
      <w:r w:rsidRPr="00DB461D">
        <w:rPr>
          <w:lang w:val="fr-CH"/>
        </w:rPr>
        <w:t>www2.unece.org/wik</w:t>
      </w:r>
      <w:r w:rsidR="00135C00" w:rsidRPr="00DB461D">
        <w:rPr>
          <w:lang w:val="fr-CH"/>
        </w:rPr>
        <w:t>i/display/trans/1st+PSG+meeting</w:t>
      </w:r>
      <w:r w:rsidRPr="00DB461D">
        <w:rPr>
          <w:lang w:val="fr-CH"/>
        </w:rPr>
        <w:t xml:space="preserve">. Il a présenté le document GRSG-108-36 proposant le projet de mandat et de règlement intérieur du GTI. Se référant au document GRSG-107-23 présenté à la session du GRSG précédente, l’expert de la CLEPA a rappelé la nécessité éventuelle de réviser le champ d’application du RTM ONU </w:t>
      </w:r>
      <w:r w:rsidR="00135C00" w:rsidRPr="00DB461D">
        <w:rPr>
          <w:lang w:val="fr-CH"/>
        </w:rPr>
        <w:t>n</w:t>
      </w:r>
      <w:r w:rsidR="00135C00" w:rsidRPr="00DB461D">
        <w:rPr>
          <w:vertAlign w:val="superscript"/>
          <w:lang w:val="fr-CH"/>
        </w:rPr>
        <w:t>o</w:t>
      </w:r>
      <w:r w:rsidR="00135C00" w:rsidRPr="00DB461D">
        <w:rPr>
          <w:lang w:val="fr-CH"/>
        </w:rPr>
        <w:t> </w:t>
      </w:r>
      <w:r w:rsidRPr="00DB461D">
        <w:rPr>
          <w:lang w:val="fr-CH"/>
        </w:rPr>
        <w:t xml:space="preserve">6. Il a rappelé aux experts du GRSG toits ouvrants ne sont pas couverts par le champ d’application actuel. Le </w:t>
      </w:r>
      <w:r w:rsidR="00E90D14" w:rsidRPr="00DB461D">
        <w:rPr>
          <w:lang w:val="fr-CH"/>
        </w:rPr>
        <w:t xml:space="preserve">Président </w:t>
      </w:r>
      <w:r w:rsidRPr="00DB461D">
        <w:rPr>
          <w:lang w:val="fr-CH"/>
        </w:rPr>
        <w:t>a annoncé son intention de demander des instructions auprès du WP.29 et de l’AC.3.</w:t>
      </w:r>
    </w:p>
    <w:p w:rsidR="00691633" w:rsidRPr="00DB461D" w:rsidRDefault="00691633" w:rsidP="007A4180">
      <w:pPr>
        <w:pStyle w:val="SingleTxt"/>
        <w:numPr>
          <w:ilvl w:val="0"/>
          <w:numId w:val="24"/>
        </w:numPr>
        <w:tabs>
          <w:tab w:val="clear" w:pos="475"/>
          <w:tab w:val="num" w:pos="1742"/>
        </w:tabs>
        <w:ind w:left="1267"/>
        <w:rPr>
          <w:lang w:val="fr-CH"/>
        </w:rPr>
      </w:pPr>
      <w:r w:rsidRPr="00DB461D">
        <w:rPr>
          <w:lang w:val="fr-CH"/>
        </w:rPr>
        <w:t>Suite à la discussion, le GRSG a approuvé le mandat et le règlement intérieur du GTI/PSG tels que reproduits à l’annexe V du présent rapport.</w:t>
      </w:r>
    </w:p>
    <w:p w:rsidR="00135C00" w:rsidRPr="00DB461D" w:rsidRDefault="00135C00" w:rsidP="00135C00">
      <w:pPr>
        <w:pStyle w:val="SingleTxt"/>
        <w:tabs>
          <w:tab w:val="clear" w:pos="1742"/>
        </w:tabs>
        <w:spacing w:after="0" w:line="120" w:lineRule="exact"/>
        <w:rPr>
          <w:sz w:val="10"/>
          <w:lang w:val="fr-CH"/>
        </w:rPr>
      </w:pPr>
    </w:p>
    <w:p w:rsidR="00135C00" w:rsidRPr="00DB461D" w:rsidRDefault="00135C00" w:rsidP="00135C00">
      <w:pPr>
        <w:pStyle w:val="SingleTxt"/>
        <w:tabs>
          <w:tab w:val="clear" w:pos="1742"/>
        </w:tabs>
        <w:spacing w:after="0" w:line="120" w:lineRule="exact"/>
        <w:rPr>
          <w:sz w:val="10"/>
          <w:lang w:val="fr-CH"/>
        </w:rPr>
      </w:pPr>
    </w:p>
    <w:p w:rsidR="00691633" w:rsidRPr="00DB461D" w:rsidRDefault="00691633" w:rsidP="00135C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B461D">
        <w:rPr>
          <w:lang w:val="fr-CH"/>
        </w:rPr>
        <w:tab/>
        <w:t>X</w:t>
      </w:r>
      <w:r w:rsidR="0077773F">
        <w:rPr>
          <w:lang w:val="fr-CH"/>
        </w:rPr>
        <w:t>IX.</w:t>
      </w:r>
      <w:r w:rsidR="0077773F">
        <w:rPr>
          <w:lang w:val="fr-CH"/>
        </w:rPr>
        <w:tab/>
        <w:t>Questions diverses (point 18</w:t>
      </w:r>
      <w:r w:rsidRPr="00DB461D">
        <w:rPr>
          <w:lang w:val="fr-CH"/>
        </w:rPr>
        <w:t xml:space="preserve"> de l’ordre du jour)</w:t>
      </w:r>
    </w:p>
    <w:p w:rsidR="00135C00" w:rsidRPr="00DB461D" w:rsidRDefault="00135C00" w:rsidP="00135C00">
      <w:pPr>
        <w:pStyle w:val="SingleTxt"/>
        <w:spacing w:after="0" w:line="120" w:lineRule="exact"/>
        <w:rPr>
          <w:sz w:val="10"/>
          <w:lang w:val="fr-CH"/>
        </w:rPr>
      </w:pPr>
    </w:p>
    <w:p w:rsidR="00135C00" w:rsidRPr="00DB461D" w:rsidRDefault="00135C00" w:rsidP="00135C00">
      <w:pPr>
        <w:pStyle w:val="SingleTxt"/>
        <w:spacing w:after="0" w:line="120" w:lineRule="exact"/>
        <w:rPr>
          <w:sz w:val="10"/>
          <w:lang w:val="fr-CH"/>
        </w:rPr>
      </w:pPr>
    </w:p>
    <w:p w:rsidR="00691633" w:rsidRPr="00DB461D" w:rsidRDefault="00691633" w:rsidP="00135C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B461D">
        <w:rPr>
          <w:lang w:val="fr-CH"/>
        </w:rPr>
        <w:tab/>
        <w:t>A.</w:t>
      </w:r>
      <w:r w:rsidRPr="00DB461D">
        <w:rPr>
          <w:lang w:val="fr-CH"/>
        </w:rPr>
        <w:tab/>
        <w:t>Sigles, abréviations et symboles</w:t>
      </w:r>
    </w:p>
    <w:p w:rsidR="00135C00" w:rsidRPr="00DB461D" w:rsidRDefault="00135C00" w:rsidP="00135C00">
      <w:pPr>
        <w:pStyle w:val="SingleTxt"/>
        <w:spacing w:after="0" w:line="120" w:lineRule="exact"/>
        <w:rPr>
          <w:sz w:val="10"/>
          <w:lang w:val="fr-CH"/>
        </w:rPr>
      </w:pPr>
    </w:p>
    <w:p w:rsidR="00135C00" w:rsidRPr="00DB461D" w:rsidRDefault="00135C00" w:rsidP="00135C00">
      <w:pPr>
        <w:pStyle w:val="SingleTxt"/>
        <w:spacing w:after="0" w:line="120" w:lineRule="exact"/>
        <w:rPr>
          <w:sz w:val="10"/>
          <w:lang w:val="fr-CH"/>
        </w:rPr>
      </w:pPr>
    </w:p>
    <w:p w:rsidR="00691633" w:rsidRPr="00DB461D" w:rsidRDefault="00633047" w:rsidP="00135C00">
      <w:pPr>
        <w:pStyle w:val="SingleTxt"/>
        <w:rPr>
          <w:i/>
          <w:lang w:val="fr-CH"/>
        </w:rPr>
      </w:pPr>
      <w:r>
        <w:rPr>
          <w:i/>
          <w:lang w:val="fr-CH"/>
        </w:rPr>
        <w:t>Document</w:t>
      </w:r>
      <w:r w:rsidR="00135C00" w:rsidRPr="00DB461D">
        <w:rPr>
          <w:i/>
          <w:lang w:val="fr-CH"/>
        </w:rPr>
        <w:t> </w:t>
      </w:r>
      <w:r w:rsidR="00691633" w:rsidRPr="00DB461D">
        <w:rPr>
          <w:lang w:val="fr-CH"/>
        </w:rPr>
        <w:t>:</w:t>
      </w:r>
      <w:r w:rsidR="00691633" w:rsidRPr="00DB461D">
        <w:rPr>
          <w:i/>
          <w:lang w:val="fr-CH"/>
        </w:rPr>
        <w:tab/>
      </w:r>
      <w:r w:rsidR="00691633" w:rsidRPr="00DB461D">
        <w:rPr>
          <w:lang w:val="fr-CH"/>
        </w:rPr>
        <w:t>Document informel</w:t>
      </w:r>
      <w:r w:rsidR="00135C00" w:rsidRPr="00DB461D">
        <w:rPr>
          <w:lang w:val="fr-CH"/>
        </w:rPr>
        <w:t xml:space="preserve"> </w:t>
      </w:r>
      <w:r w:rsidR="00691633" w:rsidRPr="00DB461D">
        <w:rPr>
          <w:lang w:val="fr-CH"/>
        </w:rPr>
        <w:t>GRSG-108-04</w:t>
      </w:r>
      <w:r w:rsidR="00135C00" w:rsidRPr="00DB461D">
        <w:rPr>
          <w:lang w:val="fr-CH"/>
        </w:rPr>
        <w:t>.</w:t>
      </w:r>
    </w:p>
    <w:p w:rsidR="00691633" w:rsidRPr="00DB461D" w:rsidRDefault="00691633" w:rsidP="007A4180">
      <w:pPr>
        <w:pStyle w:val="SingleTxt"/>
        <w:numPr>
          <w:ilvl w:val="0"/>
          <w:numId w:val="24"/>
        </w:numPr>
        <w:tabs>
          <w:tab w:val="clear" w:pos="475"/>
          <w:tab w:val="num" w:pos="1742"/>
        </w:tabs>
        <w:ind w:left="1267"/>
        <w:rPr>
          <w:spacing w:val="2"/>
          <w:lang w:val="fr-CH"/>
        </w:rPr>
      </w:pPr>
      <w:r w:rsidRPr="00DB461D">
        <w:rPr>
          <w:spacing w:val="2"/>
          <w:lang w:val="fr-CH"/>
        </w:rPr>
        <w:t>Le GRSG a pris note du document GRSG-108-04 concernant la recommandation du Forum mondial WP.29 d’établir des listes d’abréviations et de symboles pour éviter les risques de confusion dans les Règlements ONU et RTM ONU lors de l’utilisation de ces acronymes, abréviations et symboles. Les listes actuelles seront continuellement mises à jour et s</w:t>
      </w:r>
      <w:r w:rsidR="00135C00" w:rsidRPr="00DB461D">
        <w:rPr>
          <w:spacing w:val="2"/>
          <w:lang w:val="fr-CH"/>
        </w:rPr>
        <w:t xml:space="preserve">eront disponibles sur le site : </w:t>
      </w:r>
      <w:hyperlink r:id="rId16" w:history="1">
        <w:r w:rsidR="00135C00" w:rsidRPr="00DB461D">
          <w:rPr>
            <w:rStyle w:val="Hyperlink"/>
            <w:spacing w:val="2"/>
            <w:lang w:val="fr-CH"/>
          </w:rPr>
          <w:t>www.unece.org/trans/main/</w:t>
        </w:r>
        <w:r w:rsidR="00135C00" w:rsidRPr="00DB461D">
          <w:rPr>
            <w:rStyle w:val="Hyperlink"/>
            <w:spacing w:val="2"/>
            <w:lang w:val="fr-CH"/>
          </w:rPr>
          <w:br/>
          <w:t>wp29/wp29wgs/wp29gen/acronyms_definitions.html</w:t>
        </w:r>
      </w:hyperlink>
      <w:r w:rsidR="00135C00" w:rsidRPr="00DB461D">
        <w:rPr>
          <w:spacing w:val="2"/>
          <w:lang w:val="fr-CH"/>
        </w:rPr>
        <w:t>.</w:t>
      </w:r>
    </w:p>
    <w:p w:rsidR="00691633" w:rsidRPr="00DB461D" w:rsidRDefault="00691633" w:rsidP="007A4180">
      <w:pPr>
        <w:pStyle w:val="SingleTxt"/>
        <w:numPr>
          <w:ilvl w:val="0"/>
          <w:numId w:val="24"/>
        </w:numPr>
        <w:tabs>
          <w:tab w:val="clear" w:pos="475"/>
          <w:tab w:val="num" w:pos="1742"/>
        </w:tabs>
        <w:ind w:left="1267"/>
        <w:rPr>
          <w:b/>
          <w:lang w:val="fr-CH"/>
        </w:rPr>
      </w:pPr>
      <w:r w:rsidRPr="00DB461D">
        <w:rPr>
          <w:lang w:val="fr-CH"/>
        </w:rPr>
        <w:t>Le GRSG voudra peut-être réexaminer la nécessité de compléter les listes existantes de sigles et de symboles par l’addition de ceux utilisés dans les Règlements des Nations Unies sous sa responsabilité</w:t>
      </w:r>
      <w:r w:rsidR="00135C00" w:rsidRPr="00DB461D">
        <w:rPr>
          <w:lang w:val="fr-CH"/>
        </w:rPr>
        <w:t>.</w:t>
      </w:r>
    </w:p>
    <w:p w:rsidR="00135C00" w:rsidRPr="00DB461D" w:rsidRDefault="00135C00" w:rsidP="00135C00">
      <w:pPr>
        <w:pStyle w:val="SingleTxt"/>
        <w:tabs>
          <w:tab w:val="clear" w:pos="1742"/>
        </w:tabs>
        <w:spacing w:after="0" w:line="120" w:lineRule="exact"/>
        <w:rPr>
          <w:sz w:val="10"/>
          <w:lang w:val="fr-CH"/>
        </w:rPr>
      </w:pPr>
    </w:p>
    <w:p w:rsidR="00135C00" w:rsidRPr="00DB461D" w:rsidRDefault="00135C00" w:rsidP="00135C00">
      <w:pPr>
        <w:pStyle w:val="SingleTxt"/>
        <w:tabs>
          <w:tab w:val="clear" w:pos="1742"/>
        </w:tabs>
        <w:spacing w:after="0" w:line="120" w:lineRule="exact"/>
        <w:rPr>
          <w:sz w:val="10"/>
          <w:lang w:val="fr-CH"/>
        </w:rPr>
      </w:pPr>
    </w:p>
    <w:p w:rsidR="00691633" w:rsidRPr="00DB461D" w:rsidRDefault="00691633" w:rsidP="00135C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B461D">
        <w:rPr>
          <w:lang w:val="fr-CH"/>
        </w:rPr>
        <w:tab/>
        <w:t>B.</w:t>
      </w:r>
      <w:r w:rsidRPr="00DB461D">
        <w:rPr>
          <w:lang w:val="fr-CH"/>
        </w:rPr>
        <w:tab/>
        <w:t xml:space="preserve">Règlement </w:t>
      </w:r>
      <w:r w:rsidR="00135C00" w:rsidRPr="00DB461D">
        <w:rPr>
          <w:lang w:val="fr-CH"/>
        </w:rPr>
        <w:t>n</w:t>
      </w:r>
      <w:r w:rsidR="00135C00" w:rsidRPr="00DB461D">
        <w:rPr>
          <w:vertAlign w:val="superscript"/>
          <w:lang w:val="fr-CH"/>
        </w:rPr>
        <w:t>o</w:t>
      </w:r>
      <w:r w:rsidR="00135C00" w:rsidRPr="00DB461D">
        <w:rPr>
          <w:lang w:val="fr-CH"/>
        </w:rPr>
        <w:t> </w:t>
      </w:r>
      <w:r w:rsidRPr="00DB461D">
        <w:rPr>
          <w:lang w:val="fr-CH"/>
        </w:rPr>
        <w:t>34 (Prévention des risques d’incendie)</w:t>
      </w:r>
    </w:p>
    <w:p w:rsidR="00135C00" w:rsidRPr="00DB461D" w:rsidRDefault="00135C00" w:rsidP="00135C00">
      <w:pPr>
        <w:pStyle w:val="SingleTxt"/>
        <w:spacing w:after="0" w:line="120" w:lineRule="exact"/>
        <w:rPr>
          <w:sz w:val="10"/>
          <w:lang w:val="fr-CH"/>
        </w:rPr>
      </w:pPr>
    </w:p>
    <w:p w:rsidR="00135C00" w:rsidRPr="00DB461D" w:rsidRDefault="00135C00" w:rsidP="00135C00">
      <w:pPr>
        <w:pStyle w:val="SingleTxt"/>
        <w:spacing w:after="0" w:line="120" w:lineRule="exact"/>
        <w:rPr>
          <w:sz w:val="10"/>
          <w:lang w:val="fr-CH"/>
        </w:rPr>
      </w:pPr>
    </w:p>
    <w:p w:rsidR="00691633" w:rsidRPr="00DB461D" w:rsidRDefault="00691633" w:rsidP="00135C00">
      <w:pPr>
        <w:pStyle w:val="SingleTxt"/>
        <w:rPr>
          <w:i/>
          <w:lang w:val="fr-CH"/>
        </w:rPr>
      </w:pPr>
      <w:r w:rsidRPr="00DB461D">
        <w:rPr>
          <w:i/>
          <w:lang w:val="fr-CH"/>
        </w:rPr>
        <w:t>Documents</w:t>
      </w:r>
      <w:r w:rsidR="00135C00" w:rsidRPr="00DB461D">
        <w:rPr>
          <w:i/>
          <w:lang w:val="fr-CH"/>
        </w:rPr>
        <w:t> </w:t>
      </w:r>
      <w:r w:rsidRPr="00DB461D">
        <w:rPr>
          <w:lang w:val="fr-CH"/>
        </w:rPr>
        <w:t>:</w:t>
      </w:r>
      <w:r w:rsidRPr="00DB461D">
        <w:rPr>
          <w:i/>
          <w:lang w:val="fr-CH"/>
        </w:rPr>
        <w:tab/>
      </w:r>
      <w:r w:rsidR="00135C00" w:rsidRPr="00DB461D">
        <w:rPr>
          <w:lang w:val="fr-CH"/>
        </w:rPr>
        <w:t xml:space="preserve">Documents informels </w:t>
      </w:r>
      <w:r w:rsidRPr="00DB461D">
        <w:rPr>
          <w:lang w:val="fr-CH"/>
        </w:rPr>
        <w:t>GRSG-108-12 et GRSG-108-41</w:t>
      </w:r>
      <w:r w:rsidR="00135C00" w:rsidRPr="00DB461D">
        <w:rPr>
          <w:lang w:val="fr-CH"/>
        </w:rPr>
        <w:t>.</w:t>
      </w:r>
    </w:p>
    <w:p w:rsidR="00691633" w:rsidRPr="00DB461D" w:rsidRDefault="00691633" w:rsidP="007A4180">
      <w:pPr>
        <w:pStyle w:val="SingleTxt"/>
        <w:numPr>
          <w:ilvl w:val="0"/>
          <w:numId w:val="24"/>
        </w:numPr>
        <w:tabs>
          <w:tab w:val="clear" w:pos="475"/>
          <w:tab w:val="num" w:pos="1742"/>
        </w:tabs>
        <w:ind w:left="1267"/>
        <w:rPr>
          <w:lang w:val="fr-CH"/>
        </w:rPr>
      </w:pPr>
      <w:r w:rsidRPr="00DB461D">
        <w:rPr>
          <w:lang w:val="fr-CH"/>
        </w:rPr>
        <w:t>L’expert du Japon a proposé de modifier les prescriptions en matière de prévention des incendies dans certaines conditions en cas de choc arrière (document GRSG-108-12). Le GRSG a accueilli favorablement la proposition et a décidé de reprendre l’examen de cette question à sa prochaine session d’octobre 2015 sur la base d’un document officiel.</w:t>
      </w:r>
    </w:p>
    <w:p w:rsidR="00691633" w:rsidRPr="00DB461D" w:rsidRDefault="00691633" w:rsidP="007A4180">
      <w:pPr>
        <w:pStyle w:val="SingleTxt"/>
        <w:numPr>
          <w:ilvl w:val="0"/>
          <w:numId w:val="24"/>
        </w:numPr>
        <w:tabs>
          <w:tab w:val="clear" w:pos="475"/>
          <w:tab w:val="num" w:pos="1742"/>
        </w:tabs>
        <w:ind w:left="1267"/>
        <w:rPr>
          <w:lang w:val="fr-CH"/>
        </w:rPr>
      </w:pPr>
      <w:r w:rsidRPr="00DB461D">
        <w:rPr>
          <w:lang w:val="fr-CH"/>
        </w:rPr>
        <w:t xml:space="preserve">L’expert de l’Inde a présenté le document GRSG-108-41 proposant d’harmoniser le champ d’application du Règlement </w:t>
      </w:r>
      <w:r w:rsidR="00135C00" w:rsidRPr="00DB461D">
        <w:rPr>
          <w:lang w:val="fr-CH"/>
        </w:rPr>
        <w:t>n</w:t>
      </w:r>
      <w:r w:rsidR="00135C00" w:rsidRPr="00DB461D">
        <w:rPr>
          <w:vertAlign w:val="superscript"/>
          <w:lang w:val="fr-CH"/>
        </w:rPr>
        <w:t>o</w:t>
      </w:r>
      <w:r w:rsidR="00135C00" w:rsidRPr="00DB461D">
        <w:rPr>
          <w:lang w:val="fr-CH"/>
        </w:rPr>
        <w:t> </w:t>
      </w:r>
      <w:r w:rsidRPr="00DB461D">
        <w:rPr>
          <w:lang w:val="fr-CH"/>
        </w:rPr>
        <w:t xml:space="preserve">34 de l’ONU et de modifier la valeur limite de la masse totale autorisée à </w:t>
      </w:r>
      <w:r w:rsidR="00135C00" w:rsidRPr="00DB461D">
        <w:rPr>
          <w:lang w:val="fr-CH"/>
        </w:rPr>
        <w:t>« </w:t>
      </w:r>
      <w:r w:rsidRPr="00DB461D">
        <w:rPr>
          <w:lang w:val="fr-CH"/>
        </w:rPr>
        <w:t>2,5 t</w:t>
      </w:r>
      <w:r w:rsidR="00135C00" w:rsidRPr="00DB461D">
        <w:rPr>
          <w:lang w:val="fr-CH"/>
        </w:rPr>
        <w:t> »</w:t>
      </w:r>
      <w:r w:rsidRPr="00DB461D">
        <w:rPr>
          <w:lang w:val="fr-CH"/>
        </w:rPr>
        <w:t xml:space="preserve"> au lieu de </w:t>
      </w:r>
      <w:r w:rsidR="00135C00" w:rsidRPr="00DB461D">
        <w:rPr>
          <w:lang w:val="fr-CH"/>
        </w:rPr>
        <w:t>« </w:t>
      </w:r>
      <w:r w:rsidRPr="00DB461D">
        <w:rPr>
          <w:lang w:val="fr-CH"/>
        </w:rPr>
        <w:t>2,8 t</w:t>
      </w:r>
      <w:r w:rsidR="00135C00" w:rsidRPr="00DB461D">
        <w:rPr>
          <w:lang w:val="fr-CH"/>
        </w:rPr>
        <w:t> »</w:t>
      </w:r>
      <w:r w:rsidRPr="00DB461D">
        <w:rPr>
          <w:lang w:val="fr-CH"/>
        </w:rPr>
        <w:t>. L’expert du Japon a estimé que cet amendement aurait pour effet de réduire le degré de rigueur des dispositions du Règl</w:t>
      </w:r>
      <w:r w:rsidR="00647846" w:rsidRPr="00DB461D">
        <w:rPr>
          <w:lang w:val="fr-CH"/>
        </w:rPr>
        <w:t>ement ONU,</w:t>
      </w:r>
      <w:r w:rsidR="005F7B74">
        <w:rPr>
          <w:lang w:val="fr-CH"/>
        </w:rPr>
        <w:t xml:space="preserve"> </w:t>
      </w:r>
      <w:r w:rsidR="00647846" w:rsidRPr="00DB461D">
        <w:rPr>
          <w:lang w:val="fr-CH"/>
        </w:rPr>
        <w:t>et que par conséquent</w:t>
      </w:r>
      <w:r w:rsidRPr="00DB461D">
        <w:rPr>
          <w:lang w:val="fr-CH"/>
        </w:rPr>
        <w:t xml:space="preserve">, il ne pouvait pas soutenir la proposition. </w:t>
      </w:r>
      <w:r w:rsidRPr="00711987">
        <w:rPr>
          <w:spacing w:val="0"/>
          <w:lang w:val="fr-CH"/>
        </w:rPr>
        <w:t>Le GRSG a décidé de reprendre l’examen de cette question à sa prochaine session et a demandé au secrétariat de distribuer le document GRSG-108-41 sous une cote officielle.</w:t>
      </w:r>
    </w:p>
    <w:p w:rsidR="00691633" w:rsidRPr="00DB461D" w:rsidRDefault="00691633" w:rsidP="0064784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B461D">
        <w:rPr>
          <w:lang w:val="fr-CH"/>
        </w:rPr>
        <w:lastRenderedPageBreak/>
        <w:tab/>
        <w:t>C.</w:t>
      </w:r>
      <w:r w:rsidRPr="00DB461D">
        <w:rPr>
          <w:lang w:val="fr-CH"/>
        </w:rPr>
        <w:tab/>
        <w:t>Enregistreur de données en cas d’accident (EDR)</w:t>
      </w:r>
    </w:p>
    <w:p w:rsidR="00647846" w:rsidRPr="00DB461D" w:rsidRDefault="00647846" w:rsidP="00647846">
      <w:pPr>
        <w:pStyle w:val="SingleTxt"/>
        <w:spacing w:after="0" w:line="120" w:lineRule="exact"/>
        <w:rPr>
          <w:sz w:val="10"/>
          <w:lang w:val="fr-CH"/>
        </w:rPr>
      </w:pPr>
    </w:p>
    <w:p w:rsidR="00647846" w:rsidRPr="00DB461D" w:rsidRDefault="00647846" w:rsidP="00647846">
      <w:pPr>
        <w:pStyle w:val="SingleTxt"/>
        <w:spacing w:after="0" w:line="120" w:lineRule="exact"/>
        <w:rPr>
          <w:sz w:val="10"/>
          <w:lang w:val="fr-CH"/>
        </w:rPr>
      </w:pPr>
    </w:p>
    <w:p w:rsidR="00691633" w:rsidRPr="00DB461D" w:rsidRDefault="00691633" w:rsidP="00691633">
      <w:pPr>
        <w:pStyle w:val="SingleTxt"/>
        <w:rPr>
          <w:i/>
          <w:lang w:val="fr-CH"/>
        </w:rPr>
      </w:pPr>
      <w:r w:rsidRPr="00DB461D">
        <w:rPr>
          <w:i/>
          <w:lang w:val="fr-CH"/>
        </w:rPr>
        <w:t>Document</w:t>
      </w:r>
      <w:r w:rsidR="00647846" w:rsidRPr="00DB461D">
        <w:rPr>
          <w:i/>
          <w:lang w:val="fr-CH"/>
        </w:rPr>
        <w:t> </w:t>
      </w:r>
      <w:r w:rsidRPr="00DB461D">
        <w:rPr>
          <w:lang w:val="fr-CH"/>
        </w:rPr>
        <w:t>:</w:t>
      </w:r>
      <w:r w:rsidRPr="00DB461D">
        <w:rPr>
          <w:i/>
          <w:lang w:val="fr-CH"/>
        </w:rPr>
        <w:tab/>
      </w:r>
      <w:r w:rsidRPr="00DB461D">
        <w:rPr>
          <w:lang w:val="fr-CH"/>
        </w:rPr>
        <w:t>Document informel</w:t>
      </w:r>
      <w:r w:rsidR="00647846" w:rsidRPr="00DB461D">
        <w:rPr>
          <w:lang w:val="fr-CH"/>
        </w:rPr>
        <w:t xml:space="preserve"> </w:t>
      </w:r>
      <w:r w:rsidRPr="00DB461D">
        <w:rPr>
          <w:lang w:val="fr-CH"/>
        </w:rPr>
        <w:t>GRSG-108-34</w:t>
      </w:r>
      <w:r w:rsidR="00647846" w:rsidRPr="00DB461D">
        <w:rPr>
          <w:lang w:val="fr-CH"/>
        </w:rPr>
        <w:t>.</w:t>
      </w:r>
    </w:p>
    <w:p w:rsidR="00691633" w:rsidRPr="00DB461D" w:rsidRDefault="00691633" w:rsidP="007A4180">
      <w:pPr>
        <w:pStyle w:val="SingleTxt"/>
        <w:numPr>
          <w:ilvl w:val="0"/>
          <w:numId w:val="24"/>
        </w:numPr>
        <w:tabs>
          <w:tab w:val="clear" w:pos="475"/>
          <w:tab w:val="num" w:pos="1742"/>
        </w:tabs>
        <w:ind w:left="1267"/>
        <w:rPr>
          <w:lang w:val="fr-CH"/>
        </w:rPr>
      </w:pPr>
      <w:r w:rsidRPr="00DB461D">
        <w:rPr>
          <w:lang w:val="fr-CH"/>
        </w:rPr>
        <w:t>Se référant au document GRSG-108-34, l’expert du Royaume-Uni a souligné la nécessité d’élaborer un règlement harmonisé sur l’enregistrement de données sur les véhicules automatisés et a suggéré d’inscrire un nouveau point à l’ordre du jour de la 109</w:t>
      </w:r>
      <w:r w:rsidRPr="00BB1BE9">
        <w:rPr>
          <w:vertAlign w:val="superscript"/>
          <w:lang w:val="fr-CH"/>
        </w:rPr>
        <w:t>e</w:t>
      </w:r>
      <w:r w:rsidR="00BB1BE9">
        <w:rPr>
          <w:lang w:val="fr-CH"/>
        </w:rPr>
        <w:t> </w:t>
      </w:r>
      <w:r w:rsidRPr="00DB461D">
        <w:rPr>
          <w:lang w:val="fr-CH"/>
        </w:rPr>
        <w:t xml:space="preserve">session du GRSG. Il a offert d’établir une proposition concrète à ce sujet. Le GRSG a accueilli favorablement et approuvé cette suggestion. Suite à la discussion, le </w:t>
      </w:r>
      <w:r w:rsidR="00E90D14" w:rsidRPr="00DB461D">
        <w:rPr>
          <w:lang w:val="fr-CH"/>
        </w:rPr>
        <w:t xml:space="preserve">Président </w:t>
      </w:r>
      <w:r w:rsidRPr="00DB461D">
        <w:rPr>
          <w:lang w:val="fr-CH"/>
        </w:rPr>
        <w:t>a annoncé son intention d’informer le WP.29 et son groupe informel des Systèmes de transport intelligents</w:t>
      </w:r>
      <w:r w:rsidR="004863FC" w:rsidRPr="00DB461D">
        <w:rPr>
          <w:lang w:val="fr-CH"/>
        </w:rPr>
        <w:t>/</w:t>
      </w:r>
      <w:r w:rsidRPr="00DB461D">
        <w:rPr>
          <w:lang w:val="fr-CH"/>
        </w:rPr>
        <w:t>et de la conduite automatisée (ITS</w:t>
      </w:r>
      <w:r w:rsidR="004863FC" w:rsidRPr="00DB461D">
        <w:rPr>
          <w:lang w:val="fr-CH"/>
        </w:rPr>
        <w:t>/</w:t>
      </w:r>
      <w:r w:rsidRPr="00DB461D">
        <w:rPr>
          <w:lang w:val="fr-CH"/>
        </w:rPr>
        <w:t>AD) sur cette activité future du GRSG et de coordonner les travaux sur les véhicules automatisés au sein de groupes de travail subsidiaires. Le GRSG devrait recevoir des instructions du sous-groupe ITS</w:t>
      </w:r>
      <w:r w:rsidR="004863FC" w:rsidRPr="00DB461D">
        <w:rPr>
          <w:lang w:val="fr-CH"/>
        </w:rPr>
        <w:t>/</w:t>
      </w:r>
      <w:r w:rsidRPr="00DB461D">
        <w:rPr>
          <w:lang w:val="fr-CH"/>
        </w:rPr>
        <w:t>AD sur la nécessité d’établir un nouveau règlement</w:t>
      </w:r>
      <w:r w:rsidR="00CB35AA" w:rsidRPr="00DB461D">
        <w:rPr>
          <w:lang w:val="fr-CH"/>
        </w:rPr>
        <w:t xml:space="preserve"> sur les EDR et sur son contenu</w:t>
      </w:r>
      <w:r w:rsidRPr="00DB461D">
        <w:rPr>
          <w:lang w:val="fr-CH"/>
        </w:rPr>
        <w:t>.</w:t>
      </w:r>
    </w:p>
    <w:p w:rsidR="00CB35AA" w:rsidRPr="00DB461D" w:rsidRDefault="00CB35AA" w:rsidP="00CB35AA">
      <w:pPr>
        <w:pStyle w:val="SingleTxt"/>
        <w:tabs>
          <w:tab w:val="clear" w:pos="1742"/>
        </w:tabs>
        <w:spacing w:after="0" w:line="120" w:lineRule="exact"/>
        <w:rPr>
          <w:sz w:val="10"/>
          <w:lang w:val="fr-CH"/>
        </w:rPr>
      </w:pPr>
    </w:p>
    <w:p w:rsidR="00CB35AA" w:rsidRPr="00DB461D" w:rsidRDefault="00CB35AA" w:rsidP="00CB35AA">
      <w:pPr>
        <w:pStyle w:val="SingleTxt"/>
        <w:tabs>
          <w:tab w:val="clear" w:pos="1742"/>
        </w:tabs>
        <w:spacing w:after="0" w:line="120" w:lineRule="exact"/>
        <w:rPr>
          <w:sz w:val="10"/>
          <w:lang w:val="fr-CH"/>
        </w:rPr>
      </w:pPr>
    </w:p>
    <w:p w:rsidR="00691633" w:rsidRPr="00DB461D" w:rsidRDefault="00691633" w:rsidP="00CB35A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B461D">
        <w:rPr>
          <w:lang w:val="fr-CH"/>
        </w:rPr>
        <w:tab/>
        <w:t>D.</w:t>
      </w:r>
      <w:r w:rsidRPr="00DB461D">
        <w:rPr>
          <w:lang w:val="fr-CH"/>
        </w:rPr>
        <w:tab/>
        <w:t xml:space="preserve">Règlement </w:t>
      </w:r>
      <w:r w:rsidR="00CB35AA" w:rsidRPr="00DB461D">
        <w:rPr>
          <w:lang w:val="fr-CH"/>
        </w:rPr>
        <w:t>n</w:t>
      </w:r>
      <w:r w:rsidR="00CB35AA" w:rsidRPr="00DB461D">
        <w:rPr>
          <w:vertAlign w:val="superscript"/>
          <w:lang w:val="fr-CH"/>
        </w:rPr>
        <w:t>o</w:t>
      </w:r>
      <w:r w:rsidR="00CB35AA" w:rsidRPr="00DB461D">
        <w:rPr>
          <w:lang w:val="fr-CH"/>
        </w:rPr>
        <w:t> </w:t>
      </w:r>
      <w:r w:rsidRPr="00DB461D">
        <w:rPr>
          <w:lang w:val="fr-CH"/>
        </w:rPr>
        <w:t xml:space="preserve">60 (Identification des commandes, témoins </w:t>
      </w:r>
      <w:r w:rsidR="00CB35AA" w:rsidRPr="00DB461D">
        <w:rPr>
          <w:lang w:val="fr-CH"/>
        </w:rPr>
        <w:br/>
      </w:r>
      <w:r w:rsidRPr="00DB461D">
        <w:rPr>
          <w:lang w:val="fr-CH"/>
        </w:rPr>
        <w:t>et indicateurs sur les cyclomoteurs et motocycles)</w:t>
      </w:r>
    </w:p>
    <w:p w:rsidR="00CB35AA" w:rsidRPr="00DB461D" w:rsidRDefault="00CB35AA" w:rsidP="00CB35AA">
      <w:pPr>
        <w:pStyle w:val="SingleTxt"/>
        <w:spacing w:after="0" w:line="120" w:lineRule="exact"/>
        <w:rPr>
          <w:sz w:val="10"/>
          <w:lang w:val="fr-CH"/>
        </w:rPr>
      </w:pPr>
    </w:p>
    <w:p w:rsidR="00CB35AA" w:rsidRPr="00DB461D" w:rsidRDefault="00CB35AA" w:rsidP="00CB35AA">
      <w:pPr>
        <w:pStyle w:val="SingleTxt"/>
        <w:spacing w:after="0" w:line="120" w:lineRule="exact"/>
        <w:rPr>
          <w:sz w:val="10"/>
          <w:lang w:val="fr-CH"/>
        </w:rPr>
      </w:pPr>
    </w:p>
    <w:p w:rsidR="00691633" w:rsidRPr="00DB461D" w:rsidRDefault="00691633" w:rsidP="00CB35AA">
      <w:pPr>
        <w:pStyle w:val="SingleTxt"/>
        <w:rPr>
          <w:i/>
          <w:lang w:val="fr-CH"/>
        </w:rPr>
      </w:pPr>
      <w:r w:rsidRPr="00DB461D">
        <w:rPr>
          <w:i/>
          <w:lang w:val="fr-CH"/>
        </w:rPr>
        <w:t>Document</w:t>
      </w:r>
      <w:r w:rsidR="00CB35AA" w:rsidRPr="00DB461D">
        <w:rPr>
          <w:i/>
          <w:lang w:val="fr-CH"/>
        </w:rPr>
        <w:t> </w:t>
      </w:r>
      <w:r w:rsidRPr="00DB461D">
        <w:rPr>
          <w:lang w:val="fr-CH"/>
        </w:rPr>
        <w:t>:</w:t>
      </w:r>
      <w:r w:rsidRPr="00DB461D">
        <w:rPr>
          <w:i/>
          <w:lang w:val="fr-CH"/>
        </w:rPr>
        <w:tab/>
      </w:r>
      <w:r w:rsidRPr="00DB461D">
        <w:rPr>
          <w:lang w:val="fr-CH"/>
        </w:rPr>
        <w:t>Document informel</w:t>
      </w:r>
      <w:r w:rsidR="00CB35AA" w:rsidRPr="00DB461D">
        <w:rPr>
          <w:lang w:val="fr-CH"/>
        </w:rPr>
        <w:t xml:space="preserve"> </w:t>
      </w:r>
      <w:r w:rsidRPr="00DB461D">
        <w:rPr>
          <w:lang w:val="fr-CH"/>
        </w:rPr>
        <w:t>GRSG-108-47</w:t>
      </w:r>
      <w:r w:rsidR="00CB35AA" w:rsidRPr="00DB461D">
        <w:rPr>
          <w:lang w:val="fr-CH"/>
        </w:rPr>
        <w:t>.</w:t>
      </w:r>
    </w:p>
    <w:p w:rsidR="00691633" w:rsidRPr="00DB461D" w:rsidRDefault="00691633" w:rsidP="007A4180">
      <w:pPr>
        <w:pStyle w:val="SingleTxt"/>
        <w:numPr>
          <w:ilvl w:val="0"/>
          <w:numId w:val="24"/>
        </w:numPr>
        <w:tabs>
          <w:tab w:val="clear" w:pos="475"/>
          <w:tab w:val="num" w:pos="1742"/>
        </w:tabs>
        <w:ind w:left="1267"/>
        <w:rPr>
          <w:lang w:val="fr-CH"/>
        </w:rPr>
      </w:pPr>
      <w:r w:rsidRPr="00BB1BE9">
        <w:rPr>
          <w:spacing w:val="2"/>
          <w:lang w:val="fr-CH"/>
        </w:rPr>
        <w:t>L’expert de l’IMMA a présenté le document GRSG-108-47 proposant de modifier les prescriptions</w:t>
      </w:r>
      <w:r w:rsidRPr="00DB461D">
        <w:rPr>
          <w:lang w:val="fr-CH"/>
        </w:rPr>
        <w:t xml:space="preserve"> concernant l’identification des commandes, des témoins et des indicateurs sur les motocycles et cyclomoteurs à deux roues. Le GRSG a pris note </w:t>
      </w:r>
      <w:r w:rsidRPr="00BB1BE9">
        <w:rPr>
          <w:spacing w:val="2"/>
          <w:lang w:val="fr-CH"/>
        </w:rPr>
        <w:t xml:space="preserve">d’un certain nombre de préoccupations exprimées. Le </w:t>
      </w:r>
      <w:r w:rsidR="00E90D14" w:rsidRPr="00BB1BE9">
        <w:rPr>
          <w:spacing w:val="2"/>
          <w:lang w:val="fr-CH"/>
        </w:rPr>
        <w:t xml:space="preserve">Président </w:t>
      </w:r>
      <w:r w:rsidRPr="00BB1BE9">
        <w:rPr>
          <w:spacing w:val="2"/>
          <w:lang w:val="fr-CH"/>
        </w:rPr>
        <w:t>a invité tous les experts à envoyer leurs observations à l’expert de l’IMMA. Le GRSG a décidé de reprendre</w:t>
      </w:r>
      <w:r w:rsidRPr="00DB461D">
        <w:rPr>
          <w:lang w:val="fr-CH"/>
        </w:rPr>
        <w:t xml:space="preserve"> l’examen de cette question à sa prochaine session sur la base d’un document révisé.</w:t>
      </w:r>
    </w:p>
    <w:p w:rsidR="00CB35AA" w:rsidRPr="00DB461D" w:rsidRDefault="00CB35AA" w:rsidP="00CB35AA">
      <w:pPr>
        <w:pStyle w:val="SingleTxt"/>
        <w:tabs>
          <w:tab w:val="clear" w:pos="1742"/>
        </w:tabs>
        <w:spacing w:after="0" w:line="120" w:lineRule="exact"/>
        <w:rPr>
          <w:sz w:val="10"/>
          <w:lang w:val="fr-CH"/>
        </w:rPr>
      </w:pPr>
    </w:p>
    <w:p w:rsidR="00CB35AA" w:rsidRPr="00DB461D" w:rsidRDefault="00CB35AA" w:rsidP="00CB35AA">
      <w:pPr>
        <w:pStyle w:val="SingleTxt"/>
        <w:tabs>
          <w:tab w:val="clear" w:pos="1742"/>
        </w:tabs>
        <w:spacing w:after="0" w:line="120" w:lineRule="exact"/>
        <w:rPr>
          <w:sz w:val="10"/>
          <w:lang w:val="fr-CH"/>
        </w:rPr>
      </w:pPr>
    </w:p>
    <w:p w:rsidR="00691633" w:rsidRPr="00DB461D" w:rsidRDefault="00691633" w:rsidP="00CB35A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B461D">
        <w:rPr>
          <w:lang w:val="fr-CH"/>
        </w:rPr>
        <w:tab/>
        <w:t>E.</w:t>
      </w:r>
      <w:r w:rsidRPr="00DB461D">
        <w:rPr>
          <w:lang w:val="fr-CH"/>
        </w:rPr>
        <w:tab/>
        <w:t>Règlement général de sécurité</w:t>
      </w:r>
    </w:p>
    <w:p w:rsidR="00CB35AA" w:rsidRPr="00DB461D" w:rsidRDefault="00CB35AA" w:rsidP="00CB35AA">
      <w:pPr>
        <w:pStyle w:val="SingleTxt"/>
        <w:spacing w:after="0" w:line="120" w:lineRule="exact"/>
        <w:rPr>
          <w:sz w:val="10"/>
          <w:lang w:val="fr-CH"/>
        </w:rPr>
      </w:pPr>
    </w:p>
    <w:p w:rsidR="00CB35AA" w:rsidRPr="00DB461D" w:rsidRDefault="00CB35AA" w:rsidP="00CB35AA">
      <w:pPr>
        <w:pStyle w:val="SingleTxt"/>
        <w:spacing w:after="0" w:line="120" w:lineRule="exact"/>
        <w:rPr>
          <w:sz w:val="10"/>
          <w:lang w:val="fr-CH"/>
        </w:rPr>
      </w:pPr>
    </w:p>
    <w:p w:rsidR="00691633" w:rsidRPr="00DB461D" w:rsidRDefault="00691633" w:rsidP="00CB35AA">
      <w:pPr>
        <w:pStyle w:val="SingleTxt"/>
        <w:rPr>
          <w:i/>
          <w:lang w:val="fr-CH"/>
        </w:rPr>
      </w:pPr>
      <w:r w:rsidRPr="00DB461D">
        <w:rPr>
          <w:i/>
          <w:lang w:val="fr-CH"/>
        </w:rPr>
        <w:t>Document</w:t>
      </w:r>
      <w:r w:rsidR="00CB35AA" w:rsidRPr="00DB461D">
        <w:rPr>
          <w:i/>
          <w:lang w:val="fr-CH"/>
        </w:rPr>
        <w:t> </w:t>
      </w:r>
      <w:r w:rsidRPr="00DB461D">
        <w:rPr>
          <w:lang w:val="fr-CH"/>
        </w:rPr>
        <w:t>:</w:t>
      </w:r>
      <w:r w:rsidRPr="00DB461D">
        <w:rPr>
          <w:i/>
          <w:lang w:val="fr-CH"/>
        </w:rPr>
        <w:tab/>
      </w:r>
      <w:r w:rsidRPr="00DB461D">
        <w:rPr>
          <w:lang w:val="fr-CH"/>
        </w:rPr>
        <w:t>Document informel</w:t>
      </w:r>
      <w:r w:rsidR="00CB35AA" w:rsidRPr="00DB461D">
        <w:rPr>
          <w:lang w:val="fr-CH"/>
        </w:rPr>
        <w:t xml:space="preserve"> </w:t>
      </w:r>
      <w:r w:rsidRPr="00DB461D">
        <w:rPr>
          <w:lang w:val="fr-CH"/>
        </w:rPr>
        <w:t>GRSG-108-44</w:t>
      </w:r>
      <w:r w:rsidR="00CB35AA" w:rsidRPr="00DB461D">
        <w:rPr>
          <w:lang w:val="fr-CH"/>
        </w:rPr>
        <w:t>.</w:t>
      </w:r>
    </w:p>
    <w:p w:rsidR="00691633" w:rsidRPr="00DB461D" w:rsidRDefault="00691633" w:rsidP="007A4180">
      <w:pPr>
        <w:pStyle w:val="SingleTxt"/>
        <w:numPr>
          <w:ilvl w:val="0"/>
          <w:numId w:val="24"/>
        </w:numPr>
        <w:tabs>
          <w:tab w:val="clear" w:pos="475"/>
          <w:tab w:val="num" w:pos="1742"/>
        </w:tabs>
        <w:ind w:left="1267"/>
        <w:rPr>
          <w:lang w:val="fr-CH"/>
        </w:rPr>
      </w:pPr>
      <w:r w:rsidRPr="00DB461D">
        <w:rPr>
          <w:lang w:val="fr-CH"/>
        </w:rPr>
        <w:t>L’expert de la CE a informé le GRSG d’une étude faisant le point sur le Règlement général de sécurité et les dispositions réglementaires sur la protection des piétons de l’Union européenne. Il a annoncé que les résultats de cette étude avaient été récemment publiés (voir le lien vers le site Web dans le document GRSG-108-44) et il a ajouté qu’un certain nombre de questions étaient d’intérêt pour le GRSG. Il a proposé de tenir le GRSG informé des prochaines étapes de l’examen.</w:t>
      </w:r>
    </w:p>
    <w:p w:rsidR="00CB35AA" w:rsidRPr="00DB461D" w:rsidRDefault="00CB35AA" w:rsidP="00CB35AA">
      <w:pPr>
        <w:pStyle w:val="SingleTxt"/>
        <w:tabs>
          <w:tab w:val="clear" w:pos="1742"/>
        </w:tabs>
        <w:spacing w:after="0" w:line="120" w:lineRule="exact"/>
        <w:rPr>
          <w:sz w:val="10"/>
          <w:lang w:val="fr-CH"/>
        </w:rPr>
      </w:pPr>
    </w:p>
    <w:p w:rsidR="00CB35AA" w:rsidRPr="00DB461D" w:rsidRDefault="00CB35AA" w:rsidP="00CB35AA">
      <w:pPr>
        <w:pStyle w:val="SingleTxt"/>
        <w:tabs>
          <w:tab w:val="clear" w:pos="1742"/>
        </w:tabs>
        <w:spacing w:after="0" w:line="120" w:lineRule="exact"/>
        <w:rPr>
          <w:sz w:val="10"/>
          <w:lang w:val="fr-CH"/>
        </w:rPr>
      </w:pPr>
    </w:p>
    <w:p w:rsidR="00691633" w:rsidRPr="00DB461D" w:rsidRDefault="00691633" w:rsidP="00CB35A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B461D">
        <w:rPr>
          <w:lang w:val="fr-CH"/>
        </w:rPr>
        <w:tab/>
        <w:t>F.</w:t>
      </w:r>
      <w:r w:rsidRPr="00DB461D">
        <w:rPr>
          <w:lang w:val="fr-CH"/>
        </w:rPr>
        <w:tab/>
        <w:t>Masses et dimensions des véhicules</w:t>
      </w:r>
    </w:p>
    <w:p w:rsidR="00CB35AA" w:rsidRPr="00DB461D" w:rsidRDefault="00CB35AA" w:rsidP="00CB35AA">
      <w:pPr>
        <w:pStyle w:val="SingleTxt"/>
        <w:spacing w:after="0" w:line="120" w:lineRule="exact"/>
        <w:rPr>
          <w:sz w:val="10"/>
          <w:lang w:val="fr-CH"/>
        </w:rPr>
      </w:pPr>
    </w:p>
    <w:p w:rsidR="00CB35AA" w:rsidRPr="00DB461D" w:rsidRDefault="00CB35AA" w:rsidP="00CB35AA">
      <w:pPr>
        <w:pStyle w:val="SingleTxt"/>
        <w:spacing w:after="0" w:line="120" w:lineRule="exact"/>
        <w:rPr>
          <w:sz w:val="10"/>
          <w:lang w:val="fr-CH"/>
        </w:rPr>
      </w:pPr>
    </w:p>
    <w:p w:rsidR="00691633" w:rsidRPr="00DB461D" w:rsidRDefault="00691633" w:rsidP="00691633">
      <w:pPr>
        <w:pStyle w:val="SingleTxt"/>
        <w:rPr>
          <w:i/>
          <w:lang w:val="fr-CH"/>
        </w:rPr>
      </w:pPr>
      <w:r w:rsidRPr="00DB461D">
        <w:rPr>
          <w:i/>
          <w:lang w:val="fr-CH"/>
        </w:rPr>
        <w:t>Document</w:t>
      </w:r>
      <w:r w:rsidR="00CB35AA" w:rsidRPr="00DB461D">
        <w:rPr>
          <w:i/>
          <w:lang w:val="fr-CH"/>
        </w:rPr>
        <w:t> </w:t>
      </w:r>
      <w:r w:rsidRPr="00DB461D">
        <w:rPr>
          <w:lang w:val="fr-CH"/>
        </w:rPr>
        <w:t>:</w:t>
      </w:r>
      <w:r w:rsidRPr="00DB461D">
        <w:rPr>
          <w:i/>
          <w:lang w:val="fr-CH"/>
        </w:rPr>
        <w:tab/>
      </w:r>
      <w:r w:rsidRPr="00DB461D">
        <w:rPr>
          <w:lang w:val="fr-CH"/>
        </w:rPr>
        <w:t>Document informel</w:t>
      </w:r>
      <w:r w:rsidR="00CB35AA" w:rsidRPr="00DB461D">
        <w:rPr>
          <w:lang w:val="fr-CH"/>
        </w:rPr>
        <w:t xml:space="preserve"> </w:t>
      </w:r>
      <w:r w:rsidRPr="00DB461D">
        <w:rPr>
          <w:lang w:val="fr-CH"/>
        </w:rPr>
        <w:t>GRSG-108-43-Rev.1</w:t>
      </w:r>
      <w:r w:rsidR="00CB35AA" w:rsidRPr="00DB461D">
        <w:rPr>
          <w:lang w:val="fr-CH"/>
        </w:rPr>
        <w:t>.</w:t>
      </w:r>
    </w:p>
    <w:p w:rsidR="00691633" w:rsidRDefault="00691633" w:rsidP="007A4180">
      <w:pPr>
        <w:pStyle w:val="SingleTxt"/>
        <w:numPr>
          <w:ilvl w:val="0"/>
          <w:numId w:val="24"/>
        </w:numPr>
        <w:tabs>
          <w:tab w:val="clear" w:pos="475"/>
          <w:tab w:val="num" w:pos="1742"/>
        </w:tabs>
        <w:ind w:left="1267"/>
        <w:rPr>
          <w:spacing w:val="2"/>
          <w:lang w:val="fr-CH"/>
        </w:rPr>
      </w:pPr>
      <w:r w:rsidRPr="00711987">
        <w:rPr>
          <w:spacing w:val="2"/>
          <w:lang w:val="fr-CH"/>
        </w:rPr>
        <w:t>L’expert de la CE a présenté le document GRSG-108-43-Rev.1 sur la révision du cadre juridique de l’UE sur les masses et dimensions des véhicules, visant à autoriser en circulation internationale des camions de plus grande longueur à condition qu’ils offrent des performances aérodynamiques et de consommation de carburant ainsi que de sécurité améliorées, et plus particulièrement à favoriser la présence de volets aérodynamiques à l’arrière des remorques et camions ainsi qu’une meilleure protection des piétons et cyclistes. Il a annoncé qu’il garderait le GRSG informé de l’avancement des travaux au sein de l’UE sur ce sujet.</w:t>
      </w:r>
    </w:p>
    <w:p w:rsidR="005B6DD3" w:rsidRPr="005B6DD3" w:rsidRDefault="005B6DD3" w:rsidP="005B6DD3">
      <w:pPr>
        <w:pStyle w:val="SingleTxt"/>
        <w:tabs>
          <w:tab w:val="clear" w:pos="1742"/>
        </w:tabs>
        <w:spacing w:after="0" w:line="120" w:lineRule="exact"/>
        <w:rPr>
          <w:spacing w:val="2"/>
          <w:sz w:val="10"/>
          <w:lang w:val="fr-CH"/>
        </w:rPr>
      </w:pPr>
    </w:p>
    <w:p w:rsidR="005B6DD3" w:rsidRPr="005B6DD3" w:rsidRDefault="005B6DD3" w:rsidP="005B6DD3">
      <w:pPr>
        <w:pStyle w:val="SingleTxt"/>
        <w:tabs>
          <w:tab w:val="clear" w:pos="1742"/>
        </w:tabs>
        <w:spacing w:after="0" w:line="120" w:lineRule="exact"/>
        <w:rPr>
          <w:spacing w:val="2"/>
          <w:sz w:val="10"/>
          <w:lang w:val="fr-CH"/>
        </w:rPr>
      </w:pPr>
    </w:p>
    <w:p w:rsidR="00691633" w:rsidRPr="00DB461D" w:rsidRDefault="00691633" w:rsidP="004C4325">
      <w:pPr>
        <w:pStyle w:val="H1"/>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lang w:val="fr-CH"/>
        </w:rPr>
      </w:pPr>
      <w:r w:rsidRPr="00DB461D">
        <w:rPr>
          <w:lang w:val="fr-CH"/>
        </w:rPr>
        <w:lastRenderedPageBreak/>
        <w:tab/>
        <w:t>G.</w:t>
      </w:r>
      <w:r w:rsidRPr="00DB461D">
        <w:rPr>
          <w:lang w:val="fr-CH"/>
        </w:rPr>
        <w:tab/>
        <w:t>Modifications aux règlements relatifs au mannequin 3D point H</w:t>
      </w:r>
    </w:p>
    <w:p w:rsidR="00CB35AA" w:rsidRPr="00DB461D" w:rsidRDefault="00CB35AA" w:rsidP="004C4325">
      <w:pPr>
        <w:pStyle w:val="SingleTxt"/>
        <w:keepNext/>
        <w:spacing w:after="0" w:line="120" w:lineRule="exact"/>
        <w:rPr>
          <w:sz w:val="10"/>
          <w:lang w:val="fr-CH"/>
        </w:rPr>
      </w:pPr>
    </w:p>
    <w:p w:rsidR="00CB35AA" w:rsidRPr="00DB461D" w:rsidRDefault="00CB35AA" w:rsidP="004C4325">
      <w:pPr>
        <w:pStyle w:val="SingleTxt"/>
        <w:keepNext/>
        <w:spacing w:after="0" w:line="120" w:lineRule="exact"/>
        <w:rPr>
          <w:sz w:val="10"/>
          <w:lang w:val="fr-CH"/>
        </w:rPr>
      </w:pPr>
    </w:p>
    <w:p w:rsidR="00691633" w:rsidRPr="00DB461D" w:rsidRDefault="00691633" w:rsidP="004C4325">
      <w:pPr>
        <w:pStyle w:val="SingleTxt"/>
        <w:keepNext/>
        <w:numPr>
          <w:ilvl w:val="0"/>
          <w:numId w:val="24"/>
        </w:numPr>
        <w:tabs>
          <w:tab w:val="clear" w:pos="475"/>
          <w:tab w:val="num" w:pos="1742"/>
        </w:tabs>
        <w:ind w:left="1267"/>
        <w:rPr>
          <w:lang w:val="fr-CH"/>
        </w:rPr>
      </w:pPr>
      <w:r w:rsidRPr="00DB461D">
        <w:rPr>
          <w:lang w:val="fr-CH"/>
        </w:rPr>
        <w:t>L’expert de l’Allemagne a informé le GRSG de la discussion en cours au sein du Groupe de travail de la sécurité passive (GRSP) sur la nécessité d’harmoniser les spécifications du mannequin 3D point H, auquel il est fait référence dans différents Règlements ONU et RTM ONU. Le GRSG a pris note avec satisfaction de cette information et a convenu d’insérer un nouvel point à l’ordre du jour de sa prochaine session.</w:t>
      </w:r>
    </w:p>
    <w:p w:rsidR="00CB35AA" w:rsidRPr="00DB461D" w:rsidRDefault="00CB35AA" w:rsidP="00CB35AA">
      <w:pPr>
        <w:pStyle w:val="SingleTxt"/>
        <w:tabs>
          <w:tab w:val="clear" w:pos="1742"/>
        </w:tabs>
        <w:spacing w:after="0" w:line="120" w:lineRule="exact"/>
        <w:rPr>
          <w:sz w:val="10"/>
          <w:lang w:val="fr-CH"/>
        </w:rPr>
      </w:pPr>
    </w:p>
    <w:p w:rsidR="00CB35AA" w:rsidRPr="00DB461D" w:rsidRDefault="00CB35AA" w:rsidP="00CB35AA">
      <w:pPr>
        <w:pStyle w:val="SingleTxt"/>
        <w:tabs>
          <w:tab w:val="clear" w:pos="1742"/>
        </w:tabs>
        <w:spacing w:after="0" w:line="120" w:lineRule="exact"/>
        <w:rPr>
          <w:sz w:val="10"/>
          <w:lang w:val="fr-CH"/>
        </w:rPr>
      </w:pPr>
    </w:p>
    <w:p w:rsidR="00691633" w:rsidRPr="00DB461D" w:rsidRDefault="00691633" w:rsidP="00CB35A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B461D">
        <w:rPr>
          <w:lang w:val="fr-CH"/>
        </w:rPr>
        <w:tab/>
        <w:t>H.</w:t>
      </w:r>
      <w:r w:rsidRPr="00DB461D">
        <w:rPr>
          <w:lang w:val="fr-CH"/>
        </w:rPr>
        <w:tab/>
        <w:t>Hommages rendus à M</w:t>
      </w:r>
      <w:r w:rsidRPr="00DB461D">
        <w:rPr>
          <w:vertAlign w:val="superscript"/>
          <w:lang w:val="fr-CH"/>
        </w:rPr>
        <w:t>me</w:t>
      </w:r>
      <w:r w:rsidR="005F7B74">
        <w:rPr>
          <w:vertAlign w:val="superscript"/>
          <w:lang w:val="fr-CH"/>
        </w:rPr>
        <w:t> </w:t>
      </w:r>
      <w:r w:rsidRPr="00DB461D">
        <w:rPr>
          <w:lang w:val="fr-CH"/>
        </w:rPr>
        <w:t>Ransoné et M.</w:t>
      </w:r>
      <w:r w:rsidR="005F7B74">
        <w:rPr>
          <w:lang w:val="fr-CH"/>
        </w:rPr>
        <w:t> </w:t>
      </w:r>
      <w:r w:rsidRPr="00DB461D">
        <w:rPr>
          <w:lang w:val="fr-CH"/>
        </w:rPr>
        <w:t>Jongenelen</w:t>
      </w:r>
    </w:p>
    <w:p w:rsidR="00CB35AA" w:rsidRPr="00DB461D" w:rsidRDefault="00CB35AA" w:rsidP="00CB35AA">
      <w:pPr>
        <w:pStyle w:val="SingleTxt"/>
        <w:spacing w:after="0" w:line="120" w:lineRule="exact"/>
        <w:rPr>
          <w:sz w:val="10"/>
          <w:lang w:val="fr-CH"/>
        </w:rPr>
      </w:pPr>
    </w:p>
    <w:p w:rsidR="00CB35AA" w:rsidRPr="00DB461D" w:rsidRDefault="00CB35AA" w:rsidP="00CB35AA">
      <w:pPr>
        <w:pStyle w:val="SingleTxt"/>
        <w:spacing w:after="0" w:line="120" w:lineRule="exact"/>
        <w:rPr>
          <w:sz w:val="10"/>
          <w:lang w:val="fr-CH"/>
        </w:rPr>
      </w:pPr>
    </w:p>
    <w:p w:rsidR="00691633" w:rsidRPr="00DB461D" w:rsidRDefault="00691633" w:rsidP="007A4180">
      <w:pPr>
        <w:pStyle w:val="SingleTxt"/>
        <w:numPr>
          <w:ilvl w:val="0"/>
          <w:numId w:val="24"/>
        </w:numPr>
        <w:tabs>
          <w:tab w:val="clear" w:pos="475"/>
          <w:tab w:val="num" w:pos="1742"/>
        </w:tabs>
        <w:ind w:left="1267"/>
        <w:rPr>
          <w:lang w:val="fr-CH"/>
        </w:rPr>
      </w:pPr>
      <w:r w:rsidRPr="00DB461D">
        <w:rPr>
          <w:lang w:val="fr-CH"/>
        </w:rPr>
        <w:t>Le GRSG a noté que M</w:t>
      </w:r>
      <w:r w:rsidRPr="00DB461D">
        <w:rPr>
          <w:vertAlign w:val="superscript"/>
          <w:lang w:val="fr-CH"/>
        </w:rPr>
        <w:t>me </w:t>
      </w:r>
      <w:r w:rsidRPr="00DB461D">
        <w:rPr>
          <w:lang w:val="fr-CH"/>
        </w:rPr>
        <w:t>Brigitte Ransoné (CLEPA) ne serait plus en mesure d’assister aux séances du groupe et a rendu hommage à l’aide continue qu’elle avait apporté au GRSG au cours de ses trente années de participation. Apprenant que M.</w:t>
      </w:r>
      <w:r w:rsidR="00CB35AA" w:rsidRPr="00DB461D">
        <w:rPr>
          <w:lang w:val="fr-CH"/>
        </w:rPr>
        <w:t> </w:t>
      </w:r>
      <w:r w:rsidRPr="00DB461D">
        <w:rPr>
          <w:lang w:val="fr-CH"/>
        </w:rPr>
        <w:t>Harry Jongenelen (Pays-Bas) partait lui aussi à la retraite, le GRSG l’a remercié pour ses contributions très importantes aux activités du GRSG et en particulier pour les fonctions qu’il avait récemment assumées à t</w:t>
      </w:r>
      <w:r w:rsidR="00FE609A">
        <w:rPr>
          <w:lang w:val="fr-CH"/>
        </w:rPr>
        <w:t xml:space="preserve">itre de </w:t>
      </w:r>
      <w:r w:rsidR="00E90D14">
        <w:rPr>
          <w:lang w:val="fr-CH"/>
        </w:rPr>
        <w:t xml:space="preserve">Président </w:t>
      </w:r>
      <w:r w:rsidR="00FE609A">
        <w:rPr>
          <w:lang w:val="fr-CH"/>
        </w:rPr>
        <w:t xml:space="preserve">du GTI/CMS. Le </w:t>
      </w:r>
      <w:r w:rsidRPr="00DB461D">
        <w:rPr>
          <w:lang w:val="fr-CH"/>
        </w:rPr>
        <w:t>GRSG leur a exprimé sa reconnaissance par de longs applaudissements et leur a souhaité une longue et heureuse retraite.</w:t>
      </w:r>
    </w:p>
    <w:p w:rsidR="00CB35AA" w:rsidRPr="00DB461D" w:rsidRDefault="00CB35AA" w:rsidP="00CB35AA">
      <w:pPr>
        <w:pStyle w:val="SingleTxt"/>
        <w:tabs>
          <w:tab w:val="clear" w:pos="1742"/>
        </w:tabs>
        <w:spacing w:after="0" w:line="120" w:lineRule="exact"/>
        <w:rPr>
          <w:sz w:val="10"/>
          <w:lang w:val="fr-CH"/>
        </w:rPr>
      </w:pPr>
    </w:p>
    <w:p w:rsidR="00CB35AA" w:rsidRPr="00DB461D" w:rsidRDefault="00CB35AA" w:rsidP="00CB35AA">
      <w:pPr>
        <w:pStyle w:val="SingleTxt"/>
        <w:tabs>
          <w:tab w:val="clear" w:pos="1742"/>
        </w:tabs>
        <w:spacing w:after="0" w:line="120" w:lineRule="exact"/>
        <w:rPr>
          <w:sz w:val="10"/>
          <w:lang w:val="fr-CH"/>
        </w:rPr>
      </w:pPr>
    </w:p>
    <w:p w:rsidR="00691633" w:rsidRPr="00DB461D" w:rsidRDefault="00691633" w:rsidP="00CB35A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B461D">
        <w:rPr>
          <w:lang w:val="fr-CH"/>
        </w:rPr>
        <w:tab/>
        <w:t>XX.</w:t>
      </w:r>
      <w:r w:rsidRPr="00DB461D">
        <w:rPr>
          <w:lang w:val="fr-CH"/>
        </w:rPr>
        <w:tab/>
        <w:t>Ordre du jour provisoire de la 109</w:t>
      </w:r>
      <w:r w:rsidRPr="00DB461D">
        <w:rPr>
          <w:vertAlign w:val="superscript"/>
          <w:lang w:val="fr-CH"/>
        </w:rPr>
        <w:t>e</w:t>
      </w:r>
      <w:r w:rsidRPr="00DB461D">
        <w:rPr>
          <w:lang w:val="fr-CH"/>
        </w:rPr>
        <w:t> session</w:t>
      </w:r>
    </w:p>
    <w:p w:rsidR="00CB35AA" w:rsidRPr="00DB461D" w:rsidRDefault="00CB35AA" w:rsidP="00CB35AA">
      <w:pPr>
        <w:pStyle w:val="SingleTxt"/>
        <w:spacing w:after="0" w:line="120" w:lineRule="exact"/>
        <w:rPr>
          <w:sz w:val="10"/>
          <w:lang w:val="fr-CH"/>
        </w:rPr>
      </w:pPr>
    </w:p>
    <w:p w:rsidR="00CB35AA" w:rsidRPr="00DB461D" w:rsidRDefault="00CB35AA" w:rsidP="00CB35AA">
      <w:pPr>
        <w:pStyle w:val="SingleTxt"/>
        <w:spacing w:after="0" w:line="120" w:lineRule="exact"/>
        <w:rPr>
          <w:sz w:val="10"/>
          <w:lang w:val="fr-CH"/>
        </w:rPr>
      </w:pPr>
    </w:p>
    <w:p w:rsidR="00691633" w:rsidRPr="00DB461D" w:rsidRDefault="00691633" w:rsidP="007A4180">
      <w:pPr>
        <w:pStyle w:val="SingleTxt"/>
        <w:numPr>
          <w:ilvl w:val="0"/>
          <w:numId w:val="24"/>
        </w:numPr>
        <w:tabs>
          <w:tab w:val="clear" w:pos="475"/>
          <w:tab w:val="num" w:pos="1742"/>
        </w:tabs>
        <w:ind w:left="1267"/>
        <w:rPr>
          <w:lang w:val="fr-CH"/>
        </w:rPr>
      </w:pPr>
      <w:r w:rsidRPr="00DB461D">
        <w:rPr>
          <w:lang w:val="fr-CH"/>
        </w:rPr>
        <w:t>L’ordre du jour provisoire ci-après a été adopté pour la 109</w:t>
      </w:r>
      <w:r w:rsidRPr="00DB461D">
        <w:rPr>
          <w:vertAlign w:val="superscript"/>
          <w:lang w:val="fr-CH"/>
        </w:rPr>
        <w:t>e</w:t>
      </w:r>
      <w:r w:rsidR="00CB35AA" w:rsidRPr="00DB461D">
        <w:rPr>
          <w:lang w:val="fr-CH"/>
        </w:rPr>
        <w:t> </w:t>
      </w:r>
      <w:r w:rsidRPr="00DB461D">
        <w:rPr>
          <w:lang w:val="fr-CH"/>
        </w:rPr>
        <w:t>session du GRSG, qui se tiendra à Genève du 29</w:t>
      </w:r>
      <w:r w:rsidR="00CB35AA" w:rsidRPr="00DB461D">
        <w:rPr>
          <w:lang w:val="fr-CH"/>
        </w:rPr>
        <w:t> </w:t>
      </w:r>
      <w:r w:rsidRPr="00DB461D">
        <w:rPr>
          <w:lang w:val="fr-CH"/>
        </w:rPr>
        <w:t>septembre (à partir de 9</w:t>
      </w:r>
      <w:r w:rsidR="00CB35AA" w:rsidRPr="00DB461D">
        <w:rPr>
          <w:lang w:val="fr-CH"/>
        </w:rPr>
        <w:t> </w:t>
      </w:r>
      <w:r w:rsidRPr="00DB461D">
        <w:rPr>
          <w:lang w:val="fr-CH"/>
        </w:rPr>
        <w:t>h</w:t>
      </w:r>
      <w:r w:rsidR="00CB35AA" w:rsidRPr="00DB461D">
        <w:rPr>
          <w:lang w:val="fr-CH"/>
        </w:rPr>
        <w:t> </w:t>
      </w:r>
      <w:r w:rsidRPr="00DB461D">
        <w:rPr>
          <w:lang w:val="fr-CH"/>
        </w:rPr>
        <w:t>30) au 2</w:t>
      </w:r>
      <w:r w:rsidR="00CB35AA" w:rsidRPr="00DB461D">
        <w:rPr>
          <w:lang w:val="fr-CH"/>
        </w:rPr>
        <w:t> </w:t>
      </w:r>
      <w:r w:rsidRPr="00DB461D">
        <w:rPr>
          <w:lang w:val="fr-CH"/>
        </w:rPr>
        <w:t>octobre (jusqu’à 12</w:t>
      </w:r>
      <w:r w:rsidR="00CB35AA" w:rsidRPr="00DB461D">
        <w:rPr>
          <w:lang w:val="fr-CH"/>
        </w:rPr>
        <w:t> </w:t>
      </w:r>
      <w:r w:rsidRPr="00DB461D">
        <w:rPr>
          <w:lang w:val="fr-CH"/>
        </w:rPr>
        <w:t>h</w:t>
      </w:r>
      <w:r w:rsidR="00CB35AA" w:rsidRPr="00DB461D">
        <w:rPr>
          <w:lang w:val="fr-CH"/>
        </w:rPr>
        <w:t> </w:t>
      </w:r>
      <w:r w:rsidRPr="00DB461D">
        <w:rPr>
          <w:lang w:val="fr-CH"/>
        </w:rPr>
        <w:t>30) 2015</w:t>
      </w:r>
      <w:r w:rsidR="00CB35AA" w:rsidRPr="00DB461D">
        <w:rPr>
          <w:rStyle w:val="FootnoteReference"/>
          <w:color w:val="auto"/>
          <w:lang w:val="fr-CH"/>
        </w:rPr>
        <w:footnoteReference w:id="1"/>
      </w:r>
      <w:r w:rsidR="00CB35AA" w:rsidRPr="00DB461D">
        <w:rPr>
          <w:lang w:val="fr-CH"/>
        </w:rPr>
        <w:t> </w:t>
      </w:r>
      <w:r w:rsidRPr="00DB461D">
        <w:rPr>
          <w:lang w:val="fr-CH"/>
        </w:rPr>
        <w:t>:</w:t>
      </w:r>
    </w:p>
    <w:p w:rsidR="00691633" w:rsidRPr="00DB461D" w:rsidRDefault="00366BFD" w:rsidP="00366BFD">
      <w:pPr>
        <w:pStyle w:val="SingleTxt"/>
        <w:jc w:val="left"/>
        <w:rPr>
          <w:lang w:val="fr-CH"/>
        </w:rPr>
      </w:pPr>
      <w:r w:rsidRPr="00DB461D">
        <w:rPr>
          <w:lang w:val="fr-CH"/>
        </w:rPr>
        <w:tab/>
      </w:r>
      <w:r w:rsidR="00691633" w:rsidRPr="00DB461D">
        <w:rPr>
          <w:lang w:val="fr-CH"/>
        </w:rPr>
        <w:t>1.</w:t>
      </w:r>
      <w:r w:rsidR="00691633" w:rsidRPr="00DB461D">
        <w:rPr>
          <w:lang w:val="fr-CH"/>
        </w:rPr>
        <w:tab/>
        <w:t>Adoption de l’ordre du jour.</w:t>
      </w:r>
    </w:p>
    <w:p w:rsidR="00691633" w:rsidRPr="00DB461D" w:rsidRDefault="00366BFD" w:rsidP="00366BFD">
      <w:pPr>
        <w:pStyle w:val="SingleTxt"/>
        <w:keepNext/>
        <w:jc w:val="left"/>
        <w:rPr>
          <w:lang w:val="fr-CH"/>
        </w:rPr>
      </w:pPr>
      <w:r w:rsidRPr="00DB461D">
        <w:rPr>
          <w:lang w:val="fr-CH"/>
        </w:rPr>
        <w:tab/>
      </w:r>
      <w:r w:rsidR="00691633" w:rsidRPr="00DB461D">
        <w:rPr>
          <w:lang w:val="fr-CH"/>
        </w:rPr>
        <w:t>2.</w:t>
      </w:r>
      <w:r w:rsidR="00691633" w:rsidRPr="00DB461D">
        <w:rPr>
          <w:lang w:val="fr-CH"/>
        </w:rPr>
        <w:tab/>
        <w:t xml:space="preserve">Règlement </w:t>
      </w:r>
      <w:r w:rsidRPr="00DB461D">
        <w:rPr>
          <w:lang w:val="fr-CH"/>
        </w:rPr>
        <w:t>n</w:t>
      </w:r>
      <w:r w:rsidRPr="00DB461D">
        <w:rPr>
          <w:vertAlign w:val="superscript"/>
          <w:lang w:val="fr-CH"/>
        </w:rPr>
        <w:t>o</w:t>
      </w:r>
      <w:r w:rsidRPr="00DB461D">
        <w:rPr>
          <w:lang w:val="fr-CH"/>
        </w:rPr>
        <w:t> </w:t>
      </w:r>
      <w:r w:rsidR="00691633" w:rsidRPr="00DB461D">
        <w:rPr>
          <w:lang w:val="fr-CH"/>
        </w:rPr>
        <w:t>107 (Véhicules des catégories M</w:t>
      </w:r>
      <w:r w:rsidR="00691633" w:rsidRPr="00DB461D">
        <w:rPr>
          <w:vertAlign w:val="subscript"/>
          <w:lang w:val="fr-CH"/>
        </w:rPr>
        <w:t>2</w:t>
      </w:r>
      <w:r w:rsidR="00691633" w:rsidRPr="00DB461D">
        <w:rPr>
          <w:lang w:val="fr-CH"/>
        </w:rPr>
        <w:t xml:space="preserve"> et M</w:t>
      </w:r>
      <w:r w:rsidR="00691633" w:rsidRPr="00DB461D">
        <w:rPr>
          <w:vertAlign w:val="subscript"/>
          <w:lang w:val="fr-CH"/>
        </w:rPr>
        <w:t>3</w:t>
      </w:r>
      <w:r w:rsidR="00691633" w:rsidRPr="00DB461D">
        <w:rPr>
          <w:lang w:val="fr-CH"/>
        </w:rPr>
        <w:t>)</w:t>
      </w:r>
      <w:r w:rsidRPr="00DB461D">
        <w:rPr>
          <w:lang w:val="fr-CH"/>
        </w:rPr>
        <w:t> </w:t>
      </w:r>
      <w:r w:rsidR="00691633" w:rsidRPr="00DB461D">
        <w:rPr>
          <w:lang w:val="fr-CH"/>
        </w:rPr>
        <w:t>:</w:t>
      </w:r>
    </w:p>
    <w:p w:rsidR="00691633" w:rsidRPr="00DB461D" w:rsidRDefault="00366BFD" w:rsidP="00366BFD">
      <w:pPr>
        <w:pStyle w:val="SingleTxt"/>
        <w:ind w:left="2693" w:hanging="1426"/>
        <w:jc w:val="left"/>
        <w:rPr>
          <w:lang w:val="fr-CH"/>
        </w:rPr>
      </w:pPr>
      <w:r w:rsidRPr="00DB461D">
        <w:rPr>
          <w:lang w:val="fr-CH"/>
        </w:rPr>
        <w:tab/>
      </w:r>
      <w:r w:rsidRPr="00DB461D">
        <w:rPr>
          <w:lang w:val="fr-CH"/>
        </w:rPr>
        <w:tab/>
      </w:r>
      <w:r w:rsidR="00691633" w:rsidRPr="00DB461D">
        <w:rPr>
          <w:lang w:val="fr-CH"/>
        </w:rPr>
        <w:t>a)</w:t>
      </w:r>
      <w:r w:rsidR="00691633" w:rsidRPr="00DB461D">
        <w:rPr>
          <w:lang w:val="fr-CH"/>
        </w:rPr>
        <w:tab/>
        <w:t>Propositions de nouveaux amendements;</w:t>
      </w:r>
    </w:p>
    <w:p w:rsidR="00691633" w:rsidRPr="00DB461D" w:rsidRDefault="00366BFD" w:rsidP="00366BFD">
      <w:pPr>
        <w:pStyle w:val="SingleTxt"/>
        <w:ind w:left="2693" w:hanging="1426"/>
        <w:jc w:val="left"/>
        <w:rPr>
          <w:lang w:val="fr-CH"/>
        </w:rPr>
      </w:pPr>
      <w:r w:rsidRPr="00DB461D">
        <w:rPr>
          <w:lang w:val="fr-CH"/>
        </w:rPr>
        <w:tab/>
      </w:r>
      <w:r w:rsidRPr="00DB461D">
        <w:rPr>
          <w:lang w:val="fr-CH"/>
        </w:rPr>
        <w:tab/>
      </w:r>
      <w:r w:rsidR="00691633" w:rsidRPr="00DB461D">
        <w:rPr>
          <w:lang w:val="fr-CH"/>
        </w:rPr>
        <w:t>b)</w:t>
      </w:r>
      <w:r w:rsidR="00691633" w:rsidRPr="00DB461D">
        <w:rPr>
          <w:lang w:val="fr-CH"/>
        </w:rPr>
        <w:tab/>
        <w:t>Prescriptions concernant les portes de service</w:t>
      </w:r>
      <w:r w:rsidRPr="00DB461D">
        <w:rPr>
          <w:lang w:val="fr-CH"/>
        </w:rPr>
        <w:t xml:space="preserve">, les fenêtres et les issues de </w:t>
      </w:r>
      <w:r w:rsidR="00691633" w:rsidRPr="00DB461D">
        <w:rPr>
          <w:lang w:val="fr-CH"/>
        </w:rPr>
        <w:t>secours.</w:t>
      </w:r>
    </w:p>
    <w:p w:rsidR="00691633" w:rsidRPr="00DB461D" w:rsidRDefault="00366BFD" w:rsidP="00366BFD">
      <w:pPr>
        <w:pStyle w:val="SingleTxt"/>
        <w:jc w:val="left"/>
        <w:rPr>
          <w:lang w:val="fr-CH"/>
        </w:rPr>
      </w:pPr>
      <w:r w:rsidRPr="00DB461D">
        <w:rPr>
          <w:lang w:val="fr-CH"/>
        </w:rPr>
        <w:tab/>
      </w:r>
      <w:r w:rsidR="00691633" w:rsidRPr="00DB461D">
        <w:rPr>
          <w:lang w:val="fr-CH"/>
        </w:rPr>
        <w:t>3.</w:t>
      </w:r>
      <w:r w:rsidR="00691633" w:rsidRPr="00DB461D">
        <w:rPr>
          <w:lang w:val="fr-CH"/>
        </w:rPr>
        <w:tab/>
        <w:t xml:space="preserve">Règlement </w:t>
      </w:r>
      <w:r w:rsidRPr="00DB461D">
        <w:rPr>
          <w:lang w:val="fr-CH"/>
        </w:rPr>
        <w:t>n</w:t>
      </w:r>
      <w:r w:rsidRPr="00DB461D">
        <w:rPr>
          <w:vertAlign w:val="superscript"/>
          <w:lang w:val="fr-CH"/>
        </w:rPr>
        <w:t>o</w:t>
      </w:r>
      <w:r w:rsidRPr="00DB461D">
        <w:rPr>
          <w:lang w:val="fr-CH"/>
        </w:rPr>
        <w:t> </w:t>
      </w:r>
      <w:r w:rsidR="00691633" w:rsidRPr="00DB461D">
        <w:rPr>
          <w:lang w:val="fr-CH"/>
        </w:rPr>
        <w:t>34 (Réservoirs à carburant).</w:t>
      </w:r>
    </w:p>
    <w:p w:rsidR="00691633" w:rsidRPr="00DB461D" w:rsidRDefault="00366BFD" w:rsidP="00366BFD">
      <w:pPr>
        <w:pStyle w:val="SingleTxt"/>
        <w:jc w:val="left"/>
        <w:rPr>
          <w:lang w:val="fr-CH"/>
        </w:rPr>
      </w:pPr>
      <w:r w:rsidRPr="00DB461D">
        <w:rPr>
          <w:lang w:val="fr-CH"/>
        </w:rPr>
        <w:tab/>
      </w:r>
      <w:r w:rsidR="00691633" w:rsidRPr="00DB461D">
        <w:rPr>
          <w:lang w:val="fr-CH"/>
        </w:rPr>
        <w:t>4.</w:t>
      </w:r>
      <w:r w:rsidR="00691633" w:rsidRPr="00DB461D">
        <w:rPr>
          <w:lang w:val="fr-CH"/>
        </w:rPr>
        <w:tab/>
        <w:t xml:space="preserve">Règlement </w:t>
      </w:r>
      <w:r w:rsidRPr="00DB461D">
        <w:rPr>
          <w:lang w:val="fr-CH"/>
        </w:rPr>
        <w:t>n</w:t>
      </w:r>
      <w:r w:rsidRPr="00DB461D">
        <w:rPr>
          <w:vertAlign w:val="superscript"/>
          <w:lang w:val="fr-CH"/>
        </w:rPr>
        <w:t>o</w:t>
      </w:r>
      <w:r w:rsidRPr="00DB461D">
        <w:rPr>
          <w:lang w:val="fr-CH"/>
        </w:rPr>
        <w:t> </w:t>
      </w:r>
      <w:r w:rsidR="00691633" w:rsidRPr="00DB461D">
        <w:rPr>
          <w:lang w:val="fr-CH"/>
        </w:rPr>
        <w:t>39 (Indicateur de vitesse).</w:t>
      </w:r>
    </w:p>
    <w:p w:rsidR="00691633" w:rsidRPr="00DB461D" w:rsidRDefault="00366BFD" w:rsidP="00366BFD">
      <w:pPr>
        <w:pStyle w:val="SingleTxt"/>
        <w:jc w:val="left"/>
        <w:rPr>
          <w:lang w:val="fr-CH"/>
        </w:rPr>
      </w:pPr>
      <w:r w:rsidRPr="00DB461D">
        <w:rPr>
          <w:lang w:val="fr-CH"/>
        </w:rPr>
        <w:tab/>
      </w:r>
      <w:r w:rsidR="00691633" w:rsidRPr="00DB461D">
        <w:rPr>
          <w:lang w:val="fr-CH"/>
        </w:rPr>
        <w:t>5.</w:t>
      </w:r>
      <w:r w:rsidR="00691633" w:rsidRPr="00DB461D">
        <w:rPr>
          <w:lang w:val="fr-CH"/>
        </w:rPr>
        <w:tab/>
        <w:t xml:space="preserve">Règlement </w:t>
      </w:r>
      <w:r w:rsidRPr="00DB461D">
        <w:rPr>
          <w:lang w:val="fr-CH"/>
        </w:rPr>
        <w:t>n</w:t>
      </w:r>
      <w:r w:rsidRPr="00DB461D">
        <w:rPr>
          <w:vertAlign w:val="superscript"/>
          <w:lang w:val="fr-CH"/>
        </w:rPr>
        <w:t>o</w:t>
      </w:r>
      <w:r w:rsidRPr="00DB461D">
        <w:rPr>
          <w:lang w:val="fr-CH"/>
        </w:rPr>
        <w:t> </w:t>
      </w:r>
      <w:r w:rsidR="00691633" w:rsidRPr="00DB461D">
        <w:rPr>
          <w:lang w:val="fr-CH"/>
        </w:rPr>
        <w:t>43 (Vitrages de sécurité).</w:t>
      </w:r>
    </w:p>
    <w:p w:rsidR="00691633" w:rsidRPr="00DB461D" w:rsidRDefault="00366BFD" w:rsidP="00366BFD">
      <w:pPr>
        <w:pStyle w:val="SingleTxt"/>
        <w:jc w:val="left"/>
        <w:rPr>
          <w:lang w:val="fr-CH"/>
        </w:rPr>
      </w:pPr>
      <w:r w:rsidRPr="00DB461D">
        <w:rPr>
          <w:lang w:val="fr-CH"/>
        </w:rPr>
        <w:tab/>
      </w:r>
      <w:r w:rsidR="00691633" w:rsidRPr="00DB461D">
        <w:rPr>
          <w:lang w:val="fr-CH"/>
        </w:rPr>
        <w:t>6.</w:t>
      </w:r>
      <w:r w:rsidR="00691633" w:rsidRPr="00DB461D">
        <w:rPr>
          <w:lang w:val="fr-CH"/>
        </w:rPr>
        <w:tab/>
        <w:t xml:space="preserve">Règlement </w:t>
      </w:r>
      <w:r w:rsidRPr="00DB461D">
        <w:rPr>
          <w:lang w:val="fr-CH"/>
        </w:rPr>
        <w:t>n</w:t>
      </w:r>
      <w:r w:rsidRPr="00DB461D">
        <w:rPr>
          <w:vertAlign w:val="superscript"/>
          <w:lang w:val="fr-CH"/>
        </w:rPr>
        <w:t>o</w:t>
      </w:r>
      <w:r w:rsidRPr="00DB461D">
        <w:rPr>
          <w:lang w:val="fr-CH"/>
        </w:rPr>
        <w:t> </w:t>
      </w:r>
      <w:r w:rsidR="00691633" w:rsidRPr="00DB461D">
        <w:rPr>
          <w:lang w:val="fr-CH"/>
        </w:rPr>
        <w:t>46 (Dispositifs de vision indirecte).</w:t>
      </w:r>
    </w:p>
    <w:p w:rsidR="00691633" w:rsidRPr="00DB461D" w:rsidRDefault="00366BFD" w:rsidP="00366BFD">
      <w:pPr>
        <w:pStyle w:val="SingleTxt"/>
        <w:jc w:val="left"/>
        <w:rPr>
          <w:lang w:val="fr-CH"/>
        </w:rPr>
      </w:pPr>
      <w:r w:rsidRPr="00DB461D">
        <w:rPr>
          <w:lang w:val="fr-CH"/>
        </w:rPr>
        <w:tab/>
      </w:r>
      <w:r w:rsidR="00691633" w:rsidRPr="00DB461D">
        <w:rPr>
          <w:lang w:val="fr-CH"/>
        </w:rPr>
        <w:t>7.</w:t>
      </w:r>
      <w:r w:rsidR="00691633" w:rsidRPr="00DB461D">
        <w:rPr>
          <w:lang w:val="fr-CH"/>
        </w:rPr>
        <w:tab/>
        <w:t xml:space="preserve">Règlement </w:t>
      </w:r>
      <w:r w:rsidRPr="00DB461D">
        <w:rPr>
          <w:lang w:val="fr-CH"/>
        </w:rPr>
        <w:t>n</w:t>
      </w:r>
      <w:r w:rsidRPr="00DB461D">
        <w:rPr>
          <w:vertAlign w:val="superscript"/>
          <w:lang w:val="fr-CH"/>
        </w:rPr>
        <w:t>o</w:t>
      </w:r>
      <w:r w:rsidRPr="00DB461D">
        <w:rPr>
          <w:lang w:val="fr-CH"/>
        </w:rPr>
        <w:t> </w:t>
      </w:r>
      <w:r w:rsidR="00691633" w:rsidRPr="00DB461D">
        <w:rPr>
          <w:lang w:val="fr-CH"/>
        </w:rPr>
        <w:t>58 (Dispositifs arrière de protection anti-encastrement).</w:t>
      </w:r>
    </w:p>
    <w:p w:rsidR="00691633" w:rsidRPr="00DB461D" w:rsidRDefault="00366BFD" w:rsidP="00366BFD">
      <w:pPr>
        <w:pStyle w:val="SingleTxt"/>
        <w:ind w:left="2218" w:hanging="951"/>
        <w:jc w:val="left"/>
        <w:rPr>
          <w:lang w:val="fr-CH"/>
        </w:rPr>
      </w:pPr>
      <w:r w:rsidRPr="00DB461D">
        <w:rPr>
          <w:lang w:val="fr-CH"/>
        </w:rPr>
        <w:tab/>
      </w:r>
      <w:r w:rsidR="00691633" w:rsidRPr="00DB461D">
        <w:rPr>
          <w:lang w:val="fr-CH"/>
        </w:rPr>
        <w:t>8.</w:t>
      </w:r>
      <w:r w:rsidR="00691633" w:rsidRPr="00DB461D">
        <w:rPr>
          <w:lang w:val="fr-CH"/>
        </w:rPr>
        <w:tab/>
        <w:t xml:space="preserve">Règlement </w:t>
      </w:r>
      <w:r w:rsidRPr="00DB461D">
        <w:rPr>
          <w:lang w:val="fr-CH"/>
        </w:rPr>
        <w:t>n</w:t>
      </w:r>
      <w:r w:rsidRPr="00DB461D">
        <w:rPr>
          <w:vertAlign w:val="superscript"/>
          <w:lang w:val="fr-CH"/>
        </w:rPr>
        <w:t>o</w:t>
      </w:r>
      <w:r w:rsidRPr="00DB461D">
        <w:rPr>
          <w:lang w:val="fr-CH"/>
        </w:rPr>
        <w:t> </w:t>
      </w:r>
      <w:r w:rsidR="00691633" w:rsidRPr="00DB461D">
        <w:rPr>
          <w:lang w:val="fr-CH"/>
        </w:rPr>
        <w:t>60 (Identification des commandes, témoins et indicateurs sur les cyclomoteurs et motocycles)</w:t>
      </w:r>
      <w:r w:rsidR="006858F8" w:rsidRPr="00DB461D">
        <w:rPr>
          <w:lang w:val="fr-CH"/>
        </w:rPr>
        <w:t>.</w:t>
      </w:r>
    </w:p>
    <w:p w:rsidR="00691633" w:rsidRPr="00DB461D" w:rsidRDefault="009A3E51" w:rsidP="009A3E51">
      <w:pPr>
        <w:pStyle w:val="SingleTxt"/>
        <w:ind w:left="2218" w:hanging="951"/>
        <w:jc w:val="left"/>
        <w:rPr>
          <w:lang w:val="fr-CH"/>
        </w:rPr>
      </w:pPr>
      <w:r w:rsidRPr="00DB461D">
        <w:rPr>
          <w:lang w:val="fr-CH"/>
        </w:rPr>
        <w:tab/>
      </w:r>
      <w:r w:rsidR="00691633" w:rsidRPr="00DB461D">
        <w:rPr>
          <w:lang w:val="fr-CH"/>
        </w:rPr>
        <w:t>9.</w:t>
      </w:r>
      <w:r w:rsidR="00691633" w:rsidRPr="00DB461D">
        <w:rPr>
          <w:lang w:val="fr-CH"/>
        </w:rPr>
        <w:tab/>
        <w:t xml:space="preserve">Règlement </w:t>
      </w:r>
      <w:r w:rsidR="006858F8" w:rsidRPr="00DB461D">
        <w:rPr>
          <w:lang w:val="fr-CH"/>
        </w:rPr>
        <w:t>n</w:t>
      </w:r>
      <w:r w:rsidR="006858F8" w:rsidRPr="00DB461D">
        <w:rPr>
          <w:vertAlign w:val="superscript"/>
          <w:lang w:val="fr-CH"/>
        </w:rPr>
        <w:t>o</w:t>
      </w:r>
      <w:r w:rsidR="006858F8" w:rsidRPr="00DB461D">
        <w:rPr>
          <w:lang w:val="fr-CH"/>
        </w:rPr>
        <w:t> </w:t>
      </w:r>
      <w:r w:rsidR="00691633" w:rsidRPr="00DB461D">
        <w:rPr>
          <w:lang w:val="fr-CH"/>
        </w:rPr>
        <w:t>67 (Équipements spéciaux pour l’alimentation des véhicules fonctionnant au GPL).</w:t>
      </w:r>
    </w:p>
    <w:p w:rsidR="00691633" w:rsidRPr="00DB461D" w:rsidRDefault="009A3E51" w:rsidP="009A3E51">
      <w:pPr>
        <w:pStyle w:val="SingleTxt"/>
        <w:ind w:left="2218" w:hanging="951"/>
        <w:jc w:val="left"/>
        <w:rPr>
          <w:lang w:val="fr-CH"/>
        </w:rPr>
      </w:pPr>
      <w:r w:rsidRPr="00DB461D">
        <w:rPr>
          <w:lang w:val="fr-CH"/>
        </w:rPr>
        <w:tab/>
      </w:r>
      <w:r w:rsidR="00691633" w:rsidRPr="00DB461D">
        <w:rPr>
          <w:lang w:val="fr-CH"/>
        </w:rPr>
        <w:t>10.</w:t>
      </w:r>
      <w:r w:rsidR="00691633" w:rsidRPr="00DB461D">
        <w:rPr>
          <w:lang w:val="fr-CH"/>
        </w:rPr>
        <w:tab/>
        <w:t xml:space="preserve">Règlement </w:t>
      </w:r>
      <w:r w:rsidRPr="00DB461D">
        <w:rPr>
          <w:lang w:val="fr-CH"/>
        </w:rPr>
        <w:t>n</w:t>
      </w:r>
      <w:r w:rsidRPr="00DB461D">
        <w:rPr>
          <w:vertAlign w:val="superscript"/>
          <w:lang w:val="fr-CH"/>
        </w:rPr>
        <w:t>o</w:t>
      </w:r>
      <w:r w:rsidRPr="00DB461D">
        <w:rPr>
          <w:lang w:val="fr-CH"/>
        </w:rPr>
        <w:t> </w:t>
      </w:r>
      <w:r w:rsidR="00691633" w:rsidRPr="00DB461D">
        <w:rPr>
          <w:lang w:val="fr-CH"/>
        </w:rPr>
        <w:t>73 (Disposit</w:t>
      </w:r>
      <w:r w:rsidRPr="00DB461D">
        <w:rPr>
          <w:lang w:val="fr-CH"/>
        </w:rPr>
        <w:t>ifs de protection latérale)</w:t>
      </w:r>
      <w:r w:rsidR="00691633" w:rsidRPr="00DB461D">
        <w:rPr>
          <w:lang w:val="fr-CH"/>
        </w:rPr>
        <w:t>.</w:t>
      </w:r>
    </w:p>
    <w:p w:rsidR="00691633" w:rsidRPr="00DB461D" w:rsidRDefault="009A3E51" w:rsidP="009A3E51">
      <w:pPr>
        <w:pStyle w:val="SingleTxt"/>
        <w:ind w:left="2218" w:hanging="951"/>
        <w:jc w:val="left"/>
        <w:rPr>
          <w:lang w:val="fr-CH"/>
        </w:rPr>
      </w:pPr>
      <w:r w:rsidRPr="00DB461D">
        <w:rPr>
          <w:lang w:val="fr-CH"/>
        </w:rPr>
        <w:tab/>
      </w:r>
      <w:r w:rsidR="00691633" w:rsidRPr="00DB461D">
        <w:rPr>
          <w:lang w:val="fr-CH"/>
        </w:rPr>
        <w:t>11.</w:t>
      </w:r>
      <w:r w:rsidR="00691633" w:rsidRPr="00DB461D">
        <w:rPr>
          <w:lang w:val="fr-CH"/>
        </w:rPr>
        <w:tab/>
        <w:t xml:space="preserve">Règlement </w:t>
      </w:r>
      <w:r w:rsidRPr="00DB461D">
        <w:rPr>
          <w:lang w:val="fr-CH"/>
        </w:rPr>
        <w:t>n</w:t>
      </w:r>
      <w:r w:rsidRPr="00DB461D">
        <w:rPr>
          <w:vertAlign w:val="superscript"/>
          <w:lang w:val="fr-CH"/>
        </w:rPr>
        <w:t>o</w:t>
      </w:r>
      <w:r w:rsidRPr="00DB461D">
        <w:rPr>
          <w:lang w:val="fr-CH"/>
        </w:rPr>
        <w:t> </w:t>
      </w:r>
      <w:r w:rsidR="00691633" w:rsidRPr="00DB461D">
        <w:rPr>
          <w:lang w:val="fr-CH"/>
        </w:rPr>
        <w:t>110 (Organes spéciaux pour l’alimentation des véhicules fonctionnant au GNC).</w:t>
      </w:r>
    </w:p>
    <w:p w:rsidR="00691633" w:rsidRPr="00DB461D" w:rsidRDefault="009A3E51" w:rsidP="009A3E51">
      <w:pPr>
        <w:pStyle w:val="SingleTxt"/>
        <w:ind w:left="2218" w:hanging="951"/>
        <w:jc w:val="left"/>
        <w:rPr>
          <w:lang w:val="fr-CH"/>
        </w:rPr>
      </w:pPr>
      <w:r w:rsidRPr="00DB461D">
        <w:rPr>
          <w:lang w:val="fr-CH"/>
        </w:rPr>
        <w:tab/>
      </w:r>
      <w:r w:rsidR="00691633" w:rsidRPr="00DB461D">
        <w:rPr>
          <w:lang w:val="fr-CH"/>
        </w:rPr>
        <w:t>12.</w:t>
      </w:r>
      <w:r w:rsidR="00691633" w:rsidRPr="00DB461D">
        <w:rPr>
          <w:lang w:val="fr-CH"/>
        </w:rPr>
        <w:tab/>
        <w:t xml:space="preserve">Règlement </w:t>
      </w:r>
      <w:r w:rsidRPr="00DB461D">
        <w:rPr>
          <w:lang w:val="fr-CH"/>
        </w:rPr>
        <w:t>n</w:t>
      </w:r>
      <w:r w:rsidRPr="00DB461D">
        <w:rPr>
          <w:vertAlign w:val="superscript"/>
          <w:lang w:val="fr-CH"/>
        </w:rPr>
        <w:t>o</w:t>
      </w:r>
      <w:r w:rsidRPr="00DB461D">
        <w:rPr>
          <w:lang w:val="fr-CH"/>
        </w:rPr>
        <w:t> </w:t>
      </w:r>
      <w:r w:rsidR="00691633" w:rsidRPr="00DB461D">
        <w:rPr>
          <w:lang w:val="fr-CH"/>
        </w:rPr>
        <w:t>116 (Dispositifs antivol et systèmes d’alarme).</w:t>
      </w:r>
    </w:p>
    <w:p w:rsidR="00691633" w:rsidRPr="00DB461D" w:rsidRDefault="009A3E51" w:rsidP="009A3E51">
      <w:pPr>
        <w:pStyle w:val="SingleTxt"/>
        <w:ind w:left="2218" w:hanging="951"/>
        <w:jc w:val="left"/>
        <w:rPr>
          <w:lang w:val="fr-CH"/>
        </w:rPr>
      </w:pPr>
      <w:r w:rsidRPr="00DB461D">
        <w:rPr>
          <w:lang w:val="fr-CH"/>
        </w:rPr>
        <w:lastRenderedPageBreak/>
        <w:tab/>
      </w:r>
      <w:r w:rsidR="00691633" w:rsidRPr="00DB461D">
        <w:rPr>
          <w:lang w:val="fr-CH"/>
        </w:rPr>
        <w:t>13.</w:t>
      </w:r>
      <w:r w:rsidR="00691633" w:rsidRPr="00DB461D">
        <w:rPr>
          <w:lang w:val="fr-CH"/>
        </w:rPr>
        <w:tab/>
        <w:t xml:space="preserve">Règlement </w:t>
      </w:r>
      <w:r w:rsidRPr="00DB461D">
        <w:rPr>
          <w:lang w:val="fr-CH"/>
        </w:rPr>
        <w:t>n</w:t>
      </w:r>
      <w:r w:rsidRPr="00DB461D">
        <w:rPr>
          <w:vertAlign w:val="superscript"/>
          <w:lang w:val="fr-CH"/>
        </w:rPr>
        <w:t>o</w:t>
      </w:r>
      <w:r w:rsidRPr="00DB461D">
        <w:rPr>
          <w:lang w:val="fr-CH"/>
        </w:rPr>
        <w:t> </w:t>
      </w:r>
      <w:r w:rsidR="00691633" w:rsidRPr="00DB461D">
        <w:rPr>
          <w:lang w:val="fr-CH"/>
        </w:rPr>
        <w:t>118 (Comportement au feu des matériaux utilisés).</w:t>
      </w:r>
    </w:p>
    <w:p w:rsidR="00691633" w:rsidRPr="00DB461D" w:rsidRDefault="009A3E51" w:rsidP="009A3E51">
      <w:pPr>
        <w:pStyle w:val="SingleTxt"/>
        <w:ind w:left="2218" w:hanging="951"/>
        <w:jc w:val="left"/>
        <w:rPr>
          <w:lang w:val="fr-CH"/>
        </w:rPr>
      </w:pPr>
      <w:r w:rsidRPr="00DB461D">
        <w:rPr>
          <w:lang w:val="fr-CH"/>
        </w:rPr>
        <w:tab/>
      </w:r>
      <w:r w:rsidR="00691633" w:rsidRPr="00DB461D">
        <w:rPr>
          <w:lang w:val="fr-CH"/>
        </w:rPr>
        <w:t>14.</w:t>
      </w:r>
      <w:r w:rsidR="00691633" w:rsidRPr="00DB461D">
        <w:rPr>
          <w:lang w:val="fr-CH"/>
        </w:rPr>
        <w:tab/>
        <w:t xml:space="preserve">Règlement </w:t>
      </w:r>
      <w:r w:rsidRPr="00DB461D">
        <w:rPr>
          <w:lang w:val="fr-CH"/>
        </w:rPr>
        <w:t>n</w:t>
      </w:r>
      <w:r w:rsidRPr="00DB461D">
        <w:rPr>
          <w:vertAlign w:val="superscript"/>
          <w:lang w:val="fr-CH"/>
        </w:rPr>
        <w:t>o</w:t>
      </w:r>
      <w:r w:rsidRPr="00DB461D">
        <w:rPr>
          <w:lang w:val="fr-CH"/>
        </w:rPr>
        <w:t> </w:t>
      </w:r>
      <w:r w:rsidR="00691633" w:rsidRPr="00DB461D">
        <w:rPr>
          <w:lang w:val="fr-CH"/>
        </w:rPr>
        <w:t>121 (Identification des commande</w:t>
      </w:r>
      <w:r w:rsidRPr="00DB461D">
        <w:rPr>
          <w:lang w:val="fr-CH"/>
        </w:rPr>
        <w:t xml:space="preserve">s manuelles, des témoins et des </w:t>
      </w:r>
      <w:r w:rsidR="00691633" w:rsidRPr="00DB461D">
        <w:rPr>
          <w:lang w:val="fr-CH"/>
        </w:rPr>
        <w:t>indicateurs).</w:t>
      </w:r>
    </w:p>
    <w:p w:rsidR="00691633" w:rsidRPr="00DB461D" w:rsidRDefault="009A3E51" w:rsidP="009A3E51">
      <w:pPr>
        <w:pStyle w:val="SingleTxt"/>
        <w:ind w:left="2218" w:hanging="951"/>
        <w:jc w:val="left"/>
        <w:rPr>
          <w:lang w:val="fr-CH"/>
        </w:rPr>
      </w:pPr>
      <w:r w:rsidRPr="00DB461D">
        <w:rPr>
          <w:lang w:val="fr-CH"/>
        </w:rPr>
        <w:tab/>
      </w:r>
      <w:r w:rsidR="00691633" w:rsidRPr="00DB461D">
        <w:rPr>
          <w:lang w:val="fr-CH"/>
        </w:rPr>
        <w:t>15.</w:t>
      </w:r>
      <w:r w:rsidR="00691633" w:rsidRPr="00DB461D">
        <w:rPr>
          <w:lang w:val="fr-CH"/>
        </w:rPr>
        <w:tab/>
        <w:t xml:space="preserve">Règlement </w:t>
      </w:r>
      <w:r w:rsidRPr="00DB461D">
        <w:rPr>
          <w:lang w:val="fr-CH"/>
        </w:rPr>
        <w:t>n</w:t>
      </w:r>
      <w:r w:rsidRPr="00DB461D">
        <w:rPr>
          <w:vertAlign w:val="superscript"/>
          <w:lang w:val="fr-CH"/>
        </w:rPr>
        <w:t>o</w:t>
      </w:r>
      <w:r w:rsidRPr="00DB461D">
        <w:rPr>
          <w:lang w:val="fr-CH"/>
        </w:rPr>
        <w:t> </w:t>
      </w:r>
      <w:r w:rsidR="00691633" w:rsidRPr="00DB461D">
        <w:rPr>
          <w:lang w:val="fr-CH"/>
        </w:rPr>
        <w:t>125 (Champ de vis</w:t>
      </w:r>
      <w:r w:rsidRPr="00DB461D">
        <w:rPr>
          <w:lang w:val="fr-CH"/>
        </w:rPr>
        <w:t>ion du conducteur vers l’avant)</w:t>
      </w:r>
      <w:r w:rsidR="00691633" w:rsidRPr="00DB461D">
        <w:rPr>
          <w:lang w:val="fr-CH"/>
        </w:rPr>
        <w:t>.</w:t>
      </w:r>
    </w:p>
    <w:p w:rsidR="00691633" w:rsidRPr="00DB461D" w:rsidRDefault="009A3E51" w:rsidP="009A3E51">
      <w:pPr>
        <w:pStyle w:val="SingleTxt"/>
        <w:ind w:left="2218" w:hanging="951"/>
        <w:jc w:val="left"/>
        <w:rPr>
          <w:lang w:val="fr-CH"/>
        </w:rPr>
      </w:pPr>
      <w:r w:rsidRPr="00DB461D">
        <w:rPr>
          <w:lang w:val="fr-CH"/>
        </w:rPr>
        <w:tab/>
      </w:r>
      <w:r w:rsidR="00691633" w:rsidRPr="00DB461D">
        <w:rPr>
          <w:lang w:val="fr-CH"/>
        </w:rPr>
        <w:t>16.</w:t>
      </w:r>
      <w:r w:rsidR="00691633" w:rsidRPr="00DB461D">
        <w:rPr>
          <w:lang w:val="fr-CH"/>
        </w:rPr>
        <w:tab/>
        <w:t>Systèmes d’appel d’urgence en cas d’accident (AECS).</w:t>
      </w:r>
    </w:p>
    <w:p w:rsidR="00691633" w:rsidRPr="00DB461D" w:rsidRDefault="009A3E51" w:rsidP="009A3E51">
      <w:pPr>
        <w:pStyle w:val="SingleTxt"/>
        <w:ind w:left="2218" w:hanging="951"/>
        <w:jc w:val="left"/>
        <w:rPr>
          <w:lang w:val="fr-CH"/>
        </w:rPr>
      </w:pPr>
      <w:r w:rsidRPr="00DB461D">
        <w:rPr>
          <w:lang w:val="fr-CH"/>
        </w:rPr>
        <w:tab/>
      </w:r>
      <w:r w:rsidR="00691633" w:rsidRPr="00DB461D">
        <w:rPr>
          <w:lang w:val="fr-CH"/>
        </w:rPr>
        <w:t>17.</w:t>
      </w:r>
      <w:r w:rsidR="00691633" w:rsidRPr="00DB461D">
        <w:rPr>
          <w:lang w:val="fr-CH"/>
        </w:rPr>
        <w:tab/>
        <w:t>Homologation de type internationale de l’ensemble du véhicule (IWVTA).</w:t>
      </w:r>
    </w:p>
    <w:p w:rsidR="00691633" w:rsidRPr="00DB461D" w:rsidRDefault="009A3E51" w:rsidP="009A3E51">
      <w:pPr>
        <w:pStyle w:val="SingleTxt"/>
        <w:ind w:left="2218" w:hanging="951"/>
        <w:jc w:val="left"/>
        <w:rPr>
          <w:lang w:val="fr-CH"/>
        </w:rPr>
      </w:pPr>
      <w:r w:rsidRPr="00DB461D">
        <w:rPr>
          <w:lang w:val="fr-CH"/>
        </w:rPr>
        <w:tab/>
      </w:r>
      <w:r w:rsidR="00691633" w:rsidRPr="00DB461D">
        <w:rPr>
          <w:lang w:val="fr-CH"/>
        </w:rPr>
        <w:t>18.</w:t>
      </w:r>
      <w:r w:rsidR="00691633" w:rsidRPr="00DB461D">
        <w:rPr>
          <w:lang w:val="fr-CH"/>
        </w:rPr>
        <w:tab/>
        <w:t>Résolution d’ensemble sur la construction des véhicules (R.E.3).</w:t>
      </w:r>
    </w:p>
    <w:p w:rsidR="00691633" w:rsidRPr="00DB461D" w:rsidRDefault="009A3E51" w:rsidP="009A3E51">
      <w:pPr>
        <w:pStyle w:val="SingleTxt"/>
        <w:ind w:left="2218" w:hanging="951"/>
        <w:jc w:val="left"/>
        <w:rPr>
          <w:lang w:val="fr-CH"/>
        </w:rPr>
      </w:pPr>
      <w:r w:rsidRPr="00DB461D">
        <w:rPr>
          <w:lang w:val="fr-CH"/>
        </w:rPr>
        <w:tab/>
      </w:r>
      <w:r w:rsidR="00691633" w:rsidRPr="00DB461D">
        <w:rPr>
          <w:lang w:val="fr-CH"/>
        </w:rPr>
        <w:t>19.</w:t>
      </w:r>
      <w:r w:rsidR="00691633" w:rsidRPr="00DB461D">
        <w:rPr>
          <w:lang w:val="fr-CH"/>
        </w:rPr>
        <w:tab/>
        <w:t>Enregistreur de données en cas d’accident (EDR).</w:t>
      </w:r>
    </w:p>
    <w:p w:rsidR="00691633" w:rsidRPr="00DB461D" w:rsidRDefault="009A3E51" w:rsidP="009A3E51">
      <w:pPr>
        <w:pStyle w:val="SingleTxt"/>
        <w:ind w:left="2218" w:hanging="951"/>
        <w:jc w:val="left"/>
        <w:rPr>
          <w:lang w:val="fr-CH"/>
        </w:rPr>
      </w:pPr>
      <w:r w:rsidRPr="00DB461D">
        <w:rPr>
          <w:lang w:val="fr-CH"/>
        </w:rPr>
        <w:tab/>
      </w:r>
      <w:r w:rsidR="00691633" w:rsidRPr="00DB461D">
        <w:rPr>
          <w:lang w:val="fr-CH"/>
        </w:rPr>
        <w:t>20.</w:t>
      </w:r>
      <w:r w:rsidR="00691633" w:rsidRPr="00DB461D">
        <w:rPr>
          <w:lang w:val="fr-CH"/>
        </w:rPr>
        <w:tab/>
        <w:t xml:space="preserve">Règlement technique mondial </w:t>
      </w:r>
      <w:r w:rsidRPr="00DB461D">
        <w:rPr>
          <w:lang w:val="fr-CH"/>
        </w:rPr>
        <w:t>n</w:t>
      </w:r>
      <w:r w:rsidRPr="00DB461D">
        <w:rPr>
          <w:vertAlign w:val="superscript"/>
          <w:lang w:val="fr-CH"/>
        </w:rPr>
        <w:t>o</w:t>
      </w:r>
      <w:r w:rsidRPr="00DB461D">
        <w:rPr>
          <w:lang w:val="fr-CH"/>
        </w:rPr>
        <w:t> </w:t>
      </w:r>
      <w:r w:rsidR="00691633" w:rsidRPr="00DB461D">
        <w:rPr>
          <w:lang w:val="fr-CH"/>
        </w:rPr>
        <w:t xml:space="preserve">6 (RTM sur les </w:t>
      </w:r>
      <w:r w:rsidRPr="00DB461D">
        <w:rPr>
          <w:lang w:val="fr-CH"/>
        </w:rPr>
        <w:t xml:space="preserve">vitrages </w:t>
      </w:r>
      <w:r w:rsidR="00691633" w:rsidRPr="00DB461D">
        <w:rPr>
          <w:lang w:val="fr-CH"/>
        </w:rPr>
        <w:t>de sécurité).</w:t>
      </w:r>
    </w:p>
    <w:p w:rsidR="00691633" w:rsidRPr="00DB461D" w:rsidRDefault="009A3E51" w:rsidP="009A3E51">
      <w:pPr>
        <w:pStyle w:val="SingleTxt"/>
        <w:ind w:left="2218" w:hanging="951"/>
        <w:jc w:val="left"/>
        <w:rPr>
          <w:lang w:val="fr-CH"/>
        </w:rPr>
      </w:pPr>
      <w:r w:rsidRPr="00DB461D">
        <w:rPr>
          <w:lang w:val="fr-CH"/>
        </w:rPr>
        <w:tab/>
      </w:r>
      <w:r w:rsidR="00691633" w:rsidRPr="00DB461D">
        <w:rPr>
          <w:lang w:val="fr-CH"/>
        </w:rPr>
        <w:t>21.</w:t>
      </w:r>
      <w:r w:rsidR="00691633" w:rsidRPr="00DB461D">
        <w:rPr>
          <w:lang w:val="fr-CH"/>
        </w:rPr>
        <w:tab/>
        <w:t>Modifications aux règlements relatifs au mannequin 3D point H.</w:t>
      </w:r>
    </w:p>
    <w:p w:rsidR="00691633" w:rsidRPr="00DB461D" w:rsidRDefault="009A3E51" w:rsidP="009A3E51">
      <w:pPr>
        <w:pStyle w:val="SingleTxt"/>
        <w:ind w:left="2218" w:hanging="951"/>
        <w:jc w:val="left"/>
        <w:rPr>
          <w:lang w:val="fr-CH"/>
        </w:rPr>
      </w:pPr>
      <w:r w:rsidRPr="00DB461D">
        <w:rPr>
          <w:lang w:val="fr-CH"/>
        </w:rPr>
        <w:tab/>
      </w:r>
      <w:r w:rsidR="00691633" w:rsidRPr="00DB461D">
        <w:rPr>
          <w:lang w:val="fr-CH"/>
        </w:rPr>
        <w:t>22.</w:t>
      </w:r>
      <w:r w:rsidR="00691633" w:rsidRPr="00DB461D">
        <w:rPr>
          <w:lang w:val="fr-CH"/>
        </w:rPr>
        <w:tab/>
      </w:r>
      <w:r w:rsidRPr="00DB461D">
        <w:rPr>
          <w:lang w:val="fr-CH"/>
        </w:rPr>
        <w:t xml:space="preserve">Élection </w:t>
      </w:r>
      <w:r w:rsidR="00691633" w:rsidRPr="00DB461D">
        <w:rPr>
          <w:lang w:val="fr-CH"/>
        </w:rPr>
        <w:t>du Bureau.</w:t>
      </w:r>
    </w:p>
    <w:p w:rsidR="00691633" w:rsidRPr="00DB461D" w:rsidRDefault="009A3E51" w:rsidP="009A3E51">
      <w:pPr>
        <w:pStyle w:val="SingleTxt"/>
        <w:ind w:left="2218" w:hanging="951"/>
        <w:jc w:val="left"/>
        <w:rPr>
          <w:lang w:val="fr-CH"/>
        </w:rPr>
      </w:pPr>
      <w:r w:rsidRPr="00DB461D">
        <w:rPr>
          <w:lang w:val="fr-CH"/>
        </w:rPr>
        <w:tab/>
      </w:r>
      <w:r w:rsidR="00691633" w:rsidRPr="00DB461D">
        <w:rPr>
          <w:lang w:val="fr-CH"/>
        </w:rPr>
        <w:t>23.</w:t>
      </w:r>
      <w:r w:rsidR="00691633" w:rsidRPr="00DB461D">
        <w:rPr>
          <w:lang w:val="fr-CH"/>
        </w:rPr>
        <w:tab/>
        <w:t>Questions diverses.</w:t>
      </w:r>
    </w:p>
    <w:p w:rsidR="00691633" w:rsidRPr="00DB461D" w:rsidRDefault="00691633" w:rsidP="0000261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B461D">
        <w:rPr>
          <w:lang w:val="fr-CH"/>
        </w:rPr>
        <w:br w:type="page"/>
      </w:r>
      <w:r w:rsidRPr="00DB461D">
        <w:rPr>
          <w:lang w:val="fr-CH"/>
        </w:rPr>
        <w:lastRenderedPageBreak/>
        <w:t>Annexe I</w:t>
      </w:r>
    </w:p>
    <w:p w:rsidR="00002619" w:rsidRPr="00DB461D" w:rsidRDefault="00002619" w:rsidP="00002619">
      <w:pPr>
        <w:pStyle w:val="SingleTxt"/>
        <w:spacing w:after="0" w:line="120" w:lineRule="exact"/>
        <w:rPr>
          <w:sz w:val="10"/>
          <w:lang w:val="fr-CH"/>
        </w:rPr>
      </w:pPr>
    </w:p>
    <w:p w:rsidR="00691633" w:rsidRPr="00DB461D" w:rsidRDefault="00691633" w:rsidP="0000261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B461D">
        <w:rPr>
          <w:lang w:val="fr-CH"/>
        </w:rPr>
        <w:tab/>
      </w:r>
      <w:r w:rsidRPr="00DB461D">
        <w:rPr>
          <w:lang w:val="fr-CH"/>
        </w:rPr>
        <w:tab/>
        <w:t>Liste des documents sans cote examinés pendant la session</w:t>
      </w:r>
    </w:p>
    <w:p w:rsidR="00002619" w:rsidRPr="00DB461D" w:rsidRDefault="00002619" w:rsidP="00002619">
      <w:pPr>
        <w:pStyle w:val="SingleTxt"/>
        <w:spacing w:after="0" w:line="120" w:lineRule="exact"/>
        <w:rPr>
          <w:sz w:val="10"/>
          <w:lang w:val="fr-CH"/>
        </w:rPr>
      </w:pPr>
    </w:p>
    <w:p w:rsidR="00002619" w:rsidRPr="00DB461D" w:rsidRDefault="00002619" w:rsidP="00002619">
      <w:pPr>
        <w:pStyle w:val="SingleTxt"/>
        <w:spacing w:after="0" w:line="120" w:lineRule="exact"/>
        <w:rPr>
          <w:sz w:val="10"/>
          <w:lang w:val="fr-CH"/>
        </w:rPr>
      </w:pPr>
    </w:p>
    <w:p w:rsidR="00691633" w:rsidRPr="00DB461D" w:rsidRDefault="00691633" w:rsidP="0000261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B461D">
        <w:rPr>
          <w:lang w:val="fr-CH"/>
        </w:rPr>
        <w:tab/>
      </w:r>
      <w:r w:rsidRPr="00DB461D">
        <w:rPr>
          <w:lang w:val="fr-CH"/>
        </w:rPr>
        <w:tab/>
        <w:t xml:space="preserve">Liste des documents informels (GRSG-108-…) distribués </w:t>
      </w:r>
      <w:r w:rsidR="003D2C77" w:rsidRPr="00DB461D">
        <w:rPr>
          <w:lang w:val="fr-CH"/>
        </w:rPr>
        <w:br/>
        <w:t xml:space="preserve">pendant la </w:t>
      </w:r>
      <w:r w:rsidRPr="00DB461D">
        <w:rPr>
          <w:lang w:val="fr-CH"/>
        </w:rPr>
        <w:t>session (anglais seulement)</w:t>
      </w:r>
    </w:p>
    <w:p w:rsidR="00002619" w:rsidRPr="00DB461D" w:rsidRDefault="00002619" w:rsidP="00002619">
      <w:pPr>
        <w:pStyle w:val="SingleTxt"/>
        <w:spacing w:after="0" w:line="120" w:lineRule="exact"/>
        <w:rPr>
          <w:sz w:val="10"/>
          <w:lang w:val="fr-CH"/>
        </w:rPr>
      </w:pPr>
    </w:p>
    <w:p w:rsidR="00002619" w:rsidRPr="00DB461D" w:rsidRDefault="00002619" w:rsidP="00002619">
      <w:pPr>
        <w:pStyle w:val="SingleTxt"/>
        <w:spacing w:after="0" w:line="120" w:lineRule="exact"/>
        <w:rPr>
          <w:sz w:val="10"/>
          <w:lang w:val="fr-CH"/>
        </w:rPr>
      </w:pPr>
    </w:p>
    <w:tbl>
      <w:tblPr>
        <w:tblW w:w="8750" w:type="dxa"/>
        <w:tblInd w:w="1267" w:type="dxa"/>
        <w:tblLayout w:type="fixed"/>
        <w:tblCellMar>
          <w:left w:w="0" w:type="dxa"/>
          <w:right w:w="0" w:type="dxa"/>
        </w:tblCellMar>
        <w:tblLook w:val="01E0" w:firstRow="1" w:lastRow="1" w:firstColumn="1" w:lastColumn="1" w:noHBand="0" w:noVBand="0"/>
      </w:tblPr>
      <w:tblGrid>
        <w:gridCol w:w="803"/>
        <w:gridCol w:w="6894"/>
        <w:gridCol w:w="1053"/>
      </w:tblGrid>
      <w:tr w:rsidR="00A96C91" w:rsidRPr="00DB461D" w:rsidTr="005F45AD">
        <w:trPr>
          <w:tblHeader/>
        </w:trPr>
        <w:tc>
          <w:tcPr>
            <w:tcW w:w="803" w:type="dxa"/>
            <w:tcBorders>
              <w:top w:val="single" w:sz="4" w:space="0" w:color="auto"/>
              <w:bottom w:val="single" w:sz="12" w:space="0" w:color="auto"/>
            </w:tcBorders>
            <w:shd w:val="clear" w:color="auto" w:fill="auto"/>
            <w:vAlign w:val="bottom"/>
            <w:hideMark/>
          </w:tcPr>
          <w:p w:rsidR="003F79A2" w:rsidRPr="00DB461D" w:rsidRDefault="00166E86" w:rsidP="00166E8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80" w:after="80" w:line="160" w:lineRule="exact"/>
              <w:ind w:right="40"/>
              <w:rPr>
                <w:i/>
                <w:sz w:val="14"/>
                <w:lang w:val="fr-CH"/>
              </w:rPr>
            </w:pPr>
            <w:r w:rsidRPr="00DB461D">
              <w:rPr>
                <w:i/>
                <w:sz w:val="14"/>
                <w:lang w:val="fr-CH"/>
              </w:rPr>
              <w:t>No.</w:t>
            </w:r>
          </w:p>
        </w:tc>
        <w:tc>
          <w:tcPr>
            <w:tcW w:w="6894" w:type="dxa"/>
            <w:tcBorders>
              <w:top w:val="single" w:sz="4" w:space="0" w:color="auto"/>
              <w:bottom w:val="single" w:sz="12" w:space="0" w:color="auto"/>
            </w:tcBorders>
            <w:shd w:val="clear" w:color="auto" w:fill="auto"/>
            <w:vAlign w:val="bottom"/>
            <w:hideMark/>
          </w:tcPr>
          <w:p w:rsidR="003F79A2" w:rsidRPr="00DB461D" w:rsidRDefault="00166E86" w:rsidP="00166E8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80" w:after="80" w:line="160" w:lineRule="exact"/>
              <w:ind w:right="397"/>
              <w:rPr>
                <w:i/>
                <w:sz w:val="14"/>
                <w:lang w:val="fr-CH"/>
              </w:rPr>
            </w:pPr>
            <w:r w:rsidRPr="00DB461D">
              <w:rPr>
                <w:i/>
                <w:sz w:val="14"/>
                <w:lang w:val="fr-CH"/>
              </w:rPr>
              <w:t>(Author) Title</w:t>
            </w:r>
          </w:p>
        </w:tc>
        <w:tc>
          <w:tcPr>
            <w:tcW w:w="1053" w:type="dxa"/>
            <w:tcBorders>
              <w:top w:val="single" w:sz="4" w:space="0" w:color="auto"/>
              <w:bottom w:val="single" w:sz="12" w:space="0" w:color="auto"/>
            </w:tcBorders>
            <w:shd w:val="clear" w:color="auto" w:fill="auto"/>
            <w:vAlign w:val="bottom"/>
            <w:hideMark/>
          </w:tcPr>
          <w:p w:rsidR="003F79A2" w:rsidRPr="00DB461D" w:rsidRDefault="00166E86" w:rsidP="00166E8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80" w:after="80" w:line="160" w:lineRule="exact"/>
              <w:ind w:right="397"/>
              <w:rPr>
                <w:i/>
                <w:sz w:val="14"/>
                <w:lang w:val="fr-CH"/>
              </w:rPr>
            </w:pPr>
            <w:r w:rsidRPr="00DB461D">
              <w:rPr>
                <w:i/>
                <w:sz w:val="14"/>
                <w:lang w:val="fr-CH"/>
              </w:rPr>
              <w:t>Follow-up</w:t>
            </w:r>
          </w:p>
        </w:tc>
      </w:tr>
      <w:tr w:rsidR="00166E86" w:rsidRPr="00DB461D" w:rsidTr="005F45AD">
        <w:trPr>
          <w:trHeight w:hRule="exact" w:val="115"/>
          <w:tblHeader/>
        </w:trPr>
        <w:tc>
          <w:tcPr>
            <w:tcW w:w="803" w:type="dxa"/>
            <w:tcBorders>
              <w:top w:val="single" w:sz="12" w:space="0" w:color="auto"/>
            </w:tcBorders>
            <w:shd w:val="clear" w:color="auto" w:fill="auto"/>
            <w:vAlign w:val="bottom"/>
          </w:tcPr>
          <w:p w:rsidR="00166E86" w:rsidRPr="00DB461D" w:rsidRDefault="00166E86" w:rsidP="00166E8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right="40"/>
              <w:rPr>
                <w:lang w:val="fr-CH"/>
              </w:rPr>
            </w:pPr>
          </w:p>
        </w:tc>
        <w:tc>
          <w:tcPr>
            <w:tcW w:w="6894" w:type="dxa"/>
            <w:tcBorders>
              <w:top w:val="single" w:sz="12" w:space="0" w:color="auto"/>
            </w:tcBorders>
            <w:shd w:val="clear" w:color="auto" w:fill="auto"/>
            <w:vAlign w:val="bottom"/>
          </w:tcPr>
          <w:p w:rsidR="00166E86" w:rsidRPr="00DB461D" w:rsidRDefault="00166E86" w:rsidP="00166E8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right="397"/>
              <w:rPr>
                <w:lang w:val="fr-CH"/>
              </w:rPr>
            </w:pPr>
          </w:p>
        </w:tc>
        <w:tc>
          <w:tcPr>
            <w:tcW w:w="1053" w:type="dxa"/>
            <w:tcBorders>
              <w:top w:val="single" w:sz="12" w:space="0" w:color="auto"/>
            </w:tcBorders>
            <w:shd w:val="clear" w:color="auto" w:fill="auto"/>
            <w:vAlign w:val="bottom"/>
          </w:tcPr>
          <w:p w:rsidR="00166E86" w:rsidRPr="00DB461D" w:rsidRDefault="00166E86" w:rsidP="00166E8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right="397"/>
              <w:rPr>
                <w:lang w:val="fr-CH"/>
              </w:rPr>
            </w:pPr>
          </w:p>
        </w:tc>
      </w:tr>
      <w:tr w:rsidR="00A96C91" w:rsidRPr="00DB461D" w:rsidTr="005F45AD">
        <w:tc>
          <w:tcPr>
            <w:tcW w:w="803" w:type="dxa"/>
            <w:shd w:val="clear" w:color="auto" w:fill="auto"/>
            <w:hideMark/>
          </w:tcPr>
          <w:p w:rsidR="00166E86" w:rsidRPr="00DB461D" w:rsidRDefault="00166E86" w:rsidP="00A96C9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20" w:lineRule="exact"/>
              <w:ind w:right="40"/>
              <w:rPr>
                <w:sz w:val="18"/>
                <w:szCs w:val="18"/>
                <w:lang w:val="fr-CH"/>
              </w:rPr>
            </w:pPr>
            <w:r w:rsidRPr="00DB461D">
              <w:rPr>
                <w:sz w:val="18"/>
                <w:szCs w:val="18"/>
                <w:lang w:val="fr-CH"/>
              </w:rPr>
              <w:t>1</w:t>
            </w:r>
          </w:p>
        </w:tc>
        <w:tc>
          <w:tcPr>
            <w:tcW w:w="6894" w:type="dxa"/>
            <w:shd w:val="clear" w:color="auto" w:fill="auto"/>
            <w:hideMark/>
          </w:tcPr>
          <w:p w:rsidR="00166E86" w:rsidRPr="00DB461D" w:rsidRDefault="00166E86" w:rsidP="00A96C9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20" w:lineRule="exact"/>
              <w:ind w:right="403"/>
              <w:rPr>
                <w:sz w:val="18"/>
                <w:szCs w:val="18"/>
                <w:lang w:val="fr-CH"/>
              </w:rPr>
            </w:pPr>
            <w:r w:rsidRPr="00DB461D">
              <w:rPr>
                <w:sz w:val="18"/>
                <w:szCs w:val="18"/>
                <w:lang w:val="fr-CH"/>
              </w:rPr>
              <w:t>(GRSG Chair) Running order of the 108</w:t>
            </w:r>
            <w:r w:rsidRPr="00DB461D">
              <w:rPr>
                <w:sz w:val="18"/>
                <w:szCs w:val="18"/>
                <w:vertAlign w:val="superscript"/>
                <w:lang w:val="fr-CH"/>
              </w:rPr>
              <w:t>th</w:t>
            </w:r>
            <w:r w:rsidRPr="00DB461D">
              <w:rPr>
                <w:sz w:val="18"/>
                <w:szCs w:val="18"/>
                <w:lang w:val="fr-CH"/>
              </w:rPr>
              <w:t xml:space="preserve"> session of GRSG (4-8 May 2015)</w:t>
            </w:r>
          </w:p>
        </w:tc>
        <w:tc>
          <w:tcPr>
            <w:tcW w:w="1053" w:type="dxa"/>
            <w:shd w:val="clear" w:color="auto" w:fill="auto"/>
            <w:hideMark/>
          </w:tcPr>
          <w:p w:rsidR="00166E86" w:rsidRPr="00DB461D" w:rsidRDefault="00166E86" w:rsidP="00A96C9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20" w:lineRule="exact"/>
              <w:ind w:right="397"/>
              <w:rPr>
                <w:sz w:val="18"/>
                <w:szCs w:val="18"/>
                <w:lang w:val="fr-CH"/>
              </w:rPr>
            </w:pPr>
            <w:r w:rsidRPr="00DB461D">
              <w:rPr>
                <w:sz w:val="18"/>
                <w:szCs w:val="18"/>
                <w:lang w:val="fr-CH"/>
              </w:rPr>
              <w:t>(f)</w:t>
            </w:r>
          </w:p>
        </w:tc>
      </w:tr>
      <w:tr w:rsidR="005F45AD" w:rsidRPr="00DB461D" w:rsidTr="005F45AD">
        <w:tc>
          <w:tcPr>
            <w:tcW w:w="803" w:type="dxa"/>
            <w:shd w:val="clear" w:color="auto" w:fill="auto"/>
            <w:hideMark/>
          </w:tcPr>
          <w:p w:rsidR="00166E86" w:rsidRPr="00DB461D" w:rsidRDefault="00166E86" w:rsidP="00A96C9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20" w:lineRule="exact"/>
              <w:ind w:right="40"/>
              <w:rPr>
                <w:sz w:val="18"/>
                <w:szCs w:val="18"/>
                <w:lang w:val="fr-CH"/>
              </w:rPr>
            </w:pPr>
            <w:r w:rsidRPr="00DB461D">
              <w:rPr>
                <w:sz w:val="18"/>
                <w:szCs w:val="18"/>
                <w:lang w:val="fr-CH"/>
              </w:rPr>
              <w:t>2-Rev.1</w:t>
            </w:r>
          </w:p>
        </w:tc>
        <w:tc>
          <w:tcPr>
            <w:tcW w:w="6894" w:type="dxa"/>
            <w:shd w:val="clear" w:color="auto" w:fill="auto"/>
            <w:hideMark/>
          </w:tcPr>
          <w:p w:rsidR="00166E86" w:rsidRPr="00DB461D" w:rsidRDefault="00166E86" w:rsidP="00A96C9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20" w:lineRule="exact"/>
              <w:ind w:right="397"/>
              <w:rPr>
                <w:sz w:val="18"/>
                <w:szCs w:val="18"/>
                <w:lang w:val="fr-CH"/>
              </w:rPr>
            </w:pPr>
            <w:r w:rsidRPr="00DB461D">
              <w:rPr>
                <w:sz w:val="18"/>
                <w:szCs w:val="18"/>
                <w:lang w:val="fr-CH"/>
              </w:rPr>
              <w:t>(NGV Global) Terms of Reference for a GRSG Informal working group on Natural Gas Vehicles (NGV) to develop amendments to UN Regulation No. 110</w:t>
            </w:r>
          </w:p>
        </w:tc>
        <w:tc>
          <w:tcPr>
            <w:tcW w:w="1053" w:type="dxa"/>
            <w:shd w:val="clear" w:color="auto" w:fill="auto"/>
            <w:hideMark/>
          </w:tcPr>
          <w:p w:rsidR="00166E86" w:rsidRPr="00DB461D" w:rsidRDefault="00166E86" w:rsidP="00A96C9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20" w:lineRule="exact"/>
              <w:ind w:right="397"/>
              <w:rPr>
                <w:sz w:val="18"/>
                <w:szCs w:val="18"/>
                <w:lang w:val="fr-CH"/>
              </w:rPr>
            </w:pPr>
            <w:r w:rsidRPr="00DB461D">
              <w:rPr>
                <w:sz w:val="18"/>
                <w:szCs w:val="18"/>
                <w:lang w:val="fr-CH"/>
              </w:rPr>
              <w:t>(f)</w:t>
            </w:r>
          </w:p>
        </w:tc>
      </w:tr>
      <w:tr w:rsidR="005F45AD" w:rsidRPr="00DB461D" w:rsidTr="005F45AD">
        <w:tc>
          <w:tcPr>
            <w:tcW w:w="803" w:type="dxa"/>
            <w:shd w:val="clear" w:color="auto" w:fill="auto"/>
            <w:hideMark/>
          </w:tcPr>
          <w:p w:rsidR="00166E86" w:rsidRPr="00DB461D" w:rsidRDefault="00166E86" w:rsidP="00A96C9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20" w:lineRule="exact"/>
              <w:ind w:right="40"/>
              <w:rPr>
                <w:sz w:val="18"/>
                <w:szCs w:val="18"/>
                <w:lang w:val="fr-CH"/>
              </w:rPr>
            </w:pPr>
            <w:r w:rsidRPr="00DB461D">
              <w:rPr>
                <w:sz w:val="18"/>
                <w:szCs w:val="18"/>
                <w:lang w:val="fr-CH"/>
              </w:rPr>
              <w:t>3</w:t>
            </w:r>
          </w:p>
        </w:tc>
        <w:tc>
          <w:tcPr>
            <w:tcW w:w="6894" w:type="dxa"/>
            <w:shd w:val="clear" w:color="auto" w:fill="auto"/>
            <w:hideMark/>
          </w:tcPr>
          <w:p w:rsidR="00166E86" w:rsidRPr="00DB461D" w:rsidRDefault="00166E86" w:rsidP="00A96C9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20" w:lineRule="exact"/>
              <w:ind w:right="397"/>
              <w:rPr>
                <w:sz w:val="18"/>
                <w:szCs w:val="18"/>
                <w:lang w:val="fr-CH"/>
              </w:rPr>
            </w:pPr>
            <w:r w:rsidRPr="00DB461D">
              <w:rPr>
                <w:sz w:val="18"/>
                <w:szCs w:val="18"/>
                <w:lang w:val="fr-CH"/>
              </w:rPr>
              <w:t>(Secretariat) ISO standards</w:t>
            </w:r>
            <w:r w:rsidR="00E92DDB" w:rsidRPr="00DB461D">
              <w:rPr>
                <w:sz w:val="18"/>
                <w:szCs w:val="18"/>
                <w:lang w:val="fr-CH"/>
              </w:rPr>
              <w:t> </w:t>
            </w:r>
            <w:r w:rsidRPr="00DB461D">
              <w:rPr>
                <w:sz w:val="18"/>
                <w:szCs w:val="18"/>
                <w:lang w:val="fr-CH"/>
              </w:rPr>
              <w:t>: ISO 9241, ISO 13406, ISO 14524</w:t>
            </w:r>
          </w:p>
        </w:tc>
        <w:tc>
          <w:tcPr>
            <w:tcW w:w="1053" w:type="dxa"/>
            <w:shd w:val="clear" w:color="auto" w:fill="auto"/>
            <w:hideMark/>
          </w:tcPr>
          <w:p w:rsidR="00166E86" w:rsidRPr="00DB461D" w:rsidRDefault="00166E86" w:rsidP="00A96C9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20" w:lineRule="exact"/>
              <w:ind w:right="397"/>
              <w:rPr>
                <w:sz w:val="18"/>
                <w:szCs w:val="18"/>
                <w:lang w:val="fr-CH"/>
              </w:rPr>
            </w:pPr>
            <w:r w:rsidRPr="00DB461D">
              <w:rPr>
                <w:sz w:val="18"/>
                <w:szCs w:val="18"/>
                <w:lang w:val="fr-CH"/>
              </w:rPr>
              <w:t>(f)</w:t>
            </w:r>
          </w:p>
        </w:tc>
      </w:tr>
      <w:tr w:rsidR="005F45AD" w:rsidRPr="00DB461D" w:rsidTr="005F45AD">
        <w:tc>
          <w:tcPr>
            <w:tcW w:w="803" w:type="dxa"/>
            <w:shd w:val="clear" w:color="auto" w:fill="auto"/>
            <w:hideMark/>
          </w:tcPr>
          <w:p w:rsidR="00166E86" w:rsidRPr="00DB461D" w:rsidRDefault="00166E86" w:rsidP="00A96C9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20" w:lineRule="exact"/>
              <w:ind w:right="40"/>
              <w:rPr>
                <w:sz w:val="18"/>
                <w:szCs w:val="18"/>
                <w:lang w:val="fr-CH"/>
              </w:rPr>
            </w:pPr>
            <w:r w:rsidRPr="00DB461D">
              <w:rPr>
                <w:sz w:val="18"/>
                <w:szCs w:val="18"/>
                <w:lang w:val="fr-CH"/>
              </w:rPr>
              <w:t>4</w:t>
            </w:r>
          </w:p>
        </w:tc>
        <w:tc>
          <w:tcPr>
            <w:tcW w:w="6894" w:type="dxa"/>
            <w:shd w:val="clear" w:color="auto" w:fill="auto"/>
            <w:hideMark/>
          </w:tcPr>
          <w:p w:rsidR="00166E86" w:rsidRPr="00DB461D" w:rsidRDefault="00166E86" w:rsidP="00A96C9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20" w:lineRule="exact"/>
              <w:ind w:right="397"/>
              <w:rPr>
                <w:sz w:val="18"/>
                <w:szCs w:val="18"/>
                <w:lang w:val="fr-CH"/>
              </w:rPr>
            </w:pPr>
            <w:r w:rsidRPr="00DB461D">
              <w:rPr>
                <w:sz w:val="18"/>
                <w:szCs w:val="18"/>
                <w:lang w:val="fr-CH"/>
              </w:rPr>
              <w:t>(Secretariat) Acronyms and symbols used in UN Regulations</w:t>
            </w:r>
          </w:p>
        </w:tc>
        <w:tc>
          <w:tcPr>
            <w:tcW w:w="1053" w:type="dxa"/>
            <w:shd w:val="clear" w:color="auto" w:fill="auto"/>
            <w:hideMark/>
          </w:tcPr>
          <w:p w:rsidR="00166E86" w:rsidRPr="00DB461D" w:rsidRDefault="00166E86" w:rsidP="00A96C9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20" w:lineRule="exact"/>
              <w:ind w:right="397"/>
              <w:rPr>
                <w:sz w:val="18"/>
                <w:szCs w:val="18"/>
                <w:lang w:val="fr-CH"/>
              </w:rPr>
            </w:pPr>
            <w:r w:rsidRPr="00DB461D">
              <w:rPr>
                <w:sz w:val="18"/>
                <w:szCs w:val="18"/>
                <w:lang w:val="fr-CH"/>
              </w:rPr>
              <w:t>(f)</w:t>
            </w:r>
          </w:p>
        </w:tc>
      </w:tr>
      <w:tr w:rsidR="005F45AD" w:rsidRPr="00DB461D" w:rsidTr="005F45AD">
        <w:tc>
          <w:tcPr>
            <w:tcW w:w="803" w:type="dxa"/>
            <w:shd w:val="clear" w:color="auto" w:fill="auto"/>
            <w:hideMark/>
          </w:tcPr>
          <w:p w:rsidR="00166E86" w:rsidRPr="00DB461D" w:rsidRDefault="00166E86" w:rsidP="00A96C9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20" w:lineRule="exact"/>
              <w:ind w:right="40"/>
              <w:rPr>
                <w:sz w:val="18"/>
                <w:szCs w:val="18"/>
                <w:lang w:val="fr-CH"/>
              </w:rPr>
            </w:pPr>
            <w:r w:rsidRPr="00DB461D">
              <w:rPr>
                <w:sz w:val="18"/>
                <w:szCs w:val="18"/>
                <w:lang w:val="fr-CH"/>
              </w:rPr>
              <w:t>5</w:t>
            </w:r>
          </w:p>
        </w:tc>
        <w:tc>
          <w:tcPr>
            <w:tcW w:w="6894" w:type="dxa"/>
            <w:shd w:val="clear" w:color="auto" w:fill="auto"/>
            <w:hideMark/>
          </w:tcPr>
          <w:p w:rsidR="00166E86" w:rsidRPr="00DB461D" w:rsidRDefault="00166E86" w:rsidP="00A96C9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20" w:lineRule="exact"/>
              <w:ind w:right="397"/>
              <w:rPr>
                <w:sz w:val="18"/>
                <w:szCs w:val="18"/>
                <w:lang w:val="fr-CH"/>
              </w:rPr>
            </w:pPr>
            <w:r w:rsidRPr="00DB461D">
              <w:rPr>
                <w:sz w:val="18"/>
                <w:szCs w:val="18"/>
                <w:lang w:val="fr-CH"/>
              </w:rPr>
              <w:t>(AECS) Proposal for draft amendments to Regulation No. 121 (Location and identification of hand controls, tell-tales and indicators)</w:t>
            </w:r>
          </w:p>
        </w:tc>
        <w:tc>
          <w:tcPr>
            <w:tcW w:w="1053" w:type="dxa"/>
            <w:shd w:val="clear" w:color="auto" w:fill="auto"/>
            <w:hideMark/>
          </w:tcPr>
          <w:p w:rsidR="00166E86" w:rsidRPr="00DB461D" w:rsidRDefault="00166E86" w:rsidP="00A96C9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20" w:lineRule="exact"/>
              <w:ind w:right="397"/>
              <w:rPr>
                <w:sz w:val="18"/>
                <w:szCs w:val="18"/>
                <w:lang w:val="fr-CH"/>
              </w:rPr>
            </w:pPr>
            <w:r w:rsidRPr="00DB461D">
              <w:rPr>
                <w:sz w:val="18"/>
                <w:szCs w:val="18"/>
                <w:lang w:val="fr-CH"/>
              </w:rPr>
              <w:t>(f)</w:t>
            </w:r>
          </w:p>
        </w:tc>
      </w:tr>
      <w:tr w:rsidR="005F45AD" w:rsidRPr="00DB461D" w:rsidTr="005F45AD">
        <w:tc>
          <w:tcPr>
            <w:tcW w:w="803" w:type="dxa"/>
            <w:shd w:val="clear" w:color="auto" w:fill="auto"/>
            <w:hideMark/>
          </w:tcPr>
          <w:p w:rsidR="00166E86" w:rsidRPr="00DB461D" w:rsidRDefault="00166E86" w:rsidP="00A96C9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20" w:lineRule="exact"/>
              <w:ind w:right="40"/>
              <w:rPr>
                <w:sz w:val="18"/>
                <w:szCs w:val="18"/>
                <w:lang w:val="fr-CH"/>
              </w:rPr>
            </w:pPr>
            <w:r w:rsidRPr="00DB461D">
              <w:rPr>
                <w:sz w:val="18"/>
                <w:szCs w:val="18"/>
                <w:lang w:val="fr-CH"/>
              </w:rPr>
              <w:t>6</w:t>
            </w:r>
          </w:p>
        </w:tc>
        <w:tc>
          <w:tcPr>
            <w:tcW w:w="6894" w:type="dxa"/>
            <w:shd w:val="clear" w:color="auto" w:fill="auto"/>
            <w:hideMark/>
          </w:tcPr>
          <w:p w:rsidR="00166E86" w:rsidRPr="00DB461D" w:rsidRDefault="00166E86" w:rsidP="00A96C9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20" w:lineRule="exact"/>
              <w:ind w:right="397"/>
              <w:rPr>
                <w:sz w:val="18"/>
                <w:szCs w:val="18"/>
                <w:lang w:val="fr-CH"/>
              </w:rPr>
            </w:pPr>
            <w:r w:rsidRPr="00DB461D">
              <w:rPr>
                <w:sz w:val="18"/>
                <w:szCs w:val="18"/>
                <w:lang w:val="fr-CH"/>
              </w:rPr>
              <w:t>(Secretariat) ISO standards</w:t>
            </w:r>
            <w:r w:rsidR="00E92DDB" w:rsidRPr="00DB461D">
              <w:rPr>
                <w:sz w:val="18"/>
                <w:szCs w:val="18"/>
                <w:lang w:val="fr-CH"/>
              </w:rPr>
              <w:t> </w:t>
            </w:r>
            <w:r w:rsidRPr="00DB461D">
              <w:rPr>
                <w:sz w:val="18"/>
                <w:szCs w:val="18"/>
                <w:lang w:val="fr-CH"/>
              </w:rPr>
              <w:t>: ISO 15408-1 to 3 and 18045</w:t>
            </w:r>
          </w:p>
        </w:tc>
        <w:tc>
          <w:tcPr>
            <w:tcW w:w="1053" w:type="dxa"/>
            <w:shd w:val="clear" w:color="auto" w:fill="auto"/>
            <w:hideMark/>
          </w:tcPr>
          <w:p w:rsidR="00166E86" w:rsidRPr="00DB461D" w:rsidRDefault="00166E86" w:rsidP="00A96C9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20" w:lineRule="exact"/>
              <w:ind w:right="397"/>
              <w:rPr>
                <w:sz w:val="18"/>
                <w:szCs w:val="18"/>
                <w:lang w:val="fr-CH"/>
              </w:rPr>
            </w:pPr>
            <w:r w:rsidRPr="00DB461D">
              <w:rPr>
                <w:sz w:val="18"/>
                <w:szCs w:val="18"/>
                <w:lang w:val="fr-CH"/>
              </w:rPr>
              <w:t>(f)</w:t>
            </w:r>
          </w:p>
        </w:tc>
      </w:tr>
      <w:tr w:rsidR="005F45AD" w:rsidRPr="00DB461D" w:rsidTr="005F45AD">
        <w:tc>
          <w:tcPr>
            <w:tcW w:w="803" w:type="dxa"/>
            <w:shd w:val="clear" w:color="auto" w:fill="auto"/>
            <w:hideMark/>
          </w:tcPr>
          <w:p w:rsidR="00166E86" w:rsidRPr="00DB461D" w:rsidRDefault="00166E86" w:rsidP="00A96C9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20" w:lineRule="exact"/>
              <w:ind w:right="40"/>
              <w:rPr>
                <w:sz w:val="18"/>
                <w:szCs w:val="18"/>
                <w:lang w:val="fr-CH"/>
              </w:rPr>
            </w:pPr>
            <w:r w:rsidRPr="00DB461D">
              <w:rPr>
                <w:sz w:val="18"/>
                <w:szCs w:val="18"/>
                <w:lang w:val="fr-CH"/>
              </w:rPr>
              <w:t>7</w:t>
            </w:r>
          </w:p>
        </w:tc>
        <w:tc>
          <w:tcPr>
            <w:tcW w:w="6894" w:type="dxa"/>
            <w:shd w:val="clear" w:color="auto" w:fill="auto"/>
            <w:hideMark/>
          </w:tcPr>
          <w:p w:rsidR="00166E86" w:rsidRPr="00DB461D" w:rsidRDefault="00166E86" w:rsidP="00A96C9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20" w:lineRule="exact"/>
              <w:ind w:right="397"/>
              <w:rPr>
                <w:sz w:val="18"/>
                <w:szCs w:val="18"/>
                <w:lang w:val="fr-CH"/>
              </w:rPr>
            </w:pPr>
            <w:r w:rsidRPr="00DB461D">
              <w:rPr>
                <w:sz w:val="18"/>
                <w:szCs w:val="18"/>
                <w:lang w:val="fr-CH"/>
              </w:rPr>
              <w:t>(IRU) Proposal for amendments to UN Regulation No. 58 (Rear underrun protection)</w:t>
            </w:r>
          </w:p>
        </w:tc>
        <w:tc>
          <w:tcPr>
            <w:tcW w:w="1053" w:type="dxa"/>
            <w:shd w:val="clear" w:color="auto" w:fill="auto"/>
            <w:hideMark/>
          </w:tcPr>
          <w:p w:rsidR="00166E86" w:rsidRPr="00DB461D" w:rsidRDefault="00166E86" w:rsidP="00A96C9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20" w:lineRule="exact"/>
              <w:ind w:right="397"/>
              <w:rPr>
                <w:sz w:val="18"/>
                <w:szCs w:val="18"/>
                <w:lang w:val="fr-CH"/>
              </w:rPr>
            </w:pPr>
            <w:r w:rsidRPr="00DB461D">
              <w:rPr>
                <w:sz w:val="18"/>
                <w:szCs w:val="18"/>
                <w:lang w:val="fr-CH"/>
              </w:rPr>
              <w:t>(f)</w:t>
            </w:r>
          </w:p>
        </w:tc>
      </w:tr>
      <w:tr w:rsidR="005F45AD" w:rsidRPr="00DB461D" w:rsidTr="005F45AD">
        <w:tc>
          <w:tcPr>
            <w:tcW w:w="803" w:type="dxa"/>
            <w:shd w:val="clear" w:color="auto" w:fill="auto"/>
            <w:hideMark/>
          </w:tcPr>
          <w:p w:rsidR="00166E86" w:rsidRPr="00DB461D" w:rsidRDefault="00166E86" w:rsidP="00A96C9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20" w:lineRule="exact"/>
              <w:ind w:right="40"/>
              <w:rPr>
                <w:sz w:val="18"/>
                <w:szCs w:val="18"/>
                <w:lang w:val="fr-CH"/>
              </w:rPr>
            </w:pPr>
            <w:r w:rsidRPr="00DB461D">
              <w:rPr>
                <w:sz w:val="18"/>
                <w:szCs w:val="18"/>
                <w:lang w:val="fr-CH"/>
              </w:rPr>
              <w:t>8-Rev.2</w:t>
            </w:r>
          </w:p>
        </w:tc>
        <w:tc>
          <w:tcPr>
            <w:tcW w:w="6894" w:type="dxa"/>
            <w:shd w:val="clear" w:color="auto" w:fill="auto"/>
            <w:hideMark/>
          </w:tcPr>
          <w:p w:rsidR="00166E86" w:rsidRPr="00DB461D" w:rsidRDefault="00166E86" w:rsidP="00A96C9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20" w:lineRule="exact"/>
              <w:ind w:right="397"/>
              <w:rPr>
                <w:sz w:val="18"/>
                <w:szCs w:val="18"/>
                <w:lang w:val="fr-CH"/>
              </w:rPr>
            </w:pPr>
            <w:r w:rsidRPr="00DB461D">
              <w:rPr>
                <w:sz w:val="18"/>
                <w:szCs w:val="18"/>
                <w:lang w:val="fr-CH"/>
              </w:rPr>
              <w:t>(Germany) Proposal for amendments to UN Regulation No. 110</w:t>
            </w:r>
          </w:p>
        </w:tc>
        <w:tc>
          <w:tcPr>
            <w:tcW w:w="1053" w:type="dxa"/>
            <w:shd w:val="clear" w:color="auto" w:fill="auto"/>
            <w:hideMark/>
          </w:tcPr>
          <w:p w:rsidR="00166E86" w:rsidRPr="00DB461D" w:rsidRDefault="00166E86" w:rsidP="00A96C9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20" w:lineRule="exact"/>
              <w:ind w:right="397"/>
              <w:rPr>
                <w:sz w:val="18"/>
                <w:szCs w:val="18"/>
                <w:lang w:val="fr-CH"/>
              </w:rPr>
            </w:pPr>
            <w:r w:rsidRPr="00DB461D">
              <w:rPr>
                <w:sz w:val="18"/>
                <w:szCs w:val="18"/>
                <w:lang w:val="fr-CH"/>
              </w:rPr>
              <w:t>(f)</w:t>
            </w:r>
          </w:p>
        </w:tc>
      </w:tr>
      <w:tr w:rsidR="005F45AD" w:rsidRPr="00DB461D" w:rsidTr="005F45AD">
        <w:tc>
          <w:tcPr>
            <w:tcW w:w="803" w:type="dxa"/>
            <w:shd w:val="clear" w:color="auto" w:fill="auto"/>
            <w:hideMark/>
          </w:tcPr>
          <w:p w:rsidR="00166E86" w:rsidRPr="00DB461D" w:rsidRDefault="00166E86" w:rsidP="00A96C9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20" w:lineRule="exact"/>
              <w:ind w:right="40"/>
              <w:rPr>
                <w:sz w:val="18"/>
                <w:szCs w:val="18"/>
                <w:lang w:val="fr-CH"/>
              </w:rPr>
            </w:pPr>
            <w:r w:rsidRPr="00DB461D">
              <w:rPr>
                <w:sz w:val="18"/>
                <w:szCs w:val="18"/>
                <w:lang w:val="fr-CH"/>
              </w:rPr>
              <w:t>9</w:t>
            </w:r>
          </w:p>
        </w:tc>
        <w:tc>
          <w:tcPr>
            <w:tcW w:w="6894" w:type="dxa"/>
            <w:shd w:val="clear" w:color="auto" w:fill="auto"/>
            <w:hideMark/>
          </w:tcPr>
          <w:p w:rsidR="00166E86" w:rsidRPr="00DB461D" w:rsidRDefault="00166E86" w:rsidP="00A96C9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20" w:lineRule="exact"/>
              <w:ind w:right="397"/>
              <w:rPr>
                <w:sz w:val="18"/>
                <w:szCs w:val="18"/>
                <w:lang w:val="fr-CH"/>
              </w:rPr>
            </w:pPr>
            <w:r w:rsidRPr="00DB461D">
              <w:rPr>
                <w:sz w:val="18"/>
                <w:szCs w:val="18"/>
                <w:lang w:val="fr-CH"/>
              </w:rPr>
              <w:t>(Germany) Proposal for Supplement 2 to the 02 series of amendments to Regulation No. 118 (M</w:t>
            </w:r>
            <w:r w:rsidRPr="00DB461D">
              <w:rPr>
                <w:sz w:val="18"/>
                <w:szCs w:val="18"/>
                <w:vertAlign w:val="subscript"/>
                <w:lang w:val="fr-CH"/>
              </w:rPr>
              <w:t>2</w:t>
            </w:r>
            <w:r w:rsidRPr="00DB461D">
              <w:rPr>
                <w:sz w:val="18"/>
                <w:szCs w:val="18"/>
                <w:lang w:val="fr-CH"/>
              </w:rPr>
              <w:t xml:space="preserve"> and M</w:t>
            </w:r>
            <w:r w:rsidRPr="00DB461D">
              <w:rPr>
                <w:sz w:val="18"/>
                <w:szCs w:val="18"/>
                <w:vertAlign w:val="subscript"/>
                <w:lang w:val="fr-CH"/>
              </w:rPr>
              <w:t>3</w:t>
            </w:r>
            <w:r w:rsidRPr="00DB461D">
              <w:rPr>
                <w:sz w:val="18"/>
                <w:szCs w:val="18"/>
                <w:lang w:val="fr-CH"/>
              </w:rPr>
              <w:t xml:space="preserve"> vehicles)</w:t>
            </w:r>
          </w:p>
        </w:tc>
        <w:tc>
          <w:tcPr>
            <w:tcW w:w="1053" w:type="dxa"/>
            <w:shd w:val="clear" w:color="auto" w:fill="auto"/>
            <w:hideMark/>
          </w:tcPr>
          <w:p w:rsidR="00166E86" w:rsidRPr="00DB461D" w:rsidRDefault="00166E86" w:rsidP="00A96C9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20" w:lineRule="exact"/>
              <w:ind w:right="397"/>
              <w:rPr>
                <w:sz w:val="18"/>
                <w:szCs w:val="18"/>
                <w:lang w:val="fr-CH"/>
              </w:rPr>
            </w:pPr>
            <w:r w:rsidRPr="00DB461D">
              <w:rPr>
                <w:sz w:val="18"/>
                <w:szCs w:val="18"/>
                <w:lang w:val="fr-CH"/>
              </w:rPr>
              <w:t>(f)</w:t>
            </w:r>
          </w:p>
        </w:tc>
      </w:tr>
      <w:tr w:rsidR="005F45AD" w:rsidRPr="00DB461D" w:rsidTr="005F45AD">
        <w:tc>
          <w:tcPr>
            <w:tcW w:w="803" w:type="dxa"/>
            <w:shd w:val="clear" w:color="auto" w:fill="auto"/>
            <w:hideMark/>
          </w:tcPr>
          <w:p w:rsidR="00166E86" w:rsidRPr="00DB461D" w:rsidRDefault="00166E86" w:rsidP="00A96C9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20" w:lineRule="exact"/>
              <w:ind w:right="40"/>
              <w:rPr>
                <w:sz w:val="18"/>
                <w:szCs w:val="18"/>
                <w:lang w:val="fr-CH"/>
              </w:rPr>
            </w:pPr>
            <w:r w:rsidRPr="00DB461D">
              <w:rPr>
                <w:sz w:val="18"/>
                <w:szCs w:val="18"/>
                <w:lang w:val="fr-CH"/>
              </w:rPr>
              <w:t>10</w:t>
            </w:r>
          </w:p>
        </w:tc>
        <w:tc>
          <w:tcPr>
            <w:tcW w:w="6894" w:type="dxa"/>
            <w:shd w:val="clear" w:color="auto" w:fill="auto"/>
            <w:hideMark/>
          </w:tcPr>
          <w:p w:rsidR="00166E86" w:rsidRPr="00DB461D" w:rsidRDefault="00166E86" w:rsidP="00A96C9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20" w:lineRule="exact"/>
              <w:ind w:right="397"/>
              <w:rPr>
                <w:sz w:val="18"/>
                <w:szCs w:val="18"/>
                <w:lang w:val="fr-CH"/>
              </w:rPr>
            </w:pPr>
            <w:r w:rsidRPr="00DB461D">
              <w:rPr>
                <w:sz w:val="18"/>
                <w:szCs w:val="18"/>
                <w:lang w:val="fr-CH"/>
              </w:rPr>
              <w:t>(Hungary) Statistical information about fires in different bus categories and classes</w:t>
            </w:r>
          </w:p>
        </w:tc>
        <w:tc>
          <w:tcPr>
            <w:tcW w:w="1053" w:type="dxa"/>
            <w:shd w:val="clear" w:color="auto" w:fill="auto"/>
            <w:hideMark/>
          </w:tcPr>
          <w:p w:rsidR="00166E86" w:rsidRPr="00DB461D" w:rsidRDefault="00166E86" w:rsidP="00A96C9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20" w:lineRule="exact"/>
              <w:ind w:right="397"/>
              <w:rPr>
                <w:sz w:val="18"/>
                <w:szCs w:val="18"/>
                <w:lang w:val="fr-CH"/>
              </w:rPr>
            </w:pPr>
            <w:r w:rsidRPr="00DB461D">
              <w:rPr>
                <w:sz w:val="18"/>
                <w:szCs w:val="18"/>
                <w:lang w:val="fr-CH"/>
              </w:rPr>
              <w:t>(f)</w:t>
            </w:r>
          </w:p>
        </w:tc>
      </w:tr>
      <w:tr w:rsidR="005F45AD" w:rsidRPr="00DB461D" w:rsidTr="005F45AD">
        <w:tc>
          <w:tcPr>
            <w:tcW w:w="803" w:type="dxa"/>
            <w:shd w:val="clear" w:color="auto" w:fill="auto"/>
            <w:hideMark/>
          </w:tcPr>
          <w:p w:rsidR="00166E86" w:rsidRPr="00DB461D" w:rsidRDefault="00166E86" w:rsidP="00A96C9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20" w:lineRule="exact"/>
              <w:ind w:right="40"/>
              <w:rPr>
                <w:sz w:val="18"/>
                <w:szCs w:val="18"/>
                <w:lang w:val="fr-CH"/>
              </w:rPr>
            </w:pPr>
            <w:r w:rsidRPr="00DB461D">
              <w:rPr>
                <w:sz w:val="18"/>
                <w:szCs w:val="18"/>
                <w:lang w:val="fr-CH"/>
              </w:rPr>
              <w:t>11</w:t>
            </w:r>
          </w:p>
        </w:tc>
        <w:tc>
          <w:tcPr>
            <w:tcW w:w="6894" w:type="dxa"/>
            <w:shd w:val="clear" w:color="auto" w:fill="auto"/>
            <w:hideMark/>
          </w:tcPr>
          <w:p w:rsidR="00166E86" w:rsidRPr="00DB461D" w:rsidRDefault="00166E86" w:rsidP="00A96C9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20" w:lineRule="exact"/>
              <w:ind w:right="397"/>
              <w:rPr>
                <w:sz w:val="18"/>
                <w:szCs w:val="18"/>
                <w:lang w:val="fr-CH"/>
              </w:rPr>
            </w:pPr>
            <w:r w:rsidRPr="00DB461D">
              <w:rPr>
                <w:sz w:val="18"/>
                <w:szCs w:val="18"/>
                <w:lang w:val="fr-CH"/>
              </w:rPr>
              <w:t>(Japan) Proposal for amendments to UN Regulation No. 110</w:t>
            </w:r>
          </w:p>
        </w:tc>
        <w:tc>
          <w:tcPr>
            <w:tcW w:w="1053" w:type="dxa"/>
            <w:shd w:val="clear" w:color="auto" w:fill="auto"/>
            <w:hideMark/>
          </w:tcPr>
          <w:p w:rsidR="00166E86" w:rsidRPr="00DB461D" w:rsidRDefault="00166E86" w:rsidP="00A96C9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20" w:lineRule="exact"/>
              <w:ind w:right="397"/>
              <w:rPr>
                <w:sz w:val="18"/>
                <w:szCs w:val="18"/>
                <w:lang w:val="fr-CH"/>
              </w:rPr>
            </w:pPr>
            <w:r w:rsidRPr="00DB461D">
              <w:rPr>
                <w:sz w:val="18"/>
                <w:szCs w:val="18"/>
                <w:lang w:val="fr-CH"/>
              </w:rPr>
              <w:t>(e)</w:t>
            </w:r>
          </w:p>
        </w:tc>
      </w:tr>
      <w:tr w:rsidR="005F45AD" w:rsidRPr="00DB461D" w:rsidTr="005F45AD">
        <w:tc>
          <w:tcPr>
            <w:tcW w:w="803" w:type="dxa"/>
            <w:shd w:val="clear" w:color="auto" w:fill="auto"/>
            <w:hideMark/>
          </w:tcPr>
          <w:p w:rsidR="00166E86" w:rsidRPr="00DB461D" w:rsidRDefault="00166E86" w:rsidP="00A96C9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20" w:lineRule="exact"/>
              <w:ind w:right="40"/>
              <w:rPr>
                <w:sz w:val="18"/>
                <w:szCs w:val="18"/>
                <w:lang w:val="fr-CH"/>
              </w:rPr>
            </w:pPr>
            <w:r w:rsidRPr="00DB461D">
              <w:rPr>
                <w:sz w:val="18"/>
                <w:szCs w:val="18"/>
                <w:lang w:val="fr-CH"/>
              </w:rPr>
              <w:t>12</w:t>
            </w:r>
          </w:p>
        </w:tc>
        <w:tc>
          <w:tcPr>
            <w:tcW w:w="6894" w:type="dxa"/>
            <w:shd w:val="clear" w:color="auto" w:fill="auto"/>
            <w:hideMark/>
          </w:tcPr>
          <w:p w:rsidR="00166E86" w:rsidRPr="00DB461D" w:rsidRDefault="00166E86" w:rsidP="00A96C9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20" w:lineRule="exact"/>
              <w:ind w:right="397"/>
              <w:rPr>
                <w:sz w:val="18"/>
                <w:szCs w:val="18"/>
                <w:lang w:val="fr-CH"/>
              </w:rPr>
            </w:pPr>
            <w:r w:rsidRPr="00DB461D">
              <w:rPr>
                <w:sz w:val="18"/>
                <w:szCs w:val="18"/>
                <w:lang w:val="fr-CH"/>
              </w:rPr>
              <w:t>(Japan) Proposal for amendments to Regulation No. 34 (Prevention of fire risks)</w:t>
            </w:r>
          </w:p>
        </w:tc>
        <w:tc>
          <w:tcPr>
            <w:tcW w:w="1053" w:type="dxa"/>
            <w:shd w:val="clear" w:color="auto" w:fill="auto"/>
            <w:hideMark/>
          </w:tcPr>
          <w:p w:rsidR="00166E86" w:rsidRPr="00DB461D" w:rsidRDefault="00166E86" w:rsidP="00A96C9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20" w:lineRule="exact"/>
              <w:ind w:right="397"/>
              <w:rPr>
                <w:sz w:val="18"/>
                <w:szCs w:val="18"/>
                <w:lang w:val="fr-CH"/>
              </w:rPr>
            </w:pPr>
            <w:r w:rsidRPr="00DB461D">
              <w:rPr>
                <w:sz w:val="18"/>
                <w:szCs w:val="18"/>
                <w:lang w:val="fr-CH"/>
              </w:rPr>
              <w:t>(f)</w:t>
            </w:r>
          </w:p>
        </w:tc>
      </w:tr>
      <w:tr w:rsidR="005F45AD" w:rsidRPr="00DB461D" w:rsidTr="005F45AD">
        <w:tc>
          <w:tcPr>
            <w:tcW w:w="803" w:type="dxa"/>
            <w:shd w:val="clear" w:color="auto" w:fill="auto"/>
            <w:hideMark/>
          </w:tcPr>
          <w:p w:rsidR="00166E86" w:rsidRPr="00DB461D" w:rsidRDefault="00166E86" w:rsidP="00A96C9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20" w:lineRule="exact"/>
              <w:ind w:right="40"/>
              <w:rPr>
                <w:sz w:val="18"/>
                <w:szCs w:val="18"/>
                <w:lang w:val="fr-CH"/>
              </w:rPr>
            </w:pPr>
            <w:r w:rsidRPr="00DB461D">
              <w:rPr>
                <w:sz w:val="18"/>
                <w:szCs w:val="18"/>
                <w:lang w:val="fr-CH"/>
              </w:rPr>
              <w:t>13</w:t>
            </w:r>
          </w:p>
        </w:tc>
        <w:tc>
          <w:tcPr>
            <w:tcW w:w="6894" w:type="dxa"/>
            <w:shd w:val="clear" w:color="auto" w:fill="auto"/>
            <w:hideMark/>
          </w:tcPr>
          <w:p w:rsidR="00166E86" w:rsidRPr="00DB461D" w:rsidRDefault="00166E86" w:rsidP="00A96C9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20" w:lineRule="exact"/>
              <w:ind w:right="397"/>
              <w:rPr>
                <w:sz w:val="18"/>
                <w:szCs w:val="18"/>
                <w:lang w:val="fr-CH"/>
              </w:rPr>
            </w:pPr>
            <w:r w:rsidRPr="00DB461D">
              <w:rPr>
                <w:sz w:val="18"/>
                <w:szCs w:val="18"/>
                <w:lang w:val="fr-CH"/>
              </w:rPr>
              <w:t>(CLCCR) Proposal for amendments to UN Regulation No. 58 (Rear underrun protection)</w:t>
            </w:r>
          </w:p>
        </w:tc>
        <w:tc>
          <w:tcPr>
            <w:tcW w:w="1053" w:type="dxa"/>
            <w:shd w:val="clear" w:color="auto" w:fill="auto"/>
            <w:hideMark/>
          </w:tcPr>
          <w:p w:rsidR="00166E86" w:rsidRPr="00DB461D" w:rsidRDefault="00166E86" w:rsidP="00A96C9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20" w:lineRule="exact"/>
              <w:ind w:right="397"/>
              <w:rPr>
                <w:sz w:val="18"/>
                <w:szCs w:val="18"/>
                <w:lang w:val="fr-CH"/>
              </w:rPr>
            </w:pPr>
            <w:r w:rsidRPr="00DB461D">
              <w:rPr>
                <w:sz w:val="18"/>
                <w:szCs w:val="18"/>
                <w:lang w:val="fr-CH"/>
              </w:rPr>
              <w:t>(f)</w:t>
            </w:r>
          </w:p>
        </w:tc>
      </w:tr>
      <w:tr w:rsidR="005F45AD" w:rsidRPr="00DB461D" w:rsidTr="005F45AD">
        <w:tc>
          <w:tcPr>
            <w:tcW w:w="803" w:type="dxa"/>
            <w:shd w:val="clear" w:color="auto" w:fill="auto"/>
            <w:hideMark/>
          </w:tcPr>
          <w:p w:rsidR="00166E86" w:rsidRPr="00DB461D" w:rsidRDefault="00166E86" w:rsidP="00A96C9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20" w:lineRule="exact"/>
              <w:ind w:right="40"/>
              <w:rPr>
                <w:sz w:val="18"/>
                <w:szCs w:val="18"/>
                <w:lang w:val="fr-CH"/>
              </w:rPr>
            </w:pPr>
            <w:r w:rsidRPr="00DB461D">
              <w:rPr>
                <w:sz w:val="18"/>
                <w:szCs w:val="18"/>
                <w:lang w:val="fr-CH"/>
              </w:rPr>
              <w:t>14</w:t>
            </w:r>
          </w:p>
        </w:tc>
        <w:tc>
          <w:tcPr>
            <w:tcW w:w="6894" w:type="dxa"/>
            <w:shd w:val="clear" w:color="auto" w:fill="auto"/>
            <w:hideMark/>
          </w:tcPr>
          <w:p w:rsidR="00166E86" w:rsidRPr="00DB461D" w:rsidRDefault="00166E86" w:rsidP="00A96C9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20" w:lineRule="exact"/>
              <w:ind w:right="397"/>
              <w:rPr>
                <w:sz w:val="18"/>
                <w:szCs w:val="18"/>
                <w:lang w:val="fr-CH"/>
              </w:rPr>
            </w:pPr>
            <w:r w:rsidRPr="00DB461D">
              <w:rPr>
                <w:sz w:val="18"/>
                <w:szCs w:val="18"/>
                <w:lang w:val="fr-CH"/>
              </w:rPr>
              <w:t>(Secretariat) Draft brochure as part of a coordinated information campaign for UN Regulation No. 129 (ECRS)</w:t>
            </w:r>
          </w:p>
        </w:tc>
        <w:tc>
          <w:tcPr>
            <w:tcW w:w="1053" w:type="dxa"/>
            <w:shd w:val="clear" w:color="auto" w:fill="auto"/>
            <w:hideMark/>
          </w:tcPr>
          <w:p w:rsidR="00166E86" w:rsidRPr="00DB461D" w:rsidRDefault="00166E86" w:rsidP="00A96C9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20" w:lineRule="exact"/>
              <w:ind w:right="397"/>
              <w:rPr>
                <w:sz w:val="18"/>
                <w:szCs w:val="18"/>
                <w:lang w:val="fr-CH"/>
              </w:rPr>
            </w:pPr>
            <w:r w:rsidRPr="00DB461D">
              <w:rPr>
                <w:sz w:val="18"/>
                <w:szCs w:val="18"/>
                <w:lang w:val="fr-CH"/>
              </w:rPr>
              <w:t>(f)</w:t>
            </w:r>
          </w:p>
        </w:tc>
      </w:tr>
      <w:tr w:rsidR="005F45AD" w:rsidRPr="00DB461D" w:rsidTr="005F45AD">
        <w:tc>
          <w:tcPr>
            <w:tcW w:w="803" w:type="dxa"/>
            <w:shd w:val="clear" w:color="auto" w:fill="auto"/>
            <w:hideMark/>
          </w:tcPr>
          <w:p w:rsidR="00166E86" w:rsidRPr="00DB461D" w:rsidRDefault="00166E86" w:rsidP="00A96C9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20" w:lineRule="exact"/>
              <w:ind w:right="40"/>
              <w:rPr>
                <w:sz w:val="18"/>
                <w:szCs w:val="18"/>
                <w:lang w:val="fr-CH"/>
              </w:rPr>
            </w:pPr>
            <w:r w:rsidRPr="00DB461D">
              <w:rPr>
                <w:sz w:val="18"/>
                <w:szCs w:val="18"/>
                <w:lang w:val="fr-CH"/>
              </w:rPr>
              <w:t>15</w:t>
            </w:r>
          </w:p>
        </w:tc>
        <w:tc>
          <w:tcPr>
            <w:tcW w:w="6894" w:type="dxa"/>
            <w:shd w:val="clear" w:color="auto" w:fill="auto"/>
            <w:hideMark/>
          </w:tcPr>
          <w:p w:rsidR="00166E86" w:rsidRPr="00DB461D" w:rsidRDefault="00166E86" w:rsidP="00A96C9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20" w:lineRule="exact"/>
              <w:ind w:right="397"/>
              <w:rPr>
                <w:sz w:val="18"/>
                <w:szCs w:val="18"/>
                <w:lang w:val="fr-CH"/>
              </w:rPr>
            </w:pPr>
            <w:r w:rsidRPr="00DB461D">
              <w:rPr>
                <w:sz w:val="18"/>
                <w:szCs w:val="18"/>
                <w:lang w:val="fr-CH"/>
              </w:rPr>
              <w:t>(Hungary) Proposal for amendments to UN Regulation No. 43 (Safety glazing)</w:t>
            </w:r>
          </w:p>
        </w:tc>
        <w:tc>
          <w:tcPr>
            <w:tcW w:w="1053" w:type="dxa"/>
            <w:shd w:val="clear" w:color="auto" w:fill="auto"/>
            <w:hideMark/>
          </w:tcPr>
          <w:p w:rsidR="00166E86" w:rsidRPr="00DB461D" w:rsidRDefault="00166E86" w:rsidP="00A96C9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20" w:lineRule="exact"/>
              <w:ind w:right="397"/>
              <w:rPr>
                <w:sz w:val="18"/>
                <w:szCs w:val="18"/>
                <w:lang w:val="fr-CH"/>
              </w:rPr>
            </w:pPr>
            <w:r w:rsidRPr="00DB461D">
              <w:rPr>
                <w:sz w:val="18"/>
                <w:szCs w:val="18"/>
                <w:lang w:val="fr-CH"/>
              </w:rPr>
              <w:t>(c)</w:t>
            </w:r>
          </w:p>
        </w:tc>
      </w:tr>
      <w:tr w:rsidR="005F45AD" w:rsidRPr="00DB461D" w:rsidTr="005F45AD">
        <w:tc>
          <w:tcPr>
            <w:tcW w:w="803" w:type="dxa"/>
            <w:shd w:val="clear" w:color="auto" w:fill="auto"/>
            <w:hideMark/>
          </w:tcPr>
          <w:p w:rsidR="00166E86" w:rsidRPr="00DB461D" w:rsidRDefault="00166E86" w:rsidP="00A96C9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20" w:lineRule="exact"/>
              <w:ind w:right="40"/>
              <w:rPr>
                <w:sz w:val="18"/>
                <w:szCs w:val="18"/>
                <w:lang w:val="fr-CH"/>
              </w:rPr>
            </w:pPr>
            <w:r w:rsidRPr="00DB461D">
              <w:rPr>
                <w:sz w:val="18"/>
                <w:szCs w:val="18"/>
                <w:lang w:val="fr-CH"/>
              </w:rPr>
              <w:t>16</w:t>
            </w:r>
          </w:p>
        </w:tc>
        <w:tc>
          <w:tcPr>
            <w:tcW w:w="6894" w:type="dxa"/>
            <w:shd w:val="clear" w:color="auto" w:fill="auto"/>
            <w:hideMark/>
          </w:tcPr>
          <w:p w:rsidR="00166E86" w:rsidRPr="00DB461D" w:rsidRDefault="00166E86" w:rsidP="00A96C9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20" w:lineRule="exact"/>
              <w:ind w:right="397"/>
              <w:rPr>
                <w:sz w:val="18"/>
                <w:szCs w:val="18"/>
                <w:lang w:val="fr-CH"/>
              </w:rPr>
            </w:pPr>
            <w:r w:rsidRPr="00DB461D">
              <w:rPr>
                <w:sz w:val="18"/>
                <w:szCs w:val="18"/>
                <w:lang w:val="fr-CH"/>
              </w:rPr>
              <w:t>(Germany) Proposal for amendments to UN Regulation No. 107 (M</w:t>
            </w:r>
            <w:r w:rsidRPr="00DB461D">
              <w:rPr>
                <w:sz w:val="18"/>
                <w:szCs w:val="18"/>
                <w:vertAlign w:val="subscript"/>
                <w:lang w:val="fr-CH"/>
              </w:rPr>
              <w:t>2</w:t>
            </w:r>
            <w:r w:rsidRPr="00DB461D">
              <w:rPr>
                <w:sz w:val="18"/>
                <w:szCs w:val="18"/>
                <w:lang w:val="fr-CH"/>
              </w:rPr>
              <w:t xml:space="preserve"> and M</w:t>
            </w:r>
            <w:r w:rsidRPr="00DB461D">
              <w:rPr>
                <w:sz w:val="18"/>
                <w:szCs w:val="18"/>
                <w:vertAlign w:val="subscript"/>
                <w:lang w:val="fr-CH"/>
              </w:rPr>
              <w:t>3</w:t>
            </w:r>
            <w:r w:rsidRPr="00DB461D">
              <w:rPr>
                <w:sz w:val="18"/>
                <w:szCs w:val="18"/>
                <w:lang w:val="fr-CH"/>
              </w:rPr>
              <w:t xml:space="preserve"> vehicles)</w:t>
            </w:r>
          </w:p>
        </w:tc>
        <w:tc>
          <w:tcPr>
            <w:tcW w:w="1053" w:type="dxa"/>
            <w:shd w:val="clear" w:color="auto" w:fill="auto"/>
            <w:hideMark/>
          </w:tcPr>
          <w:p w:rsidR="00166E86" w:rsidRPr="00DB461D" w:rsidRDefault="00166E86" w:rsidP="00A96C9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20" w:lineRule="exact"/>
              <w:ind w:right="397"/>
              <w:rPr>
                <w:sz w:val="18"/>
                <w:szCs w:val="18"/>
                <w:lang w:val="fr-CH"/>
              </w:rPr>
            </w:pPr>
            <w:r w:rsidRPr="00DB461D">
              <w:rPr>
                <w:sz w:val="18"/>
                <w:szCs w:val="18"/>
                <w:lang w:val="fr-CH"/>
              </w:rPr>
              <w:t>(c)</w:t>
            </w:r>
          </w:p>
        </w:tc>
      </w:tr>
      <w:tr w:rsidR="005F45AD" w:rsidRPr="00DB461D" w:rsidTr="005F45AD">
        <w:tc>
          <w:tcPr>
            <w:tcW w:w="803" w:type="dxa"/>
            <w:shd w:val="clear" w:color="auto" w:fill="auto"/>
            <w:hideMark/>
          </w:tcPr>
          <w:p w:rsidR="00166E86" w:rsidRPr="00DB461D" w:rsidRDefault="00166E86" w:rsidP="00A96C9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20" w:lineRule="exact"/>
              <w:ind w:right="40"/>
              <w:rPr>
                <w:sz w:val="18"/>
                <w:szCs w:val="18"/>
                <w:lang w:val="fr-CH"/>
              </w:rPr>
            </w:pPr>
            <w:r w:rsidRPr="00DB461D">
              <w:rPr>
                <w:sz w:val="18"/>
                <w:szCs w:val="18"/>
                <w:lang w:val="fr-CH"/>
              </w:rPr>
              <w:t>17-Rev.1</w:t>
            </w:r>
          </w:p>
        </w:tc>
        <w:tc>
          <w:tcPr>
            <w:tcW w:w="6894" w:type="dxa"/>
            <w:shd w:val="clear" w:color="auto" w:fill="auto"/>
            <w:hideMark/>
          </w:tcPr>
          <w:p w:rsidR="00166E86" w:rsidRPr="00DB461D" w:rsidRDefault="00166E86" w:rsidP="00A96C9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20" w:lineRule="exact"/>
              <w:ind w:right="397"/>
              <w:rPr>
                <w:sz w:val="18"/>
                <w:szCs w:val="18"/>
                <w:lang w:val="fr-CH"/>
              </w:rPr>
            </w:pPr>
            <w:r w:rsidRPr="00DB461D">
              <w:rPr>
                <w:sz w:val="18"/>
                <w:szCs w:val="18"/>
                <w:lang w:val="fr-CH"/>
              </w:rPr>
              <w:t>(Japan) Proposal for the 04 series of amendments to Regulation No. 46 (Devices for indirect vision)</w:t>
            </w:r>
          </w:p>
        </w:tc>
        <w:tc>
          <w:tcPr>
            <w:tcW w:w="1053" w:type="dxa"/>
            <w:shd w:val="clear" w:color="auto" w:fill="auto"/>
            <w:hideMark/>
          </w:tcPr>
          <w:p w:rsidR="00166E86" w:rsidRPr="00DB461D" w:rsidRDefault="00166E86" w:rsidP="00A96C9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20" w:lineRule="exact"/>
              <w:ind w:right="397"/>
              <w:rPr>
                <w:sz w:val="18"/>
                <w:szCs w:val="18"/>
                <w:lang w:val="fr-CH"/>
              </w:rPr>
            </w:pPr>
            <w:r w:rsidRPr="00DB461D">
              <w:rPr>
                <w:sz w:val="18"/>
                <w:szCs w:val="18"/>
                <w:lang w:val="fr-CH"/>
              </w:rPr>
              <w:t>(b)</w:t>
            </w:r>
          </w:p>
        </w:tc>
      </w:tr>
      <w:tr w:rsidR="005F45AD" w:rsidRPr="00DB461D" w:rsidTr="005F45AD">
        <w:tc>
          <w:tcPr>
            <w:tcW w:w="803" w:type="dxa"/>
            <w:shd w:val="clear" w:color="auto" w:fill="auto"/>
            <w:hideMark/>
          </w:tcPr>
          <w:p w:rsidR="00166E86" w:rsidRPr="00DB461D" w:rsidRDefault="00166E86" w:rsidP="00A96C9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20" w:lineRule="exact"/>
              <w:ind w:right="40"/>
              <w:rPr>
                <w:sz w:val="18"/>
                <w:szCs w:val="18"/>
                <w:lang w:val="fr-CH"/>
              </w:rPr>
            </w:pPr>
            <w:r w:rsidRPr="00DB461D">
              <w:rPr>
                <w:sz w:val="18"/>
                <w:szCs w:val="18"/>
                <w:lang w:val="fr-CH"/>
              </w:rPr>
              <w:t>18</w:t>
            </w:r>
          </w:p>
        </w:tc>
        <w:tc>
          <w:tcPr>
            <w:tcW w:w="6894" w:type="dxa"/>
            <w:shd w:val="clear" w:color="auto" w:fill="auto"/>
            <w:hideMark/>
          </w:tcPr>
          <w:p w:rsidR="00166E86" w:rsidRPr="00DB461D" w:rsidRDefault="00166E86" w:rsidP="00A96C9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20" w:lineRule="exact"/>
              <w:ind w:right="397"/>
              <w:rPr>
                <w:sz w:val="18"/>
                <w:szCs w:val="18"/>
                <w:lang w:val="fr-CH"/>
              </w:rPr>
            </w:pPr>
            <w:r w:rsidRPr="00DB461D">
              <w:rPr>
                <w:sz w:val="18"/>
                <w:szCs w:val="18"/>
                <w:lang w:val="fr-CH"/>
              </w:rPr>
              <w:t>(IMMA) Proposal for an amendment to the Consolidated Resolution on the Construction of Vehicles (R.E.3)</w:t>
            </w:r>
          </w:p>
        </w:tc>
        <w:tc>
          <w:tcPr>
            <w:tcW w:w="1053" w:type="dxa"/>
            <w:shd w:val="clear" w:color="auto" w:fill="auto"/>
            <w:hideMark/>
          </w:tcPr>
          <w:p w:rsidR="00166E86" w:rsidRPr="00DB461D" w:rsidRDefault="00166E86" w:rsidP="00A96C9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20" w:lineRule="exact"/>
              <w:ind w:right="397"/>
              <w:rPr>
                <w:sz w:val="18"/>
                <w:szCs w:val="18"/>
                <w:lang w:val="fr-CH"/>
              </w:rPr>
            </w:pPr>
            <w:r w:rsidRPr="00DB461D">
              <w:rPr>
                <w:sz w:val="18"/>
                <w:szCs w:val="18"/>
                <w:lang w:val="fr-CH"/>
              </w:rPr>
              <w:t>(e)</w:t>
            </w:r>
          </w:p>
        </w:tc>
      </w:tr>
      <w:tr w:rsidR="005F45AD" w:rsidRPr="00DB461D" w:rsidTr="005F45AD">
        <w:tc>
          <w:tcPr>
            <w:tcW w:w="803" w:type="dxa"/>
            <w:shd w:val="clear" w:color="auto" w:fill="auto"/>
            <w:hideMark/>
          </w:tcPr>
          <w:p w:rsidR="00166E86" w:rsidRPr="00DB461D" w:rsidRDefault="00166E86" w:rsidP="00A96C9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20" w:lineRule="exact"/>
              <w:ind w:right="40"/>
              <w:rPr>
                <w:sz w:val="18"/>
                <w:szCs w:val="18"/>
                <w:lang w:val="fr-CH"/>
              </w:rPr>
            </w:pPr>
            <w:r w:rsidRPr="00DB461D">
              <w:rPr>
                <w:sz w:val="18"/>
                <w:szCs w:val="18"/>
                <w:lang w:val="fr-CH"/>
              </w:rPr>
              <w:t>19</w:t>
            </w:r>
          </w:p>
        </w:tc>
        <w:tc>
          <w:tcPr>
            <w:tcW w:w="6894" w:type="dxa"/>
            <w:shd w:val="clear" w:color="auto" w:fill="auto"/>
            <w:hideMark/>
          </w:tcPr>
          <w:p w:rsidR="00166E86" w:rsidRPr="00DB461D" w:rsidRDefault="00166E86" w:rsidP="00A96C9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20" w:lineRule="exact"/>
              <w:ind w:right="397"/>
              <w:rPr>
                <w:sz w:val="18"/>
                <w:szCs w:val="18"/>
                <w:lang w:val="fr-CH"/>
              </w:rPr>
            </w:pPr>
            <w:r w:rsidRPr="00DB461D">
              <w:rPr>
                <w:sz w:val="18"/>
                <w:szCs w:val="18"/>
                <w:lang w:val="fr-CH"/>
              </w:rPr>
              <w:t>(Russian Federation) Progress report of GRSG informal group on Accident Emergency Call Systems (AECS)</w:t>
            </w:r>
          </w:p>
        </w:tc>
        <w:tc>
          <w:tcPr>
            <w:tcW w:w="1053" w:type="dxa"/>
            <w:shd w:val="clear" w:color="auto" w:fill="auto"/>
            <w:hideMark/>
          </w:tcPr>
          <w:p w:rsidR="00166E86" w:rsidRPr="00DB461D" w:rsidRDefault="00166E86" w:rsidP="00A96C9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20" w:lineRule="exact"/>
              <w:ind w:right="397"/>
              <w:rPr>
                <w:sz w:val="18"/>
                <w:szCs w:val="18"/>
                <w:lang w:val="fr-CH"/>
              </w:rPr>
            </w:pPr>
            <w:r w:rsidRPr="00DB461D">
              <w:rPr>
                <w:sz w:val="18"/>
                <w:szCs w:val="18"/>
                <w:lang w:val="fr-CH"/>
              </w:rPr>
              <w:t>(f)</w:t>
            </w:r>
          </w:p>
        </w:tc>
      </w:tr>
      <w:tr w:rsidR="005F45AD" w:rsidRPr="00DB461D" w:rsidTr="005F45AD">
        <w:tc>
          <w:tcPr>
            <w:tcW w:w="803" w:type="dxa"/>
            <w:shd w:val="clear" w:color="auto" w:fill="auto"/>
            <w:hideMark/>
          </w:tcPr>
          <w:p w:rsidR="00166E86" w:rsidRPr="00DB461D" w:rsidRDefault="00166E86" w:rsidP="00A96C9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20" w:lineRule="exact"/>
              <w:ind w:right="40"/>
              <w:rPr>
                <w:sz w:val="18"/>
                <w:szCs w:val="18"/>
                <w:lang w:val="fr-CH"/>
              </w:rPr>
            </w:pPr>
            <w:r w:rsidRPr="00DB461D">
              <w:rPr>
                <w:sz w:val="18"/>
                <w:szCs w:val="18"/>
                <w:lang w:val="fr-CH"/>
              </w:rPr>
              <w:t>20</w:t>
            </w:r>
          </w:p>
        </w:tc>
        <w:tc>
          <w:tcPr>
            <w:tcW w:w="6894" w:type="dxa"/>
            <w:shd w:val="clear" w:color="auto" w:fill="auto"/>
            <w:hideMark/>
          </w:tcPr>
          <w:p w:rsidR="00166E86" w:rsidRPr="00DB461D" w:rsidRDefault="00166E86" w:rsidP="00A96C9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20" w:lineRule="exact"/>
              <w:ind w:right="397"/>
              <w:rPr>
                <w:sz w:val="18"/>
                <w:szCs w:val="18"/>
                <w:lang w:val="fr-CH"/>
              </w:rPr>
            </w:pPr>
            <w:r w:rsidRPr="00DB461D">
              <w:rPr>
                <w:sz w:val="18"/>
                <w:szCs w:val="18"/>
                <w:lang w:val="fr-CH"/>
              </w:rPr>
              <w:t>(Secretariat) ISO standard</w:t>
            </w:r>
            <w:r w:rsidR="00E92DDB" w:rsidRPr="00DB461D">
              <w:rPr>
                <w:sz w:val="18"/>
                <w:szCs w:val="18"/>
                <w:lang w:val="fr-CH"/>
              </w:rPr>
              <w:t> </w:t>
            </w:r>
            <w:r w:rsidRPr="00DB461D">
              <w:rPr>
                <w:sz w:val="18"/>
                <w:szCs w:val="18"/>
                <w:lang w:val="fr-CH"/>
              </w:rPr>
              <w:t>: ISO 16505</w:t>
            </w:r>
          </w:p>
        </w:tc>
        <w:tc>
          <w:tcPr>
            <w:tcW w:w="1053" w:type="dxa"/>
            <w:shd w:val="clear" w:color="auto" w:fill="auto"/>
            <w:hideMark/>
          </w:tcPr>
          <w:p w:rsidR="00166E86" w:rsidRPr="00DB461D" w:rsidRDefault="00166E86" w:rsidP="00A96C9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20" w:lineRule="exact"/>
              <w:ind w:right="397"/>
              <w:rPr>
                <w:sz w:val="18"/>
                <w:szCs w:val="18"/>
                <w:lang w:val="fr-CH"/>
              </w:rPr>
            </w:pPr>
            <w:r w:rsidRPr="00DB461D">
              <w:rPr>
                <w:sz w:val="18"/>
                <w:szCs w:val="18"/>
                <w:lang w:val="fr-CH"/>
              </w:rPr>
              <w:t>(f)</w:t>
            </w:r>
          </w:p>
        </w:tc>
      </w:tr>
      <w:tr w:rsidR="005F45AD" w:rsidRPr="00DB461D" w:rsidTr="005F45AD">
        <w:tc>
          <w:tcPr>
            <w:tcW w:w="803" w:type="dxa"/>
            <w:shd w:val="clear" w:color="auto" w:fill="auto"/>
            <w:hideMark/>
          </w:tcPr>
          <w:p w:rsidR="00166E86" w:rsidRPr="00DB461D" w:rsidRDefault="00166E86" w:rsidP="00A96C9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20" w:lineRule="exact"/>
              <w:ind w:right="40"/>
              <w:rPr>
                <w:sz w:val="18"/>
                <w:szCs w:val="18"/>
                <w:lang w:val="fr-CH"/>
              </w:rPr>
            </w:pPr>
            <w:r w:rsidRPr="00DB461D">
              <w:rPr>
                <w:sz w:val="18"/>
                <w:szCs w:val="18"/>
                <w:lang w:val="fr-CH"/>
              </w:rPr>
              <w:t>21</w:t>
            </w:r>
          </w:p>
        </w:tc>
        <w:tc>
          <w:tcPr>
            <w:tcW w:w="6894" w:type="dxa"/>
            <w:shd w:val="clear" w:color="auto" w:fill="auto"/>
            <w:hideMark/>
          </w:tcPr>
          <w:p w:rsidR="00166E86" w:rsidRPr="00DB461D" w:rsidRDefault="00166E86" w:rsidP="00A96C9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20" w:lineRule="exact"/>
              <w:ind w:right="397"/>
              <w:rPr>
                <w:sz w:val="18"/>
                <w:szCs w:val="18"/>
                <w:lang w:val="fr-CH"/>
              </w:rPr>
            </w:pPr>
            <w:r w:rsidRPr="00DB461D">
              <w:rPr>
                <w:sz w:val="18"/>
                <w:szCs w:val="18"/>
                <w:lang w:val="fr-CH"/>
              </w:rPr>
              <w:t>(IGCMS II) Proposal for amendments to ECE/TRANS/WP.29/GRSG/2015/2 - UN Regulation No. 46 (Devices for indirect vision)</w:t>
            </w:r>
          </w:p>
        </w:tc>
        <w:tc>
          <w:tcPr>
            <w:tcW w:w="1053" w:type="dxa"/>
            <w:shd w:val="clear" w:color="auto" w:fill="auto"/>
            <w:hideMark/>
          </w:tcPr>
          <w:p w:rsidR="00166E86" w:rsidRPr="00DB461D" w:rsidRDefault="00166E86" w:rsidP="00A96C9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20" w:lineRule="exact"/>
              <w:ind w:right="397"/>
              <w:rPr>
                <w:sz w:val="18"/>
                <w:szCs w:val="18"/>
                <w:lang w:val="fr-CH"/>
              </w:rPr>
            </w:pPr>
            <w:r w:rsidRPr="00DB461D">
              <w:rPr>
                <w:sz w:val="18"/>
                <w:szCs w:val="18"/>
                <w:lang w:val="fr-CH"/>
              </w:rPr>
              <w:t>(b)</w:t>
            </w:r>
          </w:p>
        </w:tc>
      </w:tr>
      <w:tr w:rsidR="005F45AD" w:rsidRPr="00DB461D" w:rsidTr="005F45AD">
        <w:trPr>
          <w:cantSplit/>
        </w:trPr>
        <w:tc>
          <w:tcPr>
            <w:tcW w:w="803" w:type="dxa"/>
            <w:shd w:val="clear" w:color="auto" w:fill="auto"/>
            <w:hideMark/>
          </w:tcPr>
          <w:p w:rsidR="00166E86" w:rsidRPr="00DB461D" w:rsidRDefault="00166E86" w:rsidP="00A96C9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20" w:lineRule="exact"/>
              <w:ind w:right="40"/>
              <w:rPr>
                <w:sz w:val="18"/>
                <w:szCs w:val="18"/>
                <w:lang w:val="fr-CH"/>
              </w:rPr>
            </w:pPr>
            <w:r w:rsidRPr="00DB461D">
              <w:rPr>
                <w:sz w:val="18"/>
                <w:szCs w:val="18"/>
                <w:lang w:val="fr-CH"/>
              </w:rPr>
              <w:t>22</w:t>
            </w:r>
          </w:p>
        </w:tc>
        <w:tc>
          <w:tcPr>
            <w:tcW w:w="6894" w:type="dxa"/>
            <w:shd w:val="clear" w:color="auto" w:fill="auto"/>
            <w:hideMark/>
          </w:tcPr>
          <w:p w:rsidR="00166E86" w:rsidRPr="00DB461D" w:rsidRDefault="00166E86" w:rsidP="00A96C9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20" w:lineRule="exact"/>
              <w:ind w:right="397"/>
              <w:rPr>
                <w:sz w:val="18"/>
                <w:szCs w:val="18"/>
                <w:lang w:val="fr-CH"/>
              </w:rPr>
            </w:pPr>
            <w:r w:rsidRPr="00DB461D">
              <w:rPr>
                <w:sz w:val="18"/>
                <w:szCs w:val="18"/>
                <w:lang w:val="fr-CH"/>
              </w:rPr>
              <w:t>(Netherlands) Proposal for amendments to document ECE/TRANS/WP.29/GRSG/2015/2 on UN Regulation No. 46 (Devices for indirect vision)</w:t>
            </w:r>
          </w:p>
        </w:tc>
        <w:tc>
          <w:tcPr>
            <w:tcW w:w="1053" w:type="dxa"/>
            <w:shd w:val="clear" w:color="auto" w:fill="auto"/>
            <w:hideMark/>
          </w:tcPr>
          <w:p w:rsidR="00166E86" w:rsidRPr="00DB461D" w:rsidRDefault="00166E86" w:rsidP="00A96C9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20" w:lineRule="exact"/>
              <w:ind w:right="397"/>
              <w:rPr>
                <w:sz w:val="18"/>
                <w:szCs w:val="18"/>
                <w:lang w:val="fr-CH"/>
              </w:rPr>
            </w:pPr>
            <w:r w:rsidRPr="00DB461D">
              <w:rPr>
                <w:sz w:val="18"/>
                <w:szCs w:val="18"/>
                <w:lang w:val="fr-CH"/>
              </w:rPr>
              <w:t>(b)</w:t>
            </w:r>
          </w:p>
        </w:tc>
      </w:tr>
      <w:tr w:rsidR="005F45AD" w:rsidRPr="00DB461D" w:rsidTr="005F45AD">
        <w:tc>
          <w:tcPr>
            <w:tcW w:w="803" w:type="dxa"/>
            <w:shd w:val="clear" w:color="auto" w:fill="auto"/>
            <w:hideMark/>
          </w:tcPr>
          <w:p w:rsidR="00166E86" w:rsidRPr="00DB461D" w:rsidRDefault="00166E86" w:rsidP="00A96C9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20" w:lineRule="exact"/>
              <w:ind w:right="40"/>
              <w:rPr>
                <w:sz w:val="18"/>
                <w:szCs w:val="18"/>
                <w:lang w:val="fr-CH"/>
              </w:rPr>
            </w:pPr>
            <w:r w:rsidRPr="00DB461D">
              <w:rPr>
                <w:sz w:val="18"/>
                <w:szCs w:val="18"/>
                <w:lang w:val="fr-CH"/>
              </w:rPr>
              <w:t>23</w:t>
            </w:r>
          </w:p>
        </w:tc>
        <w:tc>
          <w:tcPr>
            <w:tcW w:w="6894" w:type="dxa"/>
            <w:shd w:val="clear" w:color="auto" w:fill="auto"/>
            <w:hideMark/>
          </w:tcPr>
          <w:p w:rsidR="00166E86" w:rsidRPr="00DB461D" w:rsidRDefault="00166E86" w:rsidP="00A96C9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20" w:lineRule="exact"/>
              <w:ind w:right="397"/>
              <w:rPr>
                <w:sz w:val="18"/>
                <w:szCs w:val="18"/>
                <w:lang w:val="fr-CH"/>
              </w:rPr>
            </w:pPr>
            <w:r w:rsidRPr="00DB461D">
              <w:rPr>
                <w:sz w:val="18"/>
                <w:szCs w:val="18"/>
                <w:lang w:val="fr-CH"/>
              </w:rPr>
              <w:t>(Netherlands) Report from the informal group on Camera-Monitor Systems (IGCMS-II) to GRSG</w:t>
            </w:r>
          </w:p>
        </w:tc>
        <w:tc>
          <w:tcPr>
            <w:tcW w:w="1053" w:type="dxa"/>
            <w:shd w:val="clear" w:color="auto" w:fill="auto"/>
            <w:hideMark/>
          </w:tcPr>
          <w:p w:rsidR="00166E86" w:rsidRPr="00DB461D" w:rsidRDefault="00166E86" w:rsidP="00A96C9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20" w:lineRule="exact"/>
              <w:ind w:right="397"/>
              <w:rPr>
                <w:sz w:val="18"/>
                <w:szCs w:val="18"/>
                <w:lang w:val="fr-CH"/>
              </w:rPr>
            </w:pPr>
            <w:r w:rsidRPr="00DB461D">
              <w:rPr>
                <w:sz w:val="18"/>
                <w:szCs w:val="18"/>
                <w:lang w:val="fr-CH"/>
              </w:rPr>
              <w:t>(f)</w:t>
            </w:r>
          </w:p>
        </w:tc>
      </w:tr>
      <w:tr w:rsidR="005F45AD" w:rsidRPr="00DB461D" w:rsidTr="005F45AD">
        <w:trPr>
          <w:trHeight w:val="176"/>
        </w:trPr>
        <w:tc>
          <w:tcPr>
            <w:tcW w:w="803" w:type="dxa"/>
            <w:shd w:val="clear" w:color="auto" w:fill="auto"/>
            <w:hideMark/>
          </w:tcPr>
          <w:p w:rsidR="00166E86" w:rsidRPr="00DB461D" w:rsidRDefault="00166E86" w:rsidP="00A96C9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20" w:lineRule="exact"/>
              <w:ind w:right="40"/>
              <w:rPr>
                <w:sz w:val="18"/>
                <w:szCs w:val="18"/>
                <w:lang w:val="fr-CH"/>
              </w:rPr>
            </w:pPr>
            <w:r w:rsidRPr="00DB461D">
              <w:rPr>
                <w:sz w:val="18"/>
                <w:szCs w:val="18"/>
                <w:lang w:val="fr-CH"/>
              </w:rPr>
              <w:lastRenderedPageBreak/>
              <w:t>24</w:t>
            </w:r>
          </w:p>
        </w:tc>
        <w:tc>
          <w:tcPr>
            <w:tcW w:w="6894" w:type="dxa"/>
            <w:shd w:val="clear" w:color="auto" w:fill="auto"/>
            <w:hideMark/>
          </w:tcPr>
          <w:p w:rsidR="00166E86" w:rsidRPr="00DB461D" w:rsidRDefault="00166E86" w:rsidP="00A96C9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20" w:lineRule="exact"/>
              <w:ind w:right="397"/>
              <w:rPr>
                <w:sz w:val="18"/>
                <w:szCs w:val="18"/>
                <w:lang w:val="fr-CH"/>
              </w:rPr>
            </w:pPr>
            <w:r w:rsidRPr="00DB461D">
              <w:rPr>
                <w:sz w:val="18"/>
                <w:szCs w:val="18"/>
                <w:lang w:val="fr-CH"/>
              </w:rPr>
              <w:t>(OICA) Proposal for Supplement 2 to the 04 series of amendments to Regulation No. 46 (Devices for indirect vision)</w:t>
            </w:r>
          </w:p>
        </w:tc>
        <w:tc>
          <w:tcPr>
            <w:tcW w:w="1053" w:type="dxa"/>
            <w:shd w:val="clear" w:color="auto" w:fill="auto"/>
            <w:hideMark/>
          </w:tcPr>
          <w:p w:rsidR="00166E86" w:rsidRPr="00DB461D" w:rsidRDefault="00166E86" w:rsidP="00A96C9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20" w:lineRule="exact"/>
              <w:ind w:right="397"/>
              <w:rPr>
                <w:sz w:val="18"/>
                <w:szCs w:val="18"/>
                <w:lang w:val="fr-CH"/>
              </w:rPr>
            </w:pPr>
            <w:r w:rsidRPr="00DB461D">
              <w:rPr>
                <w:sz w:val="18"/>
                <w:szCs w:val="18"/>
                <w:lang w:val="fr-CH"/>
              </w:rPr>
              <w:t>(c)</w:t>
            </w:r>
          </w:p>
        </w:tc>
      </w:tr>
      <w:tr w:rsidR="005F45AD" w:rsidRPr="00DB461D" w:rsidTr="005F45AD">
        <w:tc>
          <w:tcPr>
            <w:tcW w:w="803" w:type="dxa"/>
            <w:shd w:val="clear" w:color="auto" w:fill="auto"/>
            <w:hideMark/>
          </w:tcPr>
          <w:p w:rsidR="00166E86" w:rsidRPr="00DB461D" w:rsidRDefault="00166E86" w:rsidP="00A96C9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20" w:lineRule="exact"/>
              <w:ind w:right="40"/>
              <w:rPr>
                <w:sz w:val="18"/>
                <w:szCs w:val="18"/>
                <w:lang w:val="fr-CH"/>
              </w:rPr>
            </w:pPr>
            <w:r w:rsidRPr="00DB461D">
              <w:rPr>
                <w:sz w:val="18"/>
                <w:szCs w:val="18"/>
                <w:lang w:val="fr-CH"/>
              </w:rPr>
              <w:t>25</w:t>
            </w:r>
          </w:p>
        </w:tc>
        <w:tc>
          <w:tcPr>
            <w:tcW w:w="6894" w:type="dxa"/>
            <w:shd w:val="clear" w:color="auto" w:fill="auto"/>
            <w:hideMark/>
          </w:tcPr>
          <w:p w:rsidR="00166E86" w:rsidRPr="00DB461D" w:rsidRDefault="00166E86" w:rsidP="00A96C9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20" w:lineRule="exact"/>
              <w:ind w:right="397"/>
              <w:rPr>
                <w:sz w:val="18"/>
                <w:szCs w:val="18"/>
                <w:lang w:val="fr-CH"/>
              </w:rPr>
            </w:pPr>
            <w:r w:rsidRPr="00DB461D">
              <w:rPr>
                <w:sz w:val="18"/>
                <w:szCs w:val="18"/>
                <w:lang w:val="fr-CH"/>
              </w:rPr>
              <w:t>(OICA) Proposal for amendments to ECE/TRANS/WP.29/GRSG/2015/8 - Proposal for the 02 series of amendments to Regulation No. 125 (Forward field of vision of drivers)</w:t>
            </w:r>
          </w:p>
        </w:tc>
        <w:tc>
          <w:tcPr>
            <w:tcW w:w="1053" w:type="dxa"/>
            <w:shd w:val="clear" w:color="auto" w:fill="auto"/>
            <w:hideMark/>
          </w:tcPr>
          <w:p w:rsidR="00166E86" w:rsidRPr="00DB461D" w:rsidRDefault="00166E86" w:rsidP="00A96C9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20" w:lineRule="exact"/>
              <w:ind w:right="397"/>
              <w:rPr>
                <w:sz w:val="18"/>
                <w:szCs w:val="18"/>
                <w:lang w:val="fr-CH"/>
              </w:rPr>
            </w:pPr>
            <w:r w:rsidRPr="00DB461D">
              <w:rPr>
                <w:sz w:val="18"/>
                <w:szCs w:val="18"/>
                <w:lang w:val="fr-CH"/>
              </w:rPr>
              <w:t>(e)</w:t>
            </w:r>
          </w:p>
        </w:tc>
      </w:tr>
      <w:tr w:rsidR="005F45AD" w:rsidRPr="00DB461D" w:rsidTr="005F45AD">
        <w:tc>
          <w:tcPr>
            <w:tcW w:w="803" w:type="dxa"/>
            <w:shd w:val="clear" w:color="auto" w:fill="auto"/>
            <w:hideMark/>
          </w:tcPr>
          <w:p w:rsidR="00166E86" w:rsidRPr="00DB461D" w:rsidRDefault="00166E86" w:rsidP="00A96C9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20" w:lineRule="exact"/>
              <w:ind w:right="40"/>
              <w:rPr>
                <w:sz w:val="18"/>
                <w:szCs w:val="18"/>
                <w:lang w:val="fr-CH"/>
              </w:rPr>
            </w:pPr>
            <w:r w:rsidRPr="00DB461D">
              <w:rPr>
                <w:sz w:val="18"/>
                <w:szCs w:val="18"/>
                <w:lang w:val="fr-CH"/>
              </w:rPr>
              <w:t>26</w:t>
            </w:r>
          </w:p>
        </w:tc>
        <w:tc>
          <w:tcPr>
            <w:tcW w:w="6894" w:type="dxa"/>
            <w:shd w:val="clear" w:color="auto" w:fill="auto"/>
            <w:hideMark/>
          </w:tcPr>
          <w:p w:rsidR="00166E86" w:rsidRPr="00DB461D" w:rsidRDefault="00166E86" w:rsidP="00A96C9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20" w:lineRule="exact"/>
              <w:ind w:right="397"/>
              <w:rPr>
                <w:sz w:val="18"/>
                <w:szCs w:val="18"/>
                <w:lang w:val="fr-CH"/>
              </w:rPr>
            </w:pPr>
            <w:r w:rsidRPr="00DB461D">
              <w:rPr>
                <w:sz w:val="18"/>
                <w:szCs w:val="18"/>
                <w:lang w:val="fr-CH"/>
              </w:rPr>
              <w:t>(OICA) Proposal for amendments to ECE/TRANS/WP.29/GRSG/2015/9 - Proposal for Supplement 1 to the 05 series of amendments to Regulation No. 10 (Electromagnetic compatibility)</w:t>
            </w:r>
          </w:p>
        </w:tc>
        <w:tc>
          <w:tcPr>
            <w:tcW w:w="1053" w:type="dxa"/>
            <w:shd w:val="clear" w:color="auto" w:fill="auto"/>
            <w:hideMark/>
          </w:tcPr>
          <w:p w:rsidR="00166E86" w:rsidRPr="00DB461D" w:rsidRDefault="00166E86" w:rsidP="00A96C9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20" w:lineRule="exact"/>
              <w:ind w:right="397"/>
              <w:rPr>
                <w:sz w:val="18"/>
                <w:szCs w:val="18"/>
                <w:lang w:val="fr-CH"/>
              </w:rPr>
            </w:pPr>
            <w:r w:rsidRPr="00DB461D">
              <w:rPr>
                <w:sz w:val="18"/>
                <w:szCs w:val="18"/>
                <w:lang w:val="fr-CH"/>
              </w:rPr>
              <w:t>(b)</w:t>
            </w:r>
          </w:p>
        </w:tc>
      </w:tr>
      <w:tr w:rsidR="005F45AD" w:rsidRPr="00DB461D" w:rsidTr="005F45AD">
        <w:tc>
          <w:tcPr>
            <w:tcW w:w="803" w:type="dxa"/>
            <w:shd w:val="clear" w:color="auto" w:fill="auto"/>
            <w:hideMark/>
          </w:tcPr>
          <w:p w:rsidR="00166E86" w:rsidRPr="00DB461D" w:rsidRDefault="00166E86" w:rsidP="00A96C9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20" w:lineRule="exact"/>
              <w:ind w:right="40"/>
              <w:rPr>
                <w:sz w:val="18"/>
                <w:szCs w:val="18"/>
                <w:lang w:val="fr-CH"/>
              </w:rPr>
            </w:pPr>
            <w:r w:rsidRPr="00DB461D">
              <w:rPr>
                <w:sz w:val="18"/>
                <w:szCs w:val="18"/>
                <w:lang w:val="fr-CH"/>
              </w:rPr>
              <w:t>27</w:t>
            </w:r>
          </w:p>
        </w:tc>
        <w:tc>
          <w:tcPr>
            <w:tcW w:w="6894" w:type="dxa"/>
            <w:shd w:val="clear" w:color="auto" w:fill="auto"/>
            <w:hideMark/>
          </w:tcPr>
          <w:p w:rsidR="00166E86" w:rsidRPr="00DB461D" w:rsidRDefault="00166E86" w:rsidP="00A96C9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20" w:lineRule="exact"/>
              <w:ind w:right="397"/>
              <w:rPr>
                <w:sz w:val="18"/>
                <w:szCs w:val="18"/>
                <w:lang w:val="fr-CH"/>
              </w:rPr>
            </w:pPr>
            <w:r w:rsidRPr="00DB461D">
              <w:rPr>
                <w:sz w:val="18"/>
                <w:szCs w:val="18"/>
                <w:lang w:val="fr-CH"/>
              </w:rPr>
              <w:t>(OICA) Proposal for changes to ECE/TRANS/WP.29/GRSG/2015/17 - Proposal for the 03 series of amendments to Regulation No. 58 (Rear underrun protection)</w:t>
            </w:r>
          </w:p>
        </w:tc>
        <w:tc>
          <w:tcPr>
            <w:tcW w:w="1053" w:type="dxa"/>
            <w:shd w:val="clear" w:color="auto" w:fill="auto"/>
            <w:hideMark/>
          </w:tcPr>
          <w:p w:rsidR="00166E86" w:rsidRPr="00DB461D" w:rsidRDefault="00166E86" w:rsidP="00A96C9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20" w:lineRule="exact"/>
              <w:ind w:right="397"/>
              <w:rPr>
                <w:sz w:val="18"/>
                <w:szCs w:val="18"/>
                <w:lang w:val="fr-CH"/>
              </w:rPr>
            </w:pPr>
            <w:r w:rsidRPr="00DB461D">
              <w:rPr>
                <w:sz w:val="18"/>
                <w:szCs w:val="18"/>
                <w:lang w:val="fr-CH"/>
              </w:rPr>
              <w:t>(b)</w:t>
            </w:r>
          </w:p>
        </w:tc>
      </w:tr>
      <w:tr w:rsidR="005F45AD" w:rsidRPr="00DB461D" w:rsidTr="005F45AD">
        <w:tc>
          <w:tcPr>
            <w:tcW w:w="803" w:type="dxa"/>
            <w:shd w:val="clear" w:color="auto" w:fill="auto"/>
            <w:hideMark/>
          </w:tcPr>
          <w:p w:rsidR="00166E86" w:rsidRPr="00DB461D" w:rsidRDefault="00166E86" w:rsidP="00A96C9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20" w:lineRule="exact"/>
              <w:ind w:right="40"/>
              <w:rPr>
                <w:sz w:val="18"/>
                <w:szCs w:val="18"/>
                <w:lang w:val="fr-CH"/>
              </w:rPr>
            </w:pPr>
            <w:r w:rsidRPr="00DB461D">
              <w:rPr>
                <w:sz w:val="18"/>
                <w:szCs w:val="18"/>
                <w:lang w:val="fr-CH"/>
              </w:rPr>
              <w:t>28</w:t>
            </w:r>
          </w:p>
        </w:tc>
        <w:tc>
          <w:tcPr>
            <w:tcW w:w="6894" w:type="dxa"/>
            <w:shd w:val="clear" w:color="auto" w:fill="auto"/>
            <w:hideMark/>
          </w:tcPr>
          <w:p w:rsidR="00166E86" w:rsidRPr="00DB461D" w:rsidRDefault="00166E86" w:rsidP="00A96C9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20" w:lineRule="exact"/>
              <w:ind w:right="397"/>
              <w:rPr>
                <w:sz w:val="18"/>
                <w:szCs w:val="18"/>
                <w:lang w:val="fr-CH"/>
              </w:rPr>
            </w:pPr>
            <w:r w:rsidRPr="00DB461D">
              <w:rPr>
                <w:sz w:val="18"/>
                <w:szCs w:val="18"/>
                <w:lang w:val="fr-CH"/>
              </w:rPr>
              <w:t>(OICA) Proposal for editorial changes to ECE/TRANS/WP.29/GRSG/2015/17 - Proposal for the 03 series of amendments to Regulation No. 58 (Rear underrun protection)</w:t>
            </w:r>
          </w:p>
        </w:tc>
        <w:tc>
          <w:tcPr>
            <w:tcW w:w="1053" w:type="dxa"/>
            <w:shd w:val="clear" w:color="auto" w:fill="auto"/>
            <w:hideMark/>
          </w:tcPr>
          <w:p w:rsidR="00166E86" w:rsidRPr="00DB461D" w:rsidRDefault="00166E86" w:rsidP="00A96C9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20" w:lineRule="exact"/>
              <w:ind w:right="397"/>
              <w:rPr>
                <w:sz w:val="18"/>
                <w:szCs w:val="18"/>
                <w:lang w:val="fr-CH"/>
              </w:rPr>
            </w:pPr>
            <w:r w:rsidRPr="00DB461D">
              <w:rPr>
                <w:sz w:val="18"/>
                <w:szCs w:val="18"/>
                <w:lang w:val="fr-CH"/>
              </w:rPr>
              <w:t>(b)</w:t>
            </w:r>
          </w:p>
        </w:tc>
      </w:tr>
      <w:tr w:rsidR="005F45AD" w:rsidRPr="00DB461D" w:rsidTr="005F45AD">
        <w:tc>
          <w:tcPr>
            <w:tcW w:w="803" w:type="dxa"/>
            <w:shd w:val="clear" w:color="auto" w:fill="auto"/>
            <w:hideMark/>
          </w:tcPr>
          <w:p w:rsidR="00166E86" w:rsidRPr="00DB461D" w:rsidRDefault="00166E86" w:rsidP="00A96C9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20" w:lineRule="exact"/>
              <w:ind w:right="40"/>
              <w:rPr>
                <w:sz w:val="18"/>
                <w:szCs w:val="18"/>
                <w:lang w:val="fr-CH"/>
              </w:rPr>
            </w:pPr>
            <w:r w:rsidRPr="00DB461D">
              <w:rPr>
                <w:sz w:val="18"/>
                <w:szCs w:val="18"/>
                <w:lang w:val="fr-CH"/>
              </w:rPr>
              <w:t>29</w:t>
            </w:r>
          </w:p>
        </w:tc>
        <w:tc>
          <w:tcPr>
            <w:tcW w:w="6894" w:type="dxa"/>
            <w:shd w:val="clear" w:color="auto" w:fill="auto"/>
            <w:hideMark/>
          </w:tcPr>
          <w:p w:rsidR="00166E86" w:rsidRPr="00DB461D" w:rsidRDefault="00166E86" w:rsidP="00A96C9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20" w:lineRule="exact"/>
              <w:ind w:right="397"/>
              <w:rPr>
                <w:sz w:val="18"/>
                <w:szCs w:val="18"/>
                <w:lang w:val="fr-CH"/>
              </w:rPr>
            </w:pPr>
            <w:r w:rsidRPr="00DB461D">
              <w:rPr>
                <w:sz w:val="18"/>
                <w:szCs w:val="18"/>
                <w:lang w:val="fr-CH"/>
              </w:rPr>
              <w:t>(OICA) Proposal for amendments to Regulation No. 110 (Specific components for CNG)</w:t>
            </w:r>
          </w:p>
        </w:tc>
        <w:tc>
          <w:tcPr>
            <w:tcW w:w="1053" w:type="dxa"/>
            <w:shd w:val="clear" w:color="auto" w:fill="auto"/>
            <w:hideMark/>
          </w:tcPr>
          <w:p w:rsidR="00166E86" w:rsidRPr="00DB461D" w:rsidRDefault="00166E86" w:rsidP="00A96C9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20" w:lineRule="exact"/>
              <w:ind w:right="397"/>
              <w:rPr>
                <w:sz w:val="18"/>
                <w:szCs w:val="18"/>
                <w:lang w:val="fr-CH"/>
              </w:rPr>
            </w:pPr>
            <w:r w:rsidRPr="00DB461D">
              <w:rPr>
                <w:sz w:val="18"/>
                <w:szCs w:val="18"/>
                <w:lang w:val="fr-CH"/>
              </w:rPr>
              <w:t>(c)</w:t>
            </w:r>
          </w:p>
        </w:tc>
      </w:tr>
      <w:tr w:rsidR="005F45AD" w:rsidRPr="00DB461D" w:rsidTr="005F45AD">
        <w:tc>
          <w:tcPr>
            <w:tcW w:w="803" w:type="dxa"/>
            <w:shd w:val="clear" w:color="auto" w:fill="auto"/>
            <w:hideMark/>
          </w:tcPr>
          <w:p w:rsidR="00166E86" w:rsidRPr="00DB461D" w:rsidRDefault="00166E86" w:rsidP="00A96C9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20" w:lineRule="exact"/>
              <w:ind w:right="40"/>
              <w:rPr>
                <w:sz w:val="18"/>
                <w:szCs w:val="18"/>
                <w:lang w:val="fr-CH"/>
              </w:rPr>
            </w:pPr>
            <w:r w:rsidRPr="00DB461D">
              <w:rPr>
                <w:sz w:val="18"/>
                <w:szCs w:val="18"/>
                <w:lang w:val="fr-CH"/>
              </w:rPr>
              <w:t>30</w:t>
            </w:r>
          </w:p>
        </w:tc>
        <w:tc>
          <w:tcPr>
            <w:tcW w:w="6894" w:type="dxa"/>
            <w:shd w:val="clear" w:color="auto" w:fill="auto"/>
            <w:hideMark/>
          </w:tcPr>
          <w:p w:rsidR="00166E86" w:rsidRPr="00DB461D" w:rsidRDefault="00166E86" w:rsidP="00A96C9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20" w:lineRule="exact"/>
              <w:ind w:right="397"/>
              <w:rPr>
                <w:sz w:val="18"/>
                <w:szCs w:val="18"/>
                <w:lang w:val="fr-CH"/>
              </w:rPr>
            </w:pPr>
            <w:r w:rsidRPr="00DB461D">
              <w:rPr>
                <w:sz w:val="18"/>
                <w:szCs w:val="18"/>
                <w:lang w:val="fr-CH"/>
              </w:rPr>
              <w:t>(Secretariat) Corrigendum to ECE/TRANS/WP.29/GRSG/2015/15 and */16 - UN Regulation No. 39 (Speedometer)</w:t>
            </w:r>
          </w:p>
        </w:tc>
        <w:tc>
          <w:tcPr>
            <w:tcW w:w="1053" w:type="dxa"/>
            <w:shd w:val="clear" w:color="auto" w:fill="auto"/>
            <w:hideMark/>
          </w:tcPr>
          <w:p w:rsidR="00166E86" w:rsidRPr="00DB461D" w:rsidRDefault="00166E86" w:rsidP="00A96C9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20" w:lineRule="exact"/>
              <w:ind w:right="397"/>
              <w:rPr>
                <w:sz w:val="18"/>
                <w:szCs w:val="18"/>
                <w:lang w:val="fr-CH"/>
              </w:rPr>
            </w:pPr>
            <w:r w:rsidRPr="00DB461D">
              <w:rPr>
                <w:sz w:val="18"/>
                <w:szCs w:val="18"/>
                <w:lang w:val="fr-CH"/>
              </w:rPr>
              <w:t>(b)</w:t>
            </w:r>
          </w:p>
        </w:tc>
      </w:tr>
      <w:tr w:rsidR="005F45AD" w:rsidRPr="00DB461D" w:rsidTr="005F45AD">
        <w:tc>
          <w:tcPr>
            <w:tcW w:w="803" w:type="dxa"/>
            <w:shd w:val="clear" w:color="auto" w:fill="auto"/>
            <w:hideMark/>
          </w:tcPr>
          <w:p w:rsidR="00166E86" w:rsidRPr="00DB461D" w:rsidRDefault="00166E86" w:rsidP="00A96C9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20" w:lineRule="exact"/>
              <w:ind w:right="40"/>
              <w:rPr>
                <w:sz w:val="18"/>
                <w:szCs w:val="18"/>
                <w:lang w:val="fr-CH"/>
              </w:rPr>
            </w:pPr>
            <w:r w:rsidRPr="00DB461D">
              <w:rPr>
                <w:sz w:val="18"/>
                <w:szCs w:val="18"/>
                <w:lang w:val="fr-CH"/>
              </w:rPr>
              <w:t>31</w:t>
            </w:r>
          </w:p>
        </w:tc>
        <w:tc>
          <w:tcPr>
            <w:tcW w:w="6894" w:type="dxa"/>
            <w:shd w:val="clear" w:color="auto" w:fill="auto"/>
            <w:hideMark/>
          </w:tcPr>
          <w:p w:rsidR="00166E86" w:rsidRPr="00DB461D" w:rsidRDefault="00166E86" w:rsidP="00A96C9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20" w:lineRule="exact"/>
              <w:ind w:right="397"/>
              <w:rPr>
                <w:sz w:val="18"/>
                <w:szCs w:val="18"/>
                <w:lang w:val="fr-CH"/>
              </w:rPr>
            </w:pPr>
            <w:r w:rsidRPr="00DB461D">
              <w:rPr>
                <w:sz w:val="18"/>
                <w:szCs w:val="18"/>
                <w:lang w:val="fr-CH"/>
              </w:rPr>
              <w:t>(UK) Proposal for amendments to Regulation No. 107 (M</w:t>
            </w:r>
            <w:r w:rsidRPr="00DB461D">
              <w:rPr>
                <w:sz w:val="18"/>
                <w:szCs w:val="18"/>
                <w:vertAlign w:val="subscript"/>
                <w:lang w:val="fr-CH"/>
              </w:rPr>
              <w:t>2</w:t>
            </w:r>
            <w:r w:rsidRPr="00DB461D">
              <w:rPr>
                <w:sz w:val="18"/>
                <w:szCs w:val="18"/>
                <w:lang w:val="fr-CH"/>
              </w:rPr>
              <w:t xml:space="preserve"> and M</w:t>
            </w:r>
            <w:r w:rsidRPr="00DB461D">
              <w:rPr>
                <w:sz w:val="18"/>
                <w:szCs w:val="18"/>
                <w:vertAlign w:val="subscript"/>
                <w:lang w:val="fr-CH"/>
              </w:rPr>
              <w:t>3</w:t>
            </w:r>
            <w:r w:rsidRPr="00DB461D">
              <w:rPr>
                <w:sz w:val="18"/>
                <w:szCs w:val="18"/>
                <w:lang w:val="fr-CH"/>
              </w:rPr>
              <w:t xml:space="preserve"> vehicles)</w:t>
            </w:r>
          </w:p>
        </w:tc>
        <w:tc>
          <w:tcPr>
            <w:tcW w:w="1053" w:type="dxa"/>
            <w:shd w:val="clear" w:color="auto" w:fill="auto"/>
            <w:hideMark/>
          </w:tcPr>
          <w:p w:rsidR="00166E86" w:rsidRPr="00DB461D" w:rsidRDefault="00166E86" w:rsidP="00A96C9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20" w:lineRule="exact"/>
              <w:ind w:right="397"/>
              <w:rPr>
                <w:sz w:val="18"/>
                <w:szCs w:val="18"/>
                <w:lang w:val="fr-CH"/>
              </w:rPr>
            </w:pPr>
            <w:r w:rsidRPr="00DB461D">
              <w:rPr>
                <w:sz w:val="18"/>
                <w:szCs w:val="18"/>
                <w:lang w:val="fr-CH"/>
              </w:rPr>
              <w:t>(c)</w:t>
            </w:r>
          </w:p>
        </w:tc>
      </w:tr>
      <w:tr w:rsidR="005F45AD" w:rsidRPr="00DB461D" w:rsidTr="005F45AD">
        <w:tc>
          <w:tcPr>
            <w:tcW w:w="803" w:type="dxa"/>
            <w:shd w:val="clear" w:color="auto" w:fill="auto"/>
            <w:hideMark/>
          </w:tcPr>
          <w:p w:rsidR="00166E86" w:rsidRPr="00DB461D" w:rsidRDefault="00166E86" w:rsidP="00A96C9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20" w:lineRule="exact"/>
              <w:ind w:right="40"/>
              <w:rPr>
                <w:sz w:val="18"/>
                <w:szCs w:val="18"/>
                <w:lang w:val="fr-CH"/>
              </w:rPr>
            </w:pPr>
            <w:r w:rsidRPr="00DB461D">
              <w:rPr>
                <w:sz w:val="18"/>
                <w:szCs w:val="18"/>
                <w:lang w:val="fr-CH"/>
              </w:rPr>
              <w:t>32</w:t>
            </w:r>
          </w:p>
        </w:tc>
        <w:tc>
          <w:tcPr>
            <w:tcW w:w="6894" w:type="dxa"/>
            <w:shd w:val="clear" w:color="auto" w:fill="auto"/>
            <w:hideMark/>
          </w:tcPr>
          <w:p w:rsidR="00166E86" w:rsidRPr="00DB461D" w:rsidRDefault="00166E86" w:rsidP="00A96C9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20" w:lineRule="exact"/>
              <w:ind w:right="397"/>
              <w:rPr>
                <w:sz w:val="18"/>
                <w:szCs w:val="18"/>
                <w:lang w:val="fr-CH"/>
              </w:rPr>
            </w:pPr>
            <w:r w:rsidRPr="00DB461D">
              <w:rPr>
                <w:sz w:val="18"/>
                <w:szCs w:val="18"/>
                <w:lang w:val="fr-CH"/>
              </w:rPr>
              <w:t>(UK) Draft amendments to UN Regulations Nos. 58 and 73</w:t>
            </w:r>
          </w:p>
        </w:tc>
        <w:tc>
          <w:tcPr>
            <w:tcW w:w="1053" w:type="dxa"/>
            <w:shd w:val="clear" w:color="auto" w:fill="auto"/>
            <w:hideMark/>
          </w:tcPr>
          <w:p w:rsidR="00166E86" w:rsidRPr="00DB461D" w:rsidRDefault="00166E86" w:rsidP="00A96C9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20" w:lineRule="exact"/>
              <w:ind w:right="397"/>
              <w:rPr>
                <w:sz w:val="18"/>
                <w:szCs w:val="18"/>
                <w:lang w:val="fr-CH"/>
              </w:rPr>
            </w:pPr>
            <w:r w:rsidRPr="00DB461D">
              <w:rPr>
                <w:sz w:val="18"/>
                <w:szCs w:val="18"/>
                <w:lang w:val="fr-CH"/>
              </w:rPr>
              <w:t>(e)</w:t>
            </w:r>
          </w:p>
        </w:tc>
      </w:tr>
      <w:tr w:rsidR="005F45AD" w:rsidRPr="00DB461D" w:rsidTr="005F45AD">
        <w:tc>
          <w:tcPr>
            <w:tcW w:w="803" w:type="dxa"/>
            <w:shd w:val="clear" w:color="auto" w:fill="auto"/>
            <w:hideMark/>
          </w:tcPr>
          <w:p w:rsidR="00166E86" w:rsidRPr="00DB461D" w:rsidRDefault="00166E86" w:rsidP="00A96C9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20" w:lineRule="exact"/>
              <w:ind w:right="40"/>
              <w:rPr>
                <w:sz w:val="18"/>
                <w:szCs w:val="18"/>
                <w:lang w:val="fr-CH"/>
              </w:rPr>
            </w:pPr>
            <w:r w:rsidRPr="00DB461D">
              <w:rPr>
                <w:sz w:val="18"/>
                <w:szCs w:val="18"/>
                <w:lang w:val="fr-CH"/>
              </w:rPr>
              <w:t>33</w:t>
            </w:r>
          </w:p>
        </w:tc>
        <w:tc>
          <w:tcPr>
            <w:tcW w:w="6894" w:type="dxa"/>
            <w:shd w:val="clear" w:color="auto" w:fill="auto"/>
            <w:hideMark/>
          </w:tcPr>
          <w:p w:rsidR="00166E86" w:rsidRPr="00DB461D" w:rsidRDefault="00166E86" w:rsidP="00A96C9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20" w:lineRule="exact"/>
              <w:ind w:right="397"/>
              <w:rPr>
                <w:sz w:val="18"/>
                <w:szCs w:val="18"/>
                <w:lang w:val="fr-CH"/>
              </w:rPr>
            </w:pPr>
            <w:r w:rsidRPr="00DB461D">
              <w:rPr>
                <w:sz w:val="18"/>
                <w:szCs w:val="18"/>
                <w:lang w:val="fr-CH"/>
              </w:rPr>
              <w:t>(UK) Proposal for amendments to Regulation No. 125</w:t>
            </w:r>
          </w:p>
        </w:tc>
        <w:tc>
          <w:tcPr>
            <w:tcW w:w="1053" w:type="dxa"/>
            <w:shd w:val="clear" w:color="auto" w:fill="auto"/>
            <w:hideMark/>
          </w:tcPr>
          <w:p w:rsidR="00166E86" w:rsidRPr="00DB461D" w:rsidRDefault="00166E86" w:rsidP="00A96C9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20" w:lineRule="exact"/>
              <w:ind w:right="397"/>
              <w:rPr>
                <w:sz w:val="18"/>
                <w:szCs w:val="18"/>
                <w:lang w:val="fr-CH"/>
              </w:rPr>
            </w:pPr>
            <w:r w:rsidRPr="00DB461D">
              <w:rPr>
                <w:sz w:val="18"/>
                <w:szCs w:val="18"/>
                <w:lang w:val="fr-CH"/>
              </w:rPr>
              <w:t>(d)</w:t>
            </w:r>
          </w:p>
        </w:tc>
      </w:tr>
      <w:tr w:rsidR="005F45AD" w:rsidRPr="00DB461D" w:rsidTr="005F45AD">
        <w:tc>
          <w:tcPr>
            <w:tcW w:w="803" w:type="dxa"/>
            <w:shd w:val="clear" w:color="auto" w:fill="auto"/>
            <w:hideMark/>
          </w:tcPr>
          <w:p w:rsidR="00166E86" w:rsidRPr="00DB461D" w:rsidRDefault="00166E86" w:rsidP="00A96C9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20" w:lineRule="exact"/>
              <w:ind w:right="40"/>
              <w:rPr>
                <w:sz w:val="18"/>
                <w:szCs w:val="18"/>
                <w:lang w:val="fr-CH"/>
              </w:rPr>
            </w:pPr>
            <w:r w:rsidRPr="00DB461D">
              <w:rPr>
                <w:sz w:val="18"/>
                <w:szCs w:val="18"/>
                <w:lang w:val="fr-CH"/>
              </w:rPr>
              <w:t>34</w:t>
            </w:r>
          </w:p>
        </w:tc>
        <w:tc>
          <w:tcPr>
            <w:tcW w:w="6894" w:type="dxa"/>
            <w:shd w:val="clear" w:color="auto" w:fill="auto"/>
            <w:hideMark/>
          </w:tcPr>
          <w:p w:rsidR="00166E86" w:rsidRPr="00DB461D" w:rsidRDefault="00166E86" w:rsidP="00A96C9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20" w:lineRule="exact"/>
              <w:ind w:right="397"/>
              <w:rPr>
                <w:sz w:val="18"/>
                <w:szCs w:val="18"/>
                <w:lang w:val="fr-CH"/>
              </w:rPr>
            </w:pPr>
            <w:r w:rsidRPr="00DB461D">
              <w:rPr>
                <w:sz w:val="18"/>
                <w:szCs w:val="18"/>
                <w:lang w:val="fr-CH"/>
              </w:rPr>
              <w:t>(UK) Proposal for new agenda item on Event Data Recorders</w:t>
            </w:r>
          </w:p>
        </w:tc>
        <w:tc>
          <w:tcPr>
            <w:tcW w:w="1053" w:type="dxa"/>
            <w:shd w:val="clear" w:color="auto" w:fill="auto"/>
            <w:hideMark/>
          </w:tcPr>
          <w:p w:rsidR="00166E86" w:rsidRPr="00DB461D" w:rsidRDefault="00166E86" w:rsidP="00A96C9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20" w:lineRule="exact"/>
              <w:ind w:right="397"/>
              <w:rPr>
                <w:sz w:val="18"/>
                <w:szCs w:val="18"/>
                <w:lang w:val="fr-CH"/>
              </w:rPr>
            </w:pPr>
            <w:r w:rsidRPr="00DB461D">
              <w:rPr>
                <w:sz w:val="18"/>
                <w:szCs w:val="18"/>
                <w:lang w:val="fr-CH"/>
              </w:rPr>
              <w:t>(d)</w:t>
            </w:r>
          </w:p>
        </w:tc>
      </w:tr>
      <w:tr w:rsidR="005F45AD" w:rsidRPr="00DB461D" w:rsidTr="005F45AD">
        <w:tc>
          <w:tcPr>
            <w:tcW w:w="803" w:type="dxa"/>
            <w:shd w:val="clear" w:color="auto" w:fill="auto"/>
            <w:hideMark/>
          </w:tcPr>
          <w:p w:rsidR="00166E86" w:rsidRPr="00DB461D" w:rsidRDefault="00166E86" w:rsidP="00A96C9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20" w:lineRule="exact"/>
              <w:ind w:right="40"/>
              <w:rPr>
                <w:sz w:val="18"/>
                <w:szCs w:val="18"/>
                <w:lang w:val="fr-CH"/>
              </w:rPr>
            </w:pPr>
            <w:r w:rsidRPr="00DB461D">
              <w:rPr>
                <w:sz w:val="18"/>
                <w:szCs w:val="18"/>
                <w:lang w:val="fr-CH"/>
              </w:rPr>
              <w:t>35</w:t>
            </w:r>
          </w:p>
        </w:tc>
        <w:tc>
          <w:tcPr>
            <w:tcW w:w="6894" w:type="dxa"/>
            <w:shd w:val="clear" w:color="auto" w:fill="auto"/>
            <w:hideMark/>
          </w:tcPr>
          <w:p w:rsidR="00166E86" w:rsidRPr="00DB461D" w:rsidRDefault="00166E86" w:rsidP="00A96C9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20" w:lineRule="exact"/>
              <w:ind w:right="397"/>
              <w:rPr>
                <w:sz w:val="18"/>
                <w:szCs w:val="18"/>
                <w:lang w:val="fr-CH"/>
              </w:rPr>
            </w:pPr>
            <w:r w:rsidRPr="00DB461D">
              <w:rPr>
                <w:sz w:val="18"/>
                <w:szCs w:val="18"/>
                <w:lang w:val="fr-CH"/>
              </w:rPr>
              <w:t>(Romania) Proposal for amendments to Regulation No. 107 (Buses and coaches)</w:t>
            </w:r>
          </w:p>
        </w:tc>
        <w:tc>
          <w:tcPr>
            <w:tcW w:w="1053" w:type="dxa"/>
            <w:shd w:val="clear" w:color="auto" w:fill="auto"/>
            <w:hideMark/>
          </w:tcPr>
          <w:p w:rsidR="00166E86" w:rsidRPr="00DB461D" w:rsidRDefault="00166E86" w:rsidP="00A96C9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20" w:lineRule="exact"/>
              <w:ind w:right="397"/>
              <w:rPr>
                <w:sz w:val="18"/>
                <w:szCs w:val="18"/>
                <w:lang w:val="fr-CH"/>
              </w:rPr>
            </w:pPr>
            <w:r w:rsidRPr="00DB461D">
              <w:rPr>
                <w:sz w:val="18"/>
                <w:szCs w:val="18"/>
                <w:lang w:val="fr-CH"/>
              </w:rPr>
              <w:t>(c)</w:t>
            </w:r>
          </w:p>
        </w:tc>
      </w:tr>
      <w:tr w:rsidR="005F45AD" w:rsidRPr="00DB461D" w:rsidTr="005F45AD">
        <w:tc>
          <w:tcPr>
            <w:tcW w:w="803" w:type="dxa"/>
            <w:shd w:val="clear" w:color="auto" w:fill="auto"/>
            <w:hideMark/>
          </w:tcPr>
          <w:p w:rsidR="00166E86" w:rsidRPr="00DB461D" w:rsidRDefault="00166E86" w:rsidP="00A96C9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20" w:lineRule="exact"/>
              <w:ind w:right="40"/>
              <w:rPr>
                <w:sz w:val="18"/>
                <w:szCs w:val="18"/>
                <w:lang w:val="fr-CH"/>
              </w:rPr>
            </w:pPr>
            <w:r w:rsidRPr="00DB461D">
              <w:rPr>
                <w:sz w:val="18"/>
                <w:szCs w:val="18"/>
                <w:lang w:val="fr-CH"/>
              </w:rPr>
              <w:t>36</w:t>
            </w:r>
          </w:p>
        </w:tc>
        <w:tc>
          <w:tcPr>
            <w:tcW w:w="6894" w:type="dxa"/>
            <w:shd w:val="clear" w:color="auto" w:fill="auto"/>
            <w:hideMark/>
          </w:tcPr>
          <w:p w:rsidR="00166E86" w:rsidRPr="00DB461D" w:rsidRDefault="00166E86" w:rsidP="00A96C9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20" w:lineRule="exact"/>
              <w:ind w:right="397"/>
              <w:rPr>
                <w:sz w:val="18"/>
                <w:szCs w:val="18"/>
                <w:lang w:val="fr-CH"/>
              </w:rPr>
            </w:pPr>
            <w:r w:rsidRPr="00DB461D">
              <w:rPr>
                <w:sz w:val="18"/>
                <w:szCs w:val="18"/>
                <w:lang w:val="fr-CH"/>
              </w:rPr>
              <w:t>(Republic of Korea) Terms of Reference and Rules of Procedure for the informal working group on Panoramic Sunroof Glazing (PSG)</w:t>
            </w:r>
          </w:p>
        </w:tc>
        <w:tc>
          <w:tcPr>
            <w:tcW w:w="1053" w:type="dxa"/>
            <w:shd w:val="clear" w:color="auto" w:fill="auto"/>
            <w:hideMark/>
          </w:tcPr>
          <w:p w:rsidR="00166E86" w:rsidRPr="00DB461D" w:rsidRDefault="00166E86" w:rsidP="00A96C9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20" w:lineRule="exact"/>
              <w:ind w:right="397"/>
              <w:rPr>
                <w:sz w:val="18"/>
                <w:szCs w:val="18"/>
                <w:lang w:val="fr-CH"/>
              </w:rPr>
            </w:pPr>
            <w:r w:rsidRPr="00DB461D">
              <w:rPr>
                <w:sz w:val="18"/>
                <w:szCs w:val="18"/>
                <w:lang w:val="fr-CH"/>
              </w:rPr>
              <w:t>(a)</w:t>
            </w:r>
          </w:p>
        </w:tc>
      </w:tr>
      <w:tr w:rsidR="005F45AD" w:rsidRPr="00DB461D" w:rsidTr="005F45AD">
        <w:tc>
          <w:tcPr>
            <w:tcW w:w="803" w:type="dxa"/>
            <w:shd w:val="clear" w:color="auto" w:fill="auto"/>
            <w:hideMark/>
          </w:tcPr>
          <w:p w:rsidR="00166E86" w:rsidRPr="00DB461D" w:rsidRDefault="00166E86" w:rsidP="00A96C9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20" w:lineRule="exact"/>
              <w:ind w:right="40"/>
              <w:rPr>
                <w:sz w:val="18"/>
                <w:szCs w:val="18"/>
                <w:lang w:val="fr-CH"/>
              </w:rPr>
            </w:pPr>
            <w:r w:rsidRPr="00DB461D">
              <w:rPr>
                <w:sz w:val="18"/>
                <w:szCs w:val="18"/>
                <w:lang w:val="fr-CH"/>
              </w:rPr>
              <w:t>37</w:t>
            </w:r>
          </w:p>
        </w:tc>
        <w:tc>
          <w:tcPr>
            <w:tcW w:w="6894" w:type="dxa"/>
            <w:shd w:val="clear" w:color="auto" w:fill="auto"/>
            <w:hideMark/>
          </w:tcPr>
          <w:p w:rsidR="00166E86" w:rsidRPr="00DB461D" w:rsidRDefault="00166E86" w:rsidP="00A96C9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20" w:lineRule="exact"/>
              <w:ind w:right="397"/>
              <w:rPr>
                <w:sz w:val="18"/>
                <w:szCs w:val="18"/>
                <w:lang w:val="fr-CH"/>
              </w:rPr>
            </w:pPr>
            <w:r w:rsidRPr="00DB461D">
              <w:rPr>
                <w:sz w:val="18"/>
                <w:szCs w:val="18"/>
                <w:lang w:val="fr-CH"/>
              </w:rPr>
              <w:t>(FIA) Protection against mileage fraud by common criteria</w:t>
            </w:r>
          </w:p>
        </w:tc>
        <w:tc>
          <w:tcPr>
            <w:tcW w:w="1053" w:type="dxa"/>
            <w:shd w:val="clear" w:color="auto" w:fill="auto"/>
            <w:hideMark/>
          </w:tcPr>
          <w:p w:rsidR="00166E86" w:rsidRPr="00DB461D" w:rsidRDefault="00166E86" w:rsidP="00A96C9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20" w:lineRule="exact"/>
              <w:ind w:right="397"/>
              <w:rPr>
                <w:sz w:val="18"/>
                <w:szCs w:val="18"/>
                <w:lang w:val="fr-CH"/>
              </w:rPr>
            </w:pPr>
            <w:r w:rsidRPr="00DB461D">
              <w:rPr>
                <w:sz w:val="18"/>
                <w:szCs w:val="18"/>
                <w:lang w:val="fr-CH"/>
              </w:rPr>
              <w:t>(f)</w:t>
            </w:r>
          </w:p>
        </w:tc>
      </w:tr>
      <w:tr w:rsidR="005F45AD" w:rsidRPr="00DB461D" w:rsidTr="005F45AD">
        <w:tc>
          <w:tcPr>
            <w:tcW w:w="803" w:type="dxa"/>
            <w:shd w:val="clear" w:color="auto" w:fill="auto"/>
            <w:hideMark/>
          </w:tcPr>
          <w:p w:rsidR="00166E86" w:rsidRPr="00DB461D" w:rsidRDefault="00166E86" w:rsidP="00A96C9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20" w:lineRule="exact"/>
              <w:ind w:right="40"/>
              <w:rPr>
                <w:sz w:val="18"/>
                <w:szCs w:val="18"/>
                <w:lang w:val="fr-CH"/>
              </w:rPr>
            </w:pPr>
            <w:r w:rsidRPr="00DB461D">
              <w:rPr>
                <w:sz w:val="18"/>
                <w:szCs w:val="18"/>
                <w:lang w:val="fr-CH"/>
              </w:rPr>
              <w:t>38</w:t>
            </w:r>
          </w:p>
        </w:tc>
        <w:tc>
          <w:tcPr>
            <w:tcW w:w="6894" w:type="dxa"/>
            <w:shd w:val="clear" w:color="auto" w:fill="auto"/>
            <w:hideMark/>
          </w:tcPr>
          <w:p w:rsidR="00166E86" w:rsidRPr="00DB461D" w:rsidRDefault="00166E86" w:rsidP="00A96C9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20" w:lineRule="exact"/>
              <w:ind w:right="397"/>
              <w:rPr>
                <w:sz w:val="18"/>
                <w:szCs w:val="18"/>
                <w:lang w:val="fr-CH"/>
              </w:rPr>
            </w:pPr>
            <w:r w:rsidRPr="00DB461D">
              <w:rPr>
                <w:sz w:val="18"/>
                <w:szCs w:val="18"/>
                <w:lang w:val="fr-CH"/>
              </w:rPr>
              <w:t>(OICA) Comments on document ECE/TRANS/WP.29/GRSG/2015/16 on Regulation No. 39 (Speedometer)</w:t>
            </w:r>
          </w:p>
        </w:tc>
        <w:tc>
          <w:tcPr>
            <w:tcW w:w="1053" w:type="dxa"/>
            <w:shd w:val="clear" w:color="auto" w:fill="auto"/>
            <w:hideMark/>
          </w:tcPr>
          <w:p w:rsidR="00166E86" w:rsidRPr="00DB461D" w:rsidRDefault="00166E86" w:rsidP="00A96C9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20" w:lineRule="exact"/>
              <w:ind w:right="397"/>
              <w:rPr>
                <w:sz w:val="18"/>
                <w:szCs w:val="18"/>
                <w:lang w:val="fr-CH"/>
              </w:rPr>
            </w:pPr>
            <w:r w:rsidRPr="00DB461D">
              <w:rPr>
                <w:sz w:val="18"/>
                <w:szCs w:val="18"/>
                <w:lang w:val="fr-CH"/>
              </w:rPr>
              <w:t>(f)</w:t>
            </w:r>
          </w:p>
        </w:tc>
      </w:tr>
      <w:tr w:rsidR="005F45AD" w:rsidRPr="00DB461D" w:rsidTr="005F45AD">
        <w:tc>
          <w:tcPr>
            <w:tcW w:w="803" w:type="dxa"/>
            <w:shd w:val="clear" w:color="auto" w:fill="auto"/>
            <w:hideMark/>
          </w:tcPr>
          <w:p w:rsidR="00166E86" w:rsidRPr="00DB461D" w:rsidRDefault="00166E86" w:rsidP="00A96C9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20" w:lineRule="exact"/>
              <w:ind w:right="40"/>
              <w:rPr>
                <w:sz w:val="18"/>
                <w:szCs w:val="18"/>
                <w:lang w:val="fr-CH"/>
              </w:rPr>
            </w:pPr>
            <w:r w:rsidRPr="00DB461D">
              <w:rPr>
                <w:sz w:val="18"/>
                <w:szCs w:val="18"/>
                <w:lang w:val="fr-CH"/>
              </w:rPr>
              <w:t>39</w:t>
            </w:r>
          </w:p>
        </w:tc>
        <w:tc>
          <w:tcPr>
            <w:tcW w:w="6894" w:type="dxa"/>
            <w:shd w:val="clear" w:color="auto" w:fill="auto"/>
            <w:hideMark/>
          </w:tcPr>
          <w:p w:rsidR="00166E86" w:rsidRPr="00DB461D" w:rsidRDefault="00166E86" w:rsidP="00A96C9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20" w:lineRule="exact"/>
              <w:ind w:right="397"/>
              <w:rPr>
                <w:sz w:val="18"/>
                <w:szCs w:val="18"/>
                <w:lang w:val="fr-CH"/>
              </w:rPr>
            </w:pPr>
            <w:r w:rsidRPr="00DB461D">
              <w:rPr>
                <w:sz w:val="18"/>
                <w:szCs w:val="18"/>
                <w:lang w:val="fr-CH"/>
              </w:rPr>
              <w:t>(India) India Comments on document ECE/TRANS/WP.29/GRSG/2015/16 submitted by the expert from the Fédération Internationale de l'Automobile for 01 series of amendments to Regulation No. 39 (Speedometer)</w:t>
            </w:r>
          </w:p>
        </w:tc>
        <w:tc>
          <w:tcPr>
            <w:tcW w:w="1053" w:type="dxa"/>
            <w:shd w:val="clear" w:color="auto" w:fill="auto"/>
            <w:hideMark/>
          </w:tcPr>
          <w:p w:rsidR="00166E86" w:rsidRPr="00DB461D" w:rsidRDefault="00166E86" w:rsidP="00A96C9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20" w:lineRule="exact"/>
              <w:ind w:right="397"/>
              <w:rPr>
                <w:sz w:val="18"/>
                <w:szCs w:val="18"/>
                <w:lang w:val="fr-CH"/>
              </w:rPr>
            </w:pPr>
            <w:r w:rsidRPr="00DB461D">
              <w:rPr>
                <w:sz w:val="18"/>
                <w:szCs w:val="18"/>
                <w:lang w:val="fr-CH"/>
              </w:rPr>
              <w:t>(f)</w:t>
            </w:r>
          </w:p>
        </w:tc>
      </w:tr>
      <w:tr w:rsidR="005F45AD" w:rsidRPr="00DB461D" w:rsidTr="005F45AD">
        <w:tc>
          <w:tcPr>
            <w:tcW w:w="803" w:type="dxa"/>
            <w:shd w:val="clear" w:color="auto" w:fill="auto"/>
            <w:hideMark/>
          </w:tcPr>
          <w:p w:rsidR="00166E86" w:rsidRPr="00DB461D" w:rsidRDefault="00166E86" w:rsidP="00A96C9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20" w:lineRule="exact"/>
              <w:ind w:right="40"/>
              <w:rPr>
                <w:sz w:val="18"/>
                <w:szCs w:val="18"/>
                <w:lang w:val="fr-CH"/>
              </w:rPr>
            </w:pPr>
            <w:r w:rsidRPr="00DB461D">
              <w:rPr>
                <w:sz w:val="18"/>
                <w:szCs w:val="18"/>
                <w:lang w:val="fr-CH"/>
              </w:rPr>
              <w:t>40</w:t>
            </w:r>
          </w:p>
        </w:tc>
        <w:tc>
          <w:tcPr>
            <w:tcW w:w="6894" w:type="dxa"/>
            <w:shd w:val="clear" w:color="auto" w:fill="auto"/>
            <w:hideMark/>
          </w:tcPr>
          <w:p w:rsidR="00166E86" w:rsidRPr="00DB461D" w:rsidRDefault="00166E86" w:rsidP="00A96C9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20" w:lineRule="exact"/>
              <w:ind w:right="397"/>
              <w:rPr>
                <w:sz w:val="18"/>
                <w:szCs w:val="18"/>
                <w:lang w:val="fr-CH"/>
              </w:rPr>
            </w:pPr>
            <w:r w:rsidRPr="00DB461D">
              <w:rPr>
                <w:sz w:val="18"/>
                <w:szCs w:val="18"/>
                <w:lang w:val="fr-CH"/>
              </w:rPr>
              <w:t>(India) Comment on document</w:t>
            </w:r>
            <w:r w:rsidR="00E92DDB" w:rsidRPr="00DB461D">
              <w:rPr>
                <w:sz w:val="18"/>
                <w:szCs w:val="18"/>
                <w:lang w:val="fr-CH"/>
              </w:rPr>
              <w:t> </w:t>
            </w:r>
            <w:r w:rsidRPr="00DB461D">
              <w:rPr>
                <w:sz w:val="18"/>
                <w:szCs w:val="18"/>
                <w:lang w:val="fr-CH"/>
              </w:rPr>
              <w:t>: ECE/TRANS/WP.29/GRSG/2015/17 - Proposal for the 03 series of amendments to Regulation No. 58 (Rear underrun protection)</w:t>
            </w:r>
          </w:p>
        </w:tc>
        <w:tc>
          <w:tcPr>
            <w:tcW w:w="1053" w:type="dxa"/>
            <w:shd w:val="clear" w:color="auto" w:fill="auto"/>
            <w:hideMark/>
          </w:tcPr>
          <w:p w:rsidR="00166E86" w:rsidRPr="00DB461D" w:rsidRDefault="00166E86" w:rsidP="00A96C9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20" w:lineRule="exact"/>
              <w:ind w:right="397"/>
              <w:rPr>
                <w:sz w:val="18"/>
                <w:szCs w:val="18"/>
                <w:lang w:val="fr-CH"/>
              </w:rPr>
            </w:pPr>
            <w:r w:rsidRPr="00DB461D">
              <w:rPr>
                <w:sz w:val="18"/>
                <w:szCs w:val="18"/>
                <w:lang w:val="fr-CH"/>
              </w:rPr>
              <w:t>(f)</w:t>
            </w:r>
          </w:p>
        </w:tc>
      </w:tr>
      <w:tr w:rsidR="005F45AD" w:rsidRPr="00DB461D" w:rsidTr="005F45AD">
        <w:tc>
          <w:tcPr>
            <w:tcW w:w="803" w:type="dxa"/>
            <w:shd w:val="clear" w:color="auto" w:fill="auto"/>
            <w:hideMark/>
          </w:tcPr>
          <w:p w:rsidR="00166E86" w:rsidRPr="00DB461D" w:rsidRDefault="00166E86" w:rsidP="00A96C9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20" w:lineRule="exact"/>
              <w:ind w:right="40"/>
              <w:rPr>
                <w:sz w:val="18"/>
                <w:szCs w:val="18"/>
                <w:lang w:val="fr-CH"/>
              </w:rPr>
            </w:pPr>
            <w:r w:rsidRPr="00DB461D">
              <w:rPr>
                <w:sz w:val="18"/>
                <w:szCs w:val="18"/>
                <w:lang w:val="fr-CH"/>
              </w:rPr>
              <w:t>41</w:t>
            </w:r>
          </w:p>
        </w:tc>
        <w:tc>
          <w:tcPr>
            <w:tcW w:w="6894" w:type="dxa"/>
            <w:shd w:val="clear" w:color="auto" w:fill="auto"/>
            <w:hideMark/>
          </w:tcPr>
          <w:p w:rsidR="00166E86" w:rsidRPr="00DB461D" w:rsidRDefault="00166E86" w:rsidP="00A96C9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20" w:lineRule="exact"/>
              <w:ind w:right="397"/>
              <w:rPr>
                <w:sz w:val="18"/>
                <w:szCs w:val="18"/>
                <w:lang w:val="fr-CH"/>
              </w:rPr>
            </w:pPr>
            <w:r w:rsidRPr="00DB461D">
              <w:rPr>
                <w:sz w:val="18"/>
                <w:szCs w:val="18"/>
                <w:lang w:val="fr-CH"/>
              </w:rPr>
              <w:t>(India) Proposal for the 03 series of amendments to Regulation No. 34 (Prevention of fire risks)</w:t>
            </w:r>
          </w:p>
        </w:tc>
        <w:tc>
          <w:tcPr>
            <w:tcW w:w="1053" w:type="dxa"/>
            <w:shd w:val="clear" w:color="auto" w:fill="auto"/>
            <w:hideMark/>
          </w:tcPr>
          <w:p w:rsidR="00166E86" w:rsidRPr="00DB461D" w:rsidRDefault="00166E86" w:rsidP="00A96C9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20" w:lineRule="exact"/>
              <w:ind w:right="397"/>
              <w:rPr>
                <w:sz w:val="18"/>
                <w:szCs w:val="18"/>
                <w:lang w:val="fr-CH"/>
              </w:rPr>
            </w:pPr>
            <w:r w:rsidRPr="00DB461D">
              <w:rPr>
                <w:sz w:val="18"/>
                <w:szCs w:val="18"/>
                <w:lang w:val="fr-CH"/>
              </w:rPr>
              <w:t>(c)</w:t>
            </w:r>
          </w:p>
        </w:tc>
      </w:tr>
      <w:tr w:rsidR="005F45AD" w:rsidRPr="00DB461D" w:rsidTr="005F45AD">
        <w:tc>
          <w:tcPr>
            <w:tcW w:w="803" w:type="dxa"/>
            <w:shd w:val="clear" w:color="auto" w:fill="auto"/>
            <w:hideMark/>
          </w:tcPr>
          <w:p w:rsidR="00166E86" w:rsidRPr="00DB461D" w:rsidRDefault="00166E86" w:rsidP="00A96C9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20" w:lineRule="exact"/>
              <w:ind w:right="40"/>
              <w:rPr>
                <w:sz w:val="18"/>
                <w:szCs w:val="18"/>
                <w:lang w:val="fr-CH"/>
              </w:rPr>
            </w:pPr>
            <w:r w:rsidRPr="00DB461D">
              <w:rPr>
                <w:sz w:val="18"/>
                <w:szCs w:val="18"/>
                <w:lang w:val="fr-CH"/>
              </w:rPr>
              <w:t>42</w:t>
            </w:r>
          </w:p>
        </w:tc>
        <w:tc>
          <w:tcPr>
            <w:tcW w:w="6894" w:type="dxa"/>
            <w:shd w:val="clear" w:color="auto" w:fill="auto"/>
            <w:hideMark/>
          </w:tcPr>
          <w:p w:rsidR="00166E86" w:rsidRPr="00DB461D" w:rsidRDefault="00166E86" w:rsidP="00A96C9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20" w:lineRule="exact"/>
              <w:ind w:right="397"/>
              <w:rPr>
                <w:sz w:val="18"/>
                <w:szCs w:val="18"/>
                <w:lang w:val="fr-CH"/>
              </w:rPr>
            </w:pPr>
            <w:r w:rsidRPr="00DB461D">
              <w:rPr>
                <w:sz w:val="18"/>
                <w:szCs w:val="18"/>
                <w:lang w:val="fr-CH"/>
              </w:rPr>
              <w:t>(European Commission) Proposal for amendments to UN Regulation No. 39 (Speedometer)</w:t>
            </w:r>
          </w:p>
        </w:tc>
        <w:tc>
          <w:tcPr>
            <w:tcW w:w="1053" w:type="dxa"/>
            <w:shd w:val="clear" w:color="auto" w:fill="auto"/>
            <w:hideMark/>
          </w:tcPr>
          <w:p w:rsidR="00166E86" w:rsidRPr="00DB461D" w:rsidRDefault="00166E86" w:rsidP="00A96C9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20" w:lineRule="exact"/>
              <w:ind w:right="397"/>
              <w:rPr>
                <w:sz w:val="18"/>
                <w:szCs w:val="18"/>
                <w:lang w:val="fr-CH"/>
              </w:rPr>
            </w:pPr>
            <w:r w:rsidRPr="00DB461D">
              <w:rPr>
                <w:sz w:val="18"/>
                <w:szCs w:val="18"/>
                <w:lang w:val="fr-CH"/>
              </w:rPr>
              <w:t>(c)</w:t>
            </w:r>
          </w:p>
        </w:tc>
      </w:tr>
      <w:tr w:rsidR="005F45AD" w:rsidRPr="00DB461D" w:rsidTr="005F45AD">
        <w:tc>
          <w:tcPr>
            <w:tcW w:w="803" w:type="dxa"/>
            <w:shd w:val="clear" w:color="auto" w:fill="auto"/>
            <w:hideMark/>
          </w:tcPr>
          <w:p w:rsidR="00166E86" w:rsidRPr="00DB461D" w:rsidRDefault="00166E86" w:rsidP="00A96C9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20" w:lineRule="exact"/>
              <w:ind w:right="40"/>
              <w:rPr>
                <w:sz w:val="18"/>
                <w:szCs w:val="18"/>
                <w:lang w:val="fr-CH"/>
              </w:rPr>
            </w:pPr>
            <w:r w:rsidRPr="00DB461D">
              <w:rPr>
                <w:sz w:val="18"/>
                <w:szCs w:val="18"/>
                <w:lang w:val="fr-CH"/>
              </w:rPr>
              <w:t>43-Rev.1</w:t>
            </w:r>
          </w:p>
        </w:tc>
        <w:tc>
          <w:tcPr>
            <w:tcW w:w="6894" w:type="dxa"/>
            <w:shd w:val="clear" w:color="auto" w:fill="auto"/>
            <w:hideMark/>
          </w:tcPr>
          <w:p w:rsidR="00166E86" w:rsidRPr="00DB461D" w:rsidRDefault="00166E86" w:rsidP="00A96C9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20" w:lineRule="exact"/>
              <w:ind w:right="397"/>
              <w:rPr>
                <w:sz w:val="18"/>
                <w:szCs w:val="18"/>
                <w:lang w:val="fr-CH"/>
              </w:rPr>
            </w:pPr>
            <w:r w:rsidRPr="00DB461D">
              <w:rPr>
                <w:sz w:val="18"/>
                <w:szCs w:val="18"/>
                <w:lang w:val="fr-CH"/>
              </w:rPr>
              <w:t>(European Commission) Review of the legal EU framework on masses and dimension</w:t>
            </w:r>
          </w:p>
        </w:tc>
        <w:tc>
          <w:tcPr>
            <w:tcW w:w="1053" w:type="dxa"/>
            <w:shd w:val="clear" w:color="auto" w:fill="auto"/>
            <w:hideMark/>
          </w:tcPr>
          <w:p w:rsidR="00166E86" w:rsidRPr="00DB461D" w:rsidRDefault="00166E86" w:rsidP="00A96C9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20" w:lineRule="exact"/>
              <w:ind w:right="397"/>
              <w:rPr>
                <w:sz w:val="18"/>
                <w:szCs w:val="18"/>
                <w:lang w:val="fr-CH"/>
              </w:rPr>
            </w:pPr>
            <w:r w:rsidRPr="00DB461D">
              <w:rPr>
                <w:sz w:val="18"/>
                <w:szCs w:val="18"/>
                <w:lang w:val="fr-CH"/>
              </w:rPr>
              <w:t>(f)</w:t>
            </w:r>
          </w:p>
        </w:tc>
      </w:tr>
      <w:tr w:rsidR="005F45AD" w:rsidRPr="00DB461D" w:rsidTr="005F45AD">
        <w:tc>
          <w:tcPr>
            <w:tcW w:w="803" w:type="dxa"/>
            <w:shd w:val="clear" w:color="auto" w:fill="auto"/>
            <w:hideMark/>
          </w:tcPr>
          <w:p w:rsidR="00166E86" w:rsidRPr="00DB461D" w:rsidRDefault="00166E86" w:rsidP="00A96C9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20" w:lineRule="exact"/>
              <w:ind w:right="40"/>
              <w:rPr>
                <w:sz w:val="18"/>
                <w:szCs w:val="18"/>
                <w:lang w:val="fr-CH"/>
              </w:rPr>
            </w:pPr>
            <w:r w:rsidRPr="00DB461D">
              <w:rPr>
                <w:sz w:val="18"/>
                <w:szCs w:val="18"/>
                <w:lang w:val="fr-CH"/>
              </w:rPr>
              <w:t>44</w:t>
            </w:r>
          </w:p>
        </w:tc>
        <w:tc>
          <w:tcPr>
            <w:tcW w:w="6894" w:type="dxa"/>
            <w:shd w:val="clear" w:color="auto" w:fill="auto"/>
            <w:hideMark/>
          </w:tcPr>
          <w:p w:rsidR="00166E86" w:rsidRPr="00DB461D" w:rsidRDefault="00166E86" w:rsidP="00A96C9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20" w:lineRule="exact"/>
              <w:ind w:right="397"/>
              <w:rPr>
                <w:sz w:val="18"/>
                <w:szCs w:val="18"/>
                <w:lang w:val="fr-CH"/>
              </w:rPr>
            </w:pPr>
            <w:r w:rsidRPr="00DB461D">
              <w:rPr>
                <w:sz w:val="18"/>
                <w:szCs w:val="18"/>
                <w:lang w:val="fr-CH"/>
              </w:rPr>
              <w:t>(European Commission) Study on the review of the general safety regulation and pedestrian protection</w:t>
            </w:r>
          </w:p>
        </w:tc>
        <w:tc>
          <w:tcPr>
            <w:tcW w:w="1053" w:type="dxa"/>
            <w:shd w:val="clear" w:color="auto" w:fill="auto"/>
            <w:hideMark/>
          </w:tcPr>
          <w:p w:rsidR="00166E86" w:rsidRPr="00DB461D" w:rsidRDefault="00166E86" w:rsidP="00A96C9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20" w:lineRule="exact"/>
              <w:ind w:right="397"/>
              <w:rPr>
                <w:sz w:val="18"/>
                <w:szCs w:val="18"/>
                <w:lang w:val="fr-CH"/>
              </w:rPr>
            </w:pPr>
            <w:r w:rsidRPr="00DB461D">
              <w:rPr>
                <w:sz w:val="18"/>
                <w:szCs w:val="18"/>
                <w:lang w:val="fr-CH"/>
              </w:rPr>
              <w:t>(f)</w:t>
            </w:r>
          </w:p>
        </w:tc>
      </w:tr>
      <w:tr w:rsidR="005F45AD" w:rsidRPr="00DB461D" w:rsidTr="005F45AD">
        <w:tc>
          <w:tcPr>
            <w:tcW w:w="803" w:type="dxa"/>
            <w:shd w:val="clear" w:color="auto" w:fill="auto"/>
            <w:hideMark/>
          </w:tcPr>
          <w:p w:rsidR="00166E86" w:rsidRPr="00DB461D" w:rsidRDefault="00166E86" w:rsidP="00A96C9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20" w:lineRule="exact"/>
              <w:ind w:right="40"/>
              <w:rPr>
                <w:sz w:val="18"/>
                <w:szCs w:val="18"/>
                <w:lang w:val="fr-CH"/>
              </w:rPr>
            </w:pPr>
            <w:r w:rsidRPr="00DB461D">
              <w:rPr>
                <w:sz w:val="18"/>
                <w:szCs w:val="18"/>
                <w:lang w:val="fr-CH"/>
              </w:rPr>
              <w:t>45</w:t>
            </w:r>
          </w:p>
        </w:tc>
        <w:tc>
          <w:tcPr>
            <w:tcW w:w="6894" w:type="dxa"/>
            <w:shd w:val="clear" w:color="auto" w:fill="auto"/>
            <w:hideMark/>
          </w:tcPr>
          <w:p w:rsidR="00166E86" w:rsidRPr="00DB461D" w:rsidRDefault="00166E86" w:rsidP="00A96C9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20" w:lineRule="exact"/>
              <w:ind w:right="397"/>
              <w:rPr>
                <w:sz w:val="18"/>
                <w:szCs w:val="18"/>
                <w:lang w:val="fr-CH"/>
              </w:rPr>
            </w:pPr>
            <w:r w:rsidRPr="00DB461D">
              <w:rPr>
                <w:sz w:val="18"/>
                <w:szCs w:val="18"/>
                <w:lang w:val="fr-CH"/>
              </w:rPr>
              <w:t>(OICA) OICA comments on ECE/TRANS/WP.29/GRSG/2014/6/Rev.1 - Amendments to UN Regulation No. 107 (M2 and M3 vehicles)</w:t>
            </w:r>
          </w:p>
        </w:tc>
        <w:tc>
          <w:tcPr>
            <w:tcW w:w="1053" w:type="dxa"/>
            <w:shd w:val="clear" w:color="auto" w:fill="auto"/>
            <w:hideMark/>
          </w:tcPr>
          <w:p w:rsidR="00166E86" w:rsidRPr="00DB461D" w:rsidRDefault="00166E86" w:rsidP="00A96C9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20" w:lineRule="exact"/>
              <w:ind w:right="397"/>
              <w:rPr>
                <w:sz w:val="18"/>
                <w:szCs w:val="18"/>
                <w:lang w:val="fr-CH"/>
              </w:rPr>
            </w:pPr>
            <w:r w:rsidRPr="00DB461D">
              <w:rPr>
                <w:sz w:val="18"/>
                <w:szCs w:val="18"/>
                <w:lang w:val="fr-CH"/>
              </w:rPr>
              <w:t>(b)</w:t>
            </w:r>
          </w:p>
        </w:tc>
      </w:tr>
      <w:tr w:rsidR="005F45AD" w:rsidRPr="00DB461D" w:rsidTr="005F45AD">
        <w:tc>
          <w:tcPr>
            <w:tcW w:w="803" w:type="dxa"/>
            <w:shd w:val="clear" w:color="auto" w:fill="auto"/>
            <w:hideMark/>
          </w:tcPr>
          <w:p w:rsidR="00166E86" w:rsidRPr="00DB461D" w:rsidRDefault="00166E86" w:rsidP="00A96C9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20" w:lineRule="exact"/>
              <w:ind w:right="40"/>
              <w:rPr>
                <w:sz w:val="18"/>
                <w:szCs w:val="18"/>
                <w:lang w:val="fr-CH"/>
              </w:rPr>
            </w:pPr>
            <w:r w:rsidRPr="00DB461D">
              <w:rPr>
                <w:sz w:val="18"/>
                <w:szCs w:val="18"/>
                <w:lang w:val="fr-CH"/>
              </w:rPr>
              <w:t>46-Rev.2</w:t>
            </w:r>
          </w:p>
        </w:tc>
        <w:tc>
          <w:tcPr>
            <w:tcW w:w="6894" w:type="dxa"/>
            <w:shd w:val="clear" w:color="auto" w:fill="auto"/>
            <w:hideMark/>
          </w:tcPr>
          <w:p w:rsidR="00166E86" w:rsidRPr="00DB461D" w:rsidRDefault="00166E86" w:rsidP="00A96C9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20" w:lineRule="exact"/>
              <w:ind w:right="397"/>
              <w:rPr>
                <w:sz w:val="18"/>
                <w:szCs w:val="18"/>
                <w:lang w:val="fr-CH"/>
              </w:rPr>
            </w:pPr>
            <w:r w:rsidRPr="00DB461D">
              <w:rPr>
                <w:sz w:val="18"/>
                <w:szCs w:val="18"/>
                <w:lang w:val="fr-CH"/>
              </w:rPr>
              <w:t>(The Netherlands) Proposal for a draft Supplement to the 04 series of amendments to Regulation No. 46 (Devices for indirect vision)</w:t>
            </w:r>
          </w:p>
        </w:tc>
        <w:tc>
          <w:tcPr>
            <w:tcW w:w="1053" w:type="dxa"/>
            <w:shd w:val="clear" w:color="auto" w:fill="auto"/>
            <w:hideMark/>
          </w:tcPr>
          <w:p w:rsidR="00166E86" w:rsidRPr="00DB461D" w:rsidRDefault="00166E86" w:rsidP="00A96C9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20" w:lineRule="exact"/>
              <w:ind w:right="397"/>
              <w:rPr>
                <w:sz w:val="18"/>
                <w:szCs w:val="18"/>
                <w:lang w:val="fr-CH"/>
              </w:rPr>
            </w:pPr>
            <w:r w:rsidRPr="00DB461D">
              <w:rPr>
                <w:sz w:val="18"/>
                <w:szCs w:val="18"/>
                <w:lang w:val="fr-CH"/>
              </w:rPr>
              <w:t>(a)</w:t>
            </w:r>
          </w:p>
        </w:tc>
      </w:tr>
      <w:tr w:rsidR="005F45AD" w:rsidRPr="00DB461D" w:rsidTr="005F45AD">
        <w:tc>
          <w:tcPr>
            <w:tcW w:w="803" w:type="dxa"/>
            <w:shd w:val="clear" w:color="auto" w:fill="auto"/>
            <w:hideMark/>
          </w:tcPr>
          <w:p w:rsidR="00166E86" w:rsidRPr="00DB461D" w:rsidRDefault="00166E86" w:rsidP="00A96C9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20" w:lineRule="exact"/>
              <w:ind w:right="40"/>
              <w:rPr>
                <w:sz w:val="18"/>
                <w:szCs w:val="18"/>
                <w:lang w:val="fr-CH"/>
              </w:rPr>
            </w:pPr>
            <w:r w:rsidRPr="00DB461D">
              <w:rPr>
                <w:sz w:val="18"/>
                <w:szCs w:val="18"/>
                <w:lang w:val="fr-CH"/>
              </w:rPr>
              <w:lastRenderedPageBreak/>
              <w:t>47</w:t>
            </w:r>
          </w:p>
        </w:tc>
        <w:tc>
          <w:tcPr>
            <w:tcW w:w="6894" w:type="dxa"/>
            <w:shd w:val="clear" w:color="auto" w:fill="auto"/>
            <w:hideMark/>
          </w:tcPr>
          <w:p w:rsidR="00166E86" w:rsidRPr="00DB461D" w:rsidRDefault="00166E86" w:rsidP="00A96C9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20" w:lineRule="exact"/>
              <w:ind w:right="397"/>
              <w:rPr>
                <w:sz w:val="18"/>
                <w:szCs w:val="18"/>
                <w:lang w:val="fr-CH"/>
              </w:rPr>
            </w:pPr>
            <w:r w:rsidRPr="00DB461D">
              <w:rPr>
                <w:sz w:val="18"/>
                <w:szCs w:val="18"/>
                <w:lang w:val="fr-CH"/>
              </w:rPr>
              <w:t>(IMMA) Proposal for amendments to Regulation No. 60 (two-wheeled motor cycles and mopeds - identification of controls, tell-tales and indicators)</w:t>
            </w:r>
          </w:p>
        </w:tc>
        <w:tc>
          <w:tcPr>
            <w:tcW w:w="1053" w:type="dxa"/>
            <w:shd w:val="clear" w:color="auto" w:fill="auto"/>
            <w:hideMark/>
          </w:tcPr>
          <w:p w:rsidR="00166E86" w:rsidRPr="00DB461D" w:rsidRDefault="00166E86" w:rsidP="00A96C9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20" w:lineRule="exact"/>
              <w:ind w:right="397"/>
              <w:rPr>
                <w:sz w:val="18"/>
                <w:szCs w:val="18"/>
                <w:lang w:val="fr-CH"/>
              </w:rPr>
            </w:pPr>
            <w:r w:rsidRPr="00DB461D">
              <w:rPr>
                <w:sz w:val="18"/>
                <w:szCs w:val="18"/>
                <w:lang w:val="fr-CH"/>
              </w:rPr>
              <w:t>(d)</w:t>
            </w:r>
          </w:p>
        </w:tc>
      </w:tr>
      <w:tr w:rsidR="005F45AD" w:rsidRPr="00DB461D" w:rsidTr="005F45AD">
        <w:tc>
          <w:tcPr>
            <w:tcW w:w="803" w:type="dxa"/>
            <w:shd w:val="clear" w:color="auto" w:fill="auto"/>
            <w:hideMark/>
          </w:tcPr>
          <w:p w:rsidR="00166E86" w:rsidRPr="00DB461D" w:rsidRDefault="00166E86" w:rsidP="00A96C9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20" w:lineRule="exact"/>
              <w:ind w:right="40"/>
              <w:rPr>
                <w:sz w:val="18"/>
                <w:szCs w:val="18"/>
                <w:lang w:val="fr-CH"/>
              </w:rPr>
            </w:pPr>
            <w:r w:rsidRPr="00DB461D">
              <w:rPr>
                <w:sz w:val="18"/>
                <w:szCs w:val="18"/>
                <w:lang w:val="fr-CH"/>
              </w:rPr>
              <w:t>48-Rev.2</w:t>
            </w:r>
          </w:p>
        </w:tc>
        <w:tc>
          <w:tcPr>
            <w:tcW w:w="6894" w:type="dxa"/>
            <w:shd w:val="clear" w:color="auto" w:fill="auto"/>
            <w:hideMark/>
          </w:tcPr>
          <w:p w:rsidR="00166E86" w:rsidRPr="00DB461D" w:rsidRDefault="00166E86" w:rsidP="00A96C9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20" w:lineRule="exact"/>
              <w:ind w:right="397"/>
              <w:rPr>
                <w:sz w:val="18"/>
                <w:szCs w:val="18"/>
                <w:lang w:val="fr-CH"/>
              </w:rPr>
            </w:pPr>
            <w:r w:rsidRPr="00DB461D">
              <w:rPr>
                <w:sz w:val="18"/>
                <w:szCs w:val="18"/>
                <w:lang w:val="fr-CH"/>
              </w:rPr>
              <w:t>(Germany) Proposal for the 03 series of amendments to Regulation No. 58 (Rear underrun protection)</w:t>
            </w:r>
          </w:p>
        </w:tc>
        <w:tc>
          <w:tcPr>
            <w:tcW w:w="1053" w:type="dxa"/>
            <w:shd w:val="clear" w:color="auto" w:fill="auto"/>
            <w:hideMark/>
          </w:tcPr>
          <w:p w:rsidR="00166E86" w:rsidRPr="00DB461D" w:rsidRDefault="00166E86" w:rsidP="00A96C9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20" w:lineRule="exact"/>
              <w:ind w:right="397"/>
              <w:rPr>
                <w:sz w:val="18"/>
                <w:szCs w:val="18"/>
                <w:lang w:val="fr-CH"/>
              </w:rPr>
            </w:pPr>
            <w:r w:rsidRPr="00DB461D">
              <w:rPr>
                <w:sz w:val="18"/>
                <w:szCs w:val="18"/>
                <w:lang w:val="fr-CH"/>
              </w:rPr>
              <w:t>(a)</w:t>
            </w:r>
          </w:p>
        </w:tc>
      </w:tr>
      <w:tr w:rsidR="005F45AD" w:rsidRPr="00DB461D" w:rsidTr="005F45AD">
        <w:tc>
          <w:tcPr>
            <w:tcW w:w="803" w:type="dxa"/>
            <w:shd w:val="clear" w:color="auto" w:fill="auto"/>
            <w:hideMark/>
          </w:tcPr>
          <w:p w:rsidR="00166E86" w:rsidRPr="00DB461D" w:rsidRDefault="00166E86" w:rsidP="00A96C9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20" w:lineRule="exact"/>
              <w:ind w:right="40"/>
              <w:rPr>
                <w:sz w:val="18"/>
                <w:szCs w:val="18"/>
                <w:lang w:val="fr-CH"/>
              </w:rPr>
            </w:pPr>
            <w:r w:rsidRPr="00DB461D">
              <w:rPr>
                <w:sz w:val="18"/>
                <w:szCs w:val="18"/>
                <w:lang w:val="fr-CH"/>
              </w:rPr>
              <w:t>49</w:t>
            </w:r>
          </w:p>
        </w:tc>
        <w:tc>
          <w:tcPr>
            <w:tcW w:w="6894" w:type="dxa"/>
            <w:shd w:val="clear" w:color="auto" w:fill="auto"/>
            <w:hideMark/>
          </w:tcPr>
          <w:p w:rsidR="00166E86" w:rsidRPr="00DB461D" w:rsidRDefault="00166E86" w:rsidP="00A96C9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20" w:lineRule="exact"/>
              <w:ind w:right="397"/>
              <w:rPr>
                <w:sz w:val="18"/>
                <w:szCs w:val="18"/>
                <w:lang w:val="fr-CH"/>
              </w:rPr>
            </w:pPr>
            <w:r w:rsidRPr="00DB461D">
              <w:rPr>
                <w:sz w:val="18"/>
                <w:szCs w:val="18"/>
                <w:lang w:val="fr-CH"/>
              </w:rPr>
              <w:t>(OICA) Proposal for amendments to Regulation No. 116 (Protection of vehicles against unauthorized use)</w:t>
            </w:r>
          </w:p>
        </w:tc>
        <w:tc>
          <w:tcPr>
            <w:tcW w:w="1053" w:type="dxa"/>
            <w:shd w:val="clear" w:color="auto" w:fill="auto"/>
            <w:hideMark/>
          </w:tcPr>
          <w:p w:rsidR="00166E86" w:rsidRPr="00DB461D" w:rsidRDefault="00166E86" w:rsidP="00A96C9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20" w:lineRule="exact"/>
              <w:ind w:right="397"/>
              <w:rPr>
                <w:sz w:val="18"/>
                <w:szCs w:val="18"/>
                <w:lang w:val="fr-CH"/>
              </w:rPr>
            </w:pPr>
            <w:r w:rsidRPr="00DB461D">
              <w:rPr>
                <w:sz w:val="18"/>
                <w:szCs w:val="18"/>
                <w:lang w:val="fr-CH"/>
              </w:rPr>
              <w:t>(d/e)</w:t>
            </w:r>
          </w:p>
        </w:tc>
      </w:tr>
      <w:tr w:rsidR="005F45AD" w:rsidRPr="00DB461D" w:rsidTr="005F45AD">
        <w:tc>
          <w:tcPr>
            <w:tcW w:w="803" w:type="dxa"/>
            <w:shd w:val="clear" w:color="auto" w:fill="auto"/>
            <w:hideMark/>
          </w:tcPr>
          <w:p w:rsidR="00166E86" w:rsidRPr="00DB461D" w:rsidRDefault="00166E86" w:rsidP="00A96C9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20" w:lineRule="exact"/>
              <w:ind w:right="40"/>
              <w:rPr>
                <w:sz w:val="18"/>
                <w:szCs w:val="18"/>
                <w:lang w:val="fr-CH"/>
              </w:rPr>
            </w:pPr>
            <w:r w:rsidRPr="00DB461D">
              <w:rPr>
                <w:sz w:val="18"/>
                <w:szCs w:val="18"/>
                <w:lang w:val="fr-CH"/>
              </w:rPr>
              <w:t>50</w:t>
            </w:r>
          </w:p>
        </w:tc>
        <w:tc>
          <w:tcPr>
            <w:tcW w:w="6894" w:type="dxa"/>
            <w:shd w:val="clear" w:color="auto" w:fill="auto"/>
            <w:hideMark/>
          </w:tcPr>
          <w:p w:rsidR="00166E86" w:rsidRPr="00DB461D" w:rsidRDefault="00166E86" w:rsidP="00A96C9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20" w:lineRule="exact"/>
              <w:ind w:right="397"/>
              <w:rPr>
                <w:sz w:val="18"/>
                <w:szCs w:val="18"/>
                <w:lang w:val="fr-CH"/>
              </w:rPr>
            </w:pPr>
            <w:r w:rsidRPr="00DB461D">
              <w:rPr>
                <w:sz w:val="18"/>
                <w:szCs w:val="18"/>
                <w:lang w:val="fr-CH"/>
              </w:rPr>
              <w:t>(Secretariat) Amendments to ECE/TRANS/WP.29/2015/36 and ECE/TRANS/WP.29/2015/37 (Regulations Nos. 97 and 116 on VAS)</w:t>
            </w:r>
          </w:p>
        </w:tc>
        <w:tc>
          <w:tcPr>
            <w:tcW w:w="1053" w:type="dxa"/>
            <w:shd w:val="clear" w:color="auto" w:fill="auto"/>
            <w:hideMark/>
          </w:tcPr>
          <w:p w:rsidR="00166E86" w:rsidRPr="00DB461D" w:rsidRDefault="00166E86" w:rsidP="00A96C9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20" w:lineRule="exact"/>
              <w:ind w:right="397"/>
              <w:rPr>
                <w:sz w:val="18"/>
                <w:szCs w:val="18"/>
                <w:lang w:val="fr-CH"/>
              </w:rPr>
            </w:pPr>
            <w:r w:rsidRPr="00DB461D">
              <w:rPr>
                <w:sz w:val="18"/>
                <w:szCs w:val="18"/>
                <w:lang w:val="fr-CH"/>
              </w:rPr>
              <w:t>(a)</w:t>
            </w:r>
          </w:p>
        </w:tc>
      </w:tr>
      <w:tr w:rsidR="00A96C91" w:rsidRPr="00DB461D" w:rsidTr="005F45AD">
        <w:tc>
          <w:tcPr>
            <w:tcW w:w="803" w:type="dxa"/>
            <w:tcBorders>
              <w:bottom w:val="single" w:sz="12" w:space="0" w:color="auto"/>
            </w:tcBorders>
            <w:shd w:val="clear" w:color="auto" w:fill="auto"/>
            <w:hideMark/>
          </w:tcPr>
          <w:p w:rsidR="00166E86" w:rsidRPr="00DB461D" w:rsidRDefault="00166E86" w:rsidP="00A96C9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20" w:lineRule="exact"/>
              <w:ind w:right="40"/>
              <w:rPr>
                <w:sz w:val="18"/>
                <w:szCs w:val="18"/>
                <w:lang w:val="fr-CH"/>
              </w:rPr>
            </w:pPr>
            <w:r w:rsidRPr="00DB461D">
              <w:rPr>
                <w:sz w:val="18"/>
                <w:szCs w:val="18"/>
                <w:lang w:val="fr-CH"/>
              </w:rPr>
              <w:t>51</w:t>
            </w:r>
          </w:p>
        </w:tc>
        <w:tc>
          <w:tcPr>
            <w:tcW w:w="6894" w:type="dxa"/>
            <w:tcBorders>
              <w:bottom w:val="single" w:sz="12" w:space="0" w:color="auto"/>
            </w:tcBorders>
            <w:shd w:val="clear" w:color="auto" w:fill="auto"/>
            <w:hideMark/>
          </w:tcPr>
          <w:p w:rsidR="00166E86" w:rsidRPr="00DB461D" w:rsidRDefault="00166E86" w:rsidP="00A96C9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20" w:lineRule="exact"/>
              <w:ind w:right="397"/>
              <w:rPr>
                <w:sz w:val="18"/>
                <w:szCs w:val="18"/>
                <w:lang w:val="fr-CH"/>
              </w:rPr>
            </w:pPr>
            <w:r w:rsidRPr="00DB461D">
              <w:rPr>
                <w:sz w:val="18"/>
                <w:szCs w:val="18"/>
                <w:lang w:val="fr-CH"/>
              </w:rPr>
              <w:t>(Secretariat) Proposal for a Supplement to the 06 series of amendments to UN Regulation No. 107 (M2 and M3 vehicles)</w:t>
            </w:r>
          </w:p>
        </w:tc>
        <w:tc>
          <w:tcPr>
            <w:tcW w:w="1053" w:type="dxa"/>
            <w:tcBorders>
              <w:bottom w:val="single" w:sz="12" w:space="0" w:color="auto"/>
            </w:tcBorders>
            <w:shd w:val="clear" w:color="auto" w:fill="auto"/>
            <w:hideMark/>
          </w:tcPr>
          <w:p w:rsidR="00166E86" w:rsidRPr="00DB461D" w:rsidRDefault="00166E86" w:rsidP="00A96C9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20" w:lineRule="exact"/>
              <w:ind w:right="397"/>
              <w:rPr>
                <w:sz w:val="18"/>
                <w:szCs w:val="18"/>
                <w:lang w:val="fr-CH"/>
              </w:rPr>
            </w:pPr>
            <w:r w:rsidRPr="00DB461D">
              <w:rPr>
                <w:sz w:val="18"/>
                <w:szCs w:val="18"/>
                <w:lang w:val="fr-CH"/>
              </w:rPr>
              <w:t>(a)</w:t>
            </w:r>
          </w:p>
        </w:tc>
      </w:tr>
    </w:tbl>
    <w:p w:rsidR="005F45AD" w:rsidRPr="00DB461D" w:rsidRDefault="005F45AD" w:rsidP="00166E8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rPr>
      </w:pPr>
    </w:p>
    <w:p w:rsidR="005F45AD" w:rsidRPr="00DB461D" w:rsidRDefault="005F45AD">
      <w:pPr>
        <w:spacing w:line="240" w:lineRule="auto"/>
        <w:rPr>
          <w:lang w:val="fr-CH"/>
        </w:rPr>
      </w:pPr>
      <w:r w:rsidRPr="00DB461D">
        <w:rPr>
          <w:lang w:val="fr-CH"/>
        </w:rPr>
        <w:br w:type="page"/>
      </w:r>
    </w:p>
    <w:p w:rsidR="00691633" w:rsidRPr="00DB461D" w:rsidRDefault="00691633" w:rsidP="005F45A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B461D">
        <w:rPr>
          <w:lang w:val="fr-CH"/>
        </w:rPr>
        <w:lastRenderedPageBreak/>
        <w:tab/>
      </w:r>
      <w:r w:rsidRPr="00DB461D">
        <w:rPr>
          <w:lang w:val="fr-CH"/>
        </w:rPr>
        <w:tab/>
        <w:t>Liste des documents informels distribués lors de sessions précédentes du GRSG ou d’autres sessions (anglais seulement)</w:t>
      </w:r>
    </w:p>
    <w:p w:rsidR="005F45AD" w:rsidRPr="00DB461D" w:rsidRDefault="005F45AD" w:rsidP="005F45AD">
      <w:pPr>
        <w:pStyle w:val="SingleTxt"/>
        <w:spacing w:after="0" w:line="120" w:lineRule="exact"/>
        <w:rPr>
          <w:sz w:val="10"/>
          <w:lang w:val="fr-CH"/>
        </w:rPr>
      </w:pPr>
    </w:p>
    <w:p w:rsidR="005F45AD" w:rsidRPr="00DB461D" w:rsidRDefault="005F45AD" w:rsidP="005F45AD">
      <w:pPr>
        <w:pStyle w:val="SingleTxt"/>
        <w:spacing w:after="0" w:line="120" w:lineRule="exact"/>
        <w:rPr>
          <w:sz w:val="10"/>
          <w:lang w:val="fr-CH"/>
        </w:rPr>
      </w:pPr>
    </w:p>
    <w:tbl>
      <w:tblPr>
        <w:tblW w:w="8759" w:type="dxa"/>
        <w:tblInd w:w="1267" w:type="dxa"/>
        <w:tblLayout w:type="fixed"/>
        <w:tblCellMar>
          <w:left w:w="0" w:type="dxa"/>
          <w:right w:w="0" w:type="dxa"/>
        </w:tblCellMar>
        <w:tblLook w:val="01E0" w:firstRow="1" w:lastRow="1" w:firstColumn="1" w:lastColumn="1" w:noHBand="0" w:noVBand="0"/>
      </w:tblPr>
      <w:tblGrid>
        <w:gridCol w:w="1973"/>
        <w:gridCol w:w="5670"/>
        <w:gridCol w:w="1116"/>
      </w:tblGrid>
      <w:tr w:rsidR="005F45AD" w:rsidRPr="00DB461D" w:rsidTr="005F45AD">
        <w:trPr>
          <w:tblHeader/>
        </w:trPr>
        <w:tc>
          <w:tcPr>
            <w:tcW w:w="1973" w:type="dxa"/>
            <w:tcBorders>
              <w:top w:val="single" w:sz="4" w:space="0" w:color="auto"/>
              <w:bottom w:val="single" w:sz="12" w:space="0" w:color="auto"/>
            </w:tcBorders>
            <w:shd w:val="clear" w:color="auto" w:fill="auto"/>
            <w:vAlign w:val="bottom"/>
            <w:hideMark/>
          </w:tcPr>
          <w:p w:rsidR="005F45AD" w:rsidRPr="00DB461D" w:rsidRDefault="005F45AD" w:rsidP="005F45A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80" w:after="80" w:line="160" w:lineRule="exact"/>
              <w:ind w:right="40"/>
              <w:rPr>
                <w:i/>
                <w:sz w:val="14"/>
                <w:lang w:val="fr-CH"/>
              </w:rPr>
            </w:pPr>
            <w:r w:rsidRPr="00DB461D">
              <w:rPr>
                <w:i/>
                <w:sz w:val="14"/>
                <w:lang w:val="fr-CH"/>
              </w:rPr>
              <w:t>No.</w:t>
            </w:r>
          </w:p>
        </w:tc>
        <w:tc>
          <w:tcPr>
            <w:tcW w:w="5670" w:type="dxa"/>
            <w:tcBorders>
              <w:top w:val="single" w:sz="4" w:space="0" w:color="auto"/>
              <w:bottom w:val="single" w:sz="12" w:space="0" w:color="auto"/>
            </w:tcBorders>
            <w:shd w:val="clear" w:color="auto" w:fill="auto"/>
            <w:vAlign w:val="bottom"/>
            <w:hideMark/>
          </w:tcPr>
          <w:p w:rsidR="005F45AD" w:rsidRPr="00DB461D" w:rsidRDefault="005F45AD" w:rsidP="005F45A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80" w:after="80" w:line="160" w:lineRule="exact"/>
              <w:ind w:right="397"/>
              <w:rPr>
                <w:i/>
                <w:sz w:val="14"/>
                <w:lang w:val="fr-CH"/>
              </w:rPr>
            </w:pPr>
            <w:r w:rsidRPr="00DB461D">
              <w:rPr>
                <w:i/>
                <w:sz w:val="14"/>
                <w:lang w:val="fr-CH"/>
              </w:rPr>
              <w:t>(Author) Title</w:t>
            </w:r>
          </w:p>
        </w:tc>
        <w:tc>
          <w:tcPr>
            <w:tcW w:w="1116" w:type="dxa"/>
            <w:tcBorders>
              <w:top w:val="single" w:sz="4" w:space="0" w:color="auto"/>
              <w:bottom w:val="single" w:sz="12" w:space="0" w:color="auto"/>
            </w:tcBorders>
            <w:shd w:val="clear" w:color="auto" w:fill="auto"/>
            <w:vAlign w:val="bottom"/>
            <w:hideMark/>
          </w:tcPr>
          <w:p w:rsidR="005F45AD" w:rsidRPr="00DB461D" w:rsidRDefault="005F45AD" w:rsidP="005F45A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80" w:after="80" w:line="160" w:lineRule="exact"/>
              <w:ind w:right="397"/>
              <w:rPr>
                <w:i/>
                <w:sz w:val="14"/>
                <w:lang w:val="fr-CH"/>
              </w:rPr>
            </w:pPr>
            <w:r w:rsidRPr="00DB461D">
              <w:rPr>
                <w:i/>
                <w:sz w:val="14"/>
                <w:lang w:val="fr-CH"/>
              </w:rPr>
              <w:t>Follow-up</w:t>
            </w:r>
          </w:p>
        </w:tc>
      </w:tr>
      <w:tr w:rsidR="005F45AD" w:rsidRPr="00DB461D" w:rsidTr="005F45AD">
        <w:trPr>
          <w:trHeight w:hRule="exact" w:val="115"/>
          <w:tblHeader/>
        </w:trPr>
        <w:tc>
          <w:tcPr>
            <w:tcW w:w="1973" w:type="dxa"/>
            <w:tcBorders>
              <w:top w:val="single" w:sz="12" w:space="0" w:color="auto"/>
            </w:tcBorders>
            <w:shd w:val="clear" w:color="auto" w:fill="auto"/>
            <w:vAlign w:val="bottom"/>
          </w:tcPr>
          <w:p w:rsidR="005F45AD" w:rsidRPr="00DB461D" w:rsidRDefault="005F45AD" w:rsidP="005F45A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right="40"/>
              <w:rPr>
                <w:lang w:val="fr-CH"/>
              </w:rPr>
            </w:pPr>
          </w:p>
        </w:tc>
        <w:tc>
          <w:tcPr>
            <w:tcW w:w="5670" w:type="dxa"/>
            <w:tcBorders>
              <w:top w:val="single" w:sz="12" w:space="0" w:color="auto"/>
            </w:tcBorders>
            <w:shd w:val="clear" w:color="auto" w:fill="auto"/>
            <w:vAlign w:val="bottom"/>
          </w:tcPr>
          <w:p w:rsidR="005F45AD" w:rsidRPr="00DB461D" w:rsidRDefault="005F45AD" w:rsidP="005F45A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right="397"/>
              <w:rPr>
                <w:lang w:val="fr-CH"/>
              </w:rPr>
            </w:pPr>
          </w:p>
        </w:tc>
        <w:tc>
          <w:tcPr>
            <w:tcW w:w="1116" w:type="dxa"/>
            <w:tcBorders>
              <w:top w:val="single" w:sz="12" w:space="0" w:color="auto"/>
            </w:tcBorders>
            <w:shd w:val="clear" w:color="auto" w:fill="auto"/>
            <w:vAlign w:val="bottom"/>
          </w:tcPr>
          <w:p w:rsidR="005F45AD" w:rsidRPr="00DB461D" w:rsidRDefault="005F45AD" w:rsidP="005F45A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right="397"/>
              <w:rPr>
                <w:lang w:val="fr-CH"/>
              </w:rPr>
            </w:pPr>
          </w:p>
        </w:tc>
      </w:tr>
      <w:tr w:rsidR="005F45AD" w:rsidRPr="00DB461D" w:rsidTr="005F45AD">
        <w:tc>
          <w:tcPr>
            <w:tcW w:w="1973" w:type="dxa"/>
            <w:shd w:val="clear" w:color="auto" w:fill="auto"/>
            <w:hideMark/>
          </w:tcPr>
          <w:p w:rsidR="005F45AD" w:rsidRPr="00DB461D" w:rsidRDefault="005F45AD" w:rsidP="005F45AD">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right="40"/>
              <w:rPr>
                <w:lang w:val="fr-CH"/>
              </w:rPr>
            </w:pPr>
            <w:r w:rsidRPr="00DB461D">
              <w:rPr>
                <w:lang w:val="fr-CH"/>
              </w:rPr>
              <w:t>GRSG-104-39-Rev.3</w:t>
            </w:r>
          </w:p>
        </w:tc>
        <w:tc>
          <w:tcPr>
            <w:tcW w:w="5670" w:type="dxa"/>
            <w:shd w:val="clear" w:color="auto" w:fill="auto"/>
            <w:hideMark/>
          </w:tcPr>
          <w:p w:rsidR="005F45AD" w:rsidRPr="00DB461D" w:rsidRDefault="005F45AD" w:rsidP="005F45AD">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right="397"/>
              <w:rPr>
                <w:lang w:val="fr-CH"/>
              </w:rPr>
            </w:pPr>
            <w:r w:rsidRPr="00DB461D">
              <w:rPr>
                <w:lang w:val="fr-CH"/>
              </w:rPr>
              <w:t>(IWVTA Ambassador) Priority of Discussion on Technical Requirements for IWVTA and Draft Report to IWVTA Informal Meeting</w:t>
            </w:r>
          </w:p>
        </w:tc>
        <w:tc>
          <w:tcPr>
            <w:tcW w:w="1116" w:type="dxa"/>
            <w:shd w:val="clear" w:color="auto" w:fill="auto"/>
            <w:hideMark/>
          </w:tcPr>
          <w:p w:rsidR="005F45AD" w:rsidRPr="00DB461D" w:rsidRDefault="005F45AD" w:rsidP="005F45AD">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right="397"/>
              <w:rPr>
                <w:lang w:val="fr-CH"/>
              </w:rPr>
            </w:pPr>
            <w:r w:rsidRPr="00DB461D">
              <w:rPr>
                <w:lang w:val="fr-CH"/>
              </w:rPr>
              <w:t>(f)</w:t>
            </w:r>
          </w:p>
        </w:tc>
      </w:tr>
      <w:tr w:rsidR="005F45AD" w:rsidRPr="00DB461D" w:rsidTr="005F45AD">
        <w:tc>
          <w:tcPr>
            <w:tcW w:w="1973" w:type="dxa"/>
            <w:shd w:val="clear" w:color="auto" w:fill="auto"/>
            <w:hideMark/>
          </w:tcPr>
          <w:p w:rsidR="005F45AD" w:rsidRPr="00DB461D" w:rsidRDefault="005F45AD" w:rsidP="005F45AD">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right="40"/>
              <w:rPr>
                <w:lang w:val="fr-CH"/>
              </w:rPr>
            </w:pPr>
            <w:r w:rsidRPr="00DB461D">
              <w:rPr>
                <w:lang w:val="fr-CH"/>
              </w:rPr>
              <w:t>GRSG-107-05</w:t>
            </w:r>
          </w:p>
        </w:tc>
        <w:tc>
          <w:tcPr>
            <w:tcW w:w="5670" w:type="dxa"/>
            <w:shd w:val="clear" w:color="auto" w:fill="auto"/>
            <w:hideMark/>
          </w:tcPr>
          <w:p w:rsidR="005F45AD" w:rsidRPr="00DB461D" w:rsidRDefault="005F45AD" w:rsidP="005F45AD">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right="397"/>
              <w:rPr>
                <w:lang w:val="fr-CH"/>
              </w:rPr>
            </w:pPr>
            <w:r w:rsidRPr="00DB461D">
              <w:rPr>
                <w:lang w:val="fr-CH"/>
              </w:rPr>
              <w:t>(Hungary) Proposal for amendments to Regulation No. 107 (M</w:t>
            </w:r>
            <w:r w:rsidRPr="00DB461D">
              <w:rPr>
                <w:vertAlign w:val="subscript"/>
                <w:lang w:val="fr-CH"/>
              </w:rPr>
              <w:t>2</w:t>
            </w:r>
            <w:r w:rsidRPr="00DB461D">
              <w:rPr>
                <w:lang w:val="fr-CH"/>
              </w:rPr>
              <w:t xml:space="preserve"> and M</w:t>
            </w:r>
            <w:r w:rsidRPr="00DB461D">
              <w:rPr>
                <w:vertAlign w:val="subscript"/>
                <w:lang w:val="fr-CH"/>
              </w:rPr>
              <w:t>3</w:t>
            </w:r>
            <w:r w:rsidRPr="00DB461D">
              <w:rPr>
                <w:lang w:val="fr-CH"/>
              </w:rPr>
              <w:t xml:space="preserve"> vehicles)</w:t>
            </w:r>
          </w:p>
        </w:tc>
        <w:tc>
          <w:tcPr>
            <w:tcW w:w="1116" w:type="dxa"/>
            <w:shd w:val="clear" w:color="auto" w:fill="auto"/>
            <w:hideMark/>
          </w:tcPr>
          <w:p w:rsidR="005F45AD" w:rsidRPr="00DB461D" w:rsidRDefault="005F45AD" w:rsidP="005F45AD">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right="397"/>
              <w:rPr>
                <w:lang w:val="fr-CH"/>
              </w:rPr>
            </w:pPr>
            <w:r w:rsidRPr="00DB461D">
              <w:rPr>
                <w:lang w:val="fr-CH"/>
              </w:rPr>
              <w:t>(f)</w:t>
            </w:r>
          </w:p>
        </w:tc>
      </w:tr>
      <w:tr w:rsidR="005F45AD" w:rsidRPr="00DB461D" w:rsidTr="005F45AD">
        <w:tc>
          <w:tcPr>
            <w:tcW w:w="1973" w:type="dxa"/>
            <w:shd w:val="clear" w:color="auto" w:fill="auto"/>
            <w:hideMark/>
          </w:tcPr>
          <w:p w:rsidR="005F45AD" w:rsidRPr="00DB461D" w:rsidRDefault="005F45AD" w:rsidP="005F45AD">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right="40"/>
              <w:rPr>
                <w:lang w:val="fr-CH"/>
              </w:rPr>
            </w:pPr>
            <w:r w:rsidRPr="00DB461D">
              <w:rPr>
                <w:lang w:val="fr-CH"/>
              </w:rPr>
              <w:t>GRSG-107-18</w:t>
            </w:r>
          </w:p>
        </w:tc>
        <w:tc>
          <w:tcPr>
            <w:tcW w:w="5670" w:type="dxa"/>
            <w:shd w:val="clear" w:color="auto" w:fill="auto"/>
            <w:hideMark/>
          </w:tcPr>
          <w:p w:rsidR="005F45AD" w:rsidRPr="00DB461D" w:rsidRDefault="005F7B74" w:rsidP="005F45AD">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right="397"/>
              <w:rPr>
                <w:lang w:val="fr-CH"/>
              </w:rPr>
            </w:pPr>
            <w:r>
              <w:rPr>
                <w:lang w:val="fr-CH"/>
              </w:rPr>
              <w:t>(OICA) –</w:t>
            </w:r>
            <w:r w:rsidR="005F45AD" w:rsidRPr="00DB461D">
              <w:rPr>
                <w:lang w:val="fr-CH"/>
              </w:rPr>
              <w:t xml:space="preserve"> Extended justifica</w:t>
            </w:r>
            <w:r>
              <w:rPr>
                <w:lang w:val="fr-CH"/>
              </w:rPr>
              <w:t>tions to document GRSG/2014/24 –</w:t>
            </w:r>
            <w:r w:rsidR="005F45AD" w:rsidRPr="00DB461D">
              <w:rPr>
                <w:lang w:val="fr-CH"/>
              </w:rPr>
              <w:t xml:space="preserve"> Regulation No. 118 (burning behaviour)</w:t>
            </w:r>
          </w:p>
        </w:tc>
        <w:tc>
          <w:tcPr>
            <w:tcW w:w="1116" w:type="dxa"/>
            <w:shd w:val="clear" w:color="auto" w:fill="auto"/>
            <w:hideMark/>
          </w:tcPr>
          <w:p w:rsidR="005F45AD" w:rsidRPr="00DB461D" w:rsidRDefault="005F45AD" w:rsidP="005F45AD">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right="397"/>
              <w:rPr>
                <w:lang w:val="fr-CH"/>
              </w:rPr>
            </w:pPr>
            <w:r w:rsidRPr="00DB461D">
              <w:rPr>
                <w:lang w:val="fr-CH"/>
              </w:rPr>
              <w:t>(f)</w:t>
            </w:r>
          </w:p>
        </w:tc>
      </w:tr>
      <w:tr w:rsidR="005F45AD" w:rsidRPr="00DB461D" w:rsidTr="005F45AD">
        <w:tc>
          <w:tcPr>
            <w:tcW w:w="1973" w:type="dxa"/>
            <w:shd w:val="clear" w:color="auto" w:fill="auto"/>
            <w:hideMark/>
          </w:tcPr>
          <w:p w:rsidR="005F45AD" w:rsidRPr="00DB461D" w:rsidRDefault="005F45AD" w:rsidP="005F45AD">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right="40"/>
              <w:rPr>
                <w:lang w:val="fr-CH"/>
              </w:rPr>
            </w:pPr>
            <w:r w:rsidRPr="00DB461D">
              <w:rPr>
                <w:lang w:val="fr-CH"/>
              </w:rPr>
              <w:t>GRSG-107-23</w:t>
            </w:r>
          </w:p>
        </w:tc>
        <w:tc>
          <w:tcPr>
            <w:tcW w:w="5670" w:type="dxa"/>
            <w:shd w:val="clear" w:color="auto" w:fill="auto"/>
            <w:hideMark/>
          </w:tcPr>
          <w:p w:rsidR="005F45AD" w:rsidRPr="00DB461D" w:rsidRDefault="005F7B74" w:rsidP="005F45AD">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right="397"/>
              <w:rPr>
                <w:lang w:val="fr-CH"/>
              </w:rPr>
            </w:pPr>
            <w:r>
              <w:rPr>
                <w:lang w:val="fr-CH"/>
              </w:rPr>
              <w:t>(CLEPA) –</w:t>
            </w:r>
            <w:r w:rsidR="005F45AD" w:rsidRPr="00DB461D">
              <w:rPr>
                <w:lang w:val="fr-CH"/>
              </w:rPr>
              <w:t xml:space="preserve"> Proposal for draft Corrigendum 2 to</w:t>
            </w:r>
            <w:r>
              <w:rPr>
                <w:lang w:val="fr-CH"/>
              </w:rPr>
              <w:t xml:space="preserve"> Global Technical Regulation 6 –</w:t>
            </w:r>
            <w:r w:rsidR="005F45AD" w:rsidRPr="00DB461D">
              <w:rPr>
                <w:lang w:val="fr-CH"/>
              </w:rPr>
              <w:t xml:space="preserve"> Safety Glazing Materials for motor vehicles and motor vehicle equipment</w:t>
            </w:r>
          </w:p>
        </w:tc>
        <w:tc>
          <w:tcPr>
            <w:tcW w:w="1116" w:type="dxa"/>
            <w:shd w:val="clear" w:color="auto" w:fill="auto"/>
            <w:hideMark/>
          </w:tcPr>
          <w:p w:rsidR="005F45AD" w:rsidRPr="00DB461D" w:rsidRDefault="005F45AD" w:rsidP="005F45AD">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right="397"/>
              <w:rPr>
                <w:lang w:val="fr-CH"/>
              </w:rPr>
            </w:pPr>
            <w:r w:rsidRPr="00DB461D">
              <w:rPr>
                <w:lang w:val="fr-CH"/>
              </w:rPr>
              <w:t>(f)</w:t>
            </w:r>
          </w:p>
        </w:tc>
      </w:tr>
      <w:tr w:rsidR="005F45AD" w:rsidRPr="00DB461D" w:rsidTr="005F45AD">
        <w:tc>
          <w:tcPr>
            <w:tcW w:w="1973" w:type="dxa"/>
            <w:shd w:val="clear" w:color="auto" w:fill="auto"/>
            <w:hideMark/>
          </w:tcPr>
          <w:p w:rsidR="005F45AD" w:rsidRPr="00DB461D" w:rsidRDefault="005F45AD" w:rsidP="005F45AD">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right="40"/>
              <w:rPr>
                <w:lang w:val="fr-CH"/>
              </w:rPr>
            </w:pPr>
            <w:r w:rsidRPr="00DB461D">
              <w:rPr>
                <w:lang w:val="fr-CH"/>
              </w:rPr>
              <w:t>GRSG-107-26-Rev.1</w:t>
            </w:r>
          </w:p>
        </w:tc>
        <w:tc>
          <w:tcPr>
            <w:tcW w:w="5670" w:type="dxa"/>
            <w:shd w:val="clear" w:color="auto" w:fill="auto"/>
            <w:hideMark/>
          </w:tcPr>
          <w:p w:rsidR="005F45AD" w:rsidRPr="00DB461D" w:rsidRDefault="005F45AD" w:rsidP="005F7B74">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right="397"/>
              <w:rPr>
                <w:lang w:val="fr-CH"/>
              </w:rPr>
            </w:pPr>
            <w:r w:rsidRPr="00DB461D">
              <w:rPr>
                <w:lang w:val="fr-CH"/>
              </w:rPr>
              <w:t xml:space="preserve">(Germany) </w:t>
            </w:r>
            <w:r w:rsidR="005F7B74">
              <w:rPr>
                <w:lang w:val="fr-CH"/>
              </w:rPr>
              <w:t>–</w:t>
            </w:r>
            <w:r w:rsidRPr="00DB461D">
              <w:rPr>
                <w:lang w:val="fr-CH"/>
              </w:rPr>
              <w:t xml:space="preserve"> Proposal for amendments to Regulation No. 97 (Vehicle alarm systems (VAS))</w:t>
            </w:r>
          </w:p>
        </w:tc>
        <w:tc>
          <w:tcPr>
            <w:tcW w:w="1116" w:type="dxa"/>
            <w:shd w:val="clear" w:color="auto" w:fill="auto"/>
            <w:hideMark/>
          </w:tcPr>
          <w:p w:rsidR="005F45AD" w:rsidRPr="00DB461D" w:rsidRDefault="005F45AD" w:rsidP="005F45AD">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right="397"/>
              <w:rPr>
                <w:lang w:val="fr-CH"/>
              </w:rPr>
            </w:pPr>
            <w:r w:rsidRPr="00DB461D">
              <w:rPr>
                <w:lang w:val="fr-CH"/>
              </w:rPr>
              <w:t>(f)</w:t>
            </w:r>
          </w:p>
        </w:tc>
      </w:tr>
      <w:tr w:rsidR="00D201EA" w:rsidRPr="00DB461D" w:rsidTr="005F45AD">
        <w:tc>
          <w:tcPr>
            <w:tcW w:w="1973" w:type="dxa"/>
            <w:tcBorders>
              <w:bottom w:val="single" w:sz="12" w:space="0" w:color="auto"/>
            </w:tcBorders>
            <w:shd w:val="clear" w:color="auto" w:fill="auto"/>
          </w:tcPr>
          <w:p w:rsidR="00D201EA" w:rsidRPr="00DB461D" w:rsidRDefault="00D201EA" w:rsidP="00D3666D">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right="40"/>
              <w:rPr>
                <w:lang w:val="fr-CH"/>
              </w:rPr>
            </w:pPr>
            <w:r w:rsidRPr="00DB461D">
              <w:rPr>
                <w:lang w:val="fr-CH"/>
              </w:rPr>
              <w:t>GRSG-107-28</w:t>
            </w:r>
          </w:p>
        </w:tc>
        <w:tc>
          <w:tcPr>
            <w:tcW w:w="5670" w:type="dxa"/>
            <w:tcBorders>
              <w:bottom w:val="single" w:sz="12" w:space="0" w:color="auto"/>
            </w:tcBorders>
            <w:shd w:val="clear" w:color="auto" w:fill="auto"/>
          </w:tcPr>
          <w:p w:rsidR="00D201EA" w:rsidRPr="00DB461D" w:rsidRDefault="00D201EA" w:rsidP="00D3666D">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right="397"/>
              <w:rPr>
                <w:lang w:val="fr-CH"/>
              </w:rPr>
            </w:pPr>
            <w:r w:rsidRPr="00DB461D">
              <w:rPr>
                <w:lang w:val="fr-CH"/>
              </w:rPr>
              <w:t>(ISO) ISO STD 11439:2013 and ISO 6722:2011</w:t>
            </w:r>
          </w:p>
        </w:tc>
        <w:tc>
          <w:tcPr>
            <w:tcW w:w="1116" w:type="dxa"/>
            <w:tcBorders>
              <w:bottom w:val="single" w:sz="12" w:space="0" w:color="auto"/>
            </w:tcBorders>
            <w:shd w:val="clear" w:color="auto" w:fill="auto"/>
          </w:tcPr>
          <w:p w:rsidR="00D201EA" w:rsidRPr="00DB461D" w:rsidRDefault="00D201EA" w:rsidP="00D3666D">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right="397"/>
              <w:rPr>
                <w:lang w:val="fr-CH"/>
              </w:rPr>
            </w:pPr>
            <w:r w:rsidRPr="00DB461D">
              <w:rPr>
                <w:lang w:val="fr-CH"/>
              </w:rPr>
              <w:t>(f)</w:t>
            </w:r>
          </w:p>
        </w:tc>
      </w:tr>
    </w:tbl>
    <w:p w:rsidR="005F45AD" w:rsidRPr="00DB461D" w:rsidRDefault="005F45AD" w:rsidP="00492B8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lang w:val="fr-CH"/>
        </w:rPr>
      </w:pPr>
    </w:p>
    <w:p w:rsidR="00691633" w:rsidRPr="00DB461D" w:rsidRDefault="00691633" w:rsidP="00492B8A">
      <w:pPr>
        <w:pStyle w:val="SingleTxt"/>
        <w:rPr>
          <w:lang w:val="fr-CH"/>
        </w:rPr>
      </w:pPr>
      <w:r w:rsidRPr="00DB461D">
        <w:rPr>
          <w:i/>
          <w:lang w:val="fr-CH"/>
        </w:rPr>
        <w:t>Notes</w:t>
      </w:r>
      <w:r w:rsidR="00492B8A" w:rsidRPr="00DB461D">
        <w:rPr>
          <w:lang w:val="fr-CH"/>
        </w:rPr>
        <w:t> </w:t>
      </w:r>
      <w:r w:rsidRPr="00DB461D">
        <w:rPr>
          <w:lang w:val="fr-CH"/>
        </w:rPr>
        <w:t>:</w:t>
      </w:r>
    </w:p>
    <w:p w:rsidR="00F838C4" w:rsidRPr="00DB461D" w:rsidRDefault="00F838C4" w:rsidP="00F838C4">
      <w:pPr>
        <w:pStyle w:val="SingleTxt"/>
        <w:spacing w:after="0" w:line="120" w:lineRule="exact"/>
        <w:rPr>
          <w:sz w:val="10"/>
          <w:lang w:val="fr-CH"/>
        </w:rPr>
      </w:pPr>
    </w:p>
    <w:p w:rsidR="00691633" w:rsidRPr="00DB461D" w:rsidRDefault="002D01CB" w:rsidP="008E65C5">
      <w:pPr>
        <w:pStyle w:val="FootnoteText"/>
        <w:tabs>
          <w:tab w:val="right" w:pos="1476"/>
          <w:tab w:val="left" w:pos="1548"/>
          <w:tab w:val="right" w:pos="1836"/>
          <w:tab w:val="left" w:pos="1908"/>
        </w:tabs>
        <w:ind w:left="1548" w:hanging="288"/>
        <w:rPr>
          <w:lang w:val="fr-CH"/>
        </w:rPr>
      </w:pPr>
      <w:r w:rsidRPr="00DB461D">
        <w:rPr>
          <w:lang w:val="fr-CH"/>
        </w:rPr>
        <w:tab/>
      </w:r>
      <w:r w:rsidRPr="00DB461D">
        <w:rPr>
          <w:i/>
          <w:vertAlign w:val="superscript"/>
          <w:lang w:val="fr-CH"/>
        </w:rPr>
        <w:t>a</w:t>
      </w:r>
      <w:r w:rsidRPr="00DB461D">
        <w:rPr>
          <w:lang w:val="fr-CH"/>
        </w:rPr>
        <w:t xml:space="preserve">  </w:t>
      </w:r>
      <w:r w:rsidR="00691633" w:rsidRPr="00DB461D">
        <w:rPr>
          <w:lang w:val="fr-CH"/>
        </w:rPr>
        <w:t>Document adopté sans modifications et transmis au WP.29 pour examen.</w:t>
      </w:r>
    </w:p>
    <w:p w:rsidR="00691633" w:rsidRPr="00DB461D" w:rsidRDefault="002D01CB" w:rsidP="008E65C5">
      <w:pPr>
        <w:pStyle w:val="FootnoteText"/>
        <w:tabs>
          <w:tab w:val="right" w:pos="1476"/>
          <w:tab w:val="left" w:pos="1548"/>
          <w:tab w:val="right" w:pos="1836"/>
          <w:tab w:val="left" w:pos="1908"/>
        </w:tabs>
        <w:ind w:left="1548" w:hanging="288"/>
        <w:rPr>
          <w:lang w:val="fr-CH"/>
        </w:rPr>
      </w:pPr>
      <w:r w:rsidRPr="00DB461D">
        <w:rPr>
          <w:lang w:val="fr-CH"/>
        </w:rPr>
        <w:tab/>
      </w:r>
      <w:r w:rsidRPr="00DB461D">
        <w:rPr>
          <w:i/>
          <w:vertAlign w:val="superscript"/>
          <w:lang w:val="fr-CH"/>
        </w:rPr>
        <w:t>b</w:t>
      </w:r>
      <w:r w:rsidR="00691633" w:rsidRPr="00DB461D">
        <w:rPr>
          <w:lang w:val="fr-CH"/>
        </w:rPr>
        <w:t xml:space="preserve">  Document adopté avec des modifications et transmis au WP.29 pour examen.</w:t>
      </w:r>
    </w:p>
    <w:p w:rsidR="00691633" w:rsidRPr="00DB461D" w:rsidRDefault="002D01CB" w:rsidP="008E65C5">
      <w:pPr>
        <w:pStyle w:val="FootnoteText"/>
        <w:tabs>
          <w:tab w:val="right" w:pos="1476"/>
          <w:tab w:val="left" w:pos="1548"/>
          <w:tab w:val="right" w:pos="1836"/>
          <w:tab w:val="left" w:pos="1908"/>
        </w:tabs>
        <w:ind w:left="1548" w:hanging="288"/>
        <w:rPr>
          <w:lang w:val="fr-CH"/>
        </w:rPr>
      </w:pPr>
      <w:r w:rsidRPr="00DB461D">
        <w:rPr>
          <w:lang w:val="fr-CH"/>
        </w:rPr>
        <w:tab/>
      </w:r>
      <w:r w:rsidR="00691633" w:rsidRPr="00DB461D">
        <w:rPr>
          <w:i/>
          <w:vertAlign w:val="superscript"/>
          <w:lang w:val="fr-CH"/>
        </w:rPr>
        <w:t>c</w:t>
      </w:r>
      <w:r w:rsidR="00691633" w:rsidRPr="00DB461D">
        <w:rPr>
          <w:lang w:val="fr-CH"/>
        </w:rPr>
        <w:t xml:space="preserve">  Document dont l’examen doit être repris sous une cote officielle.</w:t>
      </w:r>
    </w:p>
    <w:p w:rsidR="00691633" w:rsidRPr="00DB461D" w:rsidRDefault="002D01CB" w:rsidP="008E65C5">
      <w:pPr>
        <w:pStyle w:val="FootnoteText"/>
        <w:tabs>
          <w:tab w:val="right" w:pos="1476"/>
          <w:tab w:val="left" w:pos="1548"/>
          <w:tab w:val="right" w:pos="1836"/>
          <w:tab w:val="left" w:pos="1908"/>
        </w:tabs>
        <w:ind w:left="1548" w:hanging="288"/>
        <w:rPr>
          <w:lang w:val="fr-CH"/>
        </w:rPr>
      </w:pPr>
      <w:r w:rsidRPr="00DB461D">
        <w:rPr>
          <w:lang w:val="fr-CH"/>
        </w:rPr>
        <w:tab/>
      </w:r>
      <w:r w:rsidR="00691633" w:rsidRPr="00DB461D">
        <w:rPr>
          <w:i/>
          <w:vertAlign w:val="superscript"/>
          <w:lang w:val="fr-CH"/>
        </w:rPr>
        <w:t>d</w:t>
      </w:r>
      <w:r w:rsidR="00691633" w:rsidRPr="00DB461D">
        <w:rPr>
          <w:lang w:val="fr-CH"/>
        </w:rPr>
        <w:t xml:space="preserve">  Document conservé à titre de référence/document dont l’examen doit se poursuivre.</w:t>
      </w:r>
    </w:p>
    <w:p w:rsidR="00691633" w:rsidRPr="00DB461D" w:rsidRDefault="002D01CB" w:rsidP="008E65C5">
      <w:pPr>
        <w:pStyle w:val="FootnoteText"/>
        <w:tabs>
          <w:tab w:val="right" w:pos="1476"/>
          <w:tab w:val="left" w:pos="1548"/>
          <w:tab w:val="right" w:pos="1836"/>
          <w:tab w:val="left" w:pos="1908"/>
        </w:tabs>
        <w:ind w:left="1548" w:hanging="288"/>
        <w:rPr>
          <w:lang w:val="fr-CH"/>
        </w:rPr>
      </w:pPr>
      <w:r w:rsidRPr="00DB461D">
        <w:rPr>
          <w:lang w:val="fr-CH"/>
        </w:rPr>
        <w:tab/>
      </w:r>
      <w:r w:rsidR="00691633" w:rsidRPr="00DB461D">
        <w:rPr>
          <w:i/>
          <w:vertAlign w:val="superscript"/>
          <w:lang w:val="fr-CH"/>
        </w:rPr>
        <w:t>e</w:t>
      </w:r>
      <w:r w:rsidR="00691633" w:rsidRPr="00DB461D">
        <w:rPr>
          <w:lang w:val="fr-CH"/>
        </w:rPr>
        <w:t xml:space="preserve">  Proposition révisée destinée à la prochaine session.</w:t>
      </w:r>
    </w:p>
    <w:p w:rsidR="00691633" w:rsidRPr="00DB461D" w:rsidRDefault="002D01CB" w:rsidP="008E65C5">
      <w:pPr>
        <w:pStyle w:val="FootnoteText"/>
        <w:tabs>
          <w:tab w:val="right" w:pos="1476"/>
          <w:tab w:val="left" w:pos="1548"/>
          <w:tab w:val="right" w:pos="1836"/>
          <w:tab w:val="left" w:pos="1908"/>
        </w:tabs>
        <w:ind w:left="1548" w:hanging="288"/>
        <w:rPr>
          <w:lang w:val="fr-CH"/>
        </w:rPr>
      </w:pPr>
      <w:r w:rsidRPr="00DB461D">
        <w:rPr>
          <w:lang w:val="fr-CH"/>
        </w:rPr>
        <w:tab/>
      </w:r>
      <w:r w:rsidR="00691633" w:rsidRPr="00DB461D">
        <w:rPr>
          <w:i/>
          <w:vertAlign w:val="superscript"/>
          <w:lang w:val="fr-CH"/>
        </w:rPr>
        <w:t>f</w:t>
      </w:r>
      <w:r w:rsidR="00691633" w:rsidRPr="00DB461D">
        <w:rPr>
          <w:lang w:val="fr-CH"/>
        </w:rPr>
        <w:t xml:space="preserve">  Document dont l’examen est achevé ou qui doit être remplacé.</w:t>
      </w:r>
    </w:p>
    <w:p w:rsidR="00691633" w:rsidRPr="00DB461D" w:rsidRDefault="00691633" w:rsidP="00F35C3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B461D">
        <w:rPr>
          <w:lang w:val="fr-CH"/>
        </w:rPr>
        <w:br w:type="page"/>
      </w:r>
      <w:r w:rsidRPr="00DB461D">
        <w:rPr>
          <w:lang w:val="fr-CH"/>
        </w:rPr>
        <w:lastRenderedPageBreak/>
        <w:t>Annexe II</w:t>
      </w:r>
    </w:p>
    <w:p w:rsidR="00F35C35" w:rsidRPr="00DB461D" w:rsidRDefault="00F35C35" w:rsidP="00F35C35">
      <w:pPr>
        <w:pStyle w:val="SingleTxt"/>
        <w:spacing w:after="0" w:line="120" w:lineRule="exact"/>
        <w:rPr>
          <w:sz w:val="10"/>
          <w:lang w:val="fr-CH"/>
        </w:rPr>
      </w:pPr>
    </w:p>
    <w:p w:rsidR="00691633" w:rsidRPr="00DB461D" w:rsidRDefault="00691633" w:rsidP="007560E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B461D">
        <w:rPr>
          <w:lang w:val="fr-CH"/>
        </w:rPr>
        <w:tab/>
      </w:r>
      <w:r w:rsidRPr="00DB461D">
        <w:rPr>
          <w:lang w:val="fr-CH"/>
        </w:rPr>
        <w:tab/>
        <w:t>Pro</w:t>
      </w:r>
      <w:r w:rsidR="007560E6" w:rsidRPr="00DB461D">
        <w:rPr>
          <w:lang w:val="fr-CH"/>
        </w:rPr>
        <w:t>jet d’amendements au Règlement n</w:t>
      </w:r>
      <w:r w:rsidR="007560E6" w:rsidRPr="00DB461D">
        <w:rPr>
          <w:vertAlign w:val="superscript"/>
          <w:lang w:val="fr-CH"/>
        </w:rPr>
        <w:t>o</w:t>
      </w:r>
      <w:r w:rsidR="007560E6" w:rsidRPr="00DB461D">
        <w:rPr>
          <w:lang w:val="fr-CH"/>
        </w:rPr>
        <w:t> </w:t>
      </w:r>
      <w:r w:rsidRPr="00DB461D">
        <w:rPr>
          <w:lang w:val="fr-CH"/>
        </w:rPr>
        <w:t>97 (voir par. 39)</w:t>
      </w:r>
      <w:r w:rsidR="007560E6" w:rsidRPr="00DB461D">
        <w:rPr>
          <w:lang w:val="fr-CH"/>
        </w:rPr>
        <w:t xml:space="preserve"> </w:t>
      </w:r>
      <w:r w:rsidRPr="00DB461D">
        <w:rPr>
          <w:lang w:val="fr-CH"/>
        </w:rPr>
        <w:br/>
        <w:t>(sur la base du document ECE/TRANS/WP.29/2015/36)</w:t>
      </w:r>
    </w:p>
    <w:p w:rsidR="007560E6" w:rsidRPr="00DB461D" w:rsidRDefault="007560E6" w:rsidP="007560E6">
      <w:pPr>
        <w:pStyle w:val="SingleTxt"/>
        <w:spacing w:after="0" w:line="120" w:lineRule="exact"/>
        <w:rPr>
          <w:sz w:val="10"/>
          <w:lang w:val="fr-CH"/>
        </w:rPr>
      </w:pPr>
    </w:p>
    <w:p w:rsidR="007560E6" w:rsidRPr="00DB461D" w:rsidRDefault="007560E6" w:rsidP="007560E6">
      <w:pPr>
        <w:pStyle w:val="SingleTxt"/>
        <w:spacing w:after="0" w:line="120" w:lineRule="exact"/>
        <w:rPr>
          <w:sz w:val="10"/>
          <w:lang w:val="fr-CH"/>
        </w:rPr>
      </w:pPr>
    </w:p>
    <w:p w:rsidR="00691633" w:rsidRPr="00DB461D" w:rsidRDefault="00691633" w:rsidP="007560E6">
      <w:pPr>
        <w:pStyle w:val="SingleTxt"/>
        <w:keepNext/>
        <w:rPr>
          <w:lang w:val="fr-CH"/>
        </w:rPr>
      </w:pPr>
      <w:r w:rsidRPr="00DB461D">
        <w:rPr>
          <w:i/>
          <w:lang w:val="fr-CH"/>
        </w:rPr>
        <w:t>Paragraphe 6.9.1</w:t>
      </w:r>
      <w:r w:rsidRPr="00DB461D">
        <w:rPr>
          <w:lang w:val="fr-CH"/>
        </w:rPr>
        <w:t>, modifier comme suit</w:t>
      </w:r>
      <w:r w:rsidR="007560E6" w:rsidRPr="00DB461D">
        <w:rPr>
          <w:lang w:val="fr-CH"/>
        </w:rPr>
        <w:t> </w:t>
      </w:r>
      <w:r w:rsidRPr="00DB461D">
        <w:rPr>
          <w:lang w:val="fr-CH"/>
        </w:rPr>
        <w:t>:</w:t>
      </w:r>
    </w:p>
    <w:p w:rsidR="00691633" w:rsidRPr="00DB461D" w:rsidRDefault="007560E6" w:rsidP="007560E6">
      <w:pPr>
        <w:pStyle w:val="SingleTxt"/>
        <w:ind w:left="2218" w:hanging="951"/>
        <w:rPr>
          <w:lang w:val="fr-CH"/>
        </w:rPr>
      </w:pPr>
      <w:r w:rsidRPr="00DB461D">
        <w:rPr>
          <w:lang w:val="fr-CH"/>
        </w:rPr>
        <w:t>« 6.9.1</w:t>
      </w:r>
      <w:r w:rsidR="00691633" w:rsidRPr="00DB461D">
        <w:rPr>
          <w:lang w:val="fr-CH"/>
        </w:rPr>
        <w:tab/>
        <w:t xml:space="preserve">Les indicateurs optiques à l’intérieur et </w:t>
      </w:r>
      <w:r w:rsidR="00691633" w:rsidRPr="00DB461D">
        <w:rPr>
          <w:b/>
          <w:lang w:val="fr-CH"/>
        </w:rPr>
        <w:t>les signaux optiques</w:t>
      </w:r>
      <w:r w:rsidR="00691633" w:rsidRPr="00DB461D">
        <w:rPr>
          <w:lang w:val="fr-CH"/>
        </w:rPr>
        <w:t xml:space="preserve"> émis à l’extérieur de l’habitacle sont autorisés pour fournir des informations sur la position du SAV (activé, désactivé, temps de réglage de l’alarme, l’alarme a été actionnée). </w:t>
      </w:r>
      <w:r w:rsidR="00691633" w:rsidRPr="00DB461D">
        <w:rPr>
          <w:b/>
          <w:lang w:val="fr-CH"/>
        </w:rPr>
        <w:t xml:space="preserve">Tout signal optique émis ou toute utilisation des dispositifs d’éclairage ou de signalisation lumineuse </w:t>
      </w:r>
      <w:r w:rsidR="00691633" w:rsidRPr="00DB461D">
        <w:rPr>
          <w:lang w:val="fr-CH"/>
        </w:rPr>
        <w:t>à l’extérieur de l’habitacle doit satisfaire aux pr</w:t>
      </w:r>
      <w:r w:rsidRPr="00DB461D">
        <w:rPr>
          <w:lang w:val="fr-CH"/>
        </w:rPr>
        <w:t>escriptions du Règlement n</w:t>
      </w:r>
      <w:r w:rsidRPr="00DB461D">
        <w:rPr>
          <w:vertAlign w:val="superscript"/>
          <w:lang w:val="fr-CH"/>
        </w:rPr>
        <w:t>o</w:t>
      </w:r>
      <w:r w:rsidRPr="00DB461D">
        <w:rPr>
          <w:lang w:val="fr-CH"/>
        </w:rPr>
        <w:t> </w:t>
      </w:r>
      <w:r w:rsidR="00691633" w:rsidRPr="00DB461D">
        <w:rPr>
          <w:lang w:val="fr-CH"/>
        </w:rPr>
        <w:t>48.</w:t>
      </w:r>
      <w:r w:rsidRPr="00DB461D">
        <w:rPr>
          <w:lang w:val="fr-CH"/>
        </w:rPr>
        <w:t> ».</w:t>
      </w:r>
    </w:p>
    <w:p w:rsidR="00691633" w:rsidRPr="00DB461D" w:rsidRDefault="00691633" w:rsidP="007560E6">
      <w:pPr>
        <w:pStyle w:val="SingleTxt"/>
        <w:keepNext/>
        <w:rPr>
          <w:lang w:val="fr-CH"/>
        </w:rPr>
      </w:pPr>
      <w:r w:rsidRPr="00DB461D">
        <w:rPr>
          <w:i/>
          <w:lang w:val="fr-CH"/>
        </w:rPr>
        <w:t>Paragraphe 18.9.1</w:t>
      </w:r>
      <w:r w:rsidRPr="00DB461D">
        <w:rPr>
          <w:lang w:val="fr-CH"/>
        </w:rPr>
        <w:t>, modifier comme suit</w:t>
      </w:r>
      <w:r w:rsidR="007560E6" w:rsidRPr="00DB461D">
        <w:rPr>
          <w:lang w:val="fr-CH"/>
        </w:rPr>
        <w:t> </w:t>
      </w:r>
      <w:r w:rsidRPr="00DB461D">
        <w:rPr>
          <w:lang w:val="fr-CH"/>
        </w:rPr>
        <w:t>:</w:t>
      </w:r>
    </w:p>
    <w:p w:rsidR="00691633" w:rsidRPr="00DB461D" w:rsidRDefault="007560E6" w:rsidP="007560E6">
      <w:pPr>
        <w:pStyle w:val="SingleTxt"/>
        <w:ind w:left="2218" w:hanging="951"/>
        <w:rPr>
          <w:lang w:val="fr-CH"/>
        </w:rPr>
      </w:pPr>
      <w:r w:rsidRPr="00DB461D">
        <w:rPr>
          <w:lang w:val="fr-CH"/>
        </w:rPr>
        <w:t>« 18.9.1</w:t>
      </w:r>
      <w:r w:rsidR="00691633" w:rsidRPr="00DB461D">
        <w:rPr>
          <w:lang w:val="fr-CH"/>
        </w:rPr>
        <w:tab/>
        <w:t xml:space="preserve">L’installation d’indicateurs optiques à l’intérieur et </w:t>
      </w:r>
      <w:r w:rsidR="00691633" w:rsidRPr="00DB461D">
        <w:rPr>
          <w:b/>
          <w:lang w:val="fr-CH"/>
        </w:rPr>
        <w:t>l’émission de signaux optiques</w:t>
      </w:r>
      <w:r w:rsidR="00691633" w:rsidRPr="00DB461D">
        <w:rPr>
          <w:lang w:val="fr-CH"/>
        </w:rPr>
        <w:t xml:space="preserve"> à l’extérieur de l’habitacle sont autorisés pour fournir des informations sur la position du SA (activé, désactivé, temps de réglage de l’alarme, l’alarme a été actionnée). </w:t>
      </w:r>
      <w:r w:rsidR="00691633" w:rsidRPr="00DB461D">
        <w:rPr>
          <w:b/>
          <w:lang w:val="fr-CH"/>
        </w:rPr>
        <w:t xml:space="preserve">Tout signal optique émis ou toute utilisation des dispositifs d’éclairage ou de signalisation lumineuse </w:t>
      </w:r>
      <w:r w:rsidR="00691633" w:rsidRPr="00DB461D">
        <w:rPr>
          <w:lang w:val="fr-CH"/>
        </w:rPr>
        <w:t xml:space="preserve">à l’extérieur de l’habitacle doit satisfaire aux prescriptions du Règlement </w:t>
      </w:r>
      <w:r w:rsidRPr="00DB461D">
        <w:rPr>
          <w:lang w:val="fr-CH"/>
        </w:rPr>
        <w:t>n</w:t>
      </w:r>
      <w:r w:rsidRPr="00DB461D">
        <w:rPr>
          <w:vertAlign w:val="superscript"/>
          <w:lang w:val="fr-CH"/>
        </w:rPr>
        <w:t>o</w:t>
      </w:r>
      <w:r w:rsidRPr="00DB461D">
        <w:rPr>
          <w:lang w:val="fr-CH"/>
        </w:rPr>
        <w:t> </w:t>
      </w:r>
      <w:r w:rsidR="00691633" w:rsidRPr="00DB461D">
        <w:rPr>
          <w:lang w:val="fr-CH"/>
        </w:rPr>
        <w:t>48.</w:t>
      </w:r>
      <w:r w:rsidRPr="00DB461D">
        <w:rPr>
          <w:lang w:val="fr-CH"/>
        </w:rPr>
        <w:t> ».</w:t>
      </w:r>
    </w:p>
    <w:p w:rsidR="00691633" w:rsidRPr="00DB461D" w:rsidRDefault="00691633" w:rsidP="007560E6">
      <w:pPr>
        <w:pStyle w:val="SingleTxt"/>
        <w:keepNext/>
        <w:rPr>
          <w:lang w:val="fr-CH"/>
        </w:rPr>
      </w:pPr>
      <w:r w:rsidRPr="00DB461D">
        <w:rPr>
          <w:i/>
          <w:lang w:val="fr-CH"/>
        </w:rPr>
        <w:t>Paragraphe 32.6.1</w:t>
      </w:r>
      <w:r w:rsidRPr="00DB461D">
        <w:rPr>
          <w:lang w:val="fr-CH"/>
        </w:rPr>
        <w:t>, modifier comme suit</w:t>
      </w:r>
      <w:r w:rsidR="007560E6" w:rsidRPr="00DB461D">
        <w:rPr>
          <w:lang w:val="fr-CH"/>
        </w:rPr>
        <w:t> </w:t>
      </w:r>
      <w:r w:rsidRPr="00DB461D">
        <w:rPr>
          <w:lang w:val="fr-CH"/>
        </w:rPr>
        <w:t>:</w:t>
      </w:r>
    </w:p>
    <w:p w:rsidR="00691633" w:rsidRPr="00DB461D" w:rsidRDefault="007560E6" w:rsidP="007560E6">
      <w:pPr>
        <w:pStyle w:val="SingleTxt"/>
        <w:ind w:left="2218" w:hanging="951"/>
        <w:rPr>
          <w:lang w:val="fr-CH"/>
        </w:rPr>
      </w:pPr>
      <w:r w:rsidRPr="00DB461D">
        <w:rPr>
          <w:lang w:val="fr-CH"/>
        </w:rPr>
        <w:t>« 32.6.1</w:t>
      </w:r>
      <w:r w:rsidR="00691633" w:rsidRPr="00DB461D">
        <w:rPr>
          <w:lang w:val="fr-CH"/>
        </w:rPr>
        <w:tab/>
        <w:t xml:space="preserve">Les indicateurs optiques sont autorisés à l’intérieur et </w:t>
      </w:r>
      <w:r w:rsidR="00691633" w:rsidRPr="00DB461D">
        <w:rPr>
          <w:b/>
          <w:lang w:val="fr-CH"/>
        </w:rPr>
        <w:t>l’émission de signaux optiques</w:t>
      </w:r>
      <w:r w:rsidR="00691633" w:rsidRPr="00DB461D">
        <w:rPr>
          <w:lang w:val="fr-CH"/>
        </w:rPr>
        <w:t xml:space="preserve"> à l’extérieur de l’habitacle pour fournir des informations sur la position du système d’immobilisation (activé, désactivé, passage d’activé à désactivé et inversement). </w:t>
      </w:r>
      <w:r w:rsidR="00691633" w:rsidRPr="00DB461D">
        <w:rPr>
          <w:b/>
          <w:lang w:val="fr-CH"/>
        </w:rPr>
        <w:t xml:space="preserve">Tout signal optique émis ou toute utilisation des dispositifs d’éclairage ou de signalisation lumineuse </w:t>
      </w:r>
      <w:r w:rsidR="00691633" w:rsidRPr="00DB461D">
        <w:rPr>
          <w:lang w:val="fr-CH"/>
        </w:rPr>
        <w:t xml:space="preserve">à l’extérieur de l’habitacle doit satisfaire aux prescriptions du Règlement </w:t>
      </w:r>
      <w:r w:rsidRPr="00DB461D">
        <w:rPr>
          <w:lang w:val="fr-CH"/>
        </w:rPr>
        <w:t>n</w:t>
      </w:r>
      <w:r w:rsidRPr="00DB461D">
        <w:rPr>
          <w:vertAlign w:val="superscript"/>
          <w:lang w:val="fr-CH"/>
        </w:rPr>
        <w:t>o</w:t>
      </w:r>
      <w:r w:rsidRPr="00DB461D">
        <w:rPr>
          <w:lang w:val="fr-CH"/>
        </w:rPr>
        <w:t> </w:t>
      </w:r>
      <w:r w:rsidR="00691633" w:rsidRPr="00DB461D">
        <w:rPr>
          <w:lang w:val="fr-CH"/>
        </w:rPr>
        <w:t>48.</w:t>
      </w:r>
      <w:r w:rsidRPr="00DB461D">
        <w:rPr>
          <w:lang w:val="fr-CH"/>
        </w:rPr>
        <w:t> ».</w:t>
      </w:r>
    </w:p>
    <w:p w:rsidR="00691633" w:rsidRPr="00DB461D" w:rsidRDefault="00691633" w:rsidP="0065675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B461D">
        <w:rPr>
          <w:lang w:val="fr-CH"/>
        </w:rPr>
        <w:br w:type="page"/>
      </w:r>
      <w:r w:rsidRPr="00DB461D">
        <w:rPr>
          <w:lang w:val="fr-CH"/>
        </w:rPr>
        <w:lastRenderedPageBreak/>
        <w:t>Annexe III</w:t>
      </w:r>
    </w:p>
    <w:p w:rsidR="0065675C" w:rsidRPr="00DB461D" w:rsidRDefault="0065675C" w:rsidP="0065675C">
      <w:pPr>
        <w:pStyle w:val="SingleTxt"/>
        <w:spacing w:after="0" w:line="120" w:lineRule="exact"/>
        <w:rPr>
          <w:sz w:val="10"/>
          <w:lang w:val="fr-CH"/>
        </w:rPr>
      </w:pPr>
    </w:p>
    <w:p w:rsidR="00691633" w:rsidRPr="00DB461D" w:rsidRDefault="00691633" w:rsidP="0065675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B461D">
        <w:rPr>
          <w:lang w:val="fr-CH"/>
        </w:rPr>
        <w:tab/>
      </w:r>
      <w:r w:rsidRPr="00DB461D">
        <w:rPr>
          <w:lang w:val="fr-CH"/>
        </w:rPr>
        <w:tab/>
        <w:t xml:space="preserve">Projet d’amendements au Règlement </w:t>
      </w:r>
      <w:r w:rsidR="0065675C" w:rsidRPr="00DB461D">
        <w:rPr>
          <w:lang w:val="fr-CH"/>
        </w:rPr>
        <w:t>n</w:t>
      </w:r>
      <w:r w:rsidR="0065675C" w:rsidRPr="00DB461D">
        <w:rPr>
          <w:vertAlign w:val="superscript"/>
          <w:lang w:val="fr-CH"/>
        </w:rPr>
        <w:t>o</w:t>
      </w:r>
      <w:r w:rsidR="0065675C" w:rsidRPr="00DB461D">
        <w:rPr>
          <w:lang w:val="fr-CH"/>
        </w:rPr>
        <w:t> </w:t>
      </w:r>
      <w:r w:rsidRPr="00DB461D">
        <w:rPr>
          <w:lang w:val="fr-CH"/>
        </w:rPr>
        <w:t>116 (voir par.</w:t>
      </w:r>
      <w:r w:rsidR="00AC736B">
        <w:rPr>
          <w:lang w:val="fr-CH"/>
        </w:rPr>
        <w:t> </w:t>
      </w:r>
      <w:r w:rsidRPr="00DB461D">
        <w:rPr>
          <w:lang w:val="fr-CH"/>
        </w:rPr>
        <w:t>49)</w:t>
      </w:r>
      <w:r w:rsidR="0065675C" w:rsidRPr="00DB461D">
        <w:rPr>
          <w:lang w:val="fr-CH"/>
        </w:rPr>
        <w:t xml:space="preserve"> </w:t>
      </w:r>
      <w:r w:rsidRPr="00DB461D">
        <w:rPr>
          <w:lang w:val="fr-CH"/>
        </w:rPr>
        <w:br/>
        <w:t>(sur la base du document ECE/TRANS/WP.29/2015/37)</w:t>
      </w:r>
    </w:p>
    <w:p w:rsidR="0065675C" w:rsidRPr="00DB461D" w:rsidRDefault="0065675C" w:rsidP="0065675C">
      <w:pPr>
        <w:pStyle w:val="SingleTxt"/>
        <w:spacing w:after="0" w:line="120" w:lineRule="exact"/>
        <w:rPr>
          <w:sz w:val="10"/>
          <w:lang w:val="fr-CH"/>
        </w:rPr>
      </w:pPr>
    </w:p>
    <w:p w:rsidR="0065675C" w:rsidRPr="00DB461D" w:rsidRDefault="0065675C" w:rsidP="0065675C">
      <w:pPr>
        <w:pStyle w:val="SingleTxt"/>
        <w:spacing w:after="0" w:line="120" w:lineRule="exact"/>
        <w:rPr>
          <w:sz w:val="10"/>
          <w:lang w:val="fr-CH"/>
        </w:rPr>
      </w:pPr>
    </w:p>
    <w:p w:rsidR="00691633" w:rsidRPr="00DB461D" w:rsidRDefault="0065675C" w:rsidP="0065675C">
      <w:pPr>
        <w:pStyle w:val="SingleTxt"/>
        <w:keepNext/>
        <w:rPr>
          <w:iCs/>
          <w:lang w:val="fr-CH"/>
        </w:rPr>
      </w:pPr>
      <w:r w:rsidRPr="00DB461D">
        <w:rPr>
          <w:i/>
          <w:lang w:val="fr-CH"/>
        </w:rPr>
        <w:t>Paragraphe 6.3.9.1</w:t>
      </w:r>
      <w:r w:rsidR="00691633" w:rsidRPr="00DB461D">
        <w:rPr>
          <w:lang w:val="fr-CH"/>
        </w:rPr>
        <w:t>,</w:t>
      </w:r>
      <w:r w:rsidR="00691633" w:rsidRPr="00DB461D">
        <w:rPr>
          <w:i/>
          <w:lang w:val="fr-CH"/>
        </w:rPr>
        <w:t xml:space="preserve"> </w:t>
      </w:r>
      <w:r w:rsidR="00691633" w:rsidRPr="00DB461D">
        <w:rPr>
          <w:lang w:val="fr-CH"/>
        </w:rPr>
        <w:t>modifier comme suit</w:t>
      </w:r>
      <w:r w:rsidRPr="00DB461D">
        <w:rPr>
          <w:lang w:val="fr-CH"/>
        </w:rPr>
        <w:t> </w:t>
      </w:r>
      <w:r w:rsidR="00691633" w:rsidRPr="00DB461D">
        <w:rPr>
          <w:lang w:val="fr-CH"/>
        </w:rPr>
        <w:t>:</w:t>
      </w:r>
    </w:p>
    <w:p w:rsidR="00691633" w:rsidRPr="00DB461D" w:rsidRDefault="00C1639A" w:rsidP="00C1639A">
      <w:pPr>
        <w:pStyle w:val="SingleTxt"/>
        <w:ind w:left="2218" w:hanging="951"/>
        <w:rPr>
          <w:lang w:val="fr-CH"/>
        </w:rPr>
      </w:pPr>
      <w:r w:rsidRPr="00DB461D">
        <w:rPr>
          <w:lang w:val="fr-CH"/>
        </w:rPr>
        <w:t>« </w:t>
      </w:r>
      <w:r w:rsidR="00691633" w:rsidRPr="00DB461D">
        <w:rPr>
          <w:lang w:val="fr-CH"/>
        </w:rPr>
        <w:t>6.3.</w:t>
      </w:r>
      <w:r w:rsidRPr="00DB461D">
        <w:rPr>
          <w:lang w:val="fr-CH"/>
        </w:rPr>
        <w:t>9.1</w:t>
      </w:r>
      <w:r w:rsidR="00691633" w:rsidRPr="00DB461D">
        <w:rPr>
          <w:lang w:val="fr-CH"/>
        </w:rPr>
        <w:tab/>
        <w:t xml:space="preserve">Les indicateurs optiques à l’intérieur et </w:t>
      </w:r>
      <w:r w:rsidR="00691633" w:rsidRPr="00DB461D">
        <w:rPr>
          <w:b/>
          <w:lang w:val="fr-CH"/>
        </w:rPr>
        <w:t>les signaux optiques</w:t>
      </w:r>
      <w:r w:rsidR="00691633" w:rsidRPr="00DB461D">
        <w:rPr>
          <w:lang w:val="fr-CH"/>
        </w:rPr>
        <w:t xml:space="preserve"> </w:t>
      </w:r>
      <w:r w:rsidR="00691633" w:rsidRPr="00DB461D">
        <w:rPr>
          <w:b/>
          <w:lang w:val="fr-CH"/>
        </w:rPr>
        <w:t>émis</w:t>
      </w:r>
      <w:r w:rsidR="00691633" w:rsidRPr="00DB461D">
        <w:rPr>
          <w:lang w:val="fr-CH"/>
        </w:rPr>
        <w:t xml:space="preserve"> à l’extérieur de l’habitacle sont autorisés pour fournir des informations sur la position du SAV (activé, désactivé, temps de réglage de l’alarme, l’alarme a été actionnée). </w:t>
      </w:r>
      <w:r w:rsidR="00691633" w:rsidRPr="00DB461D">
        <w:rPr>
          <w:b/>
          <w:lang w:val="fr-CH"/>
        </w:rPr>
        <w:t xml:space="preserve">Tout signal optique émis ou toute utilisation des dispositifs d’éclairage ou de signalisation lumineuse </w:t>
      </w:r>
      <w:r w:rsidR="00691633" w:rsidRPr="00DB461D">
        <w:rPr>
          <w:lang w:val="fr-CH"/>
        </w:rPr>
        <w:t xml:space="preserve">à l’extérieur de l’habitacle doit satisfaire aux prescriptions du Règlement </w:t>
      </w:r>
      <w:r w:rsidRPr="00DB461D">
        <w:rPr>
          <w:lang w:val="fr-CH"/>
        </w:rPr>
        <w:t>n</w:t>
      </w:r>
      <w:r w:rsidRPr="00DB461D">
        <w:rPr>
          <w:vertAlign w:val="superscript"/>
          <w:lang w:val="fr-CH"/>
        </w:rPr>
        <w:t>o</w:t>
      </w:r>
      <w:r w:rsidRPr="00DB461D">
        <w:rPr>
          <w:lang w:val="fr-CH"/>
        </w:rPr>
        <w:t> </w:t>
      </w:r>
      <w:r w:rsidR="00691633" w:rsidRPr="00DB461D">
        <w:rPr>
          <w:lang w:val="fr-CH"/>
        </w:rPr>
        <w:t>48.</w:t>
      </w:r>
      <w:r w:rsidRPr="00DB461D">
        <w:rPr>
          <w:lang w:val="fr-CH"/>
        </w:rPr>
        <w:t> ».</w:t>
      </w:r>
    </w:p>
    <w:p w:rsidR="00691633" w:rsidRPr="00DB461D" w:rsidRDefault="00C1639A" w:rsidP="00C1639A">
      <w:pPr>
        <w:pStyle w:val="SingleTxt"/>
        <w:keepNext/>
        <w:rPr>
          <w:iCs/>
          <w:lang w:val="fr-CH"/>
        </w:rPr>
      </w:pPr>
      <w:r w:rsidRPr="00DB461D">
        <w:rPr>
          <w:i/>
          <w:lang w:val="fr-CH"/>
        </w:rPr>
        <w:t>Paragraphe 7.3.9.1</w:t>
      </w:r>
      <w:r w:rsidR="00691633" w:rsidRPr="00DB461D">
        <w:rPr>
          <w:lang w:val="fr-CH"/>
        </w:rPr>
        <w:t>,</w:t>
      </w:r>
      <w:r w:rsidR="00691633" w:rsidRPr="00DB461D">
        <w:rPr>
          <w:i/>
          <w:lang w:val="fr-CH"/>
        </w:rPr>
        <w:t xml:space="preserve"> </w:t>
      </w:r>
      <w:r w:rsidR="00691633" w:rsidRPr="00DB461D">
        <w:rPr>
          <w:lang w:val="fr-CH"/>
        </w:rPr>
        <w:t>modifier comme suit</w:t>
      </w:r>
      <w:r w:rsidRPr="00DB461D">
        <w:rPr>
          <w:lang w:val="fr-CH"/>
        </w:rPr>
        <w:t> </w:t>
      </w:r>
      <w:r w:rsidR="00691633" w:rsidRPr="00DB461D">
        <w:rPr>
          <w:lang w:val="fr-CH"/>
        </w:rPr>
        <w:t>:</w:t>
      </w:r>
    </w:p>
    <w:p w:rsidR="00691633" w:rsidRPr="00DB461D" w:rsidRDefault="00C1639A" w:rsidP="00C1639A">
      <w:pPr>
        <w:pStyle w:val="SingleTxt"/>
        <w:ind w:left="2218" w:hanging="951"/>
        <w:rPr>
          <w:lang w:val="fr-CH"/>
        </w:rPr>
      </w:pPr>
      <w:r w:rsidRPr="00DB461D">
        <w:rPr>
          <w:lang w:val="fr-CH"/>
        </w:rPr>
        <w:t>« 7.3.9.1</w:t>
      </w:r>
      <w:r w:rsidR="00691633" w:rsidRPr="00DB461D">
        <w:rPr>
          <w:lang w:val="fr-CH"/>
        </w:rPr>
        <w:tab/>
        <w:t xml:space="preserve">L’installation d’indicateurs optiques à l’intérieur et </w:t>
      </w:r>
      <w:r w:rsidR="00691633" w:rsidRPr="00DB461D">
        <w:rPr>
          <w:b/>
          <w:lang w:val="fr-CH"/>
        </w:rPr>
        <w:t>l’émission de signaux optiques</w:t>
      </w:r>
      <w:r w:rsidR="00691633" w:rsidRPr="00DB461D">
        <w:rPr>
          <w:lang w:val="fr-CH"/>
        </w:rPr>
        <w:t xml:space="preserve"> à l’extérieur de l’habitacle sont autorisés pour fournir des informations sur la position du SA (activé, désactivé, temps de réglage de l’alarme, l’alarme a été actionnée). </w:t>
      </w:r>
      <w:r w:rsidR="00691633" w:rsidRPr="00DB461D">
        <w:rPr>
          <w:b/>
          <w:lang w:val="fr-CH"/>
        </w:rPr>
        <w:t xml:space="preserve">Tout signal optique émis ou toute utilisation des dispositifs d’éclairage ou de signalisation lumineuse </w:t>
      </w:r>
      <w:r w:rsidR="00691633" w:rsidRPr="00DB461D">
        <w:rPr>
          <w:lang w:val="fr-CH"/>
        </w:rPr>
        <w:t xml:space="preserve">à l’extérieur de l’habitacle doit satisfaire aux prescriptions du Règlement </w:t>
      </w:r>
      <w:r w:rsidRPr="00DB461D">
        <w:rPr>
          <w:lang w:val="fr-CH"/>
        </w:rPr>
        <w:t>n</w:t>
      </w:r>
      <w:r w:rsidRPr="00DB461D">
        <w:rPr>
          <w:vertAlign w:val="superscript"/>
          <w:lang w:val="fr-CH"/>
        </w:rPr>
        <w:t>o</w:t>
      </w:r>
      <w:r w:rsidRPr="00DB461D">
        <w:rPr>
          <w:lang w:val="fr-CH"/>
        </w:rPr>
        <w:t> </w:t>
      </w:r>
      <w:r w:rsidR="00691633" w:rsidRPr="00DB461D">
        <w:rPr>
          <w:lang w:val="fr-CH"/>
        </w:rPr>
        <w:t>48.</w:t>
      </w:r>
      <w:r w:rsidRPr="00DB461D">
        <w:rPr>
          <w:lang w:val="fr-CH"/>
        </w:rPr>
        <w:t> ».</w:t>
      </w:r>
    </w:p>
    <w:p w:rsidR="00691633" w:rsidRPr="00DB461D" w:rsidRDefault="00C1639A" w:rsidP="00C1639A">
      <w:pPr>
        <w:pStyle w:val="SingleTxt"/>
        <w:keepNext/>
        <w:rPr>
          <w:iCs/>
          <w:lang w:val="fr-CH"/>
        </w:rPr>
      </w:pPr>
      <w:r w:rsidRPr="00DB461D">
        <w:rPr>
          <w:i/>
          <w:lang w:val="fr-CH"/>
        </w:rPr>
        <w:t>Paragraphe 8.3.6.1</w:t>
      </w:r>
      <w:r w:rsidR="00691633" w:rsidRPr="00DB461D">
        <w:rPr>
          <w:lang w:val="fr-CH"/>
        </w:rPr>
        <w:t>,</w:t>
      </w:r>
      <w:r w:rsidR="00691633" w:rsidRPr="00DB461D">
        <w:rPr>
          <w:i/>
          <w:lang w:val="fr-CH"/>
        </w:rPr>
        <w:t xml:space="preserve"> </w:t>
      </w:r>
      <w:r w:rsidR="00691633" w:rsidRPr="00DB461D">
        <w:rPr>
          <w:lang w:val="fr-CH"/>
        </w:rPr>
        <w:t>modifier comme suit</w:t>
      </w:r>
      <w:r w:rsidRPr="00DB461D">
        <w:rPr>
          <w:lang w:val="fr-CH"/>
        </w:rPr>
        <w:t> </w:t>
      </w:r>
      <w:r w:rsidR="00691633" w:rsidRPr="00DB461D">
        <w:rPr>
          <w:lang w:val="fr-CH"/>
        </w:rPr>
        <w:t>:</w:t>
      </w:r>
    </w:p>
    <w:p w:rsidR="00691633" w:rsidRPr="00DB461D" w:rsidRDefault="00954405" w:rsidP="00954405">
      <w:pPr>
        <w:pStyle w:val="SingleTxt"/>
        <w:ind w:left="2218" w:hanging="951"/>
        <w:rPr>
          <w:bCs/>
          <w:lang w:val="fr-CH"/>
        </w:rPr>
      </w:pPr>
      <w:r w:rsidRPr="00DB461D">
        <w:rPr>
          <w:lang w:val="fr-CH"/>
        </w:rPr>
        <w:t>« 8.3.6.1</w:t>
      </w:r>
      <w:r w:rsidR="00691633" w:rsidRPr="00DB461D">
        <w:rPr>
          <w:lang w:val="fr-CH"/>
        </w:rPr>
        <w:tab/>
        <w:t xml:space="preserve">Les indicateurs optiques à l’intérieur et </w:t>
      </w:r>
      <w:r w:rsidR="00691633" w:rsidRPr="00DB461D">
        <w:rPr>
          <w:b/>
          <w:lang w:val="fr-CH"/>
        </w:rPr>
        <w:t>les signaux optiques</w:t>
      </w:r>
      <w:r w:rsidR="00691633" w:rsidRPr="00DB461D">
        <w:rPr>
          <w:lang w:val="fr-CH"/>
        </w:rPr>
        <w:t xml:space="preserve"> </w:t>
      </w:r>
      <w:r w:rsidR="00691633" w:rsidRPr="00DB461D">
        <w:rPr>
          <w:b/>
          <w:lang w:val="fr-CH"/>
        </w:rPr>
        <w:t>émis</w:t>
      </w:r>
      <w:r w:rsidR="00691633" w:rsidRPr="00DB461D">
        <w:rPr>
          <w:lang w:val="fr-CH"/>
        </w:rPr>
        <w:t xml:space="preserve"> à l’extérieur de l’habitacle sont autorisés pour fournir des informations sur la position du système d’immobilisation (activé, désactivé, passage d’activé à désactivé et inversement). </w:t>
      </w:r>
      <w:r w:rsidR="00691633" w:rsidRPr="00DB461D">
        <w:rPr>
          <w:b/>
          <w:lang w:val="fr-CH"/>
        </w:rPr>
        <w:t xml:space="preserve">Tout signal optique émis ou toute utilisation des dispositifs d’éclairage ou de signalisation lumineuse </w:t>
      </w:r>
      <w:r w:rsidR="00691633" w:rsidRPr="00DB461D">
        <w:rPr>
          <w:lang w:val="fr-CH"/>
        </w:rPr>
        <w:t xml:space="preserve">à l’extérieur de l’habitacle doit satisfaire aux prescriptions du Règlement </w:t>
      </w:r>
      <w:r w:rsidRPr="00DB461D">
        <w:rPr>
          <w:lang w:val="fr-CH"/>
        </w:rPr>
        <w:t>n</w:t>
      </w:r>
      <w:r w:rsidRPr="00DB461D">
        <w:rPr>
          <w:vertAlign w:val="superscript"/>
          <w:lang w:val="fr-CH"/>
        </w:rPr>
        <w:t>o</w:t>
      </w:r>
      <w:r w:rsidRPr="00DB461D">
        <w:rPr>
          <w:lang w:val="fr-CH"/>
        </w:rPr>
        <w:t> </w:t>
      </w:r>
      <w:r w:rsidR="00691633" w:rsidRPr="00DB461D">
        <w:rPr>
          <w:lang w:val="fr-CH"/>
        </w:rPr>
        <w:t>48.</w:t>
      </w:r>
      <w:r w:rsidRPr="00DB461D">
        <w:rPr>
          <w:lang w:val="fr-CH"/>
        </w:rPr>
        <w:t> ».</w:t>
      </w:r>
    </w:p>
    <w:p w:rsidR="00691633" w:rsidRPr="00DB461D" w:rsidRDefault="00691633" w:rsidP="006A30D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B461D">
        <w:rPr>
          <w:lang w:val="fr-CH"/>
        </w:rPr>
        <w:br w:type="page"/>
      </w:r>
      <w:r w:rsidRPr="00DB461D">
        <w:rPr>
          <w:lang w:val="fr-CH"/>
        </w:rPr>
        <w:lastRenderedPageBreak/>
        <w:t>Annex</w:t>
      </w:r>
      <w:r w:rsidR="001F71BA" w:rsidRPr="00DB461D">
        <w:rPr>
          <w:lang w:val="fr-CH"/>
        </w:rPr>
        <w:t>e</w:t>
      </w:r>
      <w:r w:rsidRPr="00DB461D">
        <w:rPr>
          <w:lang w:val="fr-CH"/>
        </w:rPr>
        <w:t xml:space="preserve"> IV</w:t>
      </w:r>
    </w:p>
    <w:p w:rsidR="006A30D6" w:rsidRPr="00DB461D" w:rsidRDefault="006A30D6" w:rsidP="006A30D6">
      <w:pPr>
        <w:pStyle w:val="SingleTxt"/>
        <w:spacing w:after="0" w:line="120" w:lineRule="exact"/>
        <w:rPr>
          <w:b/>
          <w:sz w:val="10"/>
          <w:lang w:val="fr-CH"/>
        </w:rPr>
      </w:pPr>
    </w:p>
    <w:p w:rsidR="00691633" w:rsidRPr="00DB461D" w:rsidRDefault="00691633" w:rsidP="006A30D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B461D">
        <w:rPr>
          <w:lang w:val="fr-CH"/>
        </w:rPr>
        <w:tab/>
      </w:r>
      <w:r w:rsidRPr="00DB461D">
        <w:rPr>
          <w:lang w:val="fr-CH"/>
        </w:rPr>
        <w:tab/>
        <w:t xml:space="preserve">Projet d’amendements au Règlement </w:t>
      </w:r>
      <w:r w:rsidR="006A30D6" w:rsidRPr="00DB461D">
        <w:rPr>
          <w:lang w:val="fr-CH"/>
        </w:rPr>
        <w:t>n</w:t>
      </w:r>
      <w:r w:rsidR="006A30D6" w:rsidRPr="00DB461D">
        <w:rPr>
          <w:vertAlign w:val="superscript"/>
          <w:lang w:val="fr-CH"/>
        </w:rPr>
        <w:t>o</w:t>
      </w:r>
      <w:r w:rsidR="006A30D6" w:rsidRPr="00DB461D">
        <w:rPr>
          <w:lang w:val="fr-CH"/>
        </w:rPr>
        <w:t> </w:t>
      </w:r>
      <w:r w:rsidRPr="00DB461D">
        <w:rPr>
          <w:lang w:val="fr-CH"/>
        </w:rPr>
        <w:t xml:space="preserve">110 </w:t>
      </w:r>
      <w:r w:rsidR="00AC736B">
        <w:rPr>
          <w:lang w:val="fr-CH"/>
        </w:rPr>
        <w:br/>
      </w:r>
      <w:r w:rsidRPr="00DB461D">
        <w:rPr>
          <w:lang w:val="fr-CH"/>
        </w:rPr>
        <w:t>(voir par.</w:t>
      </w:r>
      <w:r w:rsidR="00AC736B">
        <w:rPr>
          <w:lang w:val="fr-CH"/>
        </w:rPr>
        <w:t> </w:t>
      </w:r>
      <w:r w:rsidRPr="00DB461D">
        <w:rPr>
          <w:lang w:val="fr-CH"/>
        </w:rPr>
        <w:t>42)</w:t>
      </w:r>
      <w:r w:rsidR="006A30D6" w:rsidRPr="00DB461D">
        <w:rPr>
          <w:lang w:val="fr-CH"/>
        </w:rPr>
        <w:t xml:space="preserve"> </w:t>
      </w:r>
      <w:r w:rsidRPr="00DB461D">
        <w:rPr>
          <w:lang w:val="fr-CH"/>
        </w:rPr>
        <w:t>(sur la base du document ECE/TRANS/WP.29/GRSG/2015/6)</w:t>
      </w:r>
    </w:p>
    <w:p w:rsidR="006A30D6" w:rsidRPr="00DB461D" w:rsidRDefault="006A30D6" w:rsidP="006A30D6">
      <w:pPr>
        <w:pStyle w:val="SingleTxt"/>
        <w:spacing w:after="0" w:line="120" w:lineRule="exact"/>
        <w:rPr>
          <w:sz w:val="10"/>
          <w:lang w:val="fr-CH"/>
        </w:rPr>
      </w:pPr>
    </w:p>
    <w:p w:rsidR="006A30D6" w:rsidRPr="00DB461D" w:rsidRDefault="006A30D6" w:rsidP="006A30D6">
      <w:pPr>
        <w:pStyle w:val="SingleTxt"/>
        <w:spacing w:after="0" w:line="120" w:lineRule="exact"/>
        <w:rPr>
          <w:sz w:val="10"/>
          <w:lang w:val="fr-CH"/>
        </w:rPr>
      </w:pPr>
    </w:p>
    <w:p w:rsidR="00691633" w:rsidRPr="00DB461D" w:rsidRDefault="00691633" w:rsidP="006A30D6">
      <w:pPr>
        <w:pStyle w:val="SingleTxt"/>
        <w:keepNext/>
        <w:rPr>
          <w:lang w:val="fr-CH"/>
        </w:rPr>
      </w:pPr>
      <w:r w:rsidRPr="00DB461D">
        <w:rPr>
          <w:i/>
          <w:lang w:val="fr-CH"/>
        </w:rPr>
        <w:t>P</w:t>
      </w:r>
      <w:r w:rsidRPr="00DB461D">
        <w:rPr>
          <w:i/>
          <w:iCs/>
          <w:lang w:val="fr-CH"/>
        </w:rPr>
        <w:t>aragraphe</w:t>
      </w:r>
      <w:r w:rsidR="006A30D6" w:rsidRPr="00DB461D">
        <w:rPr>
          <w:i/>
          <w:lang w:val="fr-CH"/>
        </w:rPr>
        <w:t xml:space="preserve"> 24.8.3</w:t>
      </w:r>
      <w:r w:rsidRPr="00DB461D">
        <w:rPr>
          <w:lang w:val="fr-CH"/>
        </w:rPr>
        <w:t>, modifier comme suit</w:t>
      </w:r>
      <w:r w:rsidR="006A30D6" w:rsidRPr="00DB461D">
        <w:rPr>
          <w:lang w:val="fr-CH"/>
        </w:rPr>
        <w:t> </w:t>
      </w:r>
      <w:r w:rsidRPr="00DB461D">
        <w:rPr>
          <w:lang w:val="fr-CH"/>
        </w:rPr>
        <w:t>:</w:t>
      </w:r>
    </w:p>
    <w:p w:rsidR="00691633" w:rsidRPr="00DB461D" w:rsidRDefault="006A30D6" w:rsidP="006A30D6">
      <w:pPr>
        <w:pStyle w:val="SingleTxt"/>
        <w:ind w:left="2218" w:hanging="951"/>
        <w:rPr>
          <w:lang w:val="fr-CH"/>
        </w:rPr>
      </w:pPr>
      <w:r w:rsidRPr="00DB461D">
        <w:rPr>
          <w:lang w:val="fr-CH"/>
        </w:rPr>
        <w:t>« 24.3</w:t>
      </w:r>
      <w:r w:rsidR="00691633" w:rsidRPr="00DB461D">
        <w:rPr>
          <w:lang w:val="fr-CH"/>
        </w:rPr>
        <w:tab/>
        <w:t>Les homologations de type de composants autres que la rampe d’alimentation, telle que définie au paragraphe</w:t>
      </w:r>
      <w:r w:rsidR="00757D3D">
        <w:rPr>
          <w:lang w:val="fr-CH"/>
        </w:rPr>
        <w:t> </w:t>
      </w:r>
      <w:r w:rsidR="00691633" w:rsidRPr="00DB461D">
        <w:rPr>
          <w:lang w:val="fr-CH"/>
        </w:rPr>
        <w:t>4.74, accordées conformément à la version initiale du présent Règlement, ou de composants ac</w:t>
      </w:r>
      <w:r w:rsidRPr="00DB461D">
        <w:rPr>
          <w:lang w:val="fr-CH"/>
        </w:rPr>
        <w:t>cordées conformément à la série</w:t>
      </w:r>
      <w:r w:rsidR="00757D3D">
        <w:rPr>
          <w:lang w:val="fr-CH"/>
        </w:rPr>
        <w:t> </w:t>
      </w:r>
      <w:r w:rsidR="00E92DDB" w:rsidRPr="00DB461D">
        <w:rPr>
          <w:lang w:val="fr-CH"/>
        </w:rPr>
        <w:t xml:space="preserve">01 d’amendements </w:t>
      </w:r>
      <w:r w:rsidR="00691633" w:rsidRPr="00DB461D">
        <w:rPr>
          <w:lang w:val="fr-CH"/>
        </w:rPr>
        <w:t>demeurent valables et continuent d’être acceptées aux fins de l’installation de ces composants sur les véhicules aussi longtemps que les prescriptions s’appliquant au composant en question n’ont pas été modifiées par une série quelconque d’amendements.</w:t>
      </w:r>
      <w:r w:rsidRPr="00DB461D">
        <w:rPr>
          <w:lang w:val="fr-CH"/>
        </w:rPr>
        <w:t> ».</w:t>
      </w:r>
    </w:p>
    <w:p w:rsidR="00691633" w:rsidRPr="00DB461D" w:rsidRDefault="00691633" w:rsidP="006A30D6">
      <w:pPr>
        <w:pStyle w:val="SingleTxt"/>
        <w:keepNext/>
        <w:rPr>
          <w:lang w:val="fr-CH"/>
        </w:rPr>
      </w:pPr>
      <w:r w:rsidRPr="00DB461D">
        <w:rPr>
          <w:i/>
          <w:lang w:val="fr-CH"/>
        </w:rPr>
        <w:t xml:space="preserve">Ajouter les nouveaux </w:t>
      </w:r>
      <w:r w:rsidRPr="00DB461D">
        <w:rPr>
          <w:i/>
          <w:iCs/>
          <w:lang w:val="fr-CH"/>
        </w:rPr>
        <w:t>paragraphes</w:t>
      </w:r>
      <w:r w:rsidR="006A30D6" w:rsidRPr="00DB461D">
        <w:rPr>
          <w:i/>
          <w:lang w:val="fr-CH"/>
        </w:rPr>
        <w:t xml:space="preserve"> 24.8 à 24.13</w:t>
      </w:r>
      <w:r w:rsidRPr="00DB461D">
        <w:rPr>
          <w:lang w:val="fr-CH"/>
        </w:rPr>
        <w:t>, comme suit</w:t>
      </w:r>
      <w:r w:rsidR="006A30D6" w:rsidRPr="00DB461D">
        <w:rPr>
          <w:lang w:val="fr-CH"/>
        </w:rPr>
        <w:t> </w:t>
      </w:r>
      <w:r w:rsidRPr="00DB461D">
        <w:rPr>
          <w:lang w:val="fr-CH"/>
        </w:rPr>
        <w:t>:</w:t>
      </w:r>
    </w:p>
    <w:p w:rsidR="00691633" w:rsidRPr="00DB461D" w:rsidRDefault="006A30D6" w:rsidP="004347D2">
      <w:pPr>
        <w:pStyle w:val="SingleTxt"/>
        <w:ind w:left="2217" w:hanging="950"/>
        <w:rPr>
          <w:lang w:val="fr-CH"/>
        </w:rPr>
      </w:pPr>
      <w:r w:rsidRPr="00DB461D">
        <w:rPr>
          <w:lang w:val="fr-CH"/>
        </w:rPr>
        <w:t>« 24.8</w:t>
      </w:r>
      <w:r w:rsidR="004347D2" w:rsidRPr="00DB461D">
        <w:rPr>
          <w:lang w:val="fr-CH"/>
        </w:rPr>
        <w:tab/>
      </w:r>
      <w:r w:rsidR="00691633" w:rsidRPr="00DB461D">
        <w:rPr>
          <w:lang w:val="fr-CH"/>
        </w:rPr>
        <w:t>À compter de la date officielle d’entrée en vigueur de la série 02 d’amendements au présent Règlement, aucune Partie contractante appliquant ledit Règlement ne pourra refuser d’accorder ou d’accepter une homologation de type en vertu du Règlement tel que modifié par la série</w:t>
      </w:r>
      <w:r w:rsidR="00757D3D">
        <w:rPr>
          <w:lang w:val="fr-CH"/>
        </w:rPr>
        <w:t> </w:t>
      </w:r>
      <w:r w:rsidR="00691633" w:rsidRPr="00DB461D">
        <w:rPr>
          <w:lang w:val="fr-CH"/>
        </w:rPr>
        <w:t>02 d’amendements.</w:t>
      </w:r>
    </w:p>
    <w:p w:rsidR="00691633" w:rsidRPr="00DB461D" w:rsidRDefault="004347D2" w:rsidP="004347D2">
      <w:pPr>
        <w:pStyle w:val="SingleTxt"/>
        <w:ind w:left="2217" w:hanging="950"/>
        <w:rPr>
          <w:lang w:val="fr-CH"/>
        </w:rPr>
      </w:pPr>
      <w:r w:rsidRPr="00DB461D">
        <w:rPr>
          <w:lang w:val="fr-CH"/>
        </w:rPr>
        <w:t>24.9</w:t>
      </w:r>
      <w:r w:rsidRPr="00DB461D">
        <w:rPr>
          <w:lang w:val="fr-CH"/>
        </w:rPr>
        <w:tab/>
      </w:r>
      <w:r w:rsidRPr="00DB461D">
        <w:rPr>
          <w:lang w:val="fr-CH"/>
        </w:rPr>
        <w:tab/>
      </w:r>
      <w:r w:rsidR="00691633" w:rsidRPr="00DB461D">
        <w:rPr>
          <w:lang w:val="fr-CH"/>
        </w:rPr>
        <w:t>À compter du 1</w:t>
      </w:r>
      <w:r w:rsidR="00691633" w:rsidRPr="005A290D">
        <w:rPr>
          <w:vertAlign w:val="superscript"/>
          <w:lang w:val="fr-CH"/>
        </w:rPr>
        <w:t>er</w:t>
      </w:r>
      <w:r w:rsidR="005A290D">
        <w:rPr>
          <w:lang w:val="fr-CH"/>
        </w:rPr>
        <w:t> </w:t>
      </w:r>
      <w:r w:rsidR="00691633" w:rsidRPr="00DB461D">
        <w:rPr>
          <w:lang w:val="fr-CH"/>
        </w:rPr>
        <w:t>septembre 2017, les Parties contractantes appliquant ledit Règlement n’accorderont d’homologation que si le type de véhicule à homologuer satisfait aux prescriptions de la de la partie</w:t>
      </w:r>
      <w:r w:rsidRPr="00DB461D">
        <w:rPr>
          <w:lang w:val="fr-CH"/>
        </w:rPr>
        <w:t> </w:t>
      </w:r>
      <w:r w:rsidR="00691633" w:rsidRPr="00DB461D">
        <w:rPr>
          <w:lang w:val="fr-CH"/>
        </w:rPr>
        <w:t>I du Règlement tel que modifié par la série 02 d’amendements.</w:t>
      </w:r>
    </w:p>
    <w:p w:rsidR="00691633" w:rsidRPr="00DB461D" w:rsidRDefault="004347D2" w:rsidP="004347D2">
      <w:pPr>
        <w:pStyle w:val="SingleTxt"/>
        <w:ind w:left="2218" w:hanging="951"/>
        <w:rPr>
          <w:lang w:val="fr-CH"/>
        </w:rPr>
      </w:pPr>
      <w:r w:rsidRPr="00DB461D">
        <w:rPr>
          <w:lang w:val="fr-CH"/>
        </w:rPr>
        <w:t>24.10</w:t>
      </w:r>
      <w:r w:rsidR="00691633" w:rsidRPr="00DB461D">
        <w:rPr>
          <w:lang w:val="fr-CH"/>
        </w:rPr>
        <w:tab/>
        <w:t>À compter du 1</w:t>
      </w:r>
      <w:r w:rsidR="00691633" w:rsidRPr="005A290D">
        <w:rPr>
          <w:vertAlign w:val="superscript"/>
          <w:lang w:val="fr-CH"/>
        </w:rPr>
        <w:t>er</w:t>
      </w:r>
      <w:r w:rsidR="005A290D">
        <w:rPr>
          <w:lang w:val="fr-CH"/>
        </w:rPr>
        <w:t> </w:t>
      </w:r>
      <w:r w:rsidR="00691633" w:rsidRPr="00DB461D">
        <w:rPr>
          <w:lang w:val="fr-CH"/>
        </w:rPr>
        <w:t>septembre 2018, les Parties contractantes appliquant ledit Règlement n’accorderont d’homologation que si le type de véhicule à homologuer satisfait aux prescriptions de la partie II du Règlement tel que modifié par la série 02 d’amendements.</w:t>
      </w:r>
    </w:p>
    <w:p w:rsidR="00691633" w:rsidRPr="00DB461D" w:rsidRDefault="004347D2" w:rsidP="004347D2">
      <w:pPr>
        <w:pStyle w:val="SingleTxt"/>
        <w:ind w:left="2218" w:hanging="951"/>
        <w:rPr>
          <w:lang w:val="fr-CH"/>
        </w:rPr>
      </w:pPr>
      <w:r w:rsidRPr="00DB461D">
        <w:rPr>
          <w:lang w:val="fr-CH"/>
        </w:rPr>
        <w:t>24.11</w:t>
      </w:r>
      <w:r w:rsidR="00691633" w:rsidRPr="00DB461D">
        <w:rPr>
          <w:lang w:val="fr-CH"/>
        </w:rPr>
        <w:tab/>
        <w:t>À compter du 1</w:t>
      </w:r>
      <w:r w:rsidR="00691633" w:rsidRPr="005A290D">
        <w:rPr>
          <w:vertAlign w:val="superscript"/>
          <w:lang w:val="fr-CH"/>
        </w:rPr>
        <w:t>er</w:t>
      </w:r>
      <w:r w:rsidR="005A290D">
        <w:rPr>
          <w:lang w:val="fr-CH"/>
        </w:rPr>
        <w:t> </w:t>
      </w:r>
      <w:r w:rsidR="00691633" w:rsidRPr="00DB461D">
        <w:rPr>
          <w:lang w:val="fr-CH"/>
        </w:rPr>
        <w:t>septembre 2019, les Parties contractantes appliquant ledit Règlement pourront refuser de reconnaître l’homologation d’un type de véhicule n’ayant pas été accordée conformément aux prescriptions de la partie II du Règlement tel que modifié par la série 02 d’amendements.</w:t>
      </w:r>
    </w:p>
    <w:p w:rsidR="00691633" w:rsidRPr="00DB461D" w:rsidRDefault="004347D2" w:rsidP="004347D2">
      <w:pPr>
        <w:pStyle w:val="SingleTxt"/>
        <w:ind w:left="2218" w:hanging="951"/>
        <w:rPr>
          <w:lang w:val="fr-CH"/>
        </w:rPr>
      </w:pPr>
      <w:r w:rsidRPr="00DB461D">
        <w:rPr>
          <w:lang w:val="fr-CH"/>
        </w:rPr>
        <w:t>24.12</w:t>
      </w:r>
      <w:r w:rsidR="00691633" w:rsidRPr="00DB461D">
        <w:rPr>
          <w:lang w:val="fr-CH"/>
        </w:rPr>
        <w:tab/>
        <w:t>Les Parties contractantes appliquant le présent Règlement ne peuvent refuser de délivrer des extensions d’homologation pour des types existants composants ou de véhicules lorsque ces homologations ont été accordées en vertu du Règlement sans tenir compte des dispositions de la série 02 d’amendements. »</w:t>
      </w:r>
      <w:r w:rsidRPr="00DB461D">
        <w:rPr>
          <w:lang w:val="fr-CH"/>
        </w:rPr>
        <w:t>.</w:t>
      </w:r>
    </w:p>
    <w:p w:rsidR="00691633" w:rsidRPr="00DB461D" w:rsidRDefault="00691633" w:rsidP="003447AD">
      <w:pPr>
        <w:pStyle w:val="SingleTxt"/>
        <w:rPr>
          <w:lang w:val="fr-CH"/>
        </w:rPr>
      </w:pPr>
      <w:r w:rsidRPr="00DB461D">
        <w:rPr>
          <w:i/>
          <w:lang w:val="fr-CH"/>
        </w:rPr>
        <w:t>Dans toute l’annexe 2</w:t>
      </w:r>
      <w:r w:rsidRPr="00DB461D">
        <w:rPr>
          <w:lang w:val="fr-CH"/>
        </w:rPr>
        <w:t xml:space="preserve">, remplacer le symbole </w:t>
      </w:r>
      <w:r w:rsidR="004347D2" w:rsidRPr="00DB461D">
        <w:rPr>
          <w:lang w:val="fr-CH"/>
        </w:rPr>
        <w:t>« </w:t>
      </w:r>
      <w:r w:rsidRPr="00DB461D">
        <w:rPr>
          <w:lang w:val="fr-CH"/>
        </w:rPr>
        <w:t>01</w:t>
      </w:r>
      <w:r w:rsidR="004347D2" w:rsidRPr="00DB461D">
        <w:rPr>
          <w:lang w:val="fr-CH"/>
        </w:rPr>
        <w:t> »</w:t>
      </w:r>
      <w:r w:rsidRPr="00DB461D">
        <w:rPr>
          <w:lang w:val="fr-CH"/>
        </w:rPr>
        <w:t xml:space="preserve"> par </w:t>
      </w:r>
      <w:r w:rsidR="004347D2" w:rsidRPr="00DB461D">
        <w:rPr>
          <w:lang w:val="fr-CH"/>
        </w:rPr>
        <w:t>« </w:t>
      </w:r>
      <w:r w:rsidRPr="00DB461D">
        <w:rPr>
          <w:lang w:val="fr-CH"/>
        </w:rPr>
        <w:t>02</w:t>
      </w:r>
      <w:r w:rsidR="004347D2" w:rsidRPr="00DB461D">
        <w:rPr>
          <w:lang w:val="fr-CH"/>
        </w:rPr>
        <w:t> »</w:t>
      </w:r>
      <w:r w:rsidRPr="00DB461D">
        <w:rPr>
          <w:lang w:val="fr-CH"/>
        </w:rPr>
        <w:t>.</w:t>
      </w:r>
    </w:p>
    <w:p w:rsidR="00691633" w:rsidRPr="00DB461D" w:rsidRDefault="00691633" w:rsidP="007560E6">
      <w:pPr>
        <w:pStyle w:val="SingleTxt"/>
        <w:rPr>
          <w:lang w:val="fr-CH"/>
        </w:rPr>
      </w:pPr>
      <w:r w:rsidRPr="00DB461D">
        <w:rPr>
          <w:i/>
          <w:lang w:val="fr-CH"/>
        </w:rPr>
        <w:t>Annexe 3A, paragraphe 6.12</w:t>
      </w:r>
      <w:r w:rsidRPr="00DB461D">
        <w:rPr>
          <w:lang w:val="fr-CH"/>
        </w:rPr>
        <w:t>, au lieu de</w:t>
      </w:r>
      <w:r w:rsidR="003447AD" w:rsidRPr="00DB461D">
        <w:rPr>
          <w:lang w:val="fr-CH"/>
        </w:rPr>
        <w:t> </w:t>
      </w:r>
      <w:r w:rsidRPr="00DB461D">
        <w:rPr>
          <w:lang w:val="fr-CH"/>
        </w:rPr>
        <w:t xml:space="preserve">: </w:t>
      </w:r>
      <w:r w:rsidR="003447AD" w:rsidRPr="00DB461D">
        <w:rPr>
          <w:lang w:val="fr-CH"/>
        </w:rPr>
        <w:t>« </w:t>
      </w:r>
      <w:r w:rsidRPr="00DB461D">
        <w:rPr>
          <w:lang w:val="fr-CH"/>
        </w:rPr>
        <w:t>Pour protéger l’extérieur des bouteilles, on peut utiliser</w:t>
      </w:r>
      <w:r w:rsidR="003447AD" w:rsidRPr="00DB461D">
        <w:rPr>
          <w:lang w:val="fr-CH"/>
        </w:rPr>
        <w:t> </w:t>
      </w:r>
      <w:r w:rsidRPr="00DB461D">
        <w:rPr>
          <w:lang w:val="fr-CH"/>
        </w:rPr>
        <w:t>:</w:t>
      </w:r>
      <w:r w:rsidR="003447AD" w:rsidRPr="00DB461D">
        <w:rPr>
          <w:lang w:val="fr-CH"/>
        </w:rPr>
        <w:t> »</w:t>
      </w:r>
      <w:r w:rsidRPr="00DB461D">
        <w:rPr>
          <w:lang w:val="fr-CH"/>
        </w:rPr>
        <w:t xml:space="preserve"> lire</w:t>
      </w:r>
      <w:r w:rsidR="003447AD" w:rsidRPr="00DB461D">
        <w:rPr>
          <w:lang w:val="fr-CH"/>
        </w:rPr>
        <w:t> </w:t>
      </w:r>
      <w:r w:rsidRPr="00DB461D">
        <w:rPr>
          <w:lang w:val="fr-CH"/>
        </w:rPr>
        <w:t xml:space="preserve">: </w:t>
      </w:r>
      <w:r w:rsidR="003447AD" w:rsidRPr="00DB461D">
        <w:rPr>
          <w:lang w:val="fr-CH"/>
        </w:rPr>
        <w:t>« </w:t>
      </w:r>
      <w:r w:rsidRPr="00DB461D">
        <w:rPr>
          <w:lang w:val="fr-CH"/>
        </w:rPr>
        <w:t xml:space="preserve">Pour protéger l’extérieur des bouteilles, on </w:t>
      </w:r>
      <w:r w:rsidRPr="00DB461D">
        <w:rPr>
          <w:b/>
          <w:lang w:val="fr-CH"/>
        </w:rPr>
        <w:t>doit</w:t>
      </w:r>
      <w:r w:rsidRPr="00DB461D">
        <w:rPr>
          <w:lang w:val="fr-CH"/>
        </w:rPr>
        <w:t xml:space="preserve"> utiliser</w:t>
      </w:r>
      <w:r w:rsidR="003447AD" w:rsidRPr="00DB461D">
        <w:rPr>
          <w:lang w:val="fr-CH"/>
        </w:rPr>
        <w:t> </w:t>
      </w:r>
      <w:r w:rsidRPr="00DB461D">
        <w:rPr>
          <w:lang w:val="fr-CH"/>
        </w:rPr>
        <w:t>:</w:t>
      </w:r>
      <w:r w:rsidR="003447AD" w:rsidRPr="00DB461D">
        <w:rPr>
          <w:lang w:val="fr-CH"/>
        </w:rPr>
        <w:t> »</w:t>
      </w:r>
      <w:r w:rsidRPr="00DB461D">
        <w:rPr>
          <w:lang w:val="fr-CH"/>
        </w:rPr>
        <w:t>.</w:t>
      </w:r>
    </w:p>
    <w:p w:rsidR="00691633" w:rsidRPr="00DB461D" w:rsidRDefault="00691633" w:rsidP="001C5F1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B461D">
        <w:rPr>
          <w:lang w:val="fr-CH"/>
        </w:rPr>
        <w:br w:type="page"/>
      </w:r>
      <w:r w:rsidRPr="00DB461D">
        <w:rPr>
          <w:lang w:val="fr-CH"/>
        </w:rPr>
        <w:lastRenderedPageBreak/>
        <w:t>Annex</w:t>
      </w:r>
      <w:r w:rsidR="00D929BB" w:rsidRPr="00DB461D">
        <w:rPr>
          <w:lang w:val="fr-CH"/>
        </w:rPr>
        <w:t>e</w:t>
      </w:r>
      <w:r w:rsidRPr="00DB461D">
        <w:rPr>
          <w:lang w:val="fr-CH"/>
        </w:rPr>
        <w:t xml:space="preserve"> V</w:t>
      </w:r>
    </w:p>
    <w:p w:rsidR="001C5F14" w:rsidRPr="00DB461D" w:rsidRDefault="001C5F14" w:rsidP="001C5F14">
      <w:pPr>
        <w:pStyle w:val="SingleTxt"/>
        <w:spacing w:after="0" w:line="120" w:lineRule="exact"/>
        <w:rPr>
          <w:sz w:val="10"/>
          <w:lang w:val="fr-CH"/>
        </w:rPr>
      </w:pPr>
    </w:p>
    <w:p w:rsidR="00691633" w:rsidRPr="00DB461D" w:rsidRDefault="001C5F14" w:rsidP="001C5F1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B461D">
        <w:rPr>
          <w:lang w:val="fr-CH"/>
        </w:rPr>
        <w:tab/>
      </w:r>
      <w:r w:rsidR="00691633" w:rsidRPr="00DB461D">
        <w:rPr>
          <w:lang w:val="fr-CH"/>
        </w:rPr>
        <w:tab/>
        <w:t xml:space="preserve">Mandat et Règlement intérieur du Groupe de travail </w:t>
      </w:r>
      <w:r w:rsidRPr="00DB461D">
        <w:rPr>
          <w:lang w:val="fr-CH"/>
        </w:rPr>
        <w:br/>
      </w:r>
      <w:r w:rsidR="00691633" w:rsidRPr="00DB461D">
        <w:rPr>
          <w:lang w:val="fr-CH"/>
        </w:rPr>
        <w:t xml:space="preserve">informel des </w:t>
      </w:r>
      <w:r w:rsidR="00757D3D" w:rsidRPr="00DB461D">
        <w:rPr>
          <w:lang w:val="fr-CH"/>
        </w:rPr>
        <w:t xml:space="preserve">Toits </w:t>
      </w:r>
      <w:r w:rsidR="00691633" w:rsidRPr="00DB461D">
        <w:rPr>
          <w:lang w:val="fr-CH"/>
        </w:rPr>
        <w:t xml:space="preserve">ouvrants vitrés panoramiques </w:t>
      </w:r>
      <w:r w:rsidRPr="00DB461D">
        <w:rPr>
          <w:lang w:val="fr-CH"/>
        </w:rPr>
        <w:br/>
      </w:r>
      <w:r w:rsidR="00691633" w:rsidRPr="00DB461D">
        <w:rPr>
          <w:lang w:val="fr-CH"/>
        </w:rPr>
        <w:t>(GTI/PSG) (voir par. 61)</w:t>
      </w:r>
    </w:p>
    <w:p w:rsidR="001C5F14" w:rsidRPr="00DB461D" w:rsidRDefault="001C5F14" w:rsidP="001C5F14">
      <w:pPr>
        <w:pStyle w:val="SingleTxt"/>
        <w:spacing w:after="0" w:line="120" w:lineRule="exact"/>
        <w:rPr>
          <w:sz w:val="10"/>
          <w:lang w:val="fr-CH"/>
        </w:rPr>
      </w:pPr>
    </w:p>
    <w:p w:rsidR="001C5F14" w:rsidRPr="00DB461D" w:rsidRDefault="001C5F14" w:rsidP="001C5F14">
      <w:pPr>
        <w:pStyle w:val="SingleTxt"/>
        <w:spacing w:after="0" w:line="120" w:lineRule="exact"/>
        <w:rPr>
          <w:sz w:val="10"/>
          <w:lang w:val="fr-CH"/>
        </w:rPr>
      </w:pPr>
    </w:p>
    <w:p w:rsidR="00691633" w:rsidRPr="00DB461D" w:rsidRDefault="00691633" w:rsidP="00D929BB">
      <w:pPr>
        <w:pStyle w:val="SingleTxt"/>
        <w:keepNext/>
        <w:rPr>
          <w:lang w:val="fr-CH"/>
        </w:rPr>
      </w:pPr>
      <w:r w:rsidRPr="00DB461D">
        <w:rPr>
          <w:lang w:val="fr-CH"/>
        </w:rPr>
        <w:t>1.</w:t>
      </w:r>
      <w:r w:rsidRPr="00DB461D">
        <w:rPr>
          <w:lang w:val="fr-CH"/>
        </w:rPr>
        <w:tab/>
        <w:t>Résumé de la situation</w:t>
      </w:r>
    </w:p>
    <w:p w:rsidR="00691633" w:rsidRPr="00DB461D" w:rsidRDefault="00691633" w:rsidP="00CC6B88">
      <w:pPr>
        <w:pStyle w:val="SingleTxt"/>
        <w:ind w:left="1742" w:hanging="475"/>
        <w:rPr>
          <w:lang w:val="fr-CH"/>
        </w:rPr>
      </w:pPr>
      <w:r w:rsidRPr="00DB461D">
        <w:rPr>
          <w:lang w:val="fr-CH"/>
        </w:rPr>
        <w:t>1.1</w:t>
      </w:r>
      <w:r w:rsidRPr="00DB461D">
        <w:rPr>
          <w:lang w:val="fr-CH"/>
        </w:rPr>
        <w:tab/>
        <w:t xml:space="preserve">Le Gouvernement de la République de Corée a mené une enquête sur les problèmes posés par les toits ouvrants panoramiques en 2013 en raison d’une forte progression des réclamations des consommateurs au sujet de la sécurité des toits ouvrants panoramiques. Les résultats de l’enquête ont confirmé que la zone de céramique imprimée de ce type de toit est particulièrement vulnérable en termes de résistance mécanique et ne répond pas aux prescriptions du RTM ONU </w:t>
      </w:r>
      <w:r w:rsidR="00CC6B88" w:rsidRPr="00DB461D">
        <w:rPr>
          <w:lang w:val="fr-CH"/>
        </w:rPr>
        <w:t>n</w:t>
      </w:r>
      <w:r w:rsidR="00CC6B88" w:rsidRPr="00DB461D">
        <w:rPr>
          <w:vertAlign w:val="superscript"/>
          <w:lang w:val="fr-CH"/>
        </w:rPr>
        <w:t>o</w:t>
      </w:r>
      <w:r w:rsidR="00CC6B88" w:rsidRPr="00DB461D">
        <w:rPr>
          <w:lang w:val="fr-CH"/>
        </w:rPr>
        <w:t> </w:t>
      </w:r>
      <w:r w:rsidRPr="00DB461D">
        <w:rPr>
          <w:lang w:val="fr-CH"/>
        </w:rPr>
        <w:t>6. Le Gouvernement de la République de Corée a par la suite rendu compte des résultats de son enquête sur les défauts des toits ouvrants panoramiques dans un document informel (WP.29-162-15) pendant la session de mars 2014 du WP.29 et dans un autre document informel (GRSG-106-21) soumis lors de la réunion tenue de mai 2014 du GRSG.</w:t>
      </w:r>
    </w:p>
    <w:p w:rsidR="00691633" w:rsidRPr="00DB461D" w:rsidRDefault="00691633" w:rsidP="00CC6B88">
      <w:pPr>
        <w:pStyle w:val="SingleTxt"/>
        <w:ind w:left="1742" w:hanging="475"/>
        <w:rPr>
          <w:lang w:val="fr-CH"/>
        </w:rPr>
      </w:pPr>
      <w:r w:rsidRPr="00DB461D">
        <w:rPr>
          <w:lang w:val="fr-CH"/>
        </w:rPr>
        <w:t>1.2</w:t>
      </w:r>
      <w:r w:rsidRPr="00DB461D">
        <w:rPr>
          <w:lang w:val="fr-CH"/>
        </w:rPr>
        <w:tab/>
        <w:t xml:space="preserve">Par la suite, le Gouvernement de la République de Corée a proposé d’élaborer un amendement au RTM ONU </w:t>
      </w:r>
      <w:r w:rsidR="00CC6B88" w:rsidRPr="00DB461D">
        <w:rPr>
          <w:lang w:val="fr-CH"/>
        </w:rPr>
        <w:t>n</w:t>
      </w:r>
      <w:r w:rsidR="00CC6B88" w:rsidRPr="00DB461D">
        <w:rPr>
          <w:vertAlign w:val="superscript"/>
          <w:lang w:val="fr-CH"/>
        </w:rPr>
        <w:t>o</w:t>
      </w:r>
      <w:r w:rsidR="00CC6B88" w:rsidRPr="00DB461D">
        <w:rPr>
          <w:lang w:val="fr-CH"/>
        </w:rPr>
        <w:t> </w:t>
      </w:r>
      <w:r w:rsidRPr="00DB461D">
        <w:rPr>
          <w:lang w:val="fr-CH"/>
        </w:rPr>
        <w:t>6, qui clarifie la définition du verre trempé et révise les méthodes d’essai (chute d’une bille de 227g) pour éprouver et évaluer la résistance mécanique du verre trempé à la 107</w:t>
      </w:r>
      <w:r w:rsidR="00CC6B88" w:rsidRPr="00DB461D">
        <w:rPr>
          <w:vertAlign w:val="superscript"/>
          <w:lang w:val="fr-CH"/>
        </w:rPr>
        <w:t>e</w:t>
      </w:r>
      <w:r w:rsidR="00757D3D">
        <w:rPr>
          <w:lang w:val="fr-CH"/>
        </w:rPr>
        <w:t> </w:t>
      </w:r>
      <w:r w:rsidRPr="00DB461D">
        <w:rPr>
          <w:lang w:val="fr-CH"/>
        </w:rPr>
        <w:t xml:space="preserve">session du GRSG en septembre 2014. Le Gouvernement de la République de Corée a également proposé d’établir un groupe de travail informel chargé d’élaborer un amendement aux parties pertinentes du RTM ONU </w:t>
      </w:r>
      <w:r w:rsidR="00CC6B88" w:rsidRPr="00DB461D">
        <w:rPr>
          <w:lang w:val="fr-CH"/>
        </w:rPr>
        <w:t>n</w:t>
      </w:r>
      <w:r w:rsidR="00CC6B88" w:rsidRPr="00DB461D">
        <w:rPr>
          <w:vertAlign w:val="superscript"/>
          <w:lang w:val="fr-CH"/>
        </w:rPr>
        <w:t>o</w:t>
      </w:r>
      <w:r w:rsidR="00CC6B88" w:rsidRPr="00DB461D">
        <w:rPr>
          <w:lang w:val="fr-CH"/>
        </w:rPr>
        <w:t> </w:t>
      </w:r>
      <w:r w:rsidRPr="00DB461D">
        <w:rPr>
          <w:lang w:val="fr-CH"/>
        </w:rPr>
        <w:t>6, et cette proposition a été approuvée par le GRSG.</w:t>
      </w:r>
    </w:p>
    <w:p w:rsidR="00691633" w:rsidRPr="00DB461D" w:rsidRDefault="00691633" w:rsidP="00CC6B88">
      <w:pPr>
        <w:pStyle w:val="SingleTxt"/>
        <w:ind w:left="1742" w:hanging="475"/>
        <w:rPr>
          <w:lang w:val="fr-CH"/>
        </w:rPr>
      </w:pPr>
      <w:r w:rsidRPr="00DB461D">
        <w:rPr>
          <w:lang w:val="fr-CH"/>
        </w:rPr>
        <w:t>1.</w:t>
      </w:r>
      <w:r w:rsidR="00CC6B88" w:rsidRPr="00DB461D">
        <w:rPr>
          <w:lang w:val="fr-CH"/>
        </w:rPr>
        <w:t>3</w:t>
      </w:r>
      <w:r w:rsidRPr="00DB461D">
        <w:rPr>
          <w:lang w:val="fr-CH"/>
        </w:rPr>
        <w:tab/>
        <w:t>Une fois établi, le nouveau GTI invitera toutes les parties à s’associer au groupe et à partager leur expérience pour l’élaboration des prescriptions réglementaires pertinentes et l’évaluation des réactions du marché. Les participants du groupe échangeront des informations sur la direction suivie par l’évolution de la technologie des vitrages de sécurité de telle sorte que cette technologie puisse être à l’avenir à la hauteur des futures exigences réglementaires.</w:t>
      </w:r>
    </w:p>
    <w:p w:rsidR="00691633" w:rsidRPr="00DB461D" w:rsidRDefault="00691633" w:rsidP="00CC6B88">
      <w:pPr>
        <w:pStyle w:val="SingleTxt"/>
        <w:ind w:left="1742" w:hanging="475"/>
        <w:rPr>
          <w:lang w:val="fr-CH"/>
        </w:rPr>
      </w:pPr>
      <w:r w:rsidRPr="00DB461D">
        <w:rPr>
          <w:lang w:val="fr-CH"/>
        </w:rPr>
        <w:t>1.4</w:t>
      </w:r>
      <w:r w:rsidRPr="00DB461D">
        <w:rPr>
          <w:lang w:val="fr-CH"/>
        </w:rPr>
        <w:tab/>
        <w:t xml:space="preserve">Le Gouvernement de la République de Corée a l’intention de participer activement en tant que parrain technique à l’élaboration des amendements au RTM ONU </w:t>
      </w:r>
      <w:r w:rsidR="00CC6B88" w:rsidRPr="00DB461D">
        <w:rPr>
          <w:lang w:val="fr-CH"/>
        </w:rPr>
        <w:t>n</w:t>
      </w:r>
      <w:r w:rsidR="00CC6B88" w:rsidRPr="00DB461D">
        <w:rPr>
          <w:vertAlign w:val="superscript"/>
          <w:lang w:val="fr-CH"/>
        </w:rPr>
        <w:t>o</w:t>
      </w:r>
      <w:r w:rsidR="00CC6B88" w:rsidRPr="00DB461D">
        <w:rPr>
          <w:lang w:val="fr-CH"/>
        </w:rPr>
        <w:t> </w:t>
      </w:r>
      <w:r w:rsidRPr="00DB461D">
        <w:rPr>
          <w:lang w:val="fr-CH"/>
        </w:rPr>
        <w:t xml:space="preserve">6 et au Règlement ONU </w:t>
      </w:r>
      <w:r w:rsidR="00CC6B88" w:rsidRPr="00DB461D">
        <w:rPr>
          <w:lang w:val="fr-CH"/>
        </w:rPr>
        <w:t>n</w:t>
      </w:r>
      <w:r w:rsidR="00CC6B88" w:rsidRPr="00DB461D">
        <w:rPr>
          <w:vertAlign w:val="superscript"/>
          <w:lang w:val="fr-CH"/>
        </w:rPr>
        <w:t>o</w:t>
      </w:r>
      <w:r w:rsidR="00CC6B88" w:rsidRPr="00DB461D">
        <w:rPr>
          <w:lang w:val="fr-CH"/>
        </w:rPr>
        <w:t> </w:t>
      </w:r>
      <w:r w:rsidRPr="00DB461D">
        <w:rPr>
          <w:lang w:val="fr-CH"/>
        </w:rPr>
        <w:t>43.</w:t>
      </w:r>
    </w:p>
    <w:p w:rsidR="00691633" w:rsidRPr="00DB461D" w:rsidRDefault="00691633" w:rsidP="00D929BB">
      <w:pPr>
        <w:pStyle w:val="SingleTxt"/>
        <w:keepNext/>
        <w:ind w:left="1742" w:hanging="475"/>
        <w:rPr>
          <w:lang w:val="fr-CH"/>
        </w:rPr>
      </w:pPr>
      <w:r w:rsidRPr="00DB461D">
        <w:rPr>
          <w:lang w:val="fr-CH"/>
        </w:rPr>
        <w:t>2.</w:t>
      </w:r>
      <w:r w:rsidRPr="00DB461D">
        <w:rPr>
          <w:lang w:val="fr-CH"/>
        </w:rPr>
        <w:tab/>
        <w:t>Objectif</w:t>
      </w:r>
    </w:p>
    <w:p w:rsidR="00691633" w:rsidRPr="00DB461D" w:rsidRDefault="00691633" w:rsidP="00906A34">
      <w:pPr>
        <w:pStyle w:val="SingleTxt"/>
        <w:ind w:left="1742" w:hanging="475"/>
        <w:rPr>
          <w:lang w:val="fr-CH"/>
        </w:rPr>
      </w:pPr>
      <w:r w:rsidRPr="00DB461D">
        <w:rPr>
          <w:lang w:val="fr-CH"/>
        </w:rPr>
        <w:t>2.1</w:t>
      </w:r>
      <w:r w:rsidRPr="00DB461D">
        <w:rPr>
          <w:lang w:val="fr-CH"/>
        </w:rPr>
        <w:tab/>
        <w:t xml:space="preserve">L’objectif principal de cette proposition est d’élaborer, dans le cadre de l’Accord de 1998, un amendement au RTM ONU </w:t>
      </w:r>
      <w:r w:rsidR="00906A34" w:rsidRPr="00DB461D">
        <w:rPr>
          <w:lang w:val="fr-CH"/>
        </w:rPr>
        <w:t>n</w:t>
      </w:r>
      <w:r w:rsidR="00906A34" w:rsidRPr="00DB461D">
        <w:rPr>
          <w:vertAlign w:val="superscript"/>
          <w:lang w:val="fr-CH"/>
        </w:rPr>
        <w:t>o</w:t>
      </w:r>
      <w:r w:rsidR="00906A34" w:rsidRPr="00DB461D">
        <w:rPr>
          <w:lang w:val="fr-CH"/>
        </w:rPr>
        <w:t> </w:t>
      </w:r>
      <w:r w:rsidRPr="00DB461D">
        <w:rPr>
          <w:lang w:val="fr-CH"/>
        </w:rPr>
        <w:t>6 sur les vitrages de sécurité concernant la clarification des méthodes à appliquer (par exemple chute d’une bille de 227</w:t>
      </w:r>
      <w:r w:rsidR="00DB0B26" w:rsidRPr="00DB461D">
        <w:rPr>
          <w:lang w:val="fr-CH"/>
        </w:rPr>
        <w:t>g</w:t>
      </w:r>
      <w:r w:rsidR="00BF5416">
        <w:rPr>
          <w:lang w:val="fr-CH"/>
        </w:rPr>
        <w:t>)</w:t>
      </w:r>
      <w:r w:rsidRPr="00DB461D">
        <w:rPr>
          <w:lang w:val="fr-CH"/>
        </w:rPr>
        <w:t xml:space="preserve"> pour l’essai et l’évaluation de la résistance mécanique du verre trempé de manière à garantir la sécurité d’un toit ouvrant panoramique.</w:t>
      </w:r>
    </w:p>
    <w:p w:rsidR="00691633" w:rsidRPr="00DB461D" w:rsidRDefault="00691633" w:rsidP="003D14C6">
      <w:pPr>
        <w:pStyle w:val="SingleTxt"/>
        <w:ind w:left="1742" w:hanging="475"/>
        <w:rPr>
          <w:lang w:val="fr-CH"/>
        </w:rPr>
      </w:pPr>
      <w:r w:rsidRPr="00DB461D">
        <w:rPr>
          <w:lang w:val="fr-CH"/>
        </w:rPr>
        <w:t>2.2</w:t>
      </w:r>
      <w:r w:rsidRPr="00DB461D">
        <w:rPr>
          <w:lang w:val="fr-CH"/>
        </w:rPr>
        <w:tab/>
        <w:t xml:space="preserve">Le représentant de la République de Corée propose d’établir un nouveau groupe de travail informel (GTI) des vitrages de sécurité dans le cadre du Groupe de travail des dispositions générales de sécurité (GRSG). Le GTI aura pour tâche de </w:t>
      </w:r>
      <w:r w:rsidRPr="00DB461D">
        <w:rPr>
          <w:spacing w:val="2"/>
          <w:lang w:val="fr-CH"/>
        </w:rPr>
        <w:t xml:space="preserve">discuter des méthodes appropriées pour éprouver et évaluer la résistance mécanique d’une zone de masque opaque (zone céramique imprimée) du verre trempé par rapport à d’autres zones pour rechercher un affaiblissement éventuel de la zone opaque causé par le processus d’impression céramique. Si les méthodes actuelles d’essai et d’évaluation de la résistance mécanique du verre trempé des toits ouvrants panoramiques ne sont pas jugés appropriées, le GTI aura à discuter </w:t>
      </w:r>
      <w:r w:rsidRPr="00DB461D">
        <w:rPr>
          <w:lang w:val="fr-CH"/>
        </w:rPr>
        <w:t xml:space="preserve">de modifications éventuelles aux parties pertinentes du RTM ONU </w:t>
      </w:r>
      <w:r w:rsidR="003D14C6" w:rsidRPr="00DB461D">
        <w:rPr>
          <w:lang w:val="fr-CH"/>
        </w:rPr>
        <w:t>n</w:t>
      </w:r>
      <w:r w:rsidR="003D14C6" w:rsidRPr="00DB461D">
        <w:rPr>
          <w:vertAlign w:val="superscript"/>
          <w:lang w:val="fr-CH"/>
        </w:rPr>
        <w:t>o</w:t>
      </w:r>
      <w:r w:rsidR="003D14C6" w:rsidRPr="00DB461D">
        <w:rPr>
          <w:lang w:val="fr-CH"/>
        </w:rPr>
        <w:t> </w:t>
      </w:r>
      <w:r w:rsidRPr="00DB461D">
        <w:rPr>
          <w:lang w:val="fr-CH"/>
        </w:rPr>
        <w:t>6.</w:t>
      </w:r>
    </w:p>
    <w:p w:rsidR="00691633" w:rsidRPr="00DB461D" w:rsidRDefault="00691633" w:rsidP="00D929BB">
      <w:pPr>
        <w:pStyle w:val="SingleTxt"/>
        <w:keepNext/>
        <w:rPr>
          <w:lang w:val="fr-CH"/>
        </w:rPr>
      </w:pPr>
      <w:r w:rsidRPr="00DB461D">
        <w:rPr>
          <w:lang w:val="fr-CH"/>
        </w:rPr>
        <w:lastRenderedPageBreak/>
        <w:t>3.</w:t>
      </w:r>
      <w:r w:rsidRPr="00DB461D">
        <w:rPr>
          <w:lang w:val="fr-CH"/>
        </w:rPr>
        <w:tab/>
        <w:t>Mandat</w:t>
      </w:r>
    </w:p>
    <w:p w:rsidR="00691633" w:rsidRPr="00DB461D" w:rsidRDefault="00691633" w:rsidP="001F71BA">
      <w:pPr>
        <w:pStyle w:val="SingleTxt"/>
        <w:ind w:left="1742" w:hanging="475"/>
        <w:rPr>
          <w:lang w:val="fr-CH"/>
        </w:rPr>
      </w:pPr>
      <w:r w:rsidRPr="00DB461D">
        <w:rPr>
          <w:lang w:val="fr-CH"/>
        </w:rPr>
        <w:t>3.1</w:t>
      </w:r>
      <w:r w:rsidRPr="00DB461D">
        <w:rPr>
          <w:lang w:val="fr-CH"/>
        </w:rPr>
        <w:tab/>
        <w:t>Le mandat suivants décrit les principales tâches que le GTI aura à accomplir pour élaborer un amendement aux Règlements sur les Toits ouvrants vitrés panoramiques (PSG).</w:t>
      </w:r>
    </w:p>
    <w:p w:rsidR="00691633" w:rsidRPr="00DB461D" w:rsidRDefault="00691633" w:rsidP="001F71BA">
      <w:pPr>
        <w:pStyle w:val="SingleTxt"/>
        <w:keepNext/>
        <w:rPr>
          <w:lang w:val="fr-CH"/>
        </w:rPr>
      </w:pPr>
      <w:r w:rsidRPr="00DB461D">
        <w:rPr>
          <w:lang w:val="fr-CH"/>
        </w:rPr>
        <w:tab/>
        <w:t>Le GTI/PSG devra</w:t>
      </w:r>
      <w:r w:rsidR="001F71BA" w:rsidRPr="00DB461D">
        <w:rPr>
          <w:lang w:val="fr-CH"/>
        </w:rPr>
        <w:t> </w:t>
      </w:r>
      <w:r w:rsidRPr="00DB461D">
        <w:rPr>
          <w:lang w:val="fr-CH"/>
        </w:rPr>
        <w:t>:</w:t>
      </w:r>
    </w:p>
    <w:p w:rsidR="00691633" w:rsidRPr="00DB461D" w:rsidRDefault="001F71BA" w:rsidP="001F71BA">
      <w:pPr>
        <w:pStyle w:val="SingleTxt"/>
        <w:ind w:left="2218" w:hanging="951"/>
        <w:rPr>
          <w:lang w:val="fr-CH"/>
        </w:rPr>
      </w:pPr>
      <w:r w:rsidRPr="00DB461D">
        <w:rPr>
          <w:lang w:val="fr-CH"/>
        </w:rPr>
        <w:tab/>
      </w:r>
      <w:r w:rsidR="00691633" w:rsidRPr="00DB461D">
        <w:rPr>
          <w:lang w:val="fr-CH"/>
        </w:rPr>
        <w:t>a)</w:t>
      </w:r>
      <w:r w:rsidR="00691633" w:rsidRPr="00DB461D">
        <w:rPr>
          <w:lang w:val="fr-CH"/>
        </w:rPr>
        <w:tab/>
        <w:t>Continuer à rechercher et à collecter les informations et les données de recherche sur les caractéristiques mécaniques de résistance du verre trempé, en tenant compte des activités menées par les gouvernements, les organisations non gouvernementales et les</w:t>
      </w:r>
      <w:r w:rsidR="00F06943" w:rsidRPr="00DB461D">
        <w:rPr>
          <w:lang w:val="fr-CH"/>
        </w:rPr>
        <w:t xml:space="preserve"> universités à travers le monde.</w:t>
      </w:r>
    </w:p>
    <w:p w:rsidR="00691633" w:rsidRPr="00DB461D" w:rsidRDefault="001F71BA" w:rsidP="001F71BA">
      <w:pPr>
        <w:pStyle w:val="SingleTxt"/>
        <w:ind w:left="2218" w:hanging="951"/>
        <w:rPr>
          <w:lang w:val="fr-CH"/>
        </w:rPr>
      </w:pPr>
      <w:r w:rsidRPr="00DB461D">
        <w:rPr>
          <w:lang w:val="fr-CH"/>
        </w:rPr>
        <w:tab/>
        <w:t>b)</w:t>
      </w:r>
      <w:r w:rsidR="00691633" w:rsidRPr="00DB461D">
        <w:rPr>
          <w:lang w:val="fr-CH"/>
        </w:rPr>
        <w:tab/>
        <w:t>Inventorier et interpréter les règlements et les normes volontaires internationales existants concernant les méthodes d’essai et d’évaluation du verre trempé, dans le cas parti</w:t>
      </w:r>
      <w:r w:rsidR="00F06943" w:rsidRPr="00DB461D">
        <w:rPr>
          <w:lang w:val="fr-CH"/>
        </w:rPr>
        <w:t>culier des vitrages de sécurité.</w:t>
      </w:r>
    </w:p>
    <w:p w:rsidR="00691633" w:rsidRPr="00DB461D" w:rsidRDefault="001F71BA" w:rsidP="001F71BA">
      <w:pPr>
        <w:pStyle w:val="SingleTxt"/>
        <w:ind w:left="2218" w:hanging="951"/>
        <w:rPr>
          <w:lang w:val="fr-CH"/>
        </w:rPr>
      </w:pPr>
      <w:r w:rsidRPr="00DB461D">
        <w:rPr>
          <w:lang w:val="fr-CH"/>
        </w:rPr>
        <w:tab/>
        <w:t>c)</w:t>
      </w:r>
      <w:r w:rsidR="00691633" w:rsidRPr="00DB461D">
        <w:rPr>
          <w:lang w:val="fr-CH"/>
        </w:rPr>
        <w:tab/>
        <w:t>Examiner, évaluer, et élaborer des méthodes appropriées d’essai et d’évaluation de la résistance mécanique du verre trempé dans le cas parti</w:t>
      </w:r>
      <w:r w:rsidR="00F06943" w:rsidRPr="00DB461D">
        <w:rPr>
          <w:lang w:val="fr-CH"/>
        </w:rPr>
        <w:t>culier des vitrages de sécurité.</w:t>
      </w:r>
    </w:p>
    <w:p w:rsidR="00691633" w:rsidRPr="00DB461D" w:rsidRDefault="001F71BA" w:rsidP="001F71BA">
      <w:pPr>
        <w:pStyle w:val="SingleTxt"/>
        <w:ind w:left="2218" w:hanging="951"/>
        <w:rPr>
          <w:lang w:val="fr-CH"/>
        </w:rPr>
      </w:pPr>
      <w:r w:rsidRPr="00DB461D">
        <w:rPr>
          <w:lang w:val="fr-CH"/>
        </w:rPr>
        <w:tab/>
        <w:t>d)</w:t>
      </w:r>
      <w:r w:rsidR="00691633" w:rsidRPr="00DB461D">
        <w:rPr>
          <w:lang w:val="fr-CH"/>
        </w:rPr>
        <w:tab/>
      </w:r>
      <w:r w:rsidRPr="00DB461D">
        <w:rPr>
          <w:lang w:val="fr-CH"/>
        </w:rPr>
        <w:t xml:space="preserve">Élaborer </w:t>
      </w:r>
      <w:r w:rsidR="00691633" w:rsidRPr="00DB461D">
        <w:rPr>
          <w:lang w:val="fr-CH"/>
        </w:rPr>
        <w:t xml:space="preserve">des amendements au RTM ONU </w:t>
      </w:r>
      <w:r w:rsidRPr="00DB461D">
        <w:rPr>
          <w:lang w:val="fr-CH"/>
        </w:rPr>
        <w:t>n</w:t>
      </w:r>
      <w:r w:rsidRPr="00DB461D">
        <w:rPr>
          <w:vertAlign w:val="superscript"/>
          <w:lang w:val="fr-CH"/>
        </w:rPr>
        <w:t>o</w:t>
      </w:r>
      <w:r w:rsidRPr="00DB461D">
        <w:rPr>
          <w:lang w:val="fr-CH"/>
        </w:rPr>
        <w:t> </w:t>
      </w:r>
      <w:r w:rsidR="00691633" w:rsidRPr="00DB461D">
        <w:rPr>
          <w:lang w:val="fr-CH"/>
        </w:rPr>
        <w:t xml:space="preserve">6 et une proposition complétant le Règlement ONU </w:t>
      </w:r>
      <w:r w:rsidRPr="00DB461D">
        <w:rPr>
          <w:lang w:val="fr-CH"/>
        </w:rPr>
        <w:t>n</w:t>
      </w:r>
      <w:r w:rsidRPr="00DB461D">
        <w:rPr>
          <w:vertAlign w:val="superscript"/>
          <w:lang w:val="fr-CH"/>
        </w:rPr>
        <w:t>o</w:t>
      </w:r>
      <w:r w:rsidRPr="00DB461D">
        <w:rPr>
          <w:lang w:val="fr-CH"/>
        </w:rPr>
        <w:t> </w:t>
      </w:r>
      <w:r w:rsidR="00691633" w:rsidRPr="00DB461D">
        <w:rPr>
          <w:lang w:val="fr-CH"/>
        </w:rPr>
        <w:t>43 afin de définir avec plus de précision les méthodes à appliquer pour éprouver et évaluer la résistance mécanique du verre trempé dans le cas parti</w:t>
      </w:r>
      <w:r w:rsidR="00F06943" w:rsidRPr="00DB461D">
        <w:rPr>
          <w:lang w:val="fr-CH"/>
        </w:rPr>
        <w:t>culier des vitrages de sécurité.</w:t>
      </w:r>
    </w:p>
    <w:p w:rsidR="00691633" w:rsidRPr="00DB461D" w:rsidRDefault="001F71BA" w:rsidP="001F71BA">
      <w:pPr>
        <w:pStyle w:val="SingleTxt"/>
        <w:ind w:left="2218" w:hanging="951"/>
        <w:rPr>
          <w:lang w:val="fr-CH"/>
        </w:rPr>
      </w:pPr>
      <w:r w:rsidRPr="00DB461D">
        <w:rPr>
          <w:lang w:val="fr-CH"/>
        </w:rPr>
        <w:tab/>
        <w:t>e)</w:t>
      </w:r>
      <w:r w:rsidR="00691633" w:rsidRPr="00DB461D">
        <w:rPr>
          <w:lang w:val="fr-CH"/>
        </w:rPr>
        <w:tab/>
        <w:t>Se tenir au courant des questions pertinentes soulevées dans le cadre d’un dialogue régulier et de présentations d’experts.</w:t>
      </w:r>
    </w:p>
    <w:p w:rsidR="00691633" w:rsidRPr="00DB461D" w:rsidRDefault="00691633" w:rsidP="006D4A2A">
      <w:pPr>
        <w:pStyle w:val="SingleTxt"/>
        <w:keepNext/>
        <w:rPr>
          <w:lang w:val="fr-CH"/>
        </w:rPr>
      </w:pPr>
      <w:r w:rsidRPr="00DB461D">
        <w:rPr>
          <w:lang w:val="fr-CH"/>
        </w:rPr>
        <w:t>4.</w:t>
      </w:r>
      <w:r w:rsidRPr="00DB461D">
        <w:rPr>
          <w:lang w:val="fr-CH"/>
        </w:rPr>
        <w:tab/>
        <w:t>Calendrier</w:t>
      </w:r>
    </w:p>
    <w:p w:rsidR="00691633" w:rsidRPr="00DB461D" w:rsidRDefault="00691633" w:rsidP="006D4A2A">
      <w:pPr>
        <w:pStyle w:val="SingleTxt"/>
        <w:ind w:left="1742" w:hanging="475"/>
        <w:rPr>
          <w:lang w:val="fr-CH"/>
        </w:rPr>
      </w:pPr>
      <w:r w:rsidRPr="00DB461D">
        <w:rPr>
          <w:lang w:val="fr-CH"/>
        </w:rPr>
        <w:t>4.1</w:t>
      </w:r>
      <w:r w:rsidRPr="00DB461D">
        <w:rPr>
          <w:lang w:val="fr-CH"/>
        </w:rPr>
        <w:tab/>
        <w:t>Le plan sera régulièrement révisé et mis à jour pour tenir compte des derniers stades du processus d’élaboration et de la possibilité de respecter le calendrier.</w:t>
      </w:r>
    </w:p>
    <w:p w:rsidR="00691633" w:rsidRPr="00DB461D" w:rsidRDefault="004F7FD5" w:rsidP="004F7FD5">
      <w:pPr>
        <w:pStyle w:val="SingleTxt"/>
        <w:ind w:left="2218" w:hanging="951"/>
        <w:rPr>
          <w:lang w:val="fr-CH"/>
        </w:rPr>
      </w:pPr>
      <w:r w:rsidRPr="00DB461D">
        <w:rPr>
          <w:lang w:val="fr-CH"/>
        </w:rPr>
        <w:tab/>
      </w:r>
      <w:r w:rsidR="00691633" w:rsidRPr="00DB461D">
        <w:rPr>
          <w:lang w:val="fr-CH"/>
        </w:rPr>
        <w:t>a)</w:t>
      </w:r>
      <w:r w:rsidR="00691633" w:rsidRPr="00DB461D">
        <w:rPr>
          <w:lang w:val="fr-CH"/>
        </w:rPr>
        <w:tab/>
      </w:r>
      <w:r w:rsidR="00DB0B26" w:rsidRPr="00DB461D">
        <w:rPr>
          <w:lang w:val="fr-CH"/>
        </w:rPr>
        <w:t xml:space="preserve">Mai </w:t>
      </w:r>
      <w:r w:rsidR="00691633" w:rsidRPr="00DB461D">
        <w:rPr>
          <w:lang w:val="fr-CH"/>
        </w:rPr>
        <w:t>2015</w:t>
      </w:r>
      <w:r w:rsidRPr="00DB461D">
        <w:rPr>
          <w:lang w:val="fr-CH"/>
        </w:rPr>
        <w:t> </w:t>
      </w:r>
      <w:r w:rsidR="00691633" w:rsidRPr="00DB461D">
        <w:rPr>
          <w:lang w:val="fr-CH"/>
        </w:rPr>
        <w:t>: session d’ouverture du GTI. Discussion sur le mandat et la compo</w:t>
      </w:r>
      <w:r w:rsidR="0028588A">
        <w:rPr>
          <w:lang w:val="fr-CH"/>
        </w:rPr>
        <w:t>sition du Bureau (président, co</w:t>
      </w:r>
      <w:r w:rsidR="00691633" w:rsidRPr="00DB461D">
        <w:rPr>
          <w:lang w:val="fr-CH"/>
        </w:rPr>
        <w:t>président et secrétaires du GTI</w:t>
      </w:r>
      <w:r w:rsidR="004F2F25">
        <w:rPr>
          <w:lang w:val="fr-CH"/>
        </w:rPr>
        <w:t>)</w:t>
      </w:r>
      <w:r w:rsidR="00F06943" w:rsidRPr="00DB461D">
        <w:rPr>
          <w:lang w:val="fr-CH"/>
        </w:rPr>
        <w:t>.</w:t>
      </w:r>
    </w:p>
    <w:p w:rsidR="00691633" w:rsidRPr="00DB461D" w:rsidRDefault="004F7FD5" w:rsidP="004F7FD5">
      <w:pPr>
        <w:pStyle w:val="SingleTxt"/>
        <w:ind w:left="2218" w:hanging="951"/>
        <w:rPr>
          <w:lang w:val="fr-CH"/>
        </w:rPr>
      </w:pPr>
      <w:r w:rsidRPr="00DB461D">
        <w:rPr>
          <w:lang w:val="fr-CH"/>
        </w:rPr>
        <w:tab/>
      </w:r>
      <w:r w:rsidR="00691633" w:rsidRPr="00DB461D">
        <w:rPr>
          <w:lang w:val="fr-CH"/>
        </w:rPr>
        <w:t>b)</w:t>
      </w:r>
      <w:r w:rsidR="00691633" w:rsidRPr="00DB461D">
        <w:rPr>
          <w:lang w:val="fr-CH"/>
        </w:rPr>
        <w:tab/>
      </w:r>
      <w:r w:rsidR="00DB0B26" w:rsidRPr="00DB461D">
        <w:rPr>
          <w:lang w:val="fr-CH"/>
        </w:rPr>
        <w:t xml:space="preserve">Novembre </w:t>
      </w:r>
      <w:r w:rsidR="00691633" w:rsidRPr="00DB461D">
        <w:rPr>
          <w:lang w:val="fr-CH"/>
        </w:rPr>
        <w:t>2015</w:t>
      </w:r>
      <w:r w:rsidRPr="00DB461D">
        <w:rPr>
          <w:lang w:val="fr-CH"/>
        </w:rPr>
        <w:t> </w:t>
      </w:r>
      <w:r w:rsidR="00691633" w:rsidRPr="00DB461D">
        <w:rPr>
          <w:lang w:val="fr-CH"/>
        </w:rPr>
        <w:t>: adoption du mandat du GTI à la 167</w:t>
      </w:r>
      <w:r w:rsidR="00691633" w:rsidRPr="00DB461D">
        <w:rPr>
          <w:vertAlign w:val="superscript"/>
          <w:lang w:val="fr-CH"/>
        </w:rPr>
        <w:t>e</w:t>
      </w:r>
      <w:r w:rsidRPr="00DB461D">
        <w:rPr>
          <w:lang w:val="fr-CH"/>
        </w:rPr>
        <w:t> </w:t>
      </w:r>
      <w:r w:rsidR="00691633" w:rsidRPr="00DB461D">
        <w:rPr>
          <w:lang w:val="fr-CH"/>
        </w:rPr>
        <w:t>session du WP.29.</w:t>
      </w:r>
    </w:p>
    <w:p w:rsidR="00691633" w:rsidRPr="00DB461D" w:rsidRDefault="00691633" w:rsidP="006D4A2A">
      <w:pPr>
        <w:pStyle w:val="SingleTxt"/>
        <w:ind w:left="1742" w:hanging="475"/>
        <w:rPr>
          <w:lang w:val="fr-CH"/>
        </w:rPr>
      </w:pPr>
      <w:r w:rsidRPr="00DB461D">
        <w:rPr>
          <w:lang w:val="fr-CH"/>
        </w:rPr>
        <w:t>4.2</w:t>
      </w:r>
      <w:r w:rsidRPr="00DB461D">
        <w:rPr>
          <w:lang w:val="fr-CH"/>
        </w:rPr>
        <w:tab/>
        <w:t>Le Bureau du GTI gérera les différents aspects des travaux, en veillant à ce que le plan d’action convenu soit mis en œuvre comme prévu et que les jalons et échéanciers sont fixés et respectés.</w:t>
      </w:r>
    </w:p>
    <w:p w:rsidR="00691633" w:rsidRPr="00DB461D" w:rsidRDefault="004F7FD5" w:rsidP="004F7FD5">
      <w:pPr>
        <w:pStyle w:val="SingleTxt"/>
        <w:ind w:left="2218" w:hanging="951"/>
        <w:rPr>
          <w:lang w:val="fr-CH"/>
        </w:rPr>
      </w:pPr>
      <w:r w:rsidRPr="00DB461D">
        <w:rPr>
          <w:lang w:val="fr-CH"/>
        </w:rPr>
        <w:tab/>
      </w:r>
      <w:r w:rsidR="00691633" w:rsidRPr="00DB461D">
        <w:rPr>
          <w:lang w:val="fr-CH"/>
        </w:rPr>
        <w:t>a)</w:t>
      </w:r>
      <w:r w:rsidR="00691633" w:rsidRPr="00DB461D">
        <w:rPr>
          <w:lang w:val="fr-CH"/>
        </w:rPr>
        <w:tab/>
        <w:t>2015-2016</w:t>
      </w:r>
      <w:r w:rsidRPr="00DB461D">
        <w:rPr>
          <w:lang w:val="fr-CH"/>
        </w:rPr>
        <w:t> </w:t>
      </w:r>
      <w:r w:rsidR="00691633" w:rsidRPr="00DB461D">
        <w:rPr>
          <w:lang w:val="fr-CH"/>
        </w:rPr>
        <w:t>: réunions du GTI, rapports régulie</w:t>
      </w:r>
      <w:r w:rsidR="00F06943" w:rsidRPr="00DB461D">
        <w:rPr>
          <w:lang w:val="fr-CH"/>
        </w:rPr>
        <w:t>rs au Comité d’administration.</w:t>
      </w:r>
    </w:p>
    <w:p w:rsidR="00691633" w:rsidRPr="00DB461D" w:rsidRDefault="004F7FD5" w:rsidP="004F7FD5">
      <w:pPr>
        <w:pStyle w:val="SingleTxt"/>
        <w:ind w:left="2218" w:hanging="951"/>
        <w:rPr>
          <w:lang w:val="fr-CH"/>
        </w:rPr>
      </w:pPr>
      <w:r w:rsidRPr="00DB461D">
        <w:rPr>
          <w:lang w:val="fr-CH"/>
        </w:rPr>
        <w:tab/>
      </w:r>
      <w:r w:rsidR="00691633" w:rsidRPr="00DB461D">
        <w:rPr>
          <w:lang w:val="fr-CH"/>
        </w:rPr>
        <w:t>b)</w:t>
      </w:r>
      <w:r w:rsidR="00691633" w:rsidRPr="00DB461D">
        <w:rPr>
          <w:lang w:val="fr-CH"/>
        </w:rPr>
        <w:tab/>
      </w:r>
      <w:r w:rsidR="00DB0B26" w:rsidRPr="00DB461D">
        <w:rPr>
          <w:lang w:val="fr-CH"/>
        </w:rPr>
        <w:t xml:space="preserve">Novembre </w:t>
      </w:r>
      <w:r w:rsidR="00691633" w:rsidRPr="00DB461D">
        <w:rPr>
          <w:lang w:val="fr-CH"/>
        </w:rPr>
        <w:t>2016</w:t>
      </w:r>
      <w:r w:rsidRPr="00DB461D">
        <w:rPr>
          <w:lang w:val="fr-CH"/>
        </w:rPr>
        <w:t> </w:t>
      </w:r>
      <w:r w:rsidR="00691633" w:rsidRPr="00DB461D">
        <w:rPr>
          <w:lang w:val="fr-CH"/>
        </w:rPr>
        <w:t>: adoption éventuelle du Règlement technique mondial et du Règlement ONU.</w:t>
      </w:r>
    </w:p>
    <w:p w:rsidR="00691633" w:rsidRPr="00DB461D" w:rsidRDefault="00691633" w:rsidP="004F7FD5">
      <w:pPr>
        <w:pStyle w:val="SingleTxt"/>
        <w:keepNext/>
        <w:rPr>
          <w:lang w:val="fr-CH"/>
        </w:rPr>
      </w:pPr>
      <w:r w:rsidRPr="00DB461D">
        <w:rPr>
          <w:lang w:val="fr-CH"/>
        </w:rPr>
        <w:t>5.</w:t>
      </w:r>
      <w:r w:rsidRPr="00DB461D">
        <w:rPr>
          <w:lang w:val="fr-CH"/>
        </w:rPr>
        <w:tab/>
        <w:t>Champ d’application et questions à traiter</w:t>
      </w:r>
    </w:p>
    <w:p w:rsidR="00691633" w:rsidRPr="00DB461D" w:rsidRDefault="00691633" w:rsidP="006D4A2A">
      <w:pPr>
        <w:pStyle w:val="SingleTxt"/>
        <w:ind w:left="1742" w:hanging="475"/>
        <w:rPr>
          <w:lang w:val="fr-CH"/>
        </w:rPr>
      </w:pPr>
      <w:r w:rsidRPr="00DB461D">
        <w:rPr>
          <w:lang w:val="fr-CH"/>
        </w:rPr>
        <w:t>5.1</w:t>
      </w:r>
      <w:r w:rsidRPr="00DB461D">
        <w:rPr>
          <w:lang w:val="fr-CH"/>
        </w:rPr>
        <w:tab/>
        <w:t>En ce qui concerne la définition du verre trempé, le GTI devra étudier si la définition actuelle du verre trempé est suffisante pour garantir la sécurité et devra si nécessaire définir précisément les propriétés mécaniques que doit avoir le verre trempé (en particulier pour les vitrages de toit ouvrant panoramique). Ainsi par exemple, le verre trempé devrait être plus résistant après le traitement qu’il a subi qu’avant le processus de trempe.</w:t>
      </w:r>
    </w:p>
    <w:p w:rsidR="00691633" w:rsidRPr="00DB461D" w:rsidRDefault="00691633" w:rsidP="00DB0B26">
      <w:pPr>
        <w:pStyle w:val="SingleTxt"/>
        <w:keepNext/>
        <w:ind w:left="1742" w:hanging="475"/>
        <w:rPr>
          <w:lang w:val="fr-CH"/>
        </w:rPr>
      </w:pPr>
      <w:r w:rsidRPr="00DB461D">
        <w:rPr>
          <w:lang w:val="fr-CH"/>
        </w:rPr>
        <w:t>5.2</w:t>
      </w:r>
      <w:r w:rsidRPr="00DB461D">
        <w:rPr>
          <w:lang w:val="fr-CH"/>
        </w:rPr>
        <w:tab/>
        <w:t>En ce qui concerne l’essai de chute d’une bille de 227g, le GTI devra discuter des points suivants</w:t>
      </w:r>
      <w:r w:rsidR="004F7FD5" w:rsidRPr="00DB461D">
        <w:rPr>
          <w:lang w:val="fr-CH"/>
        </w:rPr>
        <w:t> </w:t>
      </w:r>
      <w:r w:rsidRPr="00DB461D">
        <w:rPr>
          <w:lang w:val="fr-CH"/>
        </w:rPr>
        <w:t>:</w:t>
      </w:r>
    </w:p>
    <w:p w:rsidR="00691633" w:rsidRPr="00DB461D" w:rsidRDefault="00DB0B26" w:rsidP="00DB0B26">
      <w:pPr>
        <w:pStyle w:val="SingleTxt"/>
        <w:ind w:left="2218" w:hanging="951"/>
        <w:rPr>
          <w:lang w:val="fr-CH"/>
        </w:rPr>
      </w:pPr>
      <w:r w:rsidRPr="00DB461D">
        <w:rPr>
          <w:lang w:val="fr-CH"/>
        </w:rPr>
        <w:tab/>
      </w:r>
      <w:r w:rsidR="00691633" w:rsidRPr="00DB461D">
        <w:rPr>
          <w:lang w:val="fr-CH"/>
        </w:rPr>
        <w:t>a)</w:t>
      </w:r>
      <w:r w:rsidR="00691633" w:rsidRPr="00DB461D">
        <w:rPr>
          <w:lang w:val="fr-CH"/>
        </w:rPr>
        <w:tab/>
      </w:r>
      <w:r w:rsidRPr="00DB461D">
        <w:rPr>
          <w:lang w:val="fr-CH"/>
        </w:rPr>
        <w:t xml:space="preserve">Utilisation </w:t>
      </w:r>
      <w:r w:rsidR="00691633" w:rsidRPr="00DB461D">
        <w:rPr>
          <w:lang w:val="fr-CH"/>
        </w:rPr>
        <w:t>seulement d’une éprouvette de 30</w:t>
      </w:r>
      <w:r w:rsidRPr="00DB461D">
        <w:rPr>
          <w:lang w:val="fr-CH"/>
        </w:rPr>
        <w:t> </w:t>
      </w:r>
      <w:r w:rsidR="00691633" w:rsidRPr="00DB461D">
        <w:rPr>
          <w:lang w:val="fr-CH"/>
        </w:rPr>
        <w:t>cm x 30</w:t>
      </w:r>
      <w:r w:rsidRPr="00DB461D">
        <w:rPr>
          <w:lang w:val="fr-CH"/>
        </w:rPr>
        <w:t> </w:t>
      </w:r>
      <w:r w:rsidR="00691633" w:rsidRPr="00DB461D">
        <w:rPr>
          <w:lang w:val="fr-CH"/>
        </w:rPr>
        <w:t>cm pour l’ess</w:t>
      </w:r>
      <w:r w:rsidRPr="00DB461D">
        <w:rPr>
          <w:lang w:val="fr-CH"/>
        </w:rPr>
        <w:t>ai de chute de la bille de 227g</w:t>
      </w:r>
      <w:r w:rsidR="00F06943" w:rsidRPr="00DB461D">
        <w:rPr>
          <w:lang w:val="fr-CH"/>
        </w:rPr>
        <w:t>.</w:t>
      </w:r>
    </w:p>
    <w:p w:rsidR="00691633" w:rsidRPr="00DB461D" w:rsidRDefault="003B341A" w:rsidP="00BA6D7A">
      <w:pPr>
        <w:pStyle w:val="SingleTxt"/>
        <w:ind w:left="2218" w:hanging="951"/>
        <w:rPr>
          <w:lang w:val="fr-CH"/>
        </w:rPr>
      </w:pPr>
      <w:r w:rsidRPr="00DB461D">
        <w:rPr>
          <w:lang w:val="fr-CH"/>
        </w:rPr>
        <w:lastRenderedPageBreak/>
        <w:tab/>
      </w:r>
      <w:r w:rsidR="00691633" w:rsidRPr="00DB461D">
        <w:rPr>
          <w:lang w:val="fr-CH"/>
        </w:rPr>
        <w:t>b)</w:t>
      </w:r>
      <w:r w:rsidR="00691633" w:rsidRPr="00DB461D">
        <w:rPr>
          <w:lang w:val="fr-CH"/>
        </w:rPr>
        <w:tab/>
      </w:r>
      <w:r w:rsidR="00BA6D7A" w:rsidRPr="00DB461D">
        <w:rPr>
          <w:lang w:val="fr-CH"/>
        </w:rPr>
        <w:t xml:space="preserve">Utilisation </w:t>
      </w:r>
      <w:r w:rsidR="00691633" w:rsidRPr="00DB461D">
        <w:rPr>
          <w:lang w:val="fr-CH"/>
        </w:rPr>
        <w:t>d’une éprouvette qui offre des caractéristiques représentatives du produit fini, à la condition qu’une certaine zone de masque opaque, nécessaire pour la fixation du verre trempé sur un véhicule, soit exclue de la zone du point d’impact sur le verre trempé lors de l’essai.</w:t>
      </w:r>
    </w:p>
    <w:p w:rsidR="00691633" w:rsidRPr="00DB461D" w:rsidRDefault="00BA6D7A" w:rsidP="00BA6D7A">
      <w:pPr>
        <w:pStyle w:val="SingleTxt"/>
        <w:ind w:left="2218" w:hanging="951"/>
        <w:rPr>
          <w:lang w:val="fr-CH"/>
        </w:rPr>
      </w:pPr>
      <w:r w:rsidRPr="00DB461D">
        <w:rPr>
          <w:lang w:val="fr-CH"/>
        </w:rPr>
        <w:tab/>
      </w:r>
      <w:r w:rsidR="00691633" w:rsidRPr="00DB461D">
        <w:rPr>
          <w:lang w:val="fr-CH"/>
        </w:rPr>
        <w:t>c)</w:t>
      </w:r>
      <w:r w:rsidR="00691633" w:rsidRPr="00DB461D">
        <w:rPr>
          <w:lang w:val="fr-CH"/>
        </w:rPr>
        <w:tab/>
      </w:r>
      <w:r w:rsidRPr="00DB461D">
        <w:rPr>
          <w:lang w:val="fr-CH"/>
        </w:rPr>
        <w:t xml:space="preserve">Clarification </w:t>
      </w:r>
      <w:r w:rsidR="00691633" w:rsidRPr="00DB461D">
        <w:rPr>
          <w:lang w:val="fr-CH"/>
        </w:rPr>
        <w:t>et harmonisation du Règlement ONU.</w:t>
      </w:r>
    </w:p>
    <w:p w:rsidR="00691633" w:rsidRPr="00DB461D" w:rsidRDefault="00691633" w:rsidP="006D4A2A">
      <w:pPr>
        <w:pStyle w:val="SingleTxt"/>
        <w:ind w:left="1742" w:hanging="475"/>
        <w:rPr>
          <w:lang w:val="fr-CH"/>
        </w:rPr>
      </w:pPr>
      <w:r w:rsidRPr="00DB461D">
        <w:rPr>
          <w:lang w:val="fr-CH"/>
        </w:rPr>
        <w:t>5.3</w:t>
      </w:r>
      <w:r w:rsidRPr="00DB461D">
        <w:rPr>
          <w:lang w:val="fr-CH"/>
        </w:rPr>
        <w:tab/>
        <w:t>Le GTI devra également étudier si des modifications supplémentaires devraient être apportées à la classification des vitrages, selon qu’ils sont installés en tant que pare-brise, autres vitres d’un véhicule, ou toit ouvrant.</w:t>
      </w:r>
    </w:p>
    <w:p w:rsidR="00691633" w:rsidRPr="00DB461D" w:rsidRDefault="00691633" w:rsidP="00BA6D7A">
      <w:pPr>
        <w:pStyle w:val="SingleTxt"/>
        <w:keepNext/>
        <w:rPr>
          <w:lang w:val="fr-CH"/>
        </w:rPr>
      </w:pPr>
      <w:r w:rsidRPr="00DB461D">
        <w:rPr>
          <w:lang w:val="fr-CH"/>
        </w:rPr>
        <w:t>6.</w:t>
      </w:r>
      <w:r w:rsidRPr="00DB461D">
        <w:rPr>
          <w:lang w:val="fr-CH"/>
        </w:rPr>
        <w:tab/>
        <w:t>Règlement intérieur</w:t>
      </w:r>
    </w:p>
    <w:p w:rsidR="00691633" w:rsidRPr="00DB461D" w:rsidRDefault="00691633" w:rsidP="00BA6D7A">
      <w:pPr>
        <w:pStyle w:val="SingleTxt"/>
        <w:keepNext/>
        <w:ind w:left="1742" w:hanging="475"/>
        <w:rPr>
          <w:lang w:val="fr-CH"/>
        </w:rPr>
      </w:pPr>
      <w:r w:rsidRPr="00DB461D">
        <w:rPr>
          <w:lang w:val="fr-CH"/>
        </w:rPr>
        <w:t>6.1</w:t>
      </w:r>
      <w:r w:rsidRPr="00DB461D">
        <w:rPr>
          <w:lang w:val="fr-CH"/>
        </w:rPr>
        <w:tab/>
        <w:t>Le Règlement intérieur suivant énonce les principes de fonctionnement du nouveau groupe de travail informel</w:t>
      </w:r>
      <w:r w:rsidR="00BA6D7A" w:rsidRPr="00DB461D">
        <w:rPr>
          <w:lang w:val="fr-CH"/>
        </w:rPr>
        <w:t> </w:t>
      </w:r>
      <w:r w:rsidRPr="00DB461D">
        <w:rPr>
          <w:lang w:val="fr-CH"/>
        </w:rPr>
        <w:t>:</w:t>
      </w:r>
    </w:p>
    <w:p w:rsidR="00691633" w:rsidRPr="00DB461D" w:rsidRDefault="00BA6D7A" w:rsidP="00BA6D7A">
      <w:pPr>
        <w:pStyle w:val="SingleTxt"/>
        <w:ind w:left="2218" w:hanging="951"/>
        <w:rPr>
          <w:lang w:val="fr-CH"/>
        </w:rPr>
      </w:pPr>
      <w:r w:rsidRPr="00DB461D">
        <w:rPr>
          <w:lang w:val="fr-CH"/>
        </w:rPr>
        <w:tab/>
      </w:r>
      <w:r w:rsidR="00691633" w:rsidRPr="00DB461D">
        <w:rPr>
          <w:lang w:val="fr-CH"/>
        </w:rPr>
        <w:t>a)</w:t>
      </w:r>
      <w:r w:rsidR="00691633" w:rsidRPr="00DB461D">
        <w:rPr>
          <w:lang w:val="fr-CH"/>
        </w:rPr>
        <w:tab/>
        <w:t>Le GTI est ouvert à tous les participants de tout pays ou organisation membre du WP.29 et de ses organes subsidiaires. Une limitation du nombre de participants au GTI n’est pas prévue.</w:t>
      </w:r>
    </w:p>
    <w:p w:rsidR="00691633" w:rsidRPr="00DB461D" w:rsidRDefault="00BA6D7A" w:rsidP="00BA6D7A">
      <w:pPr>
        <w:pStyle w:val="SingleTxt"/>
        <w:ind w:left="2218" w:hanging="951"/>
        <w:rPr>
          <w:lang w:val="fr-CH"/>
        </w:rPr>
      </w:pPr>
      <w:r w:rsidRPr="00DB461D">
        <w:rPr>
          <w:lang w:val="fr-CH"/>
        </w:rPr>
        <w:tab/>
      </w:r>
      <w:r w:rsidR="00691633" w:rsidRPr="00DB461D">
        <w:rPr>
          <w:lang w:val="fr-CH"/>
        </w:rPr>
        <w:t>b)</w:t>
      </w:r>
      <w:r w:rsidR="00691633" w:rsidRPr="00DB461D">
        <w:rPr>
          <w:lang w:val="fr-CH"/>
        </w:rPr>
        <w:tab/>
        <w:t>Le Bureau, composé du Président (Ré</w:t>
      </w:r>
      <w:r w:rsidR="00757D3D">
        <w:rPr>
          <w:lang w:val="fr-CH"/>
        </w:rPr>
        <w:t>publique de Corée), du Co</w:t>
      </w:r>
      <w:r w:rsidR="00691633" w:rsidRPr="00DB461D">
        <w:rPr>
          <w:lang w:val="fr-CH"/>
        </w:rPr>
        <w:t>président (Allemagne) et d’un secrétaire (CLEPA) gérera le GTI.</w:t>
      </w:r>
    </w:p>
    <w:p w:rsidR="00691633" w:rsidRPr="00DB461D" w:rsidRDefault="00BA6D7A" w:rsidP="00BA6D7A">
      <w:pPr>
        <w:pStyle w:val="SingleTxt"/>
        <w:ind w:left="2218" w:hanging="951"/>
        <w:rPr>
          <w:lang w:val="fr-CH"/>
        </w:rPr>
      </w:pPr>
      <w:r w:rsidRPr="00DB461D">
        <w:rPr>
          <w:lang w:val="fr-CH"/>
        </w:rPr>
        <w:tab/>
      </w:r>
      <w:r w:rsidR="00691633" w:rsidRPr="00DB461D">
        <w:rPr>
          <w:lang w:val="fr-CH"/>
        </w:rPr>
        <w:t>c)</w:t>
      </w:r>
      <w:r w:rsidR="00691633" w:rsidRPr="00DB461D">
        <w:rPr>
          <w:lang w:val="fr-CH"/>
        </w:rPr>
        <w:tab/>
        <w:t>La langue officielle du GTI sera l’anglais.</w:t>
      </w:r>
    </w:p>
    <w:p w:rsidR="00691633" w:rsidRPr="00DB461D" w:rsidRDefault="00BA6D7A" w:rsidP="00BA6D7A">
      <w:pPr>
        <w:pStyle w:val="SingleTxt"/>
        <w:ind w:left="2218" w:hanging="951"/>
        <w:rPr>
          <w:lang w:val="fr-CH"/>
        </w:rPr>
      </w:pPr>
      <w:r w:rsidRPr="00DB461D">
        <w:rPr>
          <w:lang w:val="fr-CH"/>
        </w:rPr>
        <w:tab/>
      </w:r>
      <w:r w:rsidR="00691633" w:rsidRPr="00DB461D">
        <w:rPr>
          <w:lang w:val="fr-CH"/>
        </w:rPr>
        <w:t>d</w:t>
      </w:r>
      <w:r w:rsidRPr="00DB461D">
        <w:rPr>
          <w:lang w:val="fr-CH"/>
        </w:rPr>
        <w:t>)</w:t>
      </w:r>
      <w:r w:rsidRPr="00DB461D">
        <w:rPr>
          <w:lang w:val="fr-CH"/>
        </w:rPr>
        <w:tab/>
      </w:r>
      <w:r w:rsidR="00691633" w:rsidRPr="00DB461D">
        <w:rPr>
          <w:lang w:val="fr-CH"/>
        </w:rPr>
        <w:t>Tous les documents et propositions doivent être soumis au secrétaire du groupe sous un format électronique approprié, de préférence conformément aux directives de la CEE en avance des réunions. Le groupe peut refuser d’examiner tout point ou proposition qui n’a pas été distribué cinq (5) jours ouvrables avant la réunion prévue.</w:t>
      </w:r>
    </w:p>
    <w:p w:rsidR="00691633" w:rsidRPr="00DB461D" w:rsidRDefault="00BA6D7A" w:rsidP="00BA6D7A">
      <w:pPr>
        <w:pStyle w:val="SingleTxt"/>
        <w:ind w:left="2218" w:hanging="951"/>
        <w:rPr>
          <w:lang w:val="fr-CH"/>
        </w:rPr>
      </w:pPr>
      <w:r w:rsidRPr="00DB461D">
        <w:rPr>
          <w:lang w:val="fr-CH"/>
        </w:rPr>
        <w:tab/>
      </w:r>
      <w:r w:rsidR="00691633" w:rsidRPr="00DB461D">
        <w:rPr>
          <w:lang w:val="fr-CH"/>
        </w:rPr>
        <w:t>e)</w:t>
      </w:r>
      <w:r w:rsidR="00691633" w:rsidRPr="00DB461D">
        <w:rPr>
          <w:lang w:val="fr-CH"/>
        </w:rPr>
        <w:tab/>
        <w:t>Le groupe informel se réunit régulièrement à l’occasion des sessions du GRSG, en fonction de la disponibilité de salles de réunion. Des réunions supplémentaires seront organisées sur demande.</w:t>
      </w:r>
    </w:p>
    <w:p w:rsidR="00691633" w:rsidRPr="00DB461D" w:rsidRDefault="00BA6D7A" w:rsidP="00BA6D7A">
      <w:pPr>
        <w:pStyle w:val="SingleTxt"/>
        <w:ind w:left="2218" w:hanging="951"/>
        <w:rPr>
          <w:lang w:val="fr-CH"/>
        </w:rPr>
      </w:pPr>
      <w:r w:rsidRPr="00DB461D">
        <w:rPr>
          <w:lang w:val="fr-CH"/>
        </w:rPr>
        <w:tab/>
      </w:r>
      <w:r w:rsidR="00691633" w:rsidRPr="00DB461D">
        <w:rPr>
          <w:lang w:val="fr-CH"/>
        </w:rPr>
        <w:t>f)</w:t>
      </w:r>
      <w:r w:rsidR="00691633" w:rsidRPr="00DB461D">
        <w:rPr>
          <w:lang w:val="fr-CH"/>
        </w:rPr>
        <w:tab/>
        <w:t>Un ordre du jour et les documents connexes seront distribués à tous les membres du groupe de travail informel en avance de toutes les réunions prévues.</w:t>
      </w:r>
    </w:p>
    <w:p w:rsidR="00691633" w:rsidRPr="00DB461D" w:rsidRDefault="00BA6D7A" w:rsidP="00BA6D7A">
      <w:pPr>
        <w:pStyle w:val="SingleTxt"/>
        <w:ind w:left="2218" w:hanging="951"/>
        <w:rPr>
          <w:lang w:val="fr-CH"/>
        </w:rPr>
      </w:pPr>
      <w:r w:rsidRPr="00DB461D">
        <w:rPr>
          <w:lang w:val="fr-CH"/>
        </w:rPr>
        <w:tab/>
      </w:r>
      <w:r w:rsidR="00691633" w:rsidRPr="00DB461D">
        <w:rPr>
          <w:lang w:val="fr-CH"/>
        </w:rPr>
        <w:t>g)</w:t>
      </w:r>
      <w:r w:rsidR="00691633" w:rsidRPr="00DB461D">
        <w:rPr>
          <w:lang w:val="fr-CH"/>
        </w:rPr>
        <w:tab/>
        <w:t xml:space="preserve">Le processus de travail sera déterminé par consensus. Lorsque le consensus ne peut être atteint, le </w:t>
      </w:r>
      <w:r w:rsidR="001802B1" w:rsidRPr="00DB461D">
        <w:rPr>
          <w:lang w:val="fr-CH"/>
        </w:rPr>
        <w:t xml:space="preserve">Président </w:t>
      </w:r>
      <w:r w:rsidR="00691633" w:rsidRPr="00DB461D">
        <w:rPr>
          <w:lang w:val="fr-CH"/>
        </w:rPr>
        <w:t xml:space="preserve">du groupe informel présentera les différents points de vue au GRSG. Le </w:t>
      </w:r>
      <w:r w:rsidR="0019168A" w:rsidRPr="00DB461D">
        <w:rPr>
          <w:lang w:val="fr-CH"/>
        </w:rPr>
        <w:t xml:space="preserve">Président </w:t>
      </w:r>
      <w:r w:rsidR="00691633" w:rsidRPr="00DB461D">
        <w:rPr>
          <w:lang w:val="fr-CH"/>
        </w:rPr>
        <w:t>peut demander des c</w:t>
      </w:r>
      <w:r w:rsidRPr="00DB461D">
        <w:rPr>
          <w:lang w:val="fr-CH"/>
        </w:rPr>
        <w:t>onseils au GRSG le cas échéant.</w:t>
      </w:r>
    </w:p>
    <w:p w:rsidR="00691633" w:rsidRPr="00DB461D" w:rsidRDefault="00BA6D7A" w:rsidP="00BA6D7A">
      <w:pPr>
        <w:pStyle w:val="SingleTxt"/>
        <w:ind w:left="2218" w:hanging="951"/>
        <w:rPr>
          <w:lang w:val="fr-CH"/>
        </w:rPr>
      </w:pPr>
      <w:r w:rsidRPr="00DB461D">
        <w:rPr>
          <w:lang w:val="fr-CH"/>
        </w:rPr>
        <w:tab/>
      </w:r>
      <w:r w:rsidR="00691633" w:rsidRPr="00DB461D">
        <w:rPr>
          <w:lang w:val="fr-CH"/>
        </w:rPr>
        <w:t>h)</w:t>
      </w:r>
      <w:r w:rsidR="00691633" w:rsidRPr="00DB461D">
        <w:rPr>
          <w:lang w:val="fr-CH"/>
        </w:rPr>
        <w:tab/>
        <w:t xml:space="preserve">Les progrès des travaux du groupe informel seront notifiés régulièrement au GRSG oralement ou dans un document informel par le </w:t>
      </w:r>
      <w:r w:rsidR="00E90D14" w:rsidRPr="00DB461D">
        <w:rPr>
          <w:lang w:val="fr-CH"/>
        </w:rPr>
        <w:t xml:space="preserve">Président </w:t>
      </w:r>
      <w:r w:rsidR="00691633" w:rsidRPr="00DB461D">
        <w:rPr>
          <w:lang w:val="fr-CH"/>
        </w:rPr>
        <w:t>ou le secrétaire.</w:t>
      </w:r>
    </w:p>
    <w:p w:rsidR="00691633" w:rsidRPr="00DB461D" w:rsidRDefault="00BA6D7A" w:rsidP="00BA6D7A">
      <w:pPr>
        <w:pStyle w:val="SingleTxt"/>
        <w:ind w:left="2218" w:hanging="951"/>
        <w:rPr>
          <w:lang w:val="fr-CH"/>
        </w:rPr>
      </w:pPr>
      <w:r w:rsidRPr="00DB461D">
        <w:rPr>
          <w:lang w:val="fr-CH"/>
        </w:rPr>
        <w:tab/>
      </w:r>
      <w:r w:rsidR="00691633" w:rsidRPr="00DB461D">
        <w:rPr>
          <w:lang w:val="fr-CH"/>
        </w:rPr>
        <w:t>i)</w:t>
      </w:r>
      <w:r w:rsidR="00691633" w:rsidRPr="00DB461D">
        <w:rPr>
          <w:lang w:val="fr-CH"/>
        </w:rPr>
        <w:tab/>
        <w:t>Tous les documents de travail seront diffusés sous format numérique. La section spécifique PSG sur le site Web de la CEE-ONU continuera d’être utilisée.</w:t>
      </w:r>
    </w:p>
    <w:p w:rsidR="00C32CAB" w:rsidRPr="00DB461D" w:rsidRDefault="00C32CAB">
      <w:pPr>
        <w:spacing w:line="240" w:lineRule="auto"/>
        <w:rPr>
          <w:lang w:val="fr-CH"/>
        </w:rPr>
      </w:pPr>
      <w:r w:rsidRPr="00DB461D">
        <w:rPr>
          <w:lang w:val="fr-CH"/>
        </w:rPr>
        <w:br w:type="page"/>
      </w:r>
    </w:p>
    <w:p w:rsidR="00691633" w:rsidRPr="00DB461D" w:rsidRDefault="00691633" w:rsidP="00C32CA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B461D">
        <w:rPr>
          <w:lang w:val="fr-CH"/>
        </w:rPr>
        <w:lastRenderedPageBreak/>
        <w:t>Annexe VI</w:t>
      </w:r>
    </w:p>
    <w:p w:rsidR="00C32CAB" w:rsidRPr="00DB461D" w:rsidRDefault="00C32CAB" w:rsidP="00C32CAB">
      <w:pPr>
        <w:pStyle w:val="SingleTxt"/>
        <w:spacing w:after="0" w:line="120" w:lineRule="exact"/>
        <w:rPr>
          <w:sz w:val="10"/>
          <w:lang w:val="fr-CH"/>
        </w:rPr>
      </w:pPr>
    </w:p>
    <w:p w:rsidR="00691633" w:rsidRPr="00DB461D" w:rsidRDefault="00691633" w:rsidP="00C32CA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B461D">
        <w:rPr>
          <w:lang w:val="fr-CH"/>
        </w:rPr>
        <w:tab/>
      </w:r>
      <w:r w:rsidRPr="00DB461D">
        <w:rPr>
          <w:lang w:val="fr-CH"/>
        </w:rPr>
        <w:tab/>
        <w:t>Groupes informels relevant du GRSG</w:t>
      </w:r>
    </w:p>
    <w:p w:rsidR="00C32CAB" w:rsidRPr="00DB461D" w:rsidRDefault="00C32CAB" w:rsidP="00C32CAB">
      <w:pPr>
        <w:pStyle w:val="SingleTxt"/>
        <w:spacing w:after="0" w:line="120" w:lineRule="exact"/>
        <w:rPr>
          <w:sz w:val="10"/>
          <w:lang w:val="fr-CH"/>
        </w:rPr>
      </w:pPr>
    </w:p>
    <w:p w:rsidR="00C32CAB" w:rsidRPr="00DB461D" w:rsidRDefault="00C32CAB" w:rsidP="00C32CAB">
      <w:pPr>
        <w:pStyle w:val="SingleTxt"/>
        <w:spacing w:after="0" w:line="120" w:lineRule="exact"/>
        <w:rPr>
          <w:sz w:val="10"/>
          <w:lang w:val="fr-CH"/>
        </w:rPr>
      </w:pPr>
    </w:p>
    <w:tbl>
      <w:tblPr>
        <w:tblW w:w="8766" w:type="dxa"/>
        <w:tblInd w:w="1260" w:type="dxa"/>
        <w:tblLayout w:type="fixed"/>
        <w:tblCellMar>
          <w:left w:w="0" w:type="dxa"/>
          <w:right w:w="0" w:type="dxa"/>
        </w:tblCellMar>
        <w:tblLook w:val="0000" w:firstRow="0" w:lastRow="0" w:firstColumn="0" w:lastColumn="0" w:noHBand="0" w:noVBand="0"/>
      </w:tblPr>
      <w:tblGrid>
        <w:gridCol w:w="2412"/>
        <w:gridCol w:w="3222"/>
        <w:gridCol w:w="3132"/>
      </w:tblGrid>
      <w:tr w:rsidR="00CE2255" w:rsidRPr="00DB461D" w:rsidTr="00CE2255">
        <w:trPr>
          <w:tblHeader/>
        </w:trPr>
        <w:tc>
          <w:tcPr>
            <w:tcW w:w="2412" w:type="dxa"/>
            <w:tcBorders>
              <w:top w:val="single" w:sz="4" w:space="0" w:color="auto"/>
              <w:bottom w:val="single" w:sz="12" w:space="0" w:color="auto"/>
            </w:tcBorders>
            <w:shd w:val="clear" w:color="auto" w:fill="auto"/>
            <w:vAlign w:val="bottom"/>
          </w:tcPr>
          <w:p w:rsidR="00460220" w:rsidRPr="00DB461D" w:rsidRDefault="00055495" w:rsidP="0005549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160" w:lineRule="exact"/>
              <w:ind w:right="43"/>
              <w:rPr>
                <w:i/>
                <w:sz w:val="14"/>
                <w:szCs w:val="14"/>
                <w:lang w:val="fr-CH"/>
              </w:rPr>
            </w:pPr>
            <w:r w:rsidRPr="00DB461D">
              <w:rPr>
                <w:i/>
                <w:sz w:val="14"/>
                <w:szCs w:val="14"/>
                <w:lang w:val="fr-CH"/>
              </w:rPr>
              <w:t>Groupe informel</w:t>
            </w:r>
          </w:p>
        </w:tc>
        <w:tc>
          <w:tcPr>
            <w:tcW w:w="3222" w:type="dxa"/>
            <w:tcBorders>
              <w:top w:val="single" w:sz="4" w:space="0" w:color="auto"/>
              <w:bottom w:val="single" w:sz="12" w:space="0" w:color="auto"/>
            </w:tcBorders>
            <w:shd w:val="clear" w:color="auto" w:fill="auto"/>
            <w:vAlign w:val="bottom"/>
          </w:tcPr>
          <w:p w:rsidR="00460220" w:rsidRPr="00DB461D" w:rsidRDefault="00055495" w:rsidP="0005549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160" w:lineRule="exact"/>
              <w:ind w:right="43"/>
              <w:rPr>
                <w:i/>
                <w:sz w:val="14"/>
                <w:szCs w:val="14"/>
                <w:lang w:val="fr-CH"/>
              </w:rPr>
            </w:pPr>
            <w:r w:rsidRPr="00DB461D">
              <w:rPr>
                <w:i/>
                <w:sz w:val="14"/>
                <w:szCs w:val="14"/>
                <w:lang w:val="fr-CH"/>
              </w:rPr>
              <w:t>Président</w:t>
            </w:r>
          </w:p>
        </w:tc>
        <w:tc>
          <w:tcPr>
            <w:tcW w:w="3132" w:type="dxa"/>
            <w:tcBorders>
              <w:top w:val="single" w:sz="4" w:space="0" w:color="auto"/>
              <w:bottom w:val="single" w:sz="12" w:space="0" w:color="auto"/>
            </w:tcBorders>
            <w:shd w:val="clear" w:color="auto" w:fill="auto"/>
            <w:vAlign w:val="bottom"/>
          </w:tcPr>
          <w:p w:rsidR="00460220" w:rsidRPr="00DB461D" w:rsidRDefault="00055495" w:rsidP="0005549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160" w:lineRule="exact"/>
              <w:ind w:right="43"/>
              <w:rPr>
                <w:i/>
                <w:sz w:val="14"/>
                <w:szCs w:val="14"/>
                <w:lang w:val="fr-CH"/>
              </w:rPr>
            </w:pPr>
            <w:r w:rsidRPr="00DB461D">
              <w:rPr>
                <w:i/>
                <w:sz w:val="14"/>
                <w:szCs w:val="14"/>
                <w:lang w:val="fr-CH"/>
              </w:rPr>
              <w:t>Secrétaire</w:t>
            </w:r>
          </w:p>
        </w:tc>
      </w:tr>
      <w:tr w:rsidR="00CE2255" w:rsidRPr="00DB461D" w:rsidTr="00CE2255">
        <w:trPr>
          <w:trHeight w:hRule="exact" w:val="115"/>
          <w:tblHeader/>
        </w:trPr>
        <w:tc>
          <w:tcPr>
            <w:tcW w:w="2412" w:type="dxa"/>
            <w:tcBorders>
              <w:top w:val="single" w:sz="12" w:space="0" w:color="auto"/>
            </w:tcBorders>
            <w:shd w:val="clear" w:color="auto" w:fill="auto"/>
            <w:vAlign w:val="bottom"/>
          </w:tcPr>
          <w:p w:rsidR="00055495" w:rsidRPr="00DB461D" w:rsidRDefault="00055495" w:rsidP="0005549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rPr>
            </w:pPr>
          </w:p>
        </w:tc>
        <w:tc>
          <w:tcPr>
            <w:tcW w:w="3222" w:type="dxa"/>
            <w:tcBorders>
              <w:top w:val="single" w:sz="12" w:space="0" w:color="auto"/>
            </w:tcBorders>
            <w:shd w:val="clear" w:color="auto" w:fill="auto"/>
            <w:vAlign w:val="bottom"/>
          </w:tcPr>
          <w:p w:rsidR="00055495" w:rsidRPr="00DB461D" w:rsidRDefault="00055495" w:rsidP="0005549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rPr>
            </w:pPr>
          </w:p>
        </w:tc>
        <w:tc>
          <w:tcPr>
            <w:tcW w:w="3132" w:type="dxa"/>
            <w:tcBorders>
              <w:top w:val="single" w:sz="12" w:space="0" w:color="auto"/>
            </w:tcBorders>
            <w:shd w:val="clear" w:color="auto" w:fill="auto"/>
            <w:vAlign w:val="bottom"/>
          </w:tcPr>
          <w:p w:rsidR="00055495" w:rsidRPr="00DB461D" w:rsidRDefault="00055495" w:rsidP="0005549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rPr>
            </w:pPr>
          </w:p>
        </w:tc>
      </w:tr>
      <w:tr w:rsidR="00CE2255" w:rsidRPr="00DB461D" w:rsidTr="00CE2255">
        <w:tc>
          <w:tcPr>
            <w:tcW w:w="2412" w:type="dxa"/>
            <w:shd w:val="clear" w:color="auto" w:fill="auto"/>
          </w:tcPr>
          <w:p w:rsidR="00A86A52" w:rsidRPr="00DB461D" w:rsidRDefault="00A86A52" w:rsidP="00CE2255">
            <w:pPr>
              <w:spacing w:before="40" w:after="80" w:line="220" w:lineRule="exact"/>
              <w:ind w:right="115"/>
              <w:rPr>
                <w:b/>
                <w:sz w:val="18"/>
                <w:szCs w:val="18"/>
                <w:lang w:val="fr-CH"/>
              </w:rPr>
            </w:pPr>
            <w:r w:rsidRPr="00DB461D">
              <w:rPr>
                <w:sz w:val="18"/>
                <w:szCs w:val="18"/>
                <w:lang w:val="fr-CH"/>
              </w:rPr>
              <w:t>Systèmes caméra-moniteur (CMS)</w:t>
            </w:r>
          </w:p>
        </w:tc>
        <w:tc>
          <w:tcPr>
            <w:tcW w:w="3222" w:type="dxa"/>
            <w:shd w:val="clear" w:color="auto" w:fill="auto"/>
          </w:tcPr>
          <w:p w:rsidR="00A86A52" w:rsidRPr="00DB461D" w:rsidRDefault="00CE2255" w:rsidP="002C6EC3">
            <w:pPr>
              <w:spacing w:before="40" w:after="80" w:line="220" w:lineRule="exact"/>
              <w:ind w:right="115"/>
              <w:rPr>
                <w:sz w:val="18"/>
                <w:szCs w:val="18"/>
                <w:lang w:val="fr-CH"/>
              </w:rPr>
            </w:pPr>
            <w:r w:rsidRPr="00DB461D">
              <w:rPr>
                <w:sz w:val="18"/>
                <w:szCs w:val="18"/>
                <w:lang w:val="fr-CH"/>
              </w:rPr>
              <w:t>M</w:t>
            </w:r>
            <w:r w:rsidR="00A86A52" w:rsidRPr="00DB461D">
              <w:rPr>
                <w:sz w:val="18"/>
                <w:szCs w:val="18"/>
                <w:lang w:val="fr-CH"/>
              </w:rPr>
              <w:t>. H.</w:t>
            </w:r>
            <w:r w:rsidRPr="00DB461D">
              <w:rPr>
                <w:sz w:val="18"/>
                <w:szCs w:val="18"/>
                <w:lang w:val="fr-CH"/>
              </w:rPr>
              <w:t> </w:t>
            </w:r>
            <w:r w:rsidR="00A86A52" w:rsidRPr="00DB461D">
              <w:rPr>
                <w:sz w:val="18"/>
                <w:szCs w:val="18"/>
                <w:lang w:val="fr-CH"/>
              </w:rPr>
              <w:t>Jongenelen (The Netherlands)</w:t>
            </w:r>
            <w:r w:rsidR="002C6EC3">
              <w:rPr>
                <w:sz w:val="18"/>
                <w:szCs w:val="18"/>
                <w:lang w:val="fr-CH"/>
              </w:rPr>
              <w:t xml:space="preserve"> </w:t>
            </w:r>
            <w:r w:rsidR="002C6EC3">
              <w:rPr>
                <w:sz w:val="18"/>
                <w:szCs w:val="18"/>
                <w:lang w:val="fr-CH"/>
              </w:rPr>
              <w:br/>
            </w:r>
            <w:r w:rsidR="00A86A52" w:rsidRPr="00DB461D">
              <w:rPr>
                <w:sz w:val="18"/>
                <w:szCs w:val="18"/>
                <w:lang w:val="fr-CH"/>
              </w:rPr>
              <w:t>Tel</w:t>
            </w:r>
            <w:r w:rsidRPr="00DB461D">
              <w:rPr>
                <w:sz w:val="18"/>
                <w:szCs w:val="18"/>
                <w:lang w:val="fr-CH"/>
              </w:rPr>
              <w:t> </w:t>
            </w:r>
            <w:r w:rsidR="00A86A52" w:rsidRPr="00DB461D">
              <w:rPr>
                <w:sz w:val="18"/>
                <w:szCs w:val="18"/>
                <w:lang w:val="fr-CH"/>
              </w:rPr>
              <w:t xml:space="preserve">: +31 79 3458268 </w:t>
            </w:r>
            <w:r w:rsidR="002C6EC3">
              <w:rPr>
                <w:sz w:val="18"/>
                <w:szCs w:val="18"/>
                <w:lang w:val="fr-CH"/>
              </w:rPr>
              <w:br/>
            </w:r>
            <w:r w:rsidR="00A86A52" w:rsidRPr="00DB461D">
              <w:rPr>
                <w:sz w:val="18"/>
                <w:szCs w:val="18"/>
                <w:lang w:val="fr-CH"/>
              </w:rPr>
              <w:t>Fax</w:t>
            </w:r>
            <w:r w:rsidRPr="00DB461D">
              <w:rPr>
                <w:sz w:val="18"/>
                <w:szCs w:val="18"/>
                <w:lang w:val="fr-CH"/>
              </w:rPr>
              <w:t> </w:t>
            </w:r>
            <w:r w:rsidR="00A86A52" w:rsidRPr="00DB461D">
              <w:rPr>
                <w:sz w:val="18"/>
                <w:szCs w:val="18"/>
                <w:lang w:val="fr-CH"/>
              </w:rPr>
              <w:t>: +31 79 3458041</w:t>
            </w:r>
            <w:r w:rsidR="002C6EC3">
              <w:rPr>
                <w:sz w:val="18"/>
                <w:szCs w:val="18"/>
                <w:lang w:val="fr-CH"/>
              </w:rPr>
              <w:t xml:space="preserve"> </w:t>
            </w:r>
            <w:r w:rsidR="002C6EC3">
              <w:rPr>
                <w:sz w:val="18"/>
                <w:szCs w:val="18"/>
                <w:lang w:val="fr-CH"/>
              </w:rPr>
              <w:br/>
            </w:r>
            <w:r w:rsidR="00A86A52" w:rsidRPr="00DB461D">
              <w:rPr>
                <w:sz w:val="18"/>
                <w:szCs w:val="18"/>
                <w:lang w:val="fr-CH"/>
              </w:rPr>
              <w:t>e-mail</w:t>
            </w:r>
            <w:r w:rsidRPr="00DB461D">
              <w:rPr>
                <w:sz w:val="18"/>
                <w:szCs w:val="18"/>
                <w:lang w:val="fr-CH"/>
              </w:rPr>
              <w:t> </w:t>
            </w:r>
            <w:r w:rsidR="00A86A52" w:rsidRPr="00DB461D">
              <w:rPr>
                <w:sz w:val="18"/>
                <w:szCs w:val="18"/>
                <w:lang w:val="fr-CH"/>
              </w:rPr>
              <w:t>: hjongenelen@rdw.nl</w:t>
            </w:r>
          </w:p>
        </w:tc>
        <w:tc>
          <w:tcPr>
            <w:tcW w:w="3132" w:type="dxa"/>
            <w:shd w:val="clear" w:color="auto" w:fill="auto"/>
          </w:tcPr>
          <w:p w:rsidR="00A86A52" w:rsidRPr="00DB461D" w:rsidRDefault="00CE2255" w:rsidP="002C6EC3">
            <w:pPr>
              <w:spacing w:before="40" w:after="80" w:line="220" w:lineRule="exact"/>
              <w:ind w:right="115"/>
              <w:rPr>
                <w:sz w:val="18"/>
                <w:szCs w:val="18"/>
                <w:lang w:val="fr-CH"/>
              </w:rPr>
            </w:pPr>
            <w:r w:rsidRPr="00DB461D">
              <w:rPr>
                <w:sz w:val="18"/>
                <w:szCs w:val="18"/>
                <w:lang w:val="fr-CH"/>
              </w:rPr>
              <w:t>M</w:t>
            </w:r>
            <w:r w:rsidR="00A86A52" w:rsidRPr="00DB461D">
              <w:rPr>
                <w:sz w:val="18"/>
                <w:szCs w:val="18"/>
                <w:lang w:val="fr-CH"/>
              </w:rPr>
              <w:t>. K.</w:t>
            </w:r>
            <w:r w:rsidRPr="00DB461D">
              <w:rPr>
                <w:sz w:val="18"/>
                <w:szCs w:val="18"/>
                <w:lang w:val="fr-CH"/>
              </w:rPr>
              <w:t> </w:t>
            </w:r>
            <w:r w:rsidR="00A86A52" w:rsidRPr="00DB461D">
              <w:rPr>
                <w:sz w:val="18"/>
                <w:szCs w:val="18"/>
                <w:lang w:val="fr-CH"/>
              </w:rPr>
              <w:t>Schönemann (CLEPA)</w:t>
            </w:r>
            <w:r w:rsidR="002C6EC3">
              <w:rPr>
                <w:sz w:val="18"/>
                <w:szCs w:val="18"/>
                <w:lang w:val="fr-CH"/>
              </w:rPr>
              <w:t xml:space="preserve"> </w:t>
            </w:r>
            <w:r w:rsidR="002C6EC3">
              <w:rPr>
                <w:sz w:val="18"/>
                <w:szCs w:val="18"/>
                <w:lang w:val="fr-CH"/>
              </w:rPr>
              <w:br/>
            </w:r>
            <w:r w:rsidR="00A86A52" w:rsidRPr="00DB461D">
              <w:rPr>
                <w:sz w:val="18"/>
                <w:szCs w:val="18"/>
                <w:lang w:val="fr-CH"/>
              </w:rPr>
              <w:t>Tel</w:t>
            </w:r>
            <w:r w:rsidRPr="00DB461D">
              <w:rPr>
                <w:sz w:val="18"/>
                <w:szCs w:val="18"/>
                <w:lang w:val="fr-CH"/>
              </w:rPr>
              <w:t> </w:t>
            </w:r>
            <w:r w:rsidR="00A86A52" w:rsidRPr="00DB461D">
              <w:rPr>
                <w:sz w:val="18"/>
                <w:szCs w:val="18"/>
                <w:lang w:val="fr-CH"/>
              </w:rPr>
              <w:t>: +49 7132-156-127</w:t>
            </w:r>
            <w:r w:rsidR="002C6EC3">
              <w:rPr>
                <w:sz w:val="18"/>
                <w:szCs w:val="18"/>
                <w:lang w:val="fr-CH"/>
              </w:rPr>
              <w:t xml:space="preserve"> </w:t>
            </w:r>
            <w:r w:rsidR="002C6EC3">
              <w:rPr>
                <w:sz w:val="18"/>
                <w:szCs w:val="18"/>
                <w:lang w:val="fr-CH"/>
              </w:rPr>
              <w:br/>
            </w:r>
            <w:r w:rsidR="00A86A52" w:rsidRPr="00DB461D">
              <w:rPr>
                <w:sz w:val="18"/>
                <w:szCs w:val="18"/>
                <w:lang w:val="fr-CH"/>
              </w:rPr>
              <w:t>Mobile</w:t>
            </w:r>
            <w:r w:rsidRPr="00DB461D">
              <w:rPr>
                <w:sz w:val="18"/>
                <w:szCs w:val="18"/>
                <w:lang w:val="fr-CH"/>
              </w:rPr>
              <w:t> </w:t>
            </w:r>
            <w:r w:rsidR="00A86A52" w:rsidRPr="00DB461D">
              <w:rPr>
                <w:sz w:val="18"/>
                <w:szCs w:val="18"/>
                <w:lang w:val="fr-CH"/>
              </w:rPr>
              <w:t>: +49 171-8263933</w:t>
            </w:r>
            <w:r w:rsidR="002C6EC3">
              <w:rPr>
                <w:sz w:val="18"/>
                <w:szCs w:val="18"/>
                <w:lang w:val="fr-CH"/>
              </w:rPr>
              <w:t xml:space="preserve"> </w:t>
            </w:r>
            <w:r w:rsidR="002C6EC3">
              <w:rPr>
                <w:sz w:val="18"/>
                <w:szCs w:val="18"/>
                <w:lang w:val="fr-CH"/>
              </w:rPr>
              <w:br/>
            </w:r>
            <w:r w:rsidR="00A86A52" w:rsidRPr="00DB461D">
              <w:rPr>
                <w:bCs/>
                <w:sz w:val="18"/>
                <w:szCs w:val="18"/>
                <w:lang w:val="fr-CH"/>
              </w:rPr>
              <w:t>e-mail</w:t>
            </w:r>
            <w:r w:rsidRPr="00DB461D">
              <w:rPr>
                <w:bCs/>
                <w:sz w:val="18"/>
                <w:szCs w:val="18"/>
                <w:lang w:val="fr-CH"/>
              </w:rPr>
              <w:t> </w:t>
            </w:r>
            <w:r w:rsidR="00A86A52" w:rsidRPr="00DB461D">
              <w:rPr>
                <w:bCs/>
                <w:sz w:val="18"/>
                <w:szCs w:val="18"/>
                <w:lang w:val="fr-CH"/>
              </w:rPr>
              <w:t>: kai.schoenemann@gentex.de</w:t>
            </w:r>
          </w:p>
        </w:tc>
      </w:tr>
      <w:tr w:rsidR="00CE2255" w:rsidRPr="00DB461D" w:rsidTr="00CE2255">
        <w:tc>
          <w:tcPr>
            <w:tcW w:w="2412" w:type="dxa"/>
            <w:shd w:val="clear" w:color="auto" w:fill="auto"/>
          </w:tcPr>
          <w:p w:rsidR="00A86A52" w:rsidRPr="00DB461D" w:rsidRDefault="00A86A52" w:rsidP="00CE2255">
            <w:pPr>
              <w:spacing w:before="40" w:after="80" w:line="220" w:lineRule="exact"/>
              <w:ind w:right="115"/>
              <w:rPr>
                <w:sz w:val="18"/>
                <w:szCs w:val="18"/>
                <w:lang w:val="fr-CH"/>
              </w:rPr>
            </w:pPr>
            <w:r w:rsidRPr="00DB461D">
              <w:rPr>
                <w:sz w:val="18"/>
                <w:szCs w:val="18"/>
                <w:lang w:val="fr-CH"/>
              </w:rPr>
              <w:t>Vitrages en plastique (IGPG)</w:t>
            </w:r>
          </w:p>
        </w:tc>
        <w:tc>
          <w:tcPr>
            <w:tcW w:w="3222" w:type="dxa"/>
            <w:shd w:val="clear" w:color="auto" w:fill="auto"/>
          </w:tcPr>
          <w:p w:rsidR="00A86A52" w:rsidRPr="00DB461D" w:rsidRDefault="00CE2255" w:rsidP="002C6EC3">
            <w:pPr>
              <w:spacing w:before="40" w:after="80" w:line="220" w:lineRule="exact"/>
              <w:ind w:right="115"/>
              <w:rPr>
                <w:sz w:val="18"/>
                <w:szCs w:val="18"/>
                <w:lang w:val="fr-CH"/>
              </w:rPr>
            </w:pPr>
            <w:r w:rsidRPr="00DB461D">
              <w:rPr>
                <w:sz w:val="18"/>
                <w:szCs w:val="18"/>
                <w:lang w:val="fr-CH"/>
              </w:rPr>
              <w:t>M</w:t>
            </w:r>
            <w:r w:rsidR="00A86A52" w:rsidRPr="00DB461D">
              <w:rPr>
                <w:sz w:val="18"/>
                <w:szCs w:val="18"/>
                <w:lang w:val="fr-CH"/>
              </w:rPr>
              <w:t>. K.</w:t>
            </w:r>
            <w:r w:rsidRPr="00DB461D">
              <w:rPr>
                <w:sz w:val="18"/>
                <w:szCs w:val="18"/>
                <w:lang w:val="fr-CH"/>
              </w:rPr>
              <w:t> </w:t>
            </w:r>
            <w:r w:rsidR="00A86A52" w:rsidRPr="00DB461D">
              <w:rPr>
                <w:sz w:val="18"/>
                <w:szCs w:val="18"/>
                <w:lang w:val="fr-CH"/>
              </w:rPr>
              <w:t>Preusser (Germany)</w:t>
            </w:r>
            <w:r w:rsidR="002C6EC3">
              <w:rPr>
                <w:sz w:val="18"/>
                <w:szCs w:val="18"/>
                <w:lang w:val="fr-CH"/>
              </w:rPr>
              <w:t xml:space="preserve"> </w:t>
            </w:r>
            <w:r w:rsidR="002C6EC3">
              <w:rPr>
                <w:sz w:val="18"/>
                <w:szCs w:val="18"/>
                <w:lang w:val="fr-CH"/>
              </w:rPr>
              <w:br/>
            </w:r>
            <w:r w:rsidR="00A86A52" w:rsidRPr="00DB461D">
              <w:rPr>
                <w:sz w:val="18"/>
                <w:szCs w:val="18"/>
                <w:lang w:val="fr-CH"/>
              </w:rPr>
              <w:t>Tel</w:t>
            </w:r>
            <w:r w:rsidRPr="00DB461D">
              <w:rPr>
                <w:sz w:val="18"/>
                <w:szCs w:val="18"/>
                <w:lang w:val="fr-CH"/>
              </w:rPr>
              <w:t> </w:t>
            </w:r>
            <w:r w:rsidR="00A86A52" w:rsidRPr="00DB461D">
              <w:rPr>
                <w:sz w:val="18"/>
                <w:szCs w:val="18"/>
                <w:lang w:val="fr-CH"/>
              </w:rPr>
              <w:t>: +49 230 443623</w:t>
            </w:r>
            <w:r w:rsidR="002C6EC3">
              <w:rPr>
                <w:sz w:val="18"/>
                <w:szCs w:val="18"/>
                <w:lang w:val="fr-CH"/>
              </w:rPr>
              <w:t xml:space="preserve"> </w:t>
            </w:r>
            <w:r w:rsidR="002C6EC3">
              <w:rPr>
                <w:sz w:val="18"/>
                <w:szCs w:val="18"/>
                <w:lang w:val="fr-CH"/>
              </w:rPr>
              <w:br/>
            </w:r>
            <w:r w:rsidR="00A86A52" w:rsidRPr="00DB461D">
              <w:rPr>
                <w:sz w:val="18"/>
                <w:szCs w:val="18"/>
                <w:lang w:val="fr-CH"/>
              </w:rPr>
              <w:t>Fax</w:t>
            </w:r>
            <w:r w:rsidRPr="00DB461D">
              <w:rPr>
                <w:sz w:val="18"/>
                <w:szCs w:val="18"/>
                <w:lang w:val="fr-CH"/>
              </w:rPr>
              <w:t> </w:t>
            </w:r>
            <w:r w:rsidR="00A86A52" w:rsidRPr="00DB461D">
              <w:rPr>
                <w:sz w:val="18"/>
                <w:szCs w:val="18"/>
                <w:lang w:val="fr-CH"/>
              </w:rPr>
              <w:t>: +49 230 4467544</w:t>
            </w:r>
            <w:r w:rsidR="002C6EC3">
              <w:rPr>
                <w:sz w:val="18"/>
                <w:szCs w:val="18"/>
                <w:lang w:val="fr-CH"/>
              </w:rPr>
              <w:t xml:space="preserve"> </w:t>
            </w:r>
            <w:r w:rsidR="002C6EC3">
              <w:rPr>
                <w:sz w:val="18"/>
                <w:szCs w:val="18"/>
                <w:lang w:val="fr-CH"/>
              </w:rPr>
              <w:br/>
            </w:r>
            <w:r w:rsidR="00A86A52" w:rsidRPr="00DB461D">
              <w:rPr>
                <w:sz w:val="18"/>
                <w:szCs w:val="18"/>
                <w:lang w:val="fr-CH"/>
              </w:rPr>
              <w:t>e-mail</w:t>
            </w:r>
            <w:r w:rsidRPr="00DB461D">
              <w:rPr>
                <w:sz w:val="18"/>
                <w:szCs w:val="18"/>
                <w:lang w:val="fr-CH"/>
              </w:rPr>
              <w:t> </w:t>
            </w:r>
            <w:r w:rsidR="00A86A52" w:rsidRPr="00DB461D">
              <w:rPr>
                <w:sz w:val="18"/>
                <w:szCs w:val="18"/>
                <w:lang w:val="fr-CH"/>
              </w:rPr>
              <w:t>: dr.klaus.preusser@schwerte.de</w:t>
            </w:r>
          </w:p>
        </w:tc>
        <w:tc>
          <w:tcPr>
            <w:tcW w:w="3132" w:type="dxa"/>
            <w:shd w:val="clear" w:color="auto" w:fill="auto"/>
          </w:tcPr>
          <w:p w:rsidR="00A86A52" w:rsidRPr="00DB461D" w:rsidRDefault="00CE2255" w:rsidP="002C6EC3">
            <w:pPr>
              <w:spacing w:before="40" w:after="80" w:line="220" w:lineRule="exact"/>
              <w:ind w:right="115"/>
              <w:rPr>
                <w:sz w:val="18"/>
                <w:szCs w:val="18"/>
                <w:lang w:val="fr-CH"/>
              </w:rPr>
            </w:pPr>
            <w:r w:rsidRPr="00DB461D">
              <w:rPr>
                <w:sz w:val="18"/>
                <w:szCs w:val="18"/>
                <w:lang w:val="fr-CH"/>
              </w:rPr>
              <w:t>M</w:t>
            </w:r>
            <w:r w:rsidR="00A86A52" w:rsidRPr="00DB461D">
              <w:rPr>
                <w:sz w:val="18"/>
                <w:szCs w:val="18"/>
                <w:lang w:val="fr-CH"/>
              </w:rPr>
              <w:t>. O.</w:t>
            </w:r>
            <w:r w:rsidRPr="00DB461D">
              <w:rPr>
                <w:sz w:val="18"/>
                <w:szCs w:val="18"/>
                <w:lang w:val="fr-CH"/>
              </w:rPr>
              <w:t> </w:t>
            </w:r>
            <w:r w:rsidR="00A86A52" w:rsidRPr="00DB461D">
              <w:rPr>
                <w:sz w:val="18"/>
                <w:szCs w:val="18"/>
                <w:lang w:val="fr-CH"/>
              </w:rPr>
              <w:t>Fontaine (OICA)</w:t>
            </w:r>
            <w:r w:rsidR="002C6EC3">
              <w:rPr>
                <w:sz w:val="18"/>
                <w:szCs w:val="18"/>
                <w:lang w:val="fr-CH"/>
              </w:rPr>
              <w:t xml:space="preserve"> </w:t>
            </w:r>
            <w:r w:rsidR="002C6EC3">
              <w:rPr>
                <w:sz w:val="18"/>
                <w:szCs w:val="18"/>
                <w:lang w:val="fr-CH"/>
              </w:rPr>
              <w:br/>
            </w:r>
            <w:r w:rsidR="00A86A52" w:rsidRPr="00DB461D">
              <w:rPr>
                <w:sz w:val="18"/>
                <w:szCs w:val="18"/>
                <w:lang w:val="fr-CH"/>
              </w:rPr>
              <w:t>Tel</w:t>
            </w:r>
            <w:r w:rsidRPr="00DB461D">
              <w:rPr>
                <w:sz w:val="18"/>
                <w:szCs w:val="18"/>
                <w:lang w:val="fr-CH"/>
              </w:rPr>
              <w:t> </w:t>
            </w:r>
            <w:r w:rsidR="00A86A52" w:rsidRPr="00DB461D">
              <w:rPr>
                <w:sz w:val="18"/>
                <w:szCs w:val="18"/>
                <w:lang w:val="fr-CH"/>
              </w:rPr>
              <w:t>: +33 1</w:t>
            </w:r>
            <w:r w:rsidR="00A86A52" w:rsidRPr="00DB461D">
              <w:rPr>
                <w:sz w:val="18"/>
                <w:szCs w:val="18"/>
                <w:lang w:val="fr-CH"/>
              </w:rPr>
              <w:noBreakHyphen/>
              <w:t>43590013</w:t>
            </w:r>
            <w:r w:rsidR="002C6EC3">
              <w:rPr>
                <w:sz w:val="18"/>
                <w:szCs w:val="18"/>
                <w:lang w:val="fr-CH"/>
              </w:rPr>
              <w:t xml:space="preserve"> </w:t>
            </w:r>
            <w:r w:rsidR="002C6EC3">
              <w:rPr>
                <w:sz w:val="18"/>
                <w:szCs w:val="18"/>
                <w:lang w:val="fr-CH"/>
              </w:rPr>
              <w:br/>
            </w:r>
            <w:r w:rsidR="00A86A52" w:rsidRPr="00DB461D">
              <w:rPr>
                <w:sz w:val="18"/>
                <w:szCs w:val="18"/>
                <w:lang w:val="fr-CH"/>
              </w:rPr>
              <w:t>Fax</w:t>
            </w:r>
            <w:r w:rsidRPr="00DB461D">
              <w:rPr>
                <w:sz w:val="18"/>
                <w:szCs w:val="18"/>
                <w:lang w:val="fr-CH"/>
              </w:rPr>
              <w:t> </w:t>
            </w:r>
            <w:r w:rsidR="00A86A52" w:rsidRPr="00DB461D">
              <w:rPr>
                <w:sz w:val="18"/>
                <w:szCs w:val="18"/>
                <w:lang w:val="fr-CH"/>
              </w:rPr>
              <w:t>: +33 1</w:t>
            </w:r>
            <w:r w:rsidR="00A86A52" w:rsidRPr="00DB461D">
              <w:rPr>
                <w:sz w:val="18"/>
                <w:szCs w:val="18"/>
                <w:lang w:val="fr-CH"/>
              </w:rPr>
              <w:noBreakHyphen/>
              <w:t>45638441</w:t>
            </w:r>
            <w:r w:rsidR="002C6EC3">
              <w:rPr>
                <w:sz w:val="18"/>
                <w:szCs w:val="18"/>
                <w:lang w:val="fr-CH"/>
              </w:rPr>
              <w:t xml:space="preserve"> </w:t>
            </w:r>
            <w:r w:rsidR="002C6EC3">
              <w:rPr>
                <w:sz w:val="18"/>
                <w:szCs w:val="18"/>
                <w:lang w:val="fr-CH"/>
              </w:rPr>
              <w:br/>
            </w:r>
            <w:r w:rsidR="00A86A52" w:rsidRPr="00DB461D">
              <w:rPr>
                <w:sz w:val="18"/>
                <w:szCs w:val="18"/>
                <w:lang w:val="fr-CH"/>
              </w:rPr>
              <w:t>e-mail</w:t>
            </w:r>
            <w:r w:rsidRPr="00DB461D">
              <w:rPr>
                <w:sz w:val="18"/>
                <w:szCs w:val="18"/>
                <w:lang w:val="fr-CH"/>
              </w:rPr>
              <w:t> </w:t>
            </w:r>
            <w:r w:rsidR="00A86A52" w:rsidRPr="00DB461D">
              <w:rPr>
                <w:sz w:val="18"/>
                <w:szCs w:val="18"/>
                <w:lang w:val="fr-CH"/>
              </w:rPr>
              <w:t>: ofontaine@oica.net</w:t>
            </w:r>
          </w:p>
        </w:tc>
      </w:tr>
      <w:tr w:rsidR="00CE2255" w:rsidRPr="00DB461D" w:rsidTr="00CE2255">
        <w:tc>
          <w:tcPr>
            <w:tcW w:w="2412" w:type="dxa"/>
            <w:shd w:val="clear" w:color="auto" w:fill="auto"/>
          </w:tcPr>
          <w:p w:rsidR="00A86A52" w:rsidRPr="00DB461D" w:rsidRDefault="00A86A52" w:rsidP="00CE2255">
            <w:pPr>
              <w:spacing w:before="40" w:after="80" w:line="220" w:lineRule="exact"/>
              <w:ind w:right="115"/>
              <w:rPr>
                <w:sz w:val="18"/>
                <w:szCs w:val="18"/>
                <w:lang w:val="fr-CH"/>
              </w:rPr>
            </w:pPr>
            <w:r w:rsidRPr="00DB461D">
              <w:rPr>
                <w:sz w:val="18"/>
                <w:szCs w:val="18"/>
                <w:lang w:val="fr-CH"/>
              </w:rPr>
              <w:t>Systèmes d’appel d’urgence en cas d’accident (AECS)</w:t>
            </w:r>
          </w:p>
        </w:tc>
        <w:tc>
          <w:tcPr>
            <w:tcW w:w="3222" w:type="dxa"/>
            <w:shd w:val="clear" w:color="auto" w:fill="auto"/>
          </w:tcPr>
          <w:p w:rsidR="00A86A52" w:rsidRPr="00DB461D" w:rsidRDefault="00CE2255" w:rsidP="002C6EC3">
            <w:pPr>
              <w:spacing w:before="40" w:after="80" w:line="220" w:lineRule="exact"/>
              <w:ind w:right="115"/>
              <w:rPr>
                <w:sz w:val="18"/>
                <w:szCs w:val="18"/>
                <w:lang w:val="fr-CH"/>
              </w:rPr>
            </w:pPr>
            <w:r w:rsidRPr="00DB461D">
              <w:rPr>
                <w:sz w:val="18"/>
                <w:szCs w:val="18"/>
                <w:lang w:val="fr-CH"/>
              </w:rPr>
              <w:t>M</w:t>
            </w:r>
            <w:r w:rsidR="00A86A52" w:rsidRPr="00DB461D">
              <w:rPr>
                <w:sz w:val="18"/>
                <w:szCs w:val="18"/>
                <w:lang w:val="fr-CH"/>
              </w:rPr>
              <w:t>. D.</w:t>
            </w:r>
            <w:r w:rsidRPr="00DB461D">
              <w:rPr>
                <w:sz w:val="18"/>
                <w:szCs w:val="18"/>
                <w:lang w:val="fr-CH"/>
              </w:rPr>
              <w:t> </w:t>
            </w:r>
            <w:r w:rsidR="00A86A52" w:rsidRPr="00DB461D">
              <w:rPr>
                <w:sz w:val="18"/>
                <w:szCs w:val="18"/>
                <w:lang w:val="fr-CH"/>
              </w:rPr>
              <w:t>Zagarin (Russian Federation)</w:t>
            </w:r>
            <w:r w:rsidR="002C6EC3">
              <w:rPr>
                <w:sz w:val="18"/>
                <w:szCs w:val="18"/>
                <w:lang w:val="fr-CH"/>
              </w:rPr>
              <w:t xml:space="preserve"> </w:t>
            </w:r>
            <w:r w:rsidR="002C6EC3">
              <w:rPr>
                <w:sz w:val="18"/>
                <w:szCs w:val="18"/>
                <w:lang w:val="fr-CH"/>
              </w:rPr>
              <w:br/>
            </w:r>
            <w:r w:rsidR="00A86A52" w:rsidRPr="00DB461D">
              <w:rPr>
                <w:sz w:val="18"/>
                <w:szCs w:val="18"/>
                <w:lang w:val="fr-CH"/>
              </w:rPr>
              <w:t>Tel</w:t>
            </w:r>
            <w:r w:rsidRPr="00DB461D">
              <w:rPr>
                <w:sz w:val="18"/>
                <w:szCs w:val="18"/>
                <w:lang w:val="fr-CH"/>
              </w:rPr>
              <w:t> </w:t>
            </w:r>
            <w:r w:rsidR="00A86A52" w:rsidRPr="00DB461D">
              <w:rPr>
                <w:sz w:val="18"/>
                <w:szCs w:val="18"/>
                <w:lang w:val="fr-CH"/>
              </w:rPr>
              <w:t>: +7 495 9949916</w:t>
            </w:r>
            <w:r w:rsidR="002C6EC3">
              <w:rPr>
                <w:sz w:val="18"/>
                <w:szCs w:val="18"/>
                <w:lang w:val="fr-CH"/>
              </w:rPr>
              <w:t xml:space="preserve"> </w:t>
            </w:r>
            <w:r w:rsidR="002C6EC3">
              <w:rPr>
                <w:sz w:val="18"/>
                <w:szCs w:val="18"/>
                <w:lang w:val="fr-CH"/>
              </w:rPr>
              <w:br/>
            </w:r>
            <w:r w:rsidR="00A86A52" w:rsidRPr="00DB461D">
              <w:rPr>
                <w:sz w:val="18"/>
                <w:szCs w:val="18"/>
                <w:lang w:val="fr-CH"/>
              </w:rPr>
              <w:t>Fax</w:t>
            </w:r>
            <w:r w:rsidRPr="00DB461D">
              <w:rPr>
                <w:sz w:val="18"/>
                <w:szCs w:val="18"/>
                <w:lang w:val="fr-CH"/>
              </w:rPr>
              <w:t> </w:t>
            </w:r>
            <w:r w:rsidR="00A86A52" w:rsidRPr="00DB461D">
              <w:rPr>
                <w:sz w:val="18"/>
                <w:szCs w:val="18"/>
                <w:lang w:val="fr-CH"/>
              </w:rPr>
              <w:t>: +7 495 9949940</w:t>
            </w:r>
            <w:r w:rsidR="002C6EC3">
              <w:rPr>
                <w:sz w:val="18"/>
                <w:szCs w:val="18"/>
                <w:lang w:val="fr-CH"/>
              </w:rPr>
              <w:t xml:space="preserve"> </w:t>
            </w:r>
            <w:r w:rsidR="002C6EC3">
              <w:rPr>
                <w:sz w:val="18"/>
                <w:szCs w:val="18"/>
                <w:lang w:val="fr-CH"/>
              </w:rPr>
              <w:br/>
            </w:r>
            <w:r w:rsidR="00A86A52" w:rsidRPr="00DB461D">
              <w:rPr>
                <w:sz w:val="18"/>
                <w:szCs w:val="18"/>
                <w:lang w:val="fr-CH"/>
              </w:rPr>
              <w:t>e-mail</w:t>
            </w:r>
            <w:r w:rsidRPr="00DB461D">
              <w:rPr>
                <w:sz w:val="18"/>
                <w:szCs w:val="18"/>
                <w:lang w:val="fr-CH"/>
              </w:rPr>
              <w:t> </w:t>
            </w:r>
            <w:r w:rsidR="00A86A52" w:rsidRPr="00DB461D">
              <w:rPr>
                <w:sz w:val="18"/>
                <w:szCs w:val="18"/>
                <w:lang w:val="fr-CH"/>
              </w:rPr>
              <w:t>: zagarin@autorc.ru</w:t>
            </w:r>
          </w:p>
        </w:tc>
        <w:tc>
          <w:tcPr>
            <w:tcW w:w="3132" w:type="dxa"/>
            <w:shd w:val="clear" w:color="auto" w:fill="auto"/>
          </w:tcPr>
          <w:p w:rsidR="00A86A52" w:rsidRPr="00DB461D" w:rsidRDefault="00CE2255" w:rsidP="002C6EC3">
            <w:pPr>
              <w:spacing w:before="40" w:after="80" w:line="220" w:lineRule="exact"/>
              <w:ind w:right="115"/>
              <w:rPr>
                <w:sz w:val="18"/>
                <w:szCs w:val="18"/>
                <w:lang w:val="fr-CH"/>
              </w:rPr>
            </w:pPr>
            <w:r w:rsidRPr="00DB461D">
              <w:rPr>
                <w:sz w:val="18"/>
                <w:szCs w:val="18"/>
                <w:lang w:val="fr-CH"/>
              </w:rPr>
              <w:t>M</w:t>
            </w:r>
            <w:r w:rsidR="00A86A52" w:rsidRPr="00DB461D">
              <w:rPr>
                <w:sz w:val="18"/>
                <w:szCs w:val="18"/>
                <w:lang w:val="fr-CH"/>
              </w:rPr>
              <w:t>. O.</w:t>
            </w:r>
            <w:r w:rsidRPr="00DB461D">
              <w:rPr>
                <w:sz w:val="18"/>
                <w:szCs w:val="18"/>
                <w:lang w:val="fr-CH"/>
              </w:rPr>
              <w:t> </w:t>
            </w:r>
            <w:r w:rsidR="00A86A52" w:rsidRPr="00DB461D">
              <w:rPr>
                <w:sz w:val="18"/>
                <w:szCs w:val="18"/>
                <w:lang w:val="fr-CH"/>
              </w:rPr>
              <w:t>Fontaine (OICA)</w:t>
            </w:r>
            <w:r w:rsidR="002C6EC3">
              <w:rPr>
                <w:sz w:val="18"/>
                <w:szCs w:val="18"/>
                <w:lang w:val="fr-CH"/>
              </w:rPr>
              <w:t xml:space="preserve"> </w:t>
            </w:r>
            <w:r w:rsidR="002C6EC3">
              <w:rPr>
                <w:sz w:val="18"/>
                <w:szCs w:val="18"/>
                <w:lang w:val="fr-CH"/>
              </w:rPr>
              <w:br/>
            </w:r>
            <w:r w:rsidR="00A86A52" w:rsidRPr="00DB461D">
              <w:rPr>
                <w:sz w:val="18"/>
                <w:szCs w:val="18"/>
                <w:lang w:val="fr-CH"/>
              </w:rPr>
              <w:t>Tel</w:t>
            </w:r>
            <w:r w:rsidRPr="00DB461D">
              <w:rPr>
                <w:sz w:val="18"/>
                <w:szCs w:val="18"/>
                <w:lang w:val="fr-CH"/>
              </w:rPr>
              <w:t> </w:t>
            </w:r>
            <w:r w:rsidR="00A86A52" w:rsidRPr="00DB461D">
              <w:rPr>
                <w:sz w:val="18"/>
                <w:szCs w:val="18"/>
                <w:lang w:val="fr-CH"/>
              </w:rPr>
              <w:t>: +33 1</w:t>
            </w:r>
            <w:r w:rsidR="00A86A52" w:rsidRPr="00DB461D">
              <w:rPr>
                <w:sz w:val="18"/>
                <w:szCs w:val="18"/>
                <w:lang w:val="fr-CH"/>
              </w:rPr>
              <w:noBreakHyphen/>
              <w:t>43590013</w:t>
            </w:r>
            <w:r w:rsidR="002C6EC3">
              <w:rPr>
                <w:sz w:val="18"/>
                <w:szCs w:val="18"/>
                <w:lang w:val="fr-CH"/>
              </w:rPr>
              <w:t xml:space="preserve"> </w:t>
            </w:r>
            <w:r w:rsidR="002C6EC3">
              <w:rPr>
                <w:sz w:val="18"/>
                <w:szCs w:val="18"/>
                <w:lang w:val="fr-CH"/>
              </w:rPr>
              <w:br/>
            </w:r>
            <w:r w:rsidR="00A86A52" w:rsidRPr="00DB461D">
              <w:rPr>
                <w:sz w:val="18"/>
                <w:szCs w:val="18"/>
                <w:lang w:val="fr-CH"/>
              </w:rPr>
              <w:t>Fax</w:t>
            </w:r>
            <w:r w:rsidRPr="00DB461D">
              <w:rPr>
                <w:sz w:val="18"/>
                <w:szCs w:val="18"/>
                <w:lang w:val="fr-CH"/>
              </w:rPr>
              <w:t> </w:t>
            </w:r>
            <w:r w:rsidR="00A86A52" w:rsidRPr="00DB461D">
              <w:rPr>
                <w:sz w:val="18"/>
                <w:szCs w:val="18"/>
                <w:lang w:val="fr-CH"/>
              </w:rPr>
              <w:t>: +33 1</w:t>
            </w:r>
            <w:r w:rsidR="00A86A52" w:rsidRPr="00DB461D">
              <w:rPr>
                <w:sz w:val="18"/>
                <w:szCs w:val="18"/>
                <w:lang w:val="fr-CH"/>
              </w:rPr>
              <w:noBreakHyphen/>
              <w:t>45638441</w:t>
            </w:r>
            <w:r w:rsidR="002C6EC3">
              <w:rPr>
                <w:sz w:val="18"/>
                <w:szCs w:val="18"/>
                <w:lang w:val="fr-CH"/>
              </w:rPr>
              <w:t xml:space="preserve"> </w:t>
            </w:r>
            <w:r w:rsidR="002C6EC3">
              <w:rPr>
                <w:sz w:val="18"/>
                <w:szCs w:val="18"/>
                <w:lang w:val="fr-CH"/>
              </w:rPr>
              <w:br/>
            </w:r>
            <w:r w:rsidR="00A86A52" w:rsidRPr="00DB461D">
              <w:rPr>
                <w:sz w:val="18"/>
                <w:szCs w:val="18"/>
                <w:lang w:val="fr-CH"/>
              </w:rPr>
              <w:t>e-mail</w:t>
            </w:r>
            <w:r w:rsidRPr="00DB461D">
              <w:rPr>
                <w:sz w:val="18"/>
                <w:szCs w:val="18"/>
                <w:lang w:val="fr-CH"/>
              </w:rPr>
              <w:t> </w:t>
            </w:r>
            <w:r w:rsidR="00A86A52" w:rsidRPr="00DB461D">
              <w:rPr>
                <w:sz w:val="18"/>
                <w:szCs w:val="18"/>
                <w:lang w:val="fr-CH"/>
              </w:rPr>
              <w:t>: ofontaine@oica.net</w:t>
            </w:r>
          </w:p>
        </w:tc>
      </w:tr>
      <w:tr w:rsidR="00CE2255" w:rsidRPr="00DB461D" w:rsidTr="00CE2255">
        <w:tc>
          <w:tcPr>
            <w:tcW w:w="2412" w:type="dxa"/>
            <w:tcBorders>
              <w:bottom w:val="single" w:sz="12" w:space="0" w:color="auto"/>
            </w:tcBorders>
            <w:shd w:val="clear" w:color="auto" w:fill="auto"/>
          </w:tcPr>
          <w:p w:rsidR="00A86A52" w:rsidRPr="00DB461D" w:rsidRDefault="00A86A52" w:rsidP="00CE2255">
            <w:pPr>
              <w:spacing w:before="40" w:after="80" w:line="220" w:lineRule="exact"/>
              <w:ind w:right="115"/>
              <w:rPr>
                <w:sz w:val="18"/>
                <w:szCs w:val="18"/>
                <w:lang w:val="fr-CH"/>
              </w:rPr>
            </w:pPr>
            <w:r w:rsidRPr="00DB461D">
              <w:rPr>
                <w:sz w:val="18"/>
                <w:szCs w:val="18"/>
                <w:lang w:val="fr-CH"/>
              </w:rPr>
              <w:t>Vitrages pour toits ouvrants panoramiques</w:t>
            </w:r>
            <w:r w:rsidR="000262A2">
              <w:rPr>
                <w:sz w:val="18"/>
                <w:szCs w:val="18"/>
                <w:lang w:val="fr-CH"/>
              </w:rPr>
              <w:t xml:space="preserve"> </w:t>
            </w:r>
            <w:r w:rsidRPr="00DB461D">
              <w:rPr>
                <w:sz w:val="18"/>
                <w:szCs w:val="18"/>
                <w:lang w:val="fr-CH"/>
              </w:rPr>
              <w:t>(PSG)</w:t>
            </w:r>
          </w:p>
        </w:tc>
        <w:tc>
          <w:tcPr>
            <w:tcW w:w="3222" w:type="dxa"/>
            <w:tcBorders>
              <w:bottom w:val="single" w:sz="12" w:space="0" w:color="auto"/>
            </w:tcBorders>
            <w:shd w:val="clear" w:color="auto" w:fill="auto"/>
          </w:tcPr>
          <w:p w:rsidR="00A86A52" w:rsidRPr="00DB461D" w:rsidRDefault="00CE2255" w:rsidP="002C6EC3">
            <w:pPr>
              <w:spacing w:before="40" w:after="80" w:line="220" w:lineRule="exact"/>
              <w:ind w:right="115"/>
              <w:rPr>
                <w:sz w:val="18"/>
                <w:szCs w:val="18"/>
                <w:lang w:val="fr-CH"/>
              </w:rPr>
            </w:pPr>
            <w:r w:rsidRPr="00DB461D">
              <w:rPr>
                <w:sz w:val="18"/>
                <w:szCs w:val="18"/>
                <w:lang w:val="fr-CH"/>
              </w:rPr>
              <w:t>M</w:t>
            </w:r>
            <w:r w:rsidR="00A86A52" w:rsidRPr="00DB461D">
              <w:rPr>
                <w:sz w:val="18"/>
                <w:szCs w:val="18"/>
                <w:lang w:val="fr-CH"/>
              </w:rPr>
              <w:t>. S.</w:t>
            </w:r>
            <w:r w:rsidRPr="00DB461D">
              <w:rPr>
                <w:sz w:val="18"/>
                <w:szCs w:val="18"/>
                <w:lang w:val="fr-CH"/>
              </w:rPr>
              <w:t xml:space="preserve"> B. Eom (Korea) [co-chaired </w:t>
            </w:r>
            <w:r w:rsidRPr="00DB461D">
              <w:rPr>
                <w:sz w:val="18"/>
                <w:szCs w:val="18"/>
                <w:lang w:val="fr-CH"/>
              </w:rPr>
              <w:br/>
              <w:t>by M</w:t>
            </w:r>
            <w:r w:rsidR="00A86A52" w:rsidRPr="00DB461D">
              <w:rPr>
                <w:sz w:val="18"/>
                <w:szCs w:val="18"/>
                <w:lang w:val="fr-CH"/>
              </w:rPr>
              <w:t>. R.</w:t>
            </w:r>
            <w:r w:rsidRPr="00DB461D">
              <w:rPr>
                <w:sz w:val="18"/>
                <w:szCs w:val="18"/>
                <w:lang w:val="fr-CH"/>
              </w:rPr>
              <w:t> Damm (Germany)]</w:t>
            </w:r>
            <w:r w:rsidR="002C6EC3">
              <w:rPr>
                <w:sz w:val="18"/>
                <w:szCs w:val="18"/>
                <w:lang w:val="fr-CH"/>
              </w:rPr>
              <w:t xml:space="preserve"> </w:t>
            </w:r>
            <w:r w:rsidR="002C6EC3">
              <w:rPr>
                <w:sz w:val="18"/>
                <w:szCs w:val="18"/>
                <w:lang w:val="fr-CH"/>
              </w:rPr>
              <w:br/>
            </w:r>
            <w:r w:rsidR="00A86A52" w:rsidRPr="00DB461D">
              <w:rPr>
                <w:sz w:val="18"/>
                <w:szCs w:val="18"/>
                <w:lang w:val="fr-CH"/>
              </w:rPr>
              <w:t>Tel</w:t>
            </w:r>
            <w:r w:rsidRPr="00DB461D">
              <w:rPr>
                <w:sz w:val="18"/>
                <w:szCs w:val="18"/>
                <w:lang w:val="fr-CH"/>
              </w:rPr>
              <w:t> </w:t>
            </w:r>
            <w:r w:rsidR="00A86A52" w:rsidRPr="00DB461D">
              <w:rPr>
                <w:sz w:val="18"/>
                <w:szCs w:val="18"/>
                <w:lang w:val="fr-CH"/>
              </w:rPr>
              <w:t>: +82 31 3690217</w:t>
            </w:r>
            <w:r w:rsidR="002C6EC3">
              <w:rPr>
                <w:sz w:val="18"/>
                <w:szCs w:val="18"/>
                <w:lang w:val="fr-CH"/>
              </w:rPr>
              <w:t xml:space="preserve"> </w:t>
            </w:r>
            <w:r w:rsidR="002C6EC3">
              <w:rPr>
                <w:sz w:val="18"/>
                <w:szCs w:val="18"/>
                <w:lang w:val="fr-CH"/>
              </w:rPr>
              <w:br/>
            </w:r>
            <w:r w:rsidR="00A86A52" w:rsidRPr="00DB461D">
              <w:rPr>
                <w:sz w:val="18"/>
                <w:szCs w:val="18"/>
                <w:lang w:val="fr-CH"/>
              </w:rPr>
              <w:t>Fax</w:t>
            </w:r>
            <w:r w:rsidRPr="00DB461D">
              <w:rPr>
                <w:sz w:val="18"/>
                <w:szCs w:val="18"/>
                <w:lang w:val="fr-CH"/>
              </w:rPr>
              <w:t> </w:t>
            </w:r>
            <w:r w:rsidR="00A86A52" w:rsidRPr="00DB461D">
              <w:rPr>
                <w:sz w:val="18"/>
                <w:szCs w:val="18"/>
                <w:lang w:val="fr-CH"/>
              </w:rPr>
              <w:t>: +82 0502 384 5328</w:t>
            </w:r>
            <w:r w:rsidR="002C6EC3">
              <w:rPr>
                <w:sz w:val="18"/>
                <w:szCs w:val="18"/>
                <w:lang w:val="fr-CH"/>
              </w:rPr>
              <w:t xml:space="preserve"> </w:t>
            </w:r>
            <w:r w:rsidR="002C6EC3">
              <w:rPr>
                <w:sz w:val="18"/>
                <w:szCs w:val="18"/>
                <w:lang w:val="fr-CH"/>
              </w:rPr>
              <w:br/>
            </w:r>
            <w:r w:rsidR="00A86A52" w:rsidRPr="00DB461D">
              <w:rPr>
                <w:sz w:val="18"/>
                <w:szCs w:val="18"/>
                <w:lang w:val="fr-CH"/>
              </w:rPr>
              <w:t>e-mail</w:t>
            </w:r>
            <w:r w:rsidRPr="00DB461D">
              <w:rPr>
                <w:sz w:val="18"/>
                <w:szCs w:val="18"/>
                <w:lang w:val="fr-CH"/>
              </w:rPr>
              <w:t> </w:t>
            </w:r>
            <w:r w:rsidR="00A86A52" w:rsidRPr="00DB461D">
              <w:rPr>
                <w:sz w:val="18"/>
                <w:szCs w:val="18"/>
                <w:lang w:val="fr-CH"/>
              </w:rPr>
              <w:t>: sbeom@ts2020.kr</w:t>
            </w:r>
          </w:p>
        </w:tc>
        <w:tc>
          <w:tcPr>
            <w:tcW w:w="3132" w:type="dxa"/>
            <w:tcBorders>
              <w:bottom w:val="single" w:sz="12" w:space="0" w:color="auto"/>
            </w:tcBorders>
            <w:shd w:val="clear" w:color="auto" w:fill="auto"/>
          </w:tcPr>
          <w:p w:rsidR="00A86A52" w:rsidRPr="00DB461D" w:rsidRDefault="00CE2255" w:rsidP="002C6EC3">
            <w:pPr>
              <w:spacing w:before="40" w:after="80" w:line="220" w:lineRule="exact"/>
              <w:ind w:right="115"/>
              <w:rPr>
                <w:sz w:val="18"/>
                <w:szCs w:val="18"/>
                <w:lang w:val="fr-CH"/>
              </w:rPr>
            </w:pPr>
            <w:r w:rsidRPr="00DB461D">
              <w:rPr>
                <w:sz w:val="18"/>
                <w:szCs w:val="18"/>
                <w:lang w:val="fr-CH"/>
              </w:rPr>
              <w:t>M. S. </w:t>
            </w:r>
            <w:r w:rsidR="00A86A52" w:rsidRPr="00DB461D">
              <w:rPr>
                <w:sz w:val="18"/>
                <w:szCs w:val="18"/>
                <w:lang w:val="fr-CH"/>
              </w:rPr>
              <w:t>Müller von Kralik (CLEPA)</w:t>
            </w:r>
            <w:r w:rsidR="002C6EC3">
              <w:rPr>
                <w:sz w:val="18"/>
                <w:szCs w:val="18"/>
                <w:lang w:val="fr-CH"/>
              </w:rPr>
              <w:t xml:space="preserve"> </w:t>
            </w:r>
            <w:r w:rsidR="002C6EC3">
              <w:rPr>
                <w:sz w:val="18"/>
                <w:szCs w:val="18"/>
                <w:lang w:val="fr-CH"/>
              </w:rPr>
              <w:br/>
            </w:r>
            <w:r w:rsidR="00A86A52" w:rsidRPr="00DB461D">
              <w:rPr>
                <w:sz w:val="18"/>
                <w:szCs w:val="18"/>
                <w:lang w:val="fr-CH"/>
              </w:rPr>
              <w:t>Tel</w:t>
            </w:r>
            <w:r w:rsidRPr="00DB461D">
              <w:rPr>
                <w:sz w:val="18"/>
                <w:szCs w:val="18"/>
                <w:lang w:val="fr-CH"/>
              </w:rPr>
              <w:t> </w:t>
            </w:r>
            <w:r w:rsidR="00A86A52" w:rsidRPr="00DB461D">
              <w:rPr>
                <w:sz w:val="18"/>
                <w:szCs w:val="18"/>
                <w:lang w:val="fr-CH"/>
              </w:rPr>
              <w:t>: +49 89 85794 1625</w:t>
            </w:r>
            <w:r w:rsidR="002C6EC3">
              <w:rPr>
                <w:sz w:val="18"/>
                <w:szCs w:val="18"/>
                <w:lang w:val="fr-CH"/>
              </w:rPr>
              <w:t xml:space="preserve"> </w:t>
            </w:r>
            <w:r w:rsidR="002C6EC3">
              <w:rPr>
                <w:sz w:val="18"/>
                <w:szCs w:val="18"/>
                <w:lang w:val="fr-CH"/>
              </w:rPr>
              <w:br/>
            </w:r>
            <w:r w:rsidR="00A86A52" w:rsidRPr="00DB461D">
              <w:rPr>
                <w:sz w:val="18"/>
                <w:szCs w:val="18"/>
                <w:lang w:val="fr-CH"/>
              </w:rPr>
              <w:t>e-mail</w:t>
            </w:r>
            <w:r w:rsidRPr="00DB461D">
              <w:rPr>
                <w:sz w:val="18"/>
                <w:szCs w:val="18"/>
                <w:lang w:val="fr-CH"/>
              </w:rPr>
              <w:t> </w:t>
            </w:r>
            <w:r w:rsidR="00A86A52" w:rsidRPr="00DB461D">
              <w:rPr>
                <w:sz w:val="18"/>
                <w:szCs w:val="18"/>
                <w:lang w:val="fr-CH"/>
              </w:rPr>
              <w:t>: Bianca.Retr@webasto.com</w:t>
            </w:r>
          </w:p>
        </w:tc>
      </w:tr>
    </w:tbl>
    <w:p w:rsidR="00C32CAB" w:rsidRPr="00DB461D" w:rsidRDefault="00984BCA" w:rsidP="00984BC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right="1260"/>
        <w:rPr>
          <w:lang w:val="fr-CH"/>
        </w:rPr>
      </w:pPr>
      <w:r w:rsidRPr="00DB461D">
        <w:rPr>
          <w:noProof/>
          <w:w w:val="100"/>
          <w:lang w:val="en-GB" w:eastAsia="en-GB"/>
        </w:rPr>
        <mc:AlternateContent>
          <mc:Choice Requires="wps">
            <w:drawing>
              <wp:anchor distT="0" distB="0" distL="114300" distR="114300" simplePos="0" relativeHeight="251659264" behindDoc="0" locked="0" layoutInCell="1" allowOverlap="1" wp14:anchorId="63E74D24" wp14:editId="3B8756A3">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C32CAB" w:rsidRPr="00DB461D" w:rsidSect="00C01217">
      <w:endnotePr>
        <w:numFmt w:val="decimal"/>
      </w:endnotePr>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8-20T15:13:00Z" w:initials="Start">
    <w:p w:rsidR="00460220" w:rsidRDefault="0046022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NO&gt;&gt;N1512328F&lt;&lt;ODS JOB NO&gt;&gt;</w:t>
      </w:r>
    </w:p>
    <w:p w:rsidR="00460220" w:rsidRDefault="00460220">
      <w:pPr>
        <w:pStyle w:val="CommentText"/>
      </w:pPr>
      <w:r>
        <w:t>&lt;&lt;ODS DOC SYMBOL1&gt;&gt;ECE/TRANS/WP.29/GRSG/87&lt;&lt;ODS DOC SYMBOL1&gt;&gt;</w:t>
      </w:r>
    </w:p>
    <w:p w:rsidR="00460220" w:rsidRDefault="0046022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220" w:rsidRDefault="00460220" w:rsidP="00F3330B">
      <w:pPr>
        <w:spacing w:line="240" w:lineRule="auto"/>
      </w:pPr>
      <w:r>
        <w:separator/>
      </w:r>
    </w:p>
  </w:endnote>
  <w:endnote w:type="continuationSeparator" w:id="0">
    <w:p w:rsidR="00460220" w:rsidRDefault="00460220"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460220" w:rsidTr="00C01217">
      <w:trPr>
        <w:jc w:val="center"/>
      </w:trPr>
      <w:tc>
        <w:tcPr>
          <w:tcW w:w="5126" w:type="dxa"/>
          <w:shd w:val="clear" w:color="auto" w:fill="auto"/>
        </w:tcPr>
        <w:p w:rsidR="00460220" w:rsidRPr="00C01217" w:rsidRDefault="00460220" w:rsidP="00C01217">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B2199">
            <w:rPr>
              <w:b w:val="0"/>
              <w:w w:val="103"/>
              <w:sz w:val="14"/>
            </w:rPr>
            <w:t>GE.15-09624</w:t>
          </w:r>
          <w:r>
            <w:rPr>
              <w:b w:val="0"/>
              <w:w w:val="103"/>
              <w:sz w:val="14"/>
            </w:rPr>
            <w:fldChar w:fldCharType="end"/>
          </w:r>
        </w:p>
      </w:tc>
      <w:tc>
        <w:tcPr>
          <w:tcW w:w="5127" w:type="dxa"/>
          <w:shd w:val="clear" w:color="auto" w:fill="auto"/>
        </w:tcPr>
        <w:p w:rsidR="00460220" w:rsidRPr="00C01217" w:rsidRDefault="00460220" w:rsidP="00C01217">
          <w:pPr>
            <w:pStyle w:val="Footer"/>
            <w:rPr>
              <w:w w:val="103"/>
            </w:rPr>
          </w:pPr>
          <w:r>
            <w:rPr>
              <w:w w:val="103"/>
            </w:rPr>
            <w:fldChar w:fldCharType="begin"/>
          </w:r>
          <w:r>
            <w:rPr>
              <w:w w:val="103"/>
            </w:rPr>
            <w:instrText xml:space="preserve"> PAGE  \* Arabic  \* MERGEFORMAT </w:instrText>
          </w:r>
          <w:r>
            <w:rPr>
              <w:w w:val="103"/>
            </w:rPr>
            <w:fldChar w:fldCharType="separate"/>
          </w:r>
          <w:r w:rsidR="00631322">
            <w:rPr>
              <w:noProof/>
              <w:w w:val="103"/>
            </w:rPr>
            <w:t>28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31322">
            <w:rPr>
              <w:noProof/>
              <w:w w:val="103"/>
            </w:rPr>
            <w:t>28</w:t>
          </w:r>
          <w:r>
            <w:rPr>
              <w:w w:val="103"/>
            </w:rPr>
            <w:fldChar w:fldCharType="end"/>
          </w:r>
        </w:p>
      </w:tc>
    </w:tr>
  </w:tbl>
  <w:p w:rsidR="00460220" w:rsidRPr="00C01217" w:rsidRDefault="00460220" w:rsidP="00C012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460220" w:rsidTr="00C01217">
      <w:trPr>
        <w:jc w:val="center"/>
      </w:trPr>
      <w:tc>
        <w:tcPr>
          <w:tcW w:w="5126" w:type="dxa"/>
          <w:shd w:val="clear" w:color="auto" w:fill="auto"/>
        </w:tcPr>
        <w:p w:rsidR="00460220" w:rsidRPr="00C01217" w:rsidRDefault="00460220" w:rsidP="00C01217">
          <w:pPr>
            <w:pStyle w:val="Footer"/>
            <w:jc w:val="right"/>
            <w:rPr>
              <w:w w:val="103"/>
            </w:rPr>
          </w:pPr>
          <w:r>
            <w:rPr>
              <w:w w:val="103"/>
            </w:rPr>
            <w:fldChar w:fldCharType="begin"/>
          </w:r>
          <w:r>
            <w:rPr>
              <w:w w:val="103"/>
            </w:rPr>
            <w:instrText xml:space="preserve"> PAGE  \* Arabic  \* MERGEFORMAT </w:instrText>
          </w:r>
          <w:r>
            <w:rPr>
              <w:w w:val="103"/>
            </w:rPr>
            <w:fldChar w:fldCharType="separate"/>
          </w:r>
          <w:r w:rsidR="00631322">
            <w:rPr>
              <w:noProof/>
              <w:w w:val="103"/>
            </w:rPr>
            <w:t>27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31322">
            <w:rPr>
              <w:noProof/>
              <w:w w:val="103"/>
            </w:rPr>
            <w:t>27</w:t>
          </w:r>
          <w:r>
            <w:rPr>
              <w:w w:val="103"/>
            </w:rPr>
            <w:fldChar w:fldCharType="end"/>
          </w:r>
        </w:p>
      </w:tc>
      <w:tc>
        <w:tcPr>
          <w:tcW w:w="5127" w:type="dxa"/>
          <w:shd w:val="clear" w:color="auto" w:fill="auto"/>
        </w:tcPr>
        <w:p w:rsidR="00460220" w:rsidRPr="00C01217" w:rsidRDefault="00460220" w:rsidP="00C01217">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B2199">
            <w:rPr>
              <w:b w:val="0"/>
              <w:w w:val="103"/>
              <w:sz w:val="14"/>
            </w:rPr>
            <w:t>GE.15-09624</w:t>
          </w:r>
          <w:r>
            <w:rPr>
              <w:b w:val="0"/>
              <w:w w:val="103"/>
              <w:sz w:val="14"/>
            </w:rPr>
            <w:fldChar w:fldCharType="end"/>
          </w:r>
        </w:p>
      </w:tc>
    </w:tr>
  </w:tbl>
  <w:p w:rsidR="00460220" w:rsidRPr="00C01217" w:rsidRDefault="00460220" w:rsidP="00C012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220" w:rsidRDefault="00460220">
    <w:pPr>
      <w:pStyle w:val="Footer"/>
    </w:pPr>
    <w:r>
      <w:rPr>
        <w:noProof/>
        <w:lang w:val="en-GB" w:eastAsia="en-GB"/>
      </w:rPr>
      <w:drawing>
        <wp:anchor distT="0" distB="0" distL="114300" distR="114300" simplePos="0" relativeHeight="251658240" behindDoc="0" locked="0" layoutInCell="1" allowOverlap="1" wp14:anchorId="6CEE7626" wp14:editId="133788D1">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29/GRSG/87&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SG/87&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460220" w:rsidTr="00C01217">
      <w:tc>
        <w:tcPr>
          <w:tcW w:w="3859" w:type="dxa"/>
        </w:tcPr>
        <w:p w:rsidR="00460220" w:rsidRDefault="00460220" w:rsidP="00C01217">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5B2199">
            <w:rPr>
              <w:b w:val="0"/>
              <w:sz w:val="20"/>
            </w:rPr>
            <w:t>GE.15-09624 (F)</w:t>
          </w:r>
          <w:r>
            <w:rPr>
              <w:b w:val="0"/>
              <w:sz w:val="20"/>
            </w:rPr>
            <w:fldChar w:fldCharType="end"/>
          </w:r>
          <w:r w:rsidR="00EE2D1F">
            <w:rPr>
              <w:b w:val="0"/>
              <w:sz w:val="20"/>
            </w:rPr>
            <w:t xml:space="preserve">    190815    24</w:t>
          </w:r>
          <w:r>
            <w:rPr>
              <w:b w:val="0"/>
              <w:sz w:val="20"/>
            </w:rPr>
            <w:t>0815</w:t>
          </w:r>
        </w:p>
        <w:p w:rsidR="00460220" w:rsidRPr="00C01217" w:rsidRDefault="00460220" w:rsidP="00C01217">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5B2199">
            <w:rPr>
              <w:rFonts w:ascii="Barcode 3 of 9 by request" w:hAnsi="Barcode 3 of 9 by request"/>
              <w:b w:val="0"/>
              <w:spacing w:val="0"/>
              <w:w w:val="100"/>
              <w:sz w:val="24"/>
            </w:rPr>
            <w:t>*1509624*</w:t>
          </w:r>
          <w:r>
            <w:rPr>
              <w:rFonts w:ascii="Barcode 3 of 9 by request" w:hAnsi="Barcode 3 of 9 by request"/>
              <w:b w:val="0"/>
              <w:spacing w:val="0"/>
              <w:w w:val="100"/>
              <w:sz w:val="24"/>
            </w:rPr>
            <w:fldChar w:fldCharType="end"/>
          </w:r>
        </w:p>
      </w:tc>
      <w:tc>
        <w:tcPr>
          <w:tcW w:w="5127" w:type="dxa"/>
        </w:tcPr>
        <w:p w:rsidR="00460220" w:rsidRDefault="00460220" w:rsidP="00C01217">
          <w:pPr>
            <w:pStyle w:val="Footer"/>
            <w:spacing w:line="240" w:lineRule="atLeast"/>
            <w:jc w:val="right"/>
            <w:rPr>
              <w:b w:val="0"/>
              <w:sz w:val="20"/>
            </w:rPr>
          </w:pPr>
          <w:r>
            <w:rPr>
              <w:b w:val="0"/>
              <w:noProof/>
              <w:sz w:val="20"/>
              <w:lang w:val="en-GB" w:eastAsia="en-GB"/>
            </w:rPr>
            <w:drawing>
              <wp:inline distT="0" distB="0" distL="0" distR="0" wp14:anchorId="54887AE3" wp14:editId="12DF42D0">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460220" w:rsidRPr="00C01217" w:rsidRDefault="00460220" w:rsidP="00C01217">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220" w:rsidRPr="00CB35AA" w:rsidRDefault="00460220" w:rsidP="00CB35AA">
      <w:pPr>
        <w:pStyle w:val="Footer"/>
        <w:spacing w:after="80"/>
        <w:ind w:left="792"/>
        <w:rPr>
          <w:sz w:val="16"/>
        </w:rPr>
      </w:pPr>
      <w:r w:rsidRPr="00CB35AA">
        <w:rPr>
          <w:sz w:val="16"/>
        </w:rPr>
        <w:t>__________________</w:t>
      </w:r>
    </w:p>
  </w:footnote>
  <w:footnote w:type="continuationSeparator" w:id="0">
    <w:p w:rsidR="00460220" w:rsidRPr="00CB35AA" w:rsidRDefault="00460220" w:rsidP="00CB35AA">
      <w:pPr>
        <w:pStyle w:val="Footer"/>
        <w:spacing w:after="80"/>
        <w:ind w:left="792"/>
        <w:rPr>
          <w:sz w:val="16"/>
        </w:rPr>
      </w:pPr>
      <w:r w:rsidRPr="00CB35AA">
        <w:rPr>
          <w:sz w:val="16"/>
        </w:rPr>
        <w:t>__________________</w:t>
      </w:r>
    </w:p>
  </w:footnote>
  <w:footnote w:id="1">
    <w:p w:rsidR="00460220" w:rsidRPr="00CB35AA" w:rsidRDefault="00460220" w:rsidP="00CB35AA">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5"/>
          <w:w w:val="104"/>
          <w:lang w:val="fr-CH"/>
        </w:rPr>
      </w:pPr>
      <w:r w:rsidRPr="00CB35AA">
        <w:tab/>
      </w:r>
      <w:r w:rsidRPr="00CB35AA">
        <w:rPr>
          <w:rStyle w:val="FootnoteReference"/>
          <w:color w:val="auto"/>
        </w:rPr>
        <w:footnoteRef/>
      </w:r>
      <w:r w:rsidRPr="00CB35AA">
        <w:tab/>
        <w:t>Le GRSG a souligné que la date limite pour la communication des documents</w:t>
      </w:r>
      <w:r>
        <w:t xml:space="preserve"> officiels au secrétariat de la </w:t>
      </w:r>
      <w:r w:rsidRPr="00CB35AA">
        <w:t>CEE avait été fixée au 3 juillet 2015, soit douze semaines avant la session.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460220" w:rsidTr="00C01217">
      <w:trPr>
        <w:trHeight w:hRule="exact" w:val="864"/>
        <w:jc w:val="center"/>
      </w:trPr>
      <w:tc>
        <w:tcPr>
          <w:tcW w:w="4882" w:type="dxa"/>
          <w:shd w:val="clear" w:color="auto" w:fill="auto"/>
          <w:vAlign w:val="bottom"/>
        </w:tcPr>
        <w:p w:rsidR="00460220" w:rsidRPr="00C01217" w:rsidRDefault="00460220" w:rsidP="00C01217">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B2199">
            <w:rPr>
              <w:b/>
              <w:color w:val="000000"/>
            </w:rPr>
            <w:t>ECE/TRANS/WP.29/GRSG/87</w:t>
          </w:r>
          <w:r>
            <w:rPr>
              <w:b/>
              <w:color w:val="000000"/>
            </w:rPr>
            <w:fldChar w:fldCharType="end"/>
          </w:r>
        </w:p>
      </w:tc>
      <w:tc>
        <w:tcPr>
          <w:tcW w:w="5127" w:type="dxa"/>
          <w:shd w:val="clear" w:color="auto" w:fill="auto"/>
          <w:vAlign w:val="bottom"/>
        </w:tcPr>
        <w:p w:rsidR="00460220" w:rsidRDefault="00460220" w:rsidP="00C01217">
          <w:pPr>
            <w:pStyle w:val="Header"/>
          </w:pPr>
        </w:p>
      </w:tc>
    </w:tr>
  </w:tbl>
  <w:p w:rsidR="00460220" w:rsidRPr="00C01217" w:rsidRDefault="00460220" w:rsidP="00C01217">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460220" w:rsidTr="00C01217">
      <w:trPr>
        <w:trHeight w:hRule="exact" w:val="864"/>
        <w:jc w:val="center"/>
      </w:trPr>
      <w:tc>
        <w:tcPr>
          <w:tcW w:w="4882" w:type="dxa"/>
          <w:shd w:val="clear" w:color="auto" w:fill="auto"/>
          <w:vAlign w:val="bottom"/>
        </w:tcPr>
        <w:p w:rsidR="00460220" w:rsidRDefault="00460220" w:rsidP="00C01217">
          <w:pPr>
            <w:pStyle w:val="Header"/>
          </w:pPr>
        </w:p>
      </w:tc>
      <w:tc>
        <w:tcPr>
          <w:tcW w:w="5127" w:type="dxa"/>
          <w:shd w:val="clear" w:color="auto" w:fill="auto"/>
          <w:vAlign w:val="bottom"/>
        </w:tcPr>
        <w:p w:rsidR="00460220" w:rsidRPr="00C01217" w:rsidRDefault="00460220" w:rsidP="00C01217">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B2199">
            <w:rPr>
              <w:b/>
              <w:color w:val="000000"/>
            </w:rPr>
            <w:t>ECE/TRANS/WP.29/GRSG/87</w:t>
          </w:r>
          <w:r>
            <w:rPr>
              <w:b/>
              <w:color w:val="000000"/>
            </w:rPr>
            <w:fldChar w:fldCharType="end"/>
          </w:r>
        </w:p>
      </w:tc>
    </w:tr>
  </w:tbl>
  <w:p w:rsidR="00460220" w:rsidRPr="00C01217" w:rsidRDefault="00460220" w:rsidP="00C01217">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460220" w:rsidTr="00C01217">
      <w:trPr>
        <w:trHeight w:hRule="exact" w:val="864"/>
      </w:trPr>
      <w:tc>
        <w:tcPr>
          <w:tcW w:w="1267" w:type="dxa"/>
          <w:tcBorders>
            <w:bottom w:val="single" w:sz="4" w:space="0" w:color="auto"/>
          </w:tcBorders>
          <w:shd w:val="clear" w:color="auto" w:fill="auto"/>
          <w:vAlign w:val="bottom"/>
        </w:tcPr>
        <w:p w:rsidR="00460220" w:rsidRDefault="00460220" w:rsidP="00C01217">
          <w:pPr>
            <w:pStyle w:val="Header"/>
            <w:spacing w:after="120"/>
          </w:pPr>
        </w:p>
      </w:tc>
      <w:tc>
        <w:tcPr>
          <w:tcW w:w="2059" w:type="dxa"/>
          <w:tcBorders>
            <w:bottom w:val="single" w:sz="4" w:space="0" w:color="auto"/>
          </w:tcBorders>
          <w:shd w:val="clear" w:color="auto" w:fill="auto"/>
          <w:vAlign w:val="bottom"/>
        </w:tcPr>
        <w:p w:rsidR="00460220" w:rsidRPr="00C01217" w:rsidRDefault="00460220" w:rsidP="00C01217">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460220" w:rsidRDefault="00460220" w:rsidP="00C01217">
          <w:pPr>
            <w:pStyle w:val="Header"/>
            <w:spacing w:after="120"/>
          </w:pPr>
        </w:p>
      </w:tc>
      <w:tc>
        <w:tcPr>
          <w:tcW w:w="6653" w:type="dxa"/>
          <w:gridSpan w:val="4"/>
          <w:tcBorders>
            <w:bottom w:val="single" w:sz="4" w:space="0" w:color="auto"/>
          </w:tcBorders>
          <w:shd w:val="clear" w:color="auto" w:fill="auto"/>
          <w:vAlign w:val="bottom"/>
        </w:tcPr>
        <w:p w:rsidR="00460220" w:rsidRPr="00C01217" w:rsidRDefault="00460220" w:rsidP="00C01217">
          <w:pPr>
            <w:spacing w:after="80" w:line="240" w:lineRule="auto"/>
            <w:jc w:val="right"/>
            <w:rPr>
              <w:position w:val="-4"/>
            </w:rPr>
          </w:pPr>
          <w:r>
            <w:rPr>
              <w:position w:val="-4"/>
              <w:sz w:val="40"/>
            </w:rPr>
            <w:t>ECE</w:t>
          </w:r>
          <w:r>
            <w:rPr>
              <w:position w:val="-4"/>
            </w:rPr>
            <w:t>/TRANS/WP.29/GRSG/87</w:t>
          </w:r>
        </w:p>
      </w:tc>
    </w:tr>
    <w:tr w:rsidR="00460220" w:rsidRPr="00C01217" w:rsidTr="00C01217">
      <w:trPr>
        <w:gridAfter w:val="1"/>
        <w:wAfter w:w="18" w:type="dxa"/>
        <w:trHeight w:hRule="exact" w:val="2880"/>
      </w:trPr>
      <w:tc>
        <w:tcPr>
          <w:tcW w:w="1267" w:type="dxa"/>
          <w:tcBorders>
            <w:top w:val="single" w:sz="4" w:space="0" w:color="auto"/>
            <w:bottom w:val="single" w:sz="12" w:space="0" w:color="auto"/>
          </w:tcBorders>
          <w:shd w:val="clear" w:color="auto" w:fill="auto"/>
        </w:tcPr>
        <w:p w:rsidR="00460220" w:rsidRPr="00C01217" w:rsidRDefault="00460220" w:rsidP="00C01217">
          <w:pPr>
            <w:pStyle w:val="Header"/>
            <w:spacing w:before="120" w:line="240" w:lineRule="auto"/>
            <w:ind w:left="-72"/>
            <w:jc w:val="center"/>
          </w:pPr>
          <w:r>
            <w:t xml:space="preserve">  </w:t>
          </w:r>
          <w:r>
            <w:rPr>
              <w:noProof/>
              <w:lang w:val="en-GB" w:eastAsia="en-GB"/>
            </w:rPr>
            <w:drawing>
              <wp:inline distT="0" distB="0" distL="0" distR="0" wp14:anchorId="4F7450CF" wp14:editId="3C4CE4B3">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460220" w:rsidRPr="00C01217" w:rsidRDefault="00460220" w:rsidP="00C01217">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460220" w:rsidRPr="00C01217" w:rsidRDefault="00460220" w:rsidP="00C01217">
          <w:pPr>
            <w:pStyle w:val="Header"/>
            <w:spacing w:before="109"/>
          </w:pPr>
        </w:p>
      </w:tc>
      <w:tc>
        <w:tcPr>
          <w:tcW w:w="3280" w:type="dxa"/>
          <w:tcBorders>
            <w:top w:val="single" w:sz="4" w:space="0" w:color="auto"/>
            <w:bottom w:val="single" w:sz="12" w:space="0" w:color="auto"/>
          </w:tcBorders>
          <w:shd w:val="clear" w:color="auto" w:fill="auto"/>
        </w:tcPr>
        <w:p w:rsidR="00460220" w:rsidRDefault="00460220" w:rsidP="00C01217">
          <w:pPr>
            <w:pStyle w:val="Distribution"/>
            <w:rPr>
              <w:color w:val="000000"/>
            </w:rPr>
          </w:pPr>
          <w:r>
            <w:rPr>
              <w:color w:val="000000"/>
            </w:rPr>
            <w:t>Distr. générale</w:t>
          </w:r>
        </w:p>
        <w:p w:rsidR="00460220" w:rsidRDefault="00460220" w:rsidP="00C01217">
          <w:pPr>
            <w:pStyle w:val="Publication"/>
            <w:rPr>
              <w:color w:val="000000"/>
            </w:rPr>
          </w:pPr>
          <w:r>
            <w:rPr>
              <w:color w:val="000000"/>
            </w:rPr>
            <w:t>12 juin 2015</w:t>
          </w:r>
        </w:p>
        <w:p w:rsidR="00460220" w:rsidRDefault="00460220" w:rsidP="00C01217">
          <w:pPr>
            <w:rPr>
              <w:lang w:val="en-US"/>
            </w:rPr>
          </w:pPr>
          <w:r>
            <w:rPr>
              <w:lang w:val="en-US"/>
            </w:rPr>
            <w:t>Français</w:t>
          </w:r>
        </w:p>
        <w:p w:rsidR="00460220" w:rsidRPr="00C01217" w:rsidRDefault="00460220" w:rsidP="00C01217">
          <w:pPr>
            <w:pStyle w:val="Original"/>
            <w:rPr>
              <w:color w:val="000000"/>
            </w:rPr>
          </w:pPr>
          <w:r>
            <w:rPr>
              <w:color w:val="000000"/>
            </w:rPr>
            <w:t>Original : anglais</w:t>
          </w:r>
        </w:p>
      </w:tc>
    </w:tr>
  </w:tbl>
  <w:p w:rsidR="00460220" w:rsidRPr="00C01217" w:rsidRDefault="00460220" w:rsidP="00C01217">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3">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4">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5">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6">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7">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8">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3A9098D"/>
    <w:multiLevelType w:val="singleLevel"/>
    <w:tmpl w:val="32043B0E"/>
    <w:lvl w:ilvl="0">
      <w:start w:val="1"/>
      <w:numFmt w:val="decimal"/>
      <w:lvlRestart w:val="0"/>
      <w:lvlText w:val="%1."/>
      <w:lvlJc w:val="left"/>
      <w:pPr>
        <w:tabs>
          <w:tab w:val="num" w:pos="475"/>
        </w:tabs>
        <w:ind w:left="0" w:firstLine="0"/>
      </w:pPr>
      <w:rPr>
        <w:b w:val="0"/>
        <w:w w:val="100"/>
      </w:rPr>
    </w:lvl>
  </w:abstractNum>
  <w:abstractNum w:abstractNumId="1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667719"/>
    <w:multiLevelType w:val="multilevel"/>
    <w:tmpl w:val="659C71E0"/>
    <w:name w:val="TOC2"/>
    <w:lvl w:ilvl="0">
      <w:start w:val="1"/>
      <w:numFmt w:val="upperRoman"/>
      <w:lvlText w:val="%1."/>
      <w:lvlJc w:val="right"/>
      <w:pPr>
        <w:tabs>
          <w:tab w:val="num" w:pos="1296"/>
        </w:tabs>
        <w:ind w:left="1296" w:hanging="216"/>
      </w:pPr>
      <w:rPr>
        <w:spacing w:val="4"/>
        <w:sz w:val="20"/>
        <w:szCs w:val="20"/>
      </w:r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29624BA8"/>
    <w:multiLevelType w:val="singleLevel"/>
    <w:tmpl w:val="E1AC12E4"/>
    <w:lvl w:ilvl="0">
      <w:start w:val="1"/>
      <w:numFmt w:val="decimal"/>
      <w:lvlRestart w:val="0"/>
      <w:lvlText w:val="%1."/>
      <w:lvlJc w:val="left"/>
      <w:pPr>
        <w:tabs>
          <w:tab w:val="num" w:pos="475"/>
        </w:tabs>
        <w:ind w:left="0" w:firstLine="0"/>
      </w:pPr>
      <w:rPr>
        <w:w w:val="100"/>
      </w:rPr>
    </w:lvl>
  </w:abstractNum>
  <w:abstractNum w:abstractNumId="18">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671F4EDD"/>
    <w:multiLevelType w:val="multilevel"/>
    <w:tmpl w:val="00D2F77E"/>
    <w:name w:val="TOC"/>
    <w:lvl w:ilvl="0">
      <w:start w:val="1"/>
      <w:numFmt w:val="upperRoman"/>
      <w:lvlText w:val="%1."/>
      <w:lvlJc w:val="right"/>
      <w:pPr>
        <w:tabs>
          <w:tab w:val="num" w:pos="1296"/>
        </w:tabs>
        <w:ind w:left="1296" w:hanging="216"/>
      </w:pPr>
      <w:rPr>
        <w:spacing w:val="4"/>
        <w:sz w:val="20"/>
        <w:szCs w:val="20"/>
      </w:rPr>
    </w:lvl>
    <w:lvl w:ilvl="1">
      <w:start w:val="1"/>
      <w:numFmt w:val="upperLetter"/>
      <w:lvlText w:val="%2."/>
      <w:lvlJc w:val="left"/>
      <w:pPr>
        <w:tabs>
          <w:tab w:val="num" w:pos="1728"/>
        </w:tabs>
        <w:ind w:left="1728" w:hanging="432"/>
      </w:pPr>
      <w:rPr>
        <w:sz w:val="20"/>
        <w:szCs w:val="20"/>
      </w:r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3">
    <w:nsid w:val="721604C2"/>
    <w:multiLevelType w:val="multilevel"/>
    <w:tmpl w:val="B9F0A144"/>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3"/>
  </w:num>
  <w:num w:numId="2">
    <w:abstractNumId w:val="15"/>
  </w:num>
  <w:num w:numId="3">
    <w:abstractNumId w:val="19"/>
  </w:num>
  <w:num w:numId="4">
    <w:abstractNumId w:val="10"/>
  </w:num>
  <w:num w:numId="5">
    <w:abstractNumId w:val="22"/>
  </w:num>
  <w:num w:numId="6">
    <w:abstractNumId w:val="18"/>
  </w:num>
  <w:num w:numId="7">
    <w:abstractNumId w:val="12"/>
  </w:num>
  <w:num w:numId="8">
    <w:abstractNumId w:val="1"/>
  </w:num>
  <w:num w:numId="9">
    <w:abstractNumId w:val="0"/>
  </w:num>
  <w:num w:numId="10">
    <w:abstractNumId w:val="2"/>
  </w:num>
  <w:num w:numId="11">
    <w:abstractNumId w:val="7"/>
  </w:num>
  <w:num w:numId="12">
    <w:abstractNumId w:val="8"/>
  </w:num>
  <w:num w:numId="13">
    <w:abstractNumId w:val="6"/>
  </w:num>
  <w:num w:numId="14">
    <w:abstractNumId w:val="5"/>
  </w:num>
  <w:num w:numId="15">
    <w:abstractNumId w:val="4"/>
  </w:num>
  <w:num w:numId="16">
    <w:abstractNumId w:val="3"/>
  </w:num>
  <w:num w:numId="17">
    <w:abstractNumId w:val="20"/>
  </w:num>
  <w:num w:numId="18">
    <w:abstractNumId w:val="14"/>
  </w:num>
  <w:num w:numId="19">
    <w:abstractNumId w:val="11"/>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6"/>
  </w:num>
  <w:num w:numId="23">
    <w:abstractNumId w:val="17"/>
  </w:num>
  <w:num w:numId="24">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SortMethod w:val="0003"/>
  <w:revisionView w:markup="0"/>
  <w:defaultTabStop w:val="475"/>
  <w:doNotHyphenateCaps/>
  <w:evenAndOddHeaders/>
  <w:characterSpacingControl w:val="doNotCompress"/>
  <w:hdrShapeDefaults>
    <o:shapedefaults v:ext="edit" spidmax="38913"/>
  </w:hdrShapeDefaults>
  <w:footnotePr>
    <w:footnote w:id="-1"/>
    <w:footnote w:id="0"/>
  </w:footnotePr>
  <w:endnotePr>
    <w:pos w:val="sectEnd"/>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09624*"/>
    <w:docVar w:name="CreationDt" w:val="8/20/2015 3:13: PM"/>
    <w:docVar w:name="DocCategory" w:val="Doc"/>
    <w:docVar w:name="DocType" w:val="Final"/>
    <w:docVar w:name="DutyStation" w:val="Geneva"/>
    <w:docVar w:name="FooterJN" w:val="GE.15-09624"/>
    <w:docVar w:name="jobn" w:val="GE.15-09624 (F)"/>
    <w:docVar w:name="jobnDT" w:val="GE.15-09624 (F)   200815"/>
    <w:docVar w:name="jobnDTDT" w:val="GE.15-09624 (F)   200815   200815"/>
    <w:docVar w:name="JobNo" w:val="GE.1509624F"/>
    <w:docVar w:name="JobNo2" w:val="GE.1512328F"/>
    <w:docVar w:name="LocalDrive" w:val="0"/>
    <w:docVar w:name="OandT" w:val="Chautagnat"/>
    <w:docVar w:name="PaperSize" w:val="A4"/>
    <w:docVar w:name="sss1" w:val="ECE/TRANS/WP.29/GRSG/87"/>
    <w:docVar w:name="sss2" w:val="-"/>
    <w:docVar w:name="Symbol1" w:val="ECE/TRANS/WP.29/GRSG/87"/>
    <w:docVar w:name="Symbol2" w:val="-"/>
  </w:docVars>
  <w:rsids>
    <w:rsidRoot w:val="00B80F64"/>
    <w:rsid w:val="000015B8"/>
    <w:rsid w:val="00002619"/>
    <w:rsid w:val="000046A5"/>
    <w:rsid w:val="000055FB"/>
    <w:rsid w:val="00013111"/>
    <w:rsid w:val="00016483"/>
    <w:rsid w:val="00022173"/>
    <w:rsid w:val="0002226F"/>
    <w:rsid w:val="00022B4A"/>
    <w:rsid w:val="00023E37"/>
    <w:rsid w:val="000249FF"/>
    <w:rsid w:val="00025DE5"/>
    <w:rsid w:val="000262A2"/>
    <w:rsid w:val="000274C2"/>
    <w:rsid w:val="00033DC9"/>
    <w:rsid w:val="000378DE"/>
    <w:rsid w:val="00040497"/>
    <w:rsid w:val="00041ABD"/>
    <w:rsid w:val="000426A1"/>
    <w:rsid w:val="00046145"/>
    <w:rsid w:val="00050D9C"/>
    <w:rsid w:val="00054482"/>
    <w:rsid w:val="00055495"/>
    <w:rsid w:val="0005669A"/>
    <w:rsid w:val="00057151"/>
    <w:rsid w:val="000571B5"/>
    <w:rsid w:val="000616D7"/>
    <w:rsid w:val="00063413"/>
    <w:rsid w:val="000636D2"/>
    <w:rsid w:val="0006394F"/>
    <w:rsid w:val="00063B2D"/>
    <w:rsid w:val="000643C1"/>
    <w:rsid w:val="000658A4"/>
    <w:rsid w:val="00065BD4"/>
    <w:rsid w:val="000675CF"/>
    <w:rsid w:val="00071173"/>
    <w:rsid w:val="0007246F"/>
    <w:rsid w:val="00072AAA"/>
    <w:rsid w:val="000746A5"/>
    <w:rsid w:val="000776CA"/>
    <w:rsid w:val="00077CC4"/>
    <w:rsid w:val="00083D89"/>
    <w:rsid w:val="00085112"/>
    <w:rsid w:val="0008708F"/>
    <w:rsid w:val="00091BC1"/>
    <w:rsid w:val="00091DBD"/>
    <w:rsid w:val="000A18B6"/>
    <w:rsid w:val="000A24DE"/>
    <w:rsid w:val="000A2612"/>
    <w:rsid w:val="000A3AB1"/>
    <w:rsid w:val="000A4A47"/>
    <w:rsid w:val="000A74D1"/>
    <w:rsid w:val="000B0AF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255C"/>
    <w:rsid w:val="001126A7"/>
    <w:rsid w:val="00112FE9"/>
    <w:rsid w:val="0011497A"/>
    <w:rsid w:val="001156F7"/>
    <w:rsid w:val="00116149"/>
    <w:rsid w:val="00117F9C"/>
    <w:rsid w:val="00120030"/>
    <w:rsid w:val="00123812"/>
    <w:rsid w:val="001256F6"/>
    <w:rsid w:val="00126FB2"/>
    <w:rsid w:val="0013186C"/>
    <w:rsid w:val="00132A45"/>
    <w:rsid w:val="001359FA"/>
    <w:rsid w:val="00135C00"/>
    <w:rsid w:val="00140666"/>
    <w:rsid w:val="0014233F"/>
    <w:rsid w:val="00143703"/>
    <w:rsid w:val="00144DE1"/>
    <w:rsid w:val="00145A1F"/>
    <w:rsid w:val="001466A3"/>
    <w:rsid w:val="001466E0"/>
    <w:rsid w:val="00147051"/>
    <w:rsid w:val="001471CF"/>
    <w:rsid w:val="00151710"/>
    <w:rsid w:val="00151AC8"/>
    <w:rsid w:val="00155B70"/>
    <w:rsid w:val="00160E65"/>
    <w:rsid w:val="00161368"/>
    <w:rsid w:val="0016199B"/>
    <w:rsid w:val="00162C83"/>
    <w:rsid w:val="001639FC"/>
    <w:rsid w:val="00163D26"/>
    <w:rsid w:val="00164BB5"/>
    <w:rsid w:val="00166384"/>
    <w:rsid w:val="00166E86"/>
    <w:rsid w:val="001709F1"/>
    <w:rsid w:val="00172414"/>
    <w:rsid w:val="001736C9"/>
    <w:rsid w:val="001802B1"/>
    <w:rsid w:val="00180387"/>
    <w:rsid w:val="00183EBF"/>
    <w:rsid w:val="00186793"/>
    <w:rsid w:val="0019082C"/>
    <w:rsid w:val="0019168A"/>
    <w:rsid w:val="00192D05"/>
    <w:rsid w:val="00193A8C"/>
    <w:rsid w:val="001A2E2D"/>
    <w:rsid w:val="001A4BAA"/>
    <w:rsid w:val="001A4F4E"/>
    <w:rsid w:val="001A5FBE"/>
    <w:rsid w:val="001A6D15"/>
    <w:rsid w:val="001A76F3"/>
    <w:rsid w:val="001B5583"/>
    <w:rsid w:val="001B5A24"/>
    <w:rsid w:val="001C0599"/>
    <w:rsid w:val="001C3C57"/>
    <w:rsid w:val="001C4664"/>
    <w:rsid w:val="001C4EBE"/>
    <w:rsid w:val="001C5B90"/>
    <w:rsid w:val="001C5F14"/>
    <w:rsid w:val="001D0D69"/>
    <w:rsid w:val="001D0E60"/>
    <w:rsid w:val="001D272D"/>
    <w:rsid w:val="001D280C"/>
    <w:rsid w:val="001D294E"/>
    <w:rsid w:val="001E44F3"/>
    <w:rsid w:val="001F053A"/>
    <w:rsid w:val="001F2DA6"/>
    <w:rsid w:val="001F4DBE"/>
    <w:rsid w:val="001F62AF"/>
    <w:rsid w:val="001F71BA"/>
    <w:rsid w:val="001F793D"/>
    <w:rsid w:val="001F7E9D"/>
    <w:rsid w:val="002021E9"/>
    <w:rsid w:val="00202789"/>
    <w:rsid w:val="00202F1F"/>
    <w:rsid w:val="00205199"/>
    <w:rsid w:val="0020521E"/>
    <w:rsid w:val="00206598"/>
    <w:rsid w:val="00207CAA"/>
    <w:rsid w:val="0021168F"/>
    <w:rsid w:val="002178A7"/>
    <w:rsid w:val="002220FF"/>
    <w:rsid w:val="002372AA"/>
    <w:rsid w:val="00237D01"/>
    <w:rsid w:val="00240F64"/>
    <w:rsid w:val="002410E3"/>
    <w:rsid w:val="00241F29"/>
    <w:rsid w:val="00243D1C"/>
    <w:rsid w:val="00245B48"/>
    <w:rsid w:val="00246425"/>
    <w:rsid w:val="00252402"/>
    <w:rsid w:val="002539D8"/>
    <w:rsid w:val="00254656"/>
    <w:rsid w:val="0025545A"/>
    <w:rsid w:val="00257F27"/>
    <w:rsid w:val="00261E82"/>
    <w:rsid w:val="0026332C"/>
    <w:rsid w:val="0026552F"/>
    <w:rsid w:val="0026565F"/>
    <w:rsid w:val="00266AFD"/>
    <w:rsid w:val="00270780"/>
    <w:rsid w:val="002730C7"/>
    <w:rsid w:val="0027435B"/>
    <w:rsid w:val="00276E85"/>
    <w:rsid w:val="00280143"/>
    <w:rsid w:val="00280E2F"/>
    <w:rsid w:val="002810F0"/>
    <w:rsid w:val="00281BC7"/>
    <w:rsid w:val="0028588A"/>
    <w:rsid w:val="00285DC4"/>
    <w:rsid w:val="00286531"/>
    <w:rsid w:val="002867C7"/>
    <w:rsid w:val="00287AB3"/>
    <w:rsid w:val="0029018C"/>
    <w:rsid w:val="00291BC8"/>
    <w:rsid w:val="002A07EF"/>
    <w:rsid w:val="002A27E5"/>
    <w:rsid w:val="002A69DB"/>
    <w:rsid w:val="002B037D"/>
    <w:rsid w:val="002B1D15"/>
    <w:rsid w:val="002B4A7F"/>
    <w:rsid w:val="002B5449"/>
    <w:rsid w:val="002B5928"/>
    <w:rsid w:val="002C3640"/>
    <w:rsid w:val="002C3FD3"/>
    <w:rsid w:val="002C419A"/>
    <w:rsid w:val="002C472D"/>
    <w:rsid w:val="002C6EC3"/>
    <w:rsid w:val="002C77CF"/>
    <w:rsid w:val="002D01CB"/>
    <w:rsid w:val="002D45C0"/>
    <w:rsid w:val="002D5981"/>
    <w:rsid w:val="002D7EC0"/>
    <w:rsid w:val="002D7EFC"/>
    <w:rsid w:val="002E0E07"/>
    <w:rsid w:val="002E11E9"/>
    <w:rsid w:val="002E1745"/>
    <w:rsid w:val="002E20E0"/>
    <w:rsid w:val="002E2420"/>
    <w:rsid w:val="002E2E27"/>
    <w:rsid w:val="002E3850"/>
    <w:rsid w:val="002E3856"/>
    <w:rsid w:val="002E420C"/>
    <w:rsid w:val="002E56C8"/>
    <w:rsid w:val="002E76EC"/>
    <w:rsid w:val="002E79AF"/>
    <w:rsid w:val="002F048A"/>
    <w:rsid w:val="002F0E01"/>
    <w:rsid w:val="002F1E33"/>
    <w:rsid w:val="002F5482"/>
    <w:rsid w:val="002F5972"/>
    <w:rsid w:val="00303A3C"/>
    <w:rsid w:val="00303D82"/>
    <w:rsid w:val="00303E4E"/>
    <w:rsid w:val="003047D2"/>
    <w:rsid w:val="00306DE1"/>
    <w:rsid w:val="0030788D"/>
    <w:rsid w:val="003120EB"/>
    <w:rsid w:val="00316628"/>
    <w:rsid w:val="00316B58"/>
    <w:rsid w:val="003235C7"/>
    <w:rsid w:val="00326270"/>
    <w:rsid w:val="0032728E"/>
    <w:rsid w:val="00332A87"/>
    <w:rsid w:val="003342DF"/>
    <w:rsid w:val="00334FEB"/>
    <w:rsid w:val="00337015"/>
    <w:rsid w:val="003406CA"/>
    <w:rsid w:val="00340736"/>
    <w:rsid w:val="00343F8A"/>
    <w:rsid w:val="003441A5"/>
    <w:rsid w:val="003447AD"/>
    <w:rsid w:val="00347E5F"/>
    <w:rsid w:val="003506F1"/>
    <w:rsid w:val="00354556"/>
    <w:rsid w:val="003555DE"/>
    <w:rsid w:val="00355810"/>
    <w:rsid w:val="003559A7"/>
    <w:rsid w:val="00356B67"/>
    <w:rsid w:val="00362737"/>
    <w:rsid w:val="00362752"/>
    <w:rsid w:val="00362F57"/>
    <w:rsid w:val="003640A0"/>
    <w:rsid w:val="00365932"/>
    <w:rsid w:val="00366BFD"/>
    <w:rsid w:val="00367A66"/>
    <w:rsid w:val="003738C0"/>
    <w:rsid w:val="003767E2"/>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341A"/>
    <w:rsid w:val="003B411E"/>
    <w:rsid w:val="003B445F"/>
    <w:rsid w:val="003B49BF"/>
    <w:rsid w:val="003B60DA"/>
    <w:rsid w:val="003B60EE"/>
    <w:rsid w:val="003B668A"/>
    <w:rsid w:val="003C012D"/>
    <w:rsid w:val="003C16E3"/>
    <w:rsid w:val="003C222D"/>
    <w:rsid w:val="003C252F"/>
    <w:rsid w:val="003C6DDA"/>
    <w:rsid w:val="003C7AEA"/>
    <w:rsid w:val="003C7D21"/>
    <w:rsid w:val="003D14C6"/>
    <w:rsid w:val="003D15A3"/>
    <w:rsid w:val="003D2384"/>
    <w:rsid w:val="003D2C77"/>
    <w:rsid w:val="003D35C1"/>
    <w:rsid w:val="003D635C"/>
    <w:rsid w:val="003D644C"/>
    <w:rsid w:val="003D7BC4"/>
    <w:rsid w:val="003E1642"/>
    <w:rsid w:val="003E3E2D"/>
    <w:rsid w:val="003E3E48"/>
    <w:rsid w:val="003E47D8"/>
    <w:rsid w:val="003E4E03"/>
    <w:rsid w:val="003F108A"/>
    <w:rsid w:val="003F11A9"/>
    <w:rsid w:val="003F27A0"/>
    <w:rsid w:val="003F57D1"/>
    <w:rsid w:val="003F79A2"/>
    <w:rsid w:val="00401219"/>
    <w:rsid w:val="004039C7"/>
    <w:rsid w:val="004065B7"/>
    <w:rsid w:val="004066EB"/>
    <w:rsid w:val="00406E1E"/>
    <w:rsid w:val="00414C9D"/>
    <w:rsid w:val="00415A2B"/>
    <w:rsid w:val="00416293"/>
    <w:rsid w:val="004204AE"/>
    <w:rsid w:val="0042753D"/>
    <w:rsid w:val="004309B5"/>
    <w:rsid w:val="0043103D"/>
    <w:rsid w:val="00432662"/>
    <w:rsid w:val="004342B2"/>
    <w:rsid w:val="004347D2"/>
    <w:rsid w:val="00441593"/>
    <w:rsid w:val="00443A00"/>
    <w:rsid w:val="00444609"/>
    <w:rsid w:val="004448E6"/>
    <w:rsid w:val="00450D24"/>
    <w:rsid w:val="00452DA5"/>
    <w:rsid w:val="00453DAB"/>
    <w:rsid w:val="0045423E"/>
    <w:rsid w:val="004548AC"/>
    <w:rsid w:val="00455176"/>
    <w:rsid w:val="00455E42"/>
    <w:rsid w:val="00457D04"/>
    <w:rsid w:val="00460112"/>
    <w:rsid w:val="00460220"/>
    <w:rsid w:val="004627F7"/>
    <w:rsid w:val="004638A8"/>
    <w:rsid w:val="00464787"/>
    <w:rsid w:val="004669E9"/>
    <w:rsid w:val="00472794"/>
    <w:rsid w:val="00475F9F"/>
    <w:rsid w:val="00476698"/>
    <w:rsid w:val="00477592"/>
    <w:rsid w:val="004814BB"/>
    <w:rsid w:val="00481634"/>
    <w:rsid w:val="004863FC"/>
    <w:rsid w:val="00487428"/>
    <w:rsid w:val="00491CD5"/>
    <w:rsid w:val="00492510"/>
    <w:rsid w:val="00492B8A"/>
    <w:rsid w:val="00492DC3"/>
    <w:rsid w:val="004973EC"/>
    <w:rsid w:val="004A0AA6"/>
    <w:rsid w:val="004A1763"/>
    <w:rsid w:val="004A186E"/>
    <w:rsid w:val="004A18A9"/>
    <w:rsid w:val="004A2319"/>
    <w:rsid w:val="004A2455"/>
    <w:rsid w:val="004A698E"/>
    <w:rsid w:val="004A7606"/>
    <w:rsid w:val="004B5363"/>
    <w:rsid w:val="004B7E99"/>
    <w:rsid w:val="004C0305"/>
    <w:rsid w:val="004C1A6A"/>
    <w:rsid w:val="004C2DDA"/>
    <w:rsid w:val="004C304C"/>
    <w:rsid w:val="004C38FF"/>
    <w:rsid w:val="004C4325"/>
    <w:rsid w:val="004C5C41"/>
    <w:rsid w:val="004D08DE"/>
    <w:rsid w:val="004D13C8"/>
    <w:rsid w:val="004D4F44"/>
    <w:rsid w:val="004D5D20"/>
    <w:rsid w:val="004D6212"/>
    <w:rsid w:val="004D789D"/>
    <w:rsid w:val="004E0FB8"/>
    <w:rsid w:val="004E272F"/>
    <w:rsid w:val="004E2B64"/>
    <w:rsid w:val="004E4258"/>
    <w:rsid w:val="004E47A4"/>
    <w:rsid w:val="004E7F4D"/>
    <w:rsid w:val="004F1F9F"/>
    <w:rsid w:val="004F2765"/>
    <w:rsid w:val="004F2F25"/>
    <w:rsid w:val="004F53F0"/>
    <w:rsid w:val="004F69D3"/>
    <w:rsid w:val="004F6B7C"/>
    <w:rsid w:val="004F7FD5"/>
    <w:rsid w:val="00500E74"/>
    <w:rsid w:val="005049A9"/>
    <w:rsid w:val="00505F1C"/>
    <w:rsid w:val="0050603C"/>
    <w:rsid w:val="00506B44"/>
    <w:rsid w:val="005100BC"/>
    <w:rsid w:val="00512AED"/>
    <w:rsid w:val="0051451F"/>
    <w:rsid w:val="0051666F"/>
    <w:rsid w:val="0051772A"/>
    <w:rsid w:val="00517E8B"/>
    <w:rsid w:val="00520271"/>
    <w:rsid w:val="00520B7B"/>
    <w:rsid w:val="00522657"/>
    <w:rsid w:val="00523069"/>
    <w:rsid w:val="00523378"/>
    <w:rsid w:val="0052413A"/>
    <w:rsid w:val="00525A3D"/>
    <w:rsid w:val="0052609E"/>
    <w:rsid w:val="00527615"/>
    <w:rsid w:val="00527DD0"/>
    <w:rsid w:val="00533905"/>
    <w:rsid w:val="005372C0"/>
    <w:rsid w:val="00541630"/>
    <w:rsid w:val="0054168D"/>
    <w:rsid w:val="00542357"/>
    <w:rsid w:val="00551176"/>
    <w:rsid w:val="00551EAE"/>
    <w:rsid w:val="00552150"/>
    <w:rsid w:val="005522D6"/>
    <w:rsid w:val="005536AE"/>
    <w:rsid w:val="00554B37"/>
    <w:rsid w:val="005669CA"/>
    <w:rsid w:val="00575199"/>
    <w:rsid w:val="00577899"/>
    <w:rsid w:val="00577BDD"/>
    <w:rsid w:val="005811A3"/>
    <w:rsid w:val="00583566"/>
    <w:rsid w:val="00584E7A"/>
    <w:rsid w:val="005852B9"/>
    <w:rsid w:val="00585CA8"/>
    <w:rsid w:val="00585DEA"/>
    <w:rsid w:val="0058795C"/>
    <w:rsid w:val="005900EF"/>
    <w:rsid w:val="00590A88"/>
    <w:rsid w:val="00591AA0"/>
    <w:rsid w:val="0059357F"/>
    <w:rsid w:val="00593781"/>
    <w:rsid w:val="00594AE2"/>
    <w:rsid w:val="00596647"/>
    <w:rsid w:val="00597A85"/>
    <w:rsid w:val="005A037D"/>
    <w:rsid w:val="005A0DEC"/>
    <w:rsid w:val="005A1E12"/>
    <w:rsid w:val="005A290D"/>
    <w:rsid w:val="005A305D"/>
    <w:rsid w:val="005A6A6E"/>
    <w:rsid w:val="005A6D92"/>
    <w:rsid w:val="005A6DD6"/>
    <w:rsid w:val="005A7976"/>
    <w:rsid w:val="005B2199"/>
    <w:rsid w:val="005B33A4"/>
    <w:rsid w:val="005B5D99"/>
    <w:rsid w:val="005B6DD3"/>
    <w:rsid w:val="005B74B8"/>
    <w:rsid w:val="005C1353"/>
    <w:rsid w:val="005C3A63"/>
    <w:rsid w:val="005C65C2"/>
    <w:rsid w:val="005D66A4"/>
    <w:rsid w:val="005D7CA9"/>
    <w:rsid w:val="005F0B2B"/>
    <w:rsid w:val="005F12E0"/>
    <w:rsid w:val="005F2726"/>
    <w:rsid w:val="005F2A30"/>
    <w:rsid w:val="005F2FA6"/>
    <w:rsid w:val="005F35C5"/>
    <w:rsid w:val="005F45AD"/>
    <w:rsid w:val="005F6A9F"/>
    <w:rsid w:val="005F6E3F"/>
    <w:rsid w:val="005F7B74"/>
    <w:rsid w:val="0060033F"/>
    <w:rsid w:val="00601453"/>
    <w:rsid w:val="00603211"/>
    <w:rsid w:val="0060375B"/>
    <w:rsid w:val="00606A0C"/>
    <w:rsid w:val="00607448"/>
    <w:rsid w:val="0060792E"/>
    <w:rsid w:val="00611860"/>
    <w:rsid w:val="00611DA0"/>
    <w:rsid w:val="00612407"/>
    <w:rsid w:val="006125AC"/>
    <w:rsid w:val="00617EBE"/>
    <w:rsid w:val="0062064A"/>
    <w:rsid w:val="0062117B"/>
    <w:rsid w:val="00622055"/>
    <w:rsid w:val="00631322"/>
    <w:rsid w:val="006314B6"/>
    <w:rsid w:val="00632332"/>
    <w:rsid w:val="00633047"/>
    <w:rsid w:val="0063307D"/>
    <w:rsid w:val="006361EE"/>
    <w:rsid w:val="0063657E"/>
    <w:rsid w:val="00636EB6"/>
    <w:rsid w:val="006407EF"/>
    <w:rsid w:val="006423E0"/>
    <w:rsid w:val="00642A42"/>
    <w:rsid w:val="00646F60"/>
    <w:rsid w:val="0064762B"/>
    <w:rsid w:val="00647846"/>
    <w:rsid w:val="00650623"/>
    <w:rsid w:val="0065129E"/>
    <w:rsid w:val="006512C8"/>
    <w:rsid w:val="00653CD3"/>
    <w:rsid w:val="0065675C"/>
    <w:rsid w:val="00656E62"/>
    <w:rsid w:val="006573FC"/>
    <w:rsid w:val="00660D00"/>
    <w:rsid w:val="00662686"/>
    <w:rsid w:val="00665605"/>
    <w:rsid w:val="00665692"/>
    <w:rsid w:val="006660B5"/>
    <w:rsid w:val="00671687"/>
    <w:rsid w:val="00673F2C"/>
    <w:rsid w:val="00675A53"/>
    <w:rsid w:val="006770E8"/>
    <w:rsid w:val="006803F5"/>
    <w:rsid w:val="006817AB"/>
    <w:rsid w:val="006853D8"/>
    <w:rsid w:val="006858F8"/>
    <w:rsid w:val="006866E8"/>
    <w:rsid w:val="00687FB1"/>
    <w:rsid w:val="00691633"/>
    <w:rsid w:val="0069608C"/>
    <w:rsid w:val="00697952"/>
    <w:rsid w:val="006A04E6"/>
    <w:rsid w:val="006A0B3D"/>
    <w:rsid w:val="006A2F71"/>
    <w:rsid w:val="006A30D6"/>
    <w:rsid w:val="006A4FF3"/>
    <w:rsid w:val="006A5910"/>
    <w:rsid w:val="006B1ABC"/>
    <w:rsid w:val="006B64BE"/>
    <w:rsid w:val="006C1A92"/>
    <w:rsid w:val="006C3BDD"/>
    <w:rsid w:val="006C449D"/>
    <w:rsid w:val="006D0C9B"/>
    <w:rsid w:val="006D1115"/>
    <w:rsid w:val="006D138E"/>
    <w:rsid w:val="006D1B76"/>
    <w:rsid w:val="006D4A2A"/>
    <w:rsid w:val="006D5832"/>
    <w:rsid w:val="006E215F"/>
    <w:rsid w:val="006E3D5C"/>
    <w:rsid w:val="006E4078"/>
    <w:rsid w:val="006E4E12"/>
    <w:rsid w:val="006E5649"/>
    <w:rsid w:val="006F41DD"/>
    <w:rsid w:val="006F5A33"/>
    <w:rsid w:val="006F6787"/>
    <w:rsid w:val="006F6EDD"/>
    <w:rsid w:val="007033D2"/>
    <w:rsid w:val="00704AF5"/>
    <w:rsid w:val="0070555E"/>
    <w:rsid w:val="00707DF8"/>
    <w:rsid w:val="00711987"/>
    <w:rsid w:val="00711F00"/>
    <w:rsid w:val="0071328D"/>
    <w:rsid w:val="00721866"/>
    <w:rsid w:val="0072436A"/>
    <w:rsid w:val="00735F3A"/>
    <w:rsid w:val="00735FB1"/>
    <w:rsid w:val="007367E1"/>
    <w:rsid w:val="007379A0"/>
    <w:rsid w:val="00740FA4"/>
    <w:rsid w:val="0074184D"/>
    <w:rsid w:val="00743131"/>
    <w:rsid w:val="0074339E"/>
    <w:rsid w:val="00744BE5"/>
    <w:rsid w:val="00744D58"/>
    <w:rsid w:val="00745376"/>
    <w:rsid w:val="0074587F"/>
    <w:rsid w:val="00750C8F"/>
    <w:rsid w:val="0075110B"/>
    <w:rsid w:val="007517F6"/>
    <w:rsid w:val="007531C9"/>
    <w:rsid w:val="007537B8"/>
    <w:rsid w:val="00754913"/>
    <w:rsid w:val="00755393"/>
    <w:rsid w:val="007553FC"/>
    <w:rsid w:val="007560E6"/>
    <w:rsid w:val="00757D3D"/>
    <w:rsid w:val="00760F66"/>
    <w:rsid w:val="00761561"/>
    <w:rsid w:val="00762F97"/>
    <w:rsid w:val="0076382E"/>
    <w:rsid w:val="00763AE4"/>
    <w:rsid w:val="00765152"/>
    <w:rsid w:val="00767285"/>
    <w:rsid w:val="00767FBE"/>
    <w:rsid w:val="00770DEF"/>
    <w:rsid w:val="00770EB4"/>
    <w:rsid w:val="00772106"/>
    <w:rsid w:val="00772CF6"/>
    <w:rsid w:val="00772EB1"/>
    <w:rsid w:val="00774368"/>
    <w:rsid w:val="0077589C"/>
    <w:rsid w:val="00775BFD"/>
    <w:rsid w:val="007769D2"/>
    <w:rsid w:val="0077773F"/>
    <w:rsid w:val="00780058"/>
    <w:rsid w:val="007804F4"/>
    <w:rsid w:val="00781F43"/>
    <w:rsid w:val="0078267A"/>
    <w:rsid w:val="00783270"/>
    <w:rsid w:val="0078374C"/>
    <w:rsid w:val="007842C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4180"/>
    <w:rsid w:val="007A78C2"/>
    <w:rsid w:val="007B05E9"/>
    <w:rsid w:val="007B1E17"/>
    <w:rsid w:val="007B3E69"/>
    <w:rsid w:val="007C0C1F"/>
    <w:rsid w:val="007C206E"/>
    <w:rsid w:val="007C2936"/>
    <w:rsid w:val="007C662A"/>
    <w:rsid w:val="007C7D7F"/>
    <w:rsid w:val="007D1E5B"/>
    <w:rsid w:val="007D33BA"/>
    <w:rsid w:val="007D6FCB"/>
    <w:rsid w:val="007D7FD4"/>
    <w:rsid w:val="007E2FEB"/>
    <w:rsid w:val="007E74E9"/>
    <w:rsid w:val="007F0ED6"/>
    <w:rsid w:val="007F3DCC"/>
    <w:rsid w:val="007F49BD"/>
    <w:rsid w:val="007F6F95"/>
    <w:rsid w:val="007F77CB"/>
    <w:rsid w:val="00800903"/>
    <w:rsid w:val="0080216A"/>
    <w:rsid w:val="008040BA"/>
    <w:rsid w:val="00804131"/>
    <w:rsid w:val="00804565"/>
    <w:rsid w:val="00806A3B"/>
    <w:rsid w:val="00807CA4"/>
    <w:rsid w:val="008100FD"/>
    <w:rsid w:val="008114C3"/>
    <w:rsid w:val="00811C83"/>
    <w:rsid w:val="008173CF"/>
    <w:rsid w:val="00817884"/>
    <w:rsid w:val="0082537E"/>
    <w:rsid w:val="00825C31"/>
    <w:rsid w:val="00833A79"/>
    <w:rsid w:val="00833BFF"/>
    <w:rsid w:val="0083677A"/>
    <w:rsid w:val="00837284"/>
    <w:rsid w:val="0083731D"/>
    <w:rsid w:val="00837549"/>
    <w:rsid w:val="008415FE"/>
    <w:rsid w:val="00842319"/>
    <w:rsid w:val="008435C2"/>
    <w:rsid w:val="00844B5C"/>
    <w:rsid w:val="00844FA2"/>
    <w:rsid w:val="00846431"/>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1B24"/>
    <w:rsid w:val="0088258D"/>
    <w:rsid w:val="008829F3"/>
    <w:rsid w:val="00882D4B"/>
    <w:rsid w:val="00887256"/>
    <w:rsid w:val="00890BEA"/>
    <w:rsid w:val="00890EF0"/>
    <w:rsid w:val="00891ADA"/>
    <w:rsid w:val="008962D4"/>
    <w:rsid w:val="008A3ABC"/>
    <w:rsid w:val="008A4C0E"/>
    <w:rsid w:val="008A5334"/>
    <w:rsid w:val="008A630B"/>
    <w:rsid w:val="008A734B"/>
    <w:rsid w:val="008B1D37"/>
    <w:rsid w:val="008B24ED"/>
    <w:rsid w:val="008B5932"/>
    <w:rsid w:val="008C1225"/>
    <w:rsid w:val="008C1646"/>
    <w:rsid w:val="008C189A"/>
    <w:rsid w:val="008C1E51"/>
    <w:rsid w:val="008C47C0"/>
    <w:rsid w:val="008C5E6B"/>
    <w:rsid w:val="008C6672"/>
    <w:rsid w:val="008D23E3"/>
    <w:rsid w:val="008D2DCF"/>
    <w:rsid w:val="008D3043"/>
    <w:rsid w:val="008D3318"/>
    <w:rsid w:val="008D3ECC"/>
    <w:rsid w:val="008D4C00"/>
    <w:rsid w:val="008D52CD"/>
    <w:rsid w:val="008D5C5F"/>
    <w:rsid w:val="008D613D"/>
    <w:rsid w:val="008D756B"/>
    <w:rsid w:val="008E1E88"/>
    <w:rsid w:val="008E4FFA"/>
    <w:rsid w:val="008E5CC1"/>
    <w:rsid w:val="008E6532"/>
    <w:rsid w:val="008E65C5"/>
    <w:rsid w:val="008E7FF5"/>
    <w:rsid w:val="008F125F"/>
    <w:rsid w:val="008F3DAE"/>
    <w:rsid w:val="008F6630"/>
    <w:rsid w:val="008F7622"/>
    <w:rsid w:val="0090311E"/>
    <w:rsid w:val="0090438E"/>
    <w:rsid w:val="00906A34"/>
    <w:rsid w:val="0090704E"/>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9AD"/>
    <w:rsid w:val="0095064A"/>
    <w:rsid w:val="009515E3"/>
    <w:rsid w:val="00951A0B"/>
    <w:rsid w:val="009535B3"/>
    <w:rsid w:val="00953A36"/>
    <w:rsid w:val="00954405"/>
    <w:rsid w:val="00955DBA"/>
    <w:rsid w:val="00957244"/>
    <w:rsid w:val="00962CAC"/>
    <w:rsid w:val="00964BDE"/>
    <w:rsid w:val="009676D3"/>
    <w:rsid w:val="00971E24"/>
    <w:rsid w:val="0098128C"/>
    <w:rsid w:val="009813FE"/>
    <w:rsid w:val="00981ECA"/>
    <w:rsid w:val="00983DD0"/>
    <w:rsid w:val="00984B0E"/>
    <w:rsid w:val="00984BCA"/>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325B"/>
    <w:rsid w:val="009A3E51"/>
    <w:rsid w:val="009A3FE3"/>
    <w:rsid w:val="009A4787"/>
    <w:rsid w:val="009A7DEC"/>
    <w:rsid w:val="009A7DFD"/>
    <w:rsid w:val="009B0A73"/>
    <w:rsid w:val="009B0AF7"/>
    <w:rsid w:val="009B0BFB"/>
    <w:rsid w:val="009B4398"/>
    <w:rsid w:val="009B4EEC"/>
    <w:rsid w:val="009C1815"/>
    <w:rsid w:val="009C5249"/>
    <w:rsid w:val="009C70D0"/>
    <w:rsid w:val="009C7F1B"/>
    <w:rsid w:val="009D5A2E"/>
    <w:rsid w:val="009D702B"/>
    <w:rsid w:val="009E0573"/>
    <w:rsid w:val="009E06DE"/>
    <w:rsid w:val="009E246F"/>
    <w:rsid w:val="009E76A1"/>
    <w:rsid w:val="009F004A"/>
    <w:rsid w:val="009F235E"/>
    <w:rsid w:val="009F29EB"/>
    <w:rsid w:val="009F2D3B"/>
    <w:rsid w:val="009F3C78"/>
    <w:rsid w:val="009F5ACE"/>
    <w:rsid w:val="009F7FE9"/>
    <w:rsid w:val="00A0005A"/>
    <w:rsid w:val="00A00A92"/>
    <w:rsid w:val="00A02426"/>
    <w:rsid w:val="00A0444C"/>
    <w:rsid w:val="00A0589C"/>
    <w:rsid w:val="00A06CAB"/>
    <w:rsid w:val="00A12A69"/>
    <w:rsid w:val="00A12DBB"/>
    <w:rsid w:val="00A150A7"/>
    <w:rsid w:val="00A151B8"/>
    <w:rsid w:val="00A157E7"/>
    <w:rsid w:val="00A210DD"/>
    <w:rsid w:val="00A21443"/>
    <w:rsid w:val="00A21EFF"/>
    <w:rsid w:val="00A22ED0"/>
    <w:rsid w:val="00A24099"/>
    <w:rsid w:val="00A264B0"/>
    <w:rsid w:val="00A26AE0"/>
    <w:rsid w:val="00A2768E"/>
    <w:rsid w:val="00A33E3C"/>
    <w:rsid w:val="00A3426E"/>
    <w:rsid w:val="00A353ED"/>
    <w:rsid w:val="00A375D9"/>
    <w:rsid w:val="00A37FBB"/>
    <w:rsid w:val="00A41F23"/>
    <w:rsid w:val="00A4236C"/>
    <w:rsid w:val="00A43CAC"/>
    <w:rsid w:val="00A45E20"/>
    <w:rsid w:val="00A46DB8"/>
    <w:rsid w:val="00A52DF2"/>
    <w:rsid w:val="00A54A5E"/>
    <w:rsid w:val="00A55810"/>
    <w:rsid w:val="00A56E3B"/>
    <w:rsid w:val="00A57C5A"/>
    <w:rsid w:val="00A64AD2"/>
    <w:rsid w:val="00A72C1F"/>
    <w:rsid w:val="00A72F5E"/>
    <w:rsid w:val="00A75482"/>
    <w:rsid w:val="00A761B5"/>
    <w:rsid w:val="00A83E5E"/>
    <w:rsid w:val="00A84C12"/>
    <w:rsid w:val="00A85CA4"/>
    <w:rsid w:val="00A85D04"/>
    <w:rsid w:val="00A85DB4"/>
    <w:rsid w:val="00A86044"/>
    <w:rsid w:val="00A86A52"/>
    <w:rsid w:val="00A96709"/>
    <w:rsid w:val="00A96C91"/>
    <w:rsid w:val="00A97EBD"/>
    <w:rsid w:val="00AA260F"/>
    <w:rsid w:val="00AA5F19"/>
    <w:rsid w:val="00AA750A"/>
    <w:rsid w:val="00AB001C"/>
    <w:rsid w:val="00AB37EB"/>
    <w:rsid w:val="00AB39C5"/>
    <w:rsid w:val="00AB4438"/>
    <w:rsid w:val="00AB4466"/>
    <w:rsid w:val="00AB6814"/>
    <w:rsid w:val="00AB6863"/>
    <w:rsid w:val="00AB6BE3"/>
    <w:rsid w:val="00AB71F3"/>
    <w:rsid w:val="00AC0555"/>
    <w:rsid w:val="00AC625F"/>
    <w:rsid w:val="00AC67C3"/>
    <w:rsid w:val="00AC6CA3"/>
    <w:rsid w:val="00AC6DB5"/>
    <w:rsid w:val="00AC7234"/>
    <w:rsid w:val="00AC736B"/>
    <w:rsid w:val="00AD3D04"/>
    <w:rsid w:val="00AD500D"/>
    <w:rsid w:val="00AD7C27"/>
    <w:rsid w:val="00AE0DF0"/>
    <w:rsid w:val="00AE10E9"/>
    <w:rsid w:val="00AE164F"/>
    <w:rsid w:val="00AE73A1"/>
    <w:rsid w:val="00AF33FE"/>
    <w:rsid w:val="00AF4648"/>
    <w:rsid w:val="00AF4DD3"/>
    <w:rsid w:val="00AF6B78"/>
    <w:rsid w:val="00B01631"/>
    <w:rsid w:val="00B01D80"/>
    <w:rsid w:val="00B05198"/>
    <w:rsid w:val="00B0544B"/>
    <w:rsid w:val="00B06C4C"/>
    <w:rsid w:val="00B10BF5"/>
    <w:rsid w:val="00B145B5"/>
    <w:rsid w:val="00B152AC"/>
    <w:rsid w:val="00B16C8B"/>
    <w:rsid w:val="00B20969"/>
    <w:rsid w:val="00B20E76"/>
    <w:rsid w:val="00B22BE8"/>
    <w:rsid w:val="00B2356B"/>
    <w:rsid w:val="00B249F3"/>
    <w:rsid w:val="00B25B74"/>
    <w:rsid w:val="00B26B93"/>
    <w:rsid w:val="00B26C0B"/>
    <w:rsid w:val="00B27126"/>
    <w:rsid w:val="00B32CDE"/>
    <w:rsid w:val="00B338AA"/>
    <w:rsid w:val="00B362BE"/>
    <w:rsid w:val="00B363A2"/>
    <w:rsid w:val="00B37213"/>
    <w:rsid w:val="00B41711"/>
    <w:rsid w:val="00B44EB6"/>
    <w:rsid w:val="00B503F3"/>
    <w:rsid w:val="00B504C9"/>
    <w:rsid w:val="00B52A47"/>
    <w:rsid w:val="00B53FB4"/>
    <w:rsid w:val="00B541C6"/>
    <w:rsid w:val="00B556DD"/>
    <w:rsid w:val="00B5798F"/>
    <w:rsid w:val="00B57EB0"/>
    <w:rsid w:val="00B61CB4"/>
    <w:rsid w:val="00B65DB9"/>
    <w:rsid w:val="00B66644"/>
    <w:rsid w:val="00B66DBE"/>
    <w:rsid w:val="00B67756"/>
    <w:rsid w:val="00B70DA9"/>
    <w:rsid w:val="00B712B0"/>
    <w:rsid w:val="00B71802"/>
    <w:rsid w:val="00B7200B"/>
    <w:rsid w:val="00B77EB8"/>
    <w:rsid w:val="00B80F64"/>
    <w:rsid w:val="00B81A2A"/>
    <w:rsid w:val="00B84109"/>
    <w:rsid w:val="00B85BDA"/>
    <w:rsid w:val="00B870D6"/>
    <w:rsid w:val="00B874A9"/>
    <w:rsid w:val="00B932C8"/>
    <w:rsid w:val="00B93B31"/>
    <w:rsid w:val="00B9457F"/>
    <w:rsid w:val="00B965BF"/>
    <w:rsid w:val="00BA06B1"/>
    <w:rsid w:val="00BA2C3E"/>
    <w:rsid w:val="00BA3125"/>
    <w:rsid w:val="00BA3654"/>
    <w:rsid w:val="00BA600B"/>
    <w:rsid w:val="00BA6D7A"/>
    <w:rsid w:val="00BB1BE9"/>
    <w:rsid w:val="00BB6500"/>
    <w:rsid w:val="00BC0F9A"/>
    <w:rsid w:val="00BC43E2"/>
    <w:rsid w:val="00BD0917"/>
    <w:rsid w:val="00BD1607"/>
    <w:rsid w:val="00BD45A0"/>
    <w:rsid w:val="00BE0B2B"/>
    <w:rsid w:val="00BE1D55"/>
    <w:rsid w:val="00BE2F51"/>
    <w:rsid w:val="00BE3214"/>
    <w:rsid w:val="00BE5325"/>
    <w:rsid w:val="00BE5439"/>
    <w:rsid w:val="00BE62DB"/>
    <w:rsid w:val="00BE7E1A"/>
    <w:rsid w:val="00BF041C"/>
    <w:rsid w:val="00BF055A"/>
    <w:rsid w:val="00BF0B13"/>
    <w:rsid w:val="00BF2323"/>
    <w:rsid w:val="00BF476A"/>
    <w:rsid w:val="00BF5416"/>
    <w:rsid w:val="00BF651C"/>
    <w:rsid w:val="00BF7BD3"/>
    <w:rsid w:val="00C01217"/>
    <w:rsid w:val="00C01B04"/>
    <w:rsid w:val="00C01B3A"/>
    <w:rsid w:val="00C03721"/>
    <w:rsid w:val="00C03CD9"/>
    <w:rsid w:val="00C05291"/>
    <w:rsid w:val="00C06025"/>
    <w:rsid w:val="00C067A3"/>
    <w:rsid w:val="00C115C1"/>
    <w:rsid w:val="00C118DD"/>
    <w:rsid w:val="00C13C81"/>
    <w:rsid w:val="00C14A5C"/>
    <w:rsid w:val="00C14B0A"/>
    <w:rsid w:val="00C1639A"/>
    <w:rsid w:val="00C23EFE"/>
    <w:rsid w:val="00C26CD3"/>
    <w:rsid w:val="00C3047B"/>
    <w:rsid w:val="00C30749"/>
    <w:rsid w:val="00C3163F"/>
    <w:rsid w:val="00C32CAB"/>
    <w:rsid w:val="00C35E4D"/>
    <w:rsid w:val="00C436F7"/>
    <w:rsid w:val="00C45692"/>
    <w:rsid w:val="00C46175"/>
    <w:rsid w:val="00C47E57"/>
    <w:rsid w:val="00C55B02"/>
    <w:rsid w:val="00C56142"/>
    <w:rsid w:val="00C56B3A"/>
    <w:rsid w:val="00C56EFE"/>
    <w:rsid w:val="00C57F00"/>
    <w:rsid w:val="00C60C0B"/>
    <w:rsid w:val="00C66382"/>
    <w:rsid w:val="00C67F09"/>
    <w:rsid w:val="00C70936"/>
    <w:rsid w:val="00C7222A"/>
    <w:rsid w:val="00C72788"/>
    <w:rsid w:val="00C75F9C"/>
    <w:rsid w:val="00C76A5E"/>
    <w:rsid w:val="00C865D9"/>
    <w:rsid w:val="00C87110"/>
    <w:rsid w:val="00C90813"/>
    <w:rsid w:val="00C90C2B"/>
    <w:rsid w:val="00C920F4"/>
    <w:rsid w:val="00C9582B"/>
    <w:rsid w:val="00C978FA"/>
    <w:rsid w:val="00CA13F9"/>
    <w:rsid w:val="00CA2B14"/>
    <w:rsid w:val="00CA2D2A"/>
    <w:rsid w:val="00CA40E0"/>
    <w:rsid w:val="00CA4C49"/>
    <w:rsid w:val="00CA55D6"/>
    <w:rsid w:val="00CA67AB"/>
    <w:rsid w:val="00CA789C"/>
    <w:rsid w:val="00CB016F"/>
    <w:rsid w:val="00CB0CBE"/>
    <w:rsid w:val="00CB1C6D"/>
    <w:rsid w:val="00CB2393"/>
    <w:rsid w:val="00CB35AA"/>
    <w:rsid w:val="00CB5956"/>
    <w:rsid w:val="00CB60A9"/>
    <w:rsid w:val="00CC3EAA"/>
    <w:rsid w:val="00CC6B88"/>
    <w:rsid w:val="00CD4A8B"/>
    <w:rsid w:val="00CE2255"/>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2150"/>
    <w:rsid w:val="00D12CFB"/>
    <w:rsid w:val="00D1326C"/>
    <w:rsid w:val="00D1431B"/>
    <w:rsid w:val="00D14690"/>
    <w:rsid w:val="00D15BBA"/>
    <w:rsid w:val="00D16F48"/>
    <w:rsid w:val="00D17215"/>
    <w:rsid w:val="00D201EA"/>
    <w:rsid w:val="00D21876"/>
    <w:rsid w:val="00D265B2"/>
    <w:rsid w:val="00D26BA6"/>
    <w:rsid w:val="00D27D4B"/>
    <w:rsid w:val="00D320C3"/>
    <w:rsid w:val="00D32173"/>
    <w:rsid w:val="00D33B40"/>
    <w:rsid w:val="00D35146"/>
    <w:rsid w:val="00D3596F"/>
    <w:rsid w:val="00D3666D"/>
    <w:rsid w:val="00D42F04"/>
    <w:rsid w:val="00D447E5"/>
    <w:rsid w:val="00D457D0"/>
    <w:rsid w:val="00D463A4"/>
    <w:rsid w:val="00D4699C"/>
    <w:rsid w:val="00D47877"/>
    <w:rsid w:val="00D513A1"/>
    <w:rsid w:val="00D57D07"/>
    <w:rsid w:val="00D618E7"/>
    <w:rsid w:val="00D619A2"/>
    <w:rsid w:val="00D66AB5"/>
    <w:rsid w:val="00D676A0"/>
    <w:rsid w:val="00D70856"/>
    <w:rsid w:val="00D73117"/>
    <w:rsid w:val="00D73D86"/>
    <w:rsid w:val="00D8335C"/>
    <w:rsid w:val="00D87EF7"/>
    <w:rsid w:val="00D9068D"/>
    <w:rsid w:val="00D929BB"/>
    <w:rsid w:val="00D92B16"/>
    <w:rsid w:val="00D93862"/>
    <w:rsid w:val="00D93CC2"/>
    <w:rsid w:val="00D9629E"/>
    <w:rsid w:val="00D97633"/>
    <w:rsid w:val="00DA2106"/>
    <w:rsid w:val="00DA23EB"/>
    <w:rsid w:val="00DA39F2"/>
    <w:rsid w:val="00DA404E"/>
    <w:rsid w:val="00DA4ECD"/>
    <w:rsid w:val="00DB02EF"/>
    <w:rsid w:val="00DB041D"/>
    <w:rsid w:val="00DB0A56"/>
    <w:rsid w:val="00DB0B26"/>
    <w:rsid w:val="00DB1699"/>
    <w:rsid w:val="00DB3DC8"/>
    <w:rsid w:val="00DB461D"/>
    <w:rsid w:val="00DB5115"/>
    <w:rsid w:val="00DB5177"/>
    <w:rsid w:val="00DB5C75"/>
    <w:rsid w:val="00DB66E6"/>
    <w:rsid w:val="00DC23FE"/>
    <w:rsid w:val="00DC38B9"/>
    <w:rsid w:val="00DC5B37"/>
    <w:rsid w:val="00DC5DDD"/>
    <w:rsid w:val="00DD309E"/>
    <w:rsid w:val="00DE01B6"/>
    <w:rsid w:val="00DE1304"/>
    <w:rsid w:val="00DE1DD3"/>
    <w:rsid w:val="00DE1FBD"/>
    <w:rsid w:val="00DE4677"/>
    <w:rsid w:val="00DE64ED"/>
    <w:rsid w:val="00DF064D"/>
    <w:rsid w:val="00DF0CBF"/>
    <w:rsid w:val="00DF7895"/>
    <w:rsid w:val="00E003D9"/>
    <w:rsid w:val="00E00C20"/>
    <w:rsid w:val="00E028F6"/>
    <w:rsid w:val="00E0753F"/>
    <w:rsid w:val="00E10BF1"/>
    <w:rsid w:val="00E11B5C"/>
    <w:rsid w:val="00E13E2B"/>
    <w:rsid w:val="00E22DB7"/>
    <w:rsid w:val="00E23C1B"/>
    <w:rsid w:val="00E24D2B"/>
    <w:rsid w:val="00E25DDC"/>
    <w:rsid w:val="00E345BF"/>
    <w:rsid w:val="00E34D59"/>
    <w:rsid w:val="00E35C78"/>
    <w:rsid w:val="00E405EA"/>
    <w:rsid w:val="00E40877"/>
    <w:rsid w:val="00E51F8B"/>
    <w:rsid w:val="00E51FCF"/>
    <w:rsid w:val="00E529D4"/>
    <w:rsid w:val="00E53839"/>
    <w:rsid w:val="00E53C18"/>
    <w:rsid w:val="00E53F41"/>
    <w:rsid w:val="00E54488"/>
    <w:rsid w:val="00E56D2F"/>
    <w:rsid w:val="00E61E89"/>
    <w:rsid w:val="00E62FE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0D14"/>
    <w:rsid w:val="00E91E16"/>
    <w:rsid w:val="00E92DDB"/>
    <w:rsid w:val="00E952EF"/>
    <w:rsid w:val="00E96437"/>
    <w:rsid w:val="00E968A0"/>
    <w:rsid w:val="00E97145"/>
    <w:rsid w:val="00EA12A8"/>
    <w:rsid w:val="00EA4196"/>
    <w:rsid w:val="00EB0BAE"/>
    <w:rsid w:val="00EB0F20"/>
    <w:rsid w:val="00EB1632"/>
    <w:rsid w:val="00EB377B"/>
    <w:rsid w:val="00EB4086"/>
    <w:rsid w:val="00EB4EB6"/>
    <w:rsid w:val="00EB535D"/>
    <w:rsid w:val="00EC34E0"/>
    <w:rsid w:val="00EC5385"/>
    <w:rsid w:val="00EC5430"/>
    <w:rsid w:val="00EC60B6"/>
    <w:rsid w:val="00EC6373"/>
    <w:rsid w:val="00EC7853"/>
    <w:rsid w:val="00ED047D"/>
    <w:rsid w:val="00ED0A59"/>
    <w:rsid w:val="00ED297E"/>
    <w:rsid w:val="00ED4205"/>
    <w:rsid w:val="00ED4626"/>
    <w:rsid w:val="00ED5B3C"/>
    <w:rsid w:val="00ED732D"/>
    <w:rsid w:val="00ED7BC4"/>
    <w:rsid w:val="00EE104D"/>
    <w:rsid w:val="00EE2D1F"/>
    <w:rsid w:val="00EE5F6D"/>
    <w:rsid w:val="00EF0701"/>
    <w:rsid w:val="00EF11F2"/>
    <w:rsid w:val="00EF236F"/>
    <w:rsid w:val="00EF3067"/>
    <w:rsid w:val="00EF5BA9"/>
    <w:rsid w:val="00EF7064"/>
    <w:rsid w:val="00F03AFB"/>
    <w:rsid w:val="00F03CB2"/>
    <w:rsid w:val="00F058FC"/>
    <w:rsid w:val="00F06943"/>
    <w:rsid w:val="00F11FAA"/>
    <w:rsid w:val="00F13DC7"/>
    <w:rsid w:val="00F14729"/>
    <w:rsid w:val="00F14ED7"/>
    <w:rsid w:val="00F150D6"/>
    <w:rsid w:val="00F17670"/>
    <w:rsid w:val="00F17A90"/>
    <w:rsid w:val="00F2031D"/>
    <w:rsid w:val="00F2622B"/>
    <w:rsid w:val="00F26369"/>
    <w:rsid w:val="00F273C2"/>
    <w:rsid w:val="00F31671"/>
    <w:rsid w:val="00F3240D"/>
    <w:rsid w:val="00F328DE"/>
    <w:rsid w:val="00F3330B"/>
    <w:rsid w:val="00F357CB"/>
    <w:rsid w:val="00F35C35"/>
    <w:rsid w:val="00F35CA0"/>
    <w:rsid w:val="00F36A57"/>
    <w:rsid w:val="00F4019F"/>
    <w:rsid w:val="00F4328A"/>
    <w:rsid w:val="00F44706"/>
    <w:rsid w:val="00F44A91"/>
    <w:rsid w:val="00F45420"/>
    <w:rsid w:val="00F47B30"/>
    <w:rsid w:val="00F51D0D"/>
    <w:rsid w:val="00F51EF7"/>
    <w:rsid w:val="00F5253C"/>
    <w:rsid w:val="00F52A72"/>
    <w:rsid w:val="00F541D6"/>
    <w:rsid w:val="00F54C59"/>
    <w:rsid w:val="00F609CB"/>
    <w:rsid w:val="00F64004"/>
    <w:rsid w:val="00F642D3"/>
    <w:rsid w:val="00F65F73"/>
    <w:rsid w:val="00F6631A"/>
    <w:rsid w:val="00F66E3F"/>
    <w:rsid w:val="00F70436"/>
    <w:rsid w:val="00F713DB"/>
    <w:rsid w:val="00F730A9"/>
    <w:rsid w:val="00F735FC"/>
    <w:rsid w:val="00F738D2"/>
    <w:rsid w:val="00F73A7C"/>
    <w:rsid w:val="00F75F3B"/>
    <w:rsid w:val="00F77CB4"/>
    <w:rsid w:val="00F83763"/>
    <w:rsid w:val="00F838C4"/>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17EE"/>
    <w:rsid w:val="00FA2589"/>
    <w:rsid w:val="00FA34DF"/>
    <w:rsid w:val="00FA3F4D"/>
    <w:rsid w:val="00FA3FBD"/>
    <w:rsid w:val="00FA62B4"/>
    <w:rsid w:val="00FA6C05"/>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587C"/>
    <w:rsid w:val="00FD7CD4"/>
    <w:rsid w:val="00FE2498"/>
    <w:rsid w:val="00FE3548"/>
    <w:rsid w:val="00FE3F2D"/>
    <w:rsid w:val="00FE609A"/>
    <w:rsid w:val="00FE6556"/>
    <w:rsid w:val="00FF09A4"/>
    <w:rsid w:val="00FF204B"/>
    <w:rsid w:val="00FF2151"/>
    <w:rsid w:val="00FF2899"/>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unhideWhenUsed="0"/>
    <w:lsdException w:name="footer" w:semiHidden="0" w:unhideWhenUsed="0" w:qFormat="1"/>
    <w:lsdException w:name="index heading" w:uiPriority="99"/>
    <w:lsdException w:name="caption" w:uiPriority="35" w:qFormat="1"/>
    <w:lsdException w:name="table of figures" w:uiPriority="99"/>
    <w:lsdException w:name="footnote reference" w:qFormat="1"/>
    <w:lsdException w:name="line number" w:semiHidden="0" w:unhideWhenUsed="0" w:qFormat="1"/>
    <w:lsdException w:name="endnote reference" w:semiHidden="0" w:unhideWhenUsed="0"/>
    <w:lsdException w:name="table of authorities" w:uiPriority="99"/>
    <w:lsdException w:name="macro" w:uiPriority="99"/>
    <w:lsdException w:name="toa heading" w:uiPriority="99"/>
    <w:lsdException w:name="Title" w:unhideWhenUsed="0" w:qFormat="1"/>
    <w:lsdException w:name="Default Paragraph Font" w:uiPriority="1"/>
    <w:lsdException w:name="Subtitle" w:unhideWhenUsed="0" w:qFormat="1"/>
    <w:lsdException w:name="Strong" w:semiHidden="0" w:uiPriority="22" w:unhideWhenUsed="0" w:qFormat="1"/>
    <w:lsdException w:name="Emphasis" w:unhideWhenUsed="0" w:qFormat="1"/>
    <w:lsdException w:name="Document Map" w:uiPriority="99"/>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aliases w:val="Table_G"/>
    <w:basedOn w:val="Normal"/>
    <w:next w:val="Normal"/>
    <w:link w:val="Heading1Char"/>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nhideWhenUsed/>
    <w:qFormat/>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nhideWhenUsed/>
    <w:qFormat/>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nhideWhenUsed/>
    <w:qFormat/>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nhideWhenUsed/>
    <w:qFormat/>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45376"/>
    <w:rPr>
      <w:rFonts w:ascii="Arial" w:eastAsia="Times New Roman" w:hAnsi="Arial"/>
      <w:b/>
      <w:bCs/>
      <w:i/>
      <w:color w:val="4F81BD"/>
      <w:spacing w:val="4"/>
      <w:w w:val="103"/>
      <w:kern w:val="14"/>
      <w:sz w:val="28"/>
      <w:szCs w:val="26"/>
      <w:lang w:val="fr-CA"/>
    </w:rPr>
  </w:style>
  <w:style w:type="character" w:customStyle="1" w:styleId="Heading3Char">
    <w:name w:val="Heading 3 Char"/>
    <w:link w:val="Heading3"/>
    <w:rsid w:val="00745376"/>
    <w:rPr>
      <w:rFonts w:ascii="Arial" w:eastAsia="Times New Roman" w:hAnsi="Arial"/>
      <w:b/>
      <w:bCs/>
      <w:color w:val="4F81BD"/>
      <w:spacing w:val="4"/>
      <w:w w:val="103"/>
      <w:kern w:val="14"/>
      <w:sz w:val="26"/>
      <w:szCs w:val="22"/>
      <w:lang w:val="fr-CA"/>
    </w:rPr>
  </w:style>
  <w:style w:type="character" w:customStyle="1" w:styleId="Heading4Char">
    <w:name w:val="Heading 4 Char"/>
    <w:link w:val="Heading4"/>
    <w:rsid w:val="000055FB"/>
    <w:rPr>
      <w:rFonts w:ascii="Cambria" w:eastAsia="Times New Roman" w:hAnsi="Cambria"/>
      <w:b/>
      <w:bCs/>
      <w:i/>
      <w:iCs/>
      <w:color w:val="4F81BD"/>
      <w:spacing w:val="4"/>
      <w:w w:val="103"/>
      <w:kern w:val="14"/>
      <w:szCs w:val="22"/>
      <w:lang w:val="fr-CA"/>
    </w:rPr>
  </w:style>
  <w:style w:type="character" w:customStyle="1" w:styleId="Heading5Char">
    <w:name w:val="Heading 5 Char"/>
    <w:link w:val="Heading5"/>
    <w:rsid w:val="000055FB"/>
    <w:rPr>
      <w:rFonts w:ascii="Cambria" w:eastAsia="Times New Roman" w:hAnsi="Cambria"/>
      <w:color w:val="243F60"/>
      <w:spacing w:val="4"/>
      <w:w w:val="103"/>
      <w:kern w:val="14"/>
      <w:szCs w:val="22"/>
      <w:lang w:val="fr-CA"/>
    </w:rPr>
  </w:style>
  <w:style w:type="character" w:customStyle="1" w:styleId="Heading6Char">
    <w:name w:val="Heading 6 Char"/>
    <w:link w:val="Heading6"/>
    <w:rsid w:val="000055FB"/>
    <w:rPr>
      <w:rFonts w:ascii="Cambria" w:eastAsia="Times New Roman" w:hAnsi="Cambria"/>
      <w:i/>
      <w:iCs/>
      <w:color w:val="243F60"/>
      <w:spacing w:val="4"/>
      <w:w w:val="103"/>
      <w:kern w:val="14"/>
      <w:szCs w:val="22"/>
      <w:lang w:val="fr-CA"/>
    </w:rPr>
  </w:style>
  <w:style w:type="character" w:styleId="Strong">
    <w:name w:val="Strong"/>
    <w:uiPriority w:val="22"/>
    <w:qFormat/>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qFormat/>
    <w:rsid w:val="000055FB"/>
    <w:rPr>
      <w:sz w:val="22"/>
      <w:szCs w:val="22"/>
    </w:rPr>
  </w:style>
  <w:style w:type="character" w:customStyle="1" w:styleId="Heading1Char">
    <w:name w:val="Heading 1 Char"/>
    <w:aliases w:val="Table_G Char"/>
    <w:link w:val="Heading1"/>
    <w:rsid w:val="00745376"/>
    <w:rPr>
      <w:rFonts w:ascii="Arial" w:eastAsia="Times New Roman" w:hAnsi="Arial"/>
      <w:b/>
      <w:bCs/>
      <w:color w:val="365F91"/>
      <w:spacing w:val="4"/>
      <w:w w:val="103"/>
      <w:kern w:val="32"/>
      <w:sz w:val="32"/>
      <w:szCs w:val="28"/>
      <w:lang w:val="fr-CA"/>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aliases w:val="3_G"/>
    <w:link w:val="FooterChar"/>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aliases w:val="3_G Char"/>
    <w:link w:val="Footer"/>
    <w:rsid w:val="00745376"/>
    <w:rPr>
      <w:rFonts w:ascii="Times New Roman" w:hAnsi="Times New Roman"/>
      <w:b/>
      <w:spacing w:val="3"/>
      <w:w w:val="105"/>
      <w:sz w:val="17"/>
    </w:rPr>
  </w:style>
  <w:style w:type="paragraph" w:styleId="Header">
    <w:name w:val="header"/>
    <w:aliases w:val="6_G"/>
    <w:link w:val="HeaderChar"/>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aliases w:val="6_G Char"/>
    <w:link w:val="Header"/>
    <w:rsid w:val="000055FB"/>
    <w:rPr>
      <w:rFonts w:ascii="Times New Roman" w:hAnsi="Times New Roman"/>
      <w:spacing w:val="3"/>
      <w:w w:val="105"/>
      <w:sz w:val="17"/>
    </w:rPr>
  </w:style>
  <w:style w:type="character" w:styleId="LineNumber">
    <w:name w:val="line number"/>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nhideWhenUsed/>
    <w:rsid w:val="00520271"/>
    <w:pPr>
      <w:spacing w:line="240" w:lineRule="auto"/>
    </w:pPr>
    <w:rPr>
      <w:rFonts w:ascii="Tahoma" w:hAnsi="Tahoma" w:cs="Tahoma"/>
      <w:sz w:val="16"/>
      <w:szCs w:val="16"/>
    </w:rPr>
  </w:style>
  <w:style w:type="character" w:customStyle="1" w:styleId="BalloonTextChar">
    <w:name w:val="Balloon Text Char"/>
    <w:link w:val="BalloonText"/>
    <w:rsid w:val="00520271"/>
    <w:rPr>
      <w:rFonts w:ascii="Tahoma" w:hAnsi="Tahoma" w:cs="Tahoma"/>
      <w:spacing w:val="4"/>
      <w:w w:val="103"/>
      <w:kern w:val="14"/>
      <w:sz w:val="16"/>
      <w:szCs w:val="16"/>
    </w:rPr>
  </w:style>
  <w:style w:type="paragraph" w:styleId="FootnoteText">
    <w:name w:val="footnote text"/>
    <w:aliases w:val="5_G"/>
    <w:basedOn w:val="Normal"/>
    <w:link w:val="FootnoteTextChar"/>
    <w:qFormat/>
    <w:rsid w:val="00611DA0"/>
    <w:pPr>
      <w:spacing w:line="210" w:lineRule="exact"/>
    </w:pPr>
    <w:rPr>
      <w:sz w:val="17"/>
      <w:szCs w:val="20"/>
    </w:rPr>
  </w:style>
  <w:style w:type="character" w:customStyle="1" w:styleId="FootnoteTextChar">
    <w:name w:val="Footnote Text Char"/>
    <w:aliases w:val="5_G Char"/>
    <w:link w:val="FootnoteText"/>
    <w:rsid w:val="00611DA0"/>
    <w:rPr>
      <w:rFonts w:ascii="Times New Roman" w:hAnsi="Times New Roman"/>
      <w:spacing w:val="4"/>
      <w:w w:val="103"/>
      <w:kern w:val="14"/>
      <w:sz w:val="17"/>
    </w:rPr>
  </w:style>
  <w:style w:type="character" w:customStyle="1" w:styleId="Heading7Char">
    <w:name w:val="Heading 7 Char"/>
    <w:link w:val="Heading7"/>
    <w:rsid w:val="005B74B8"/>
    <w:rPr>
      <w:rFonts w:ascii="Cambria" w:eastAsia="Times New Roman" w:hAnsi="Cambria"/>
      <w:i/>
      <w:iCs/>
      <w:color w:val="404040"/>
      <w:spacing w:val="4"/>
      <w:w w:val="103"/>
      <w:kern w:val="14"/>
      <w:szCs w:val="22"/>
      <w:lang w:val="fr-CA"/>
    </w:rPr>
  </w:style>
  <w:style w:type="character" w:customStyle="1" w:styleId="Heading8Char">
    <w:name w:val="Heading 8 Char"/>
    <w:link w:val="Heading8"/>
    <w:rsid w:val="005B74B8"/>
    <w:rPr>
      <w:rFonts w:ascii="Cambria" w:eastAsia="Times New Roman" w:hAnsi="Cambria"/>
      <w:color w:val="404040"/>
      <w:spacing w:val="4"/>
      <w:w w:val="103"/>
      <w:kern w:val="14"/>
      <w:lang w:val="fr-CA"/>
    </w:rPr>
  </w:style>
  <w:style w:type="character" w:customStyle="1" w:styleId="Heading9Char">
    <w:name w:val="Heading 9 Char"/>
    <w:link w:val="Heading9"/>
    <w:rsid w:val="005B74B8"/>
    <w:rPr>
      <w:rFonts w:ascii="Cambria" w:eastAsia="Times New Roman" w:hAnsi="Cambria"/>
      <w:i/>
      <w:iCs/>
      <w:color w:val="404040"/>
      <w:spacing w:val="4"/>
      <w:w w:val="103"/>
      <w:kern w:val="14"/>
      <w:lang w:val="fr-CA"/>
    </w:rPr>
  </w:style>
  <w:style w:type="paragraph" w:styleId="ListParagraph">
    <w:name w:val="List Paragraph"/>
    <w:basedOn w:val="Normal"/>
    <w:uiPriority w:val="34"/>
    <w:qFormat/>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aliases w:val="2_G"/>
    <w:basedOn w:val="Normal"/>
    <w:link w:val="EndnoteTextChar"/>
    <w:unhideWhenUsed/>
    <w:rsid w:val="00F3330B"/>
    <w:pPr>
      <w:spacing w:line="210" w:lineRule="exact"/>
    </w:pPr>
    <w:rPr>
      <w:sz w:val="17"/>
      <w:szCs w:val="20"/>
    </w:rPr>
  </w:style>
  <w:style w:type="character" w:customStyle="1" w:styleId="EndnoteTextChar">
    <w:name w:val="Endnote Text Char"/>
    <w:aliases w:val="2_G Char"/>
    <w:link w:val="EndnoteText"/>
    <w:rsid w:val="00F3330B"/>
    <w:rPr>
      <w:rFonts w:ascii="Times New Roman" w:hAnsi="Times New Roman"/>
      <w:spacing w:val="4"/>
      <w:w w:val="103"/>
      <w:kern w:val="14"/>
      <w:sz w:val="17"/>
    </w:rPr>
  </w:style>
  <w:style w:type="character" w:styleId="FootnoteReference">
    <w:name w:val="footnote reference"/>
    <w:aliases w:val="4_G,(Footnote Reference)"/>
    <w:qFormat/>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2"/>
      </w:numPr>
      <w:spacing w:after="120"/>
      <w:ind w:left="1743" w:right="1267" w:hanging="130"/>
      <w:jc w:val="both"/>
    </w:pPr>
  </w:style>
  <w:style w:type="paragraph" w:customStyle="1" w:styleId="Bullet2">
    <w:name w:val="Bullet 2"/>
    <w:basedOn w:val="Normal"/>
    <w:qFormat/>
    <w:rsid w:val="00E00C20"/>
    <w:pPr>
      <w:numPr>
        <w:numId w:val="3"/>
      </w:numPr>
      <w:spacing w:after="120"/>
      <w:ind w:left="2217" w:right="1264" w:hanging="130"/>
      <w:jc w:val="both"/>
    </w:pPr>
  </w:style>
  <w:style w:type="character" w:styleId="EndnoteReference">
    <w:name w:val="endnote reference"/>
    <w:aliases w:val="1_G"/>
    <w:basedOn w:val="DefaultParagraphFont"/>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nhideWhenUsed/>
    <w:rsid w:val="00C01217"/>
    <w:rPr>
      <w:sz w:val="16"/>
      <w:szCs w:val="16"/>
    </w:rPr>
  </w:style>
  <w:style w:type="paragraph" w:styleId="CommentText">
    <w:name w:val="annotation text"/>
    <w:basedOn w:val="Normal"/>
    <w:link w:val="CommentTextChar"/>
    <w:unhideWhenUsed/>
    <w:rsid w:val="00C01217"/>
    <w:pPr>
      <w:spacing w:line="240" w:lineRule="auto"/>
    </w:pPr>
    <w:rPr>
      <w:szCs w:val="20"/>
    </w:rPr>
  </w:style>
  <w:style w:type="character" w:customStyle="1" w:styleId="CommentTextChar">
    <w:name w:val="Comment Text Char"/>
    <w:basedOn w:val="DefaultParagraphFont"/>
    <w:link w:val="CommentText"/>
    <w:rsid w:val="00C01217"/>
    <w:rPr>
      <w:rFonts w:ascii="Times New Roman" w:hAnsi="Times New Roman"/>
      <w:spacing w:val="4"/>
      <w:w w:val="103"/>
      <w:kern w:val="14"/>
      <w:lang w:val="fr-CA"/>
    </w:rPr>
  </w:style>
  <w:style w:type="paragraph" w:styleId="CommentSubject">
    <w:name w:val="annotation subject"/>
    <w:basedOn w:val="CommentText"/>
    <w:next w:val="CommentText"/>
    <w:link w:val="CommentSubjectChar"/>
    <w:unhideWhenUsed/>
    <w:rsid w:val="00C01217"/>
    <w:rPr>
      <w:b/>
      <w:bCs/>
    </w:rPr>
  </w:style>
  <w:style w:type="character" w:customStyle="1" w:styleId="CommentSubjectChar">
    <w:name w:val="Comment Subject Char"/>
    <w:basedOn w:val="CommentTextChar"/>
    <w:link w:val="CommentSubject"/>
    <w:rsid w:val="00C01217"/>
    <w:rPr>
      <w:rFonts w:ascii="Times New Roman" w:hAnsi="Times New Roman"/>
      <w:b/>
      <w:bCs/>
      <w:spacing w:val="4"/>
      <w:w w:val="103"/>
      <w:kern w:val="14"/>
      <w:lang w:val="fr-CA"/>
    </w:rPr>
  </w:style>
  <w:style w:type="character" w:styleId="PageNumber">
    <w:name w:val="page number"/>
    <w:aliases w:val="7_G"/>
    <w:rsid w:val="00691633"/>
    <w:rPr>
      <w:rFonts w:ascii="Times New Roman" w:hAnsi="Times New Roman"/>
      <w:b/>
      <w:sz w:val="18"/>
      <w:lang w:val="fr-CH"/>
    </w:rPr>
  </w:style>
  <w:style w:type="paragraph" w:customStyle="1" w:styleId="HMG">
    <w:name w:val="_ H __M_G"/>
    <w:basedOn w:val="Normal"/>
    <w:next w:val="Normal"/>
    <w:qFormat/>
    <w:rsid w:val="00691633"/>
    <w:pPr>
      <w:keepNext/>
      <w:keepLines/>
      <w:tabs>
        <w:tab w:val="right" w:pos="851"/>
      </w:tabs>
      <w:suppressAutoHyphens/>
      <w:kinsoku w:val="0"/>
      <w:overflowPunct w:val="0"/>
      <w:autoSpaceDE w:val="0"/>
      <w:autoSpaceDN w:val="0"/>
      <w:adjustRightInd w:val="0"/>
      <w:snapToGrid w:val="0"/>
      <w:spacing w:before="240" w:after="240" w:line="360" w:lineRule="exact"/>
      <w:ind w:left="1134" w:right="1134" w:hanging="1134"/>
    </w:pPr>
    <w:rPr>
      <w:rFonts w:eastAsia="Calibri"/>
      <w:b/>
      <w:spacing w:val="0"/>
      <w:w w:val="100"/>
      <w:kern w:val="0"/>
      <w:sz w:val="34"/>
      <w:szCs w:val="20"/>
      <w:lang w:val="fr-CH"/>
    </w:rPr>
  </w:style>
  <w:style w:type="paragraph" w:customStyle="1" w:styleId="HChG">
    <w:name w:val="_ H _Ch_G"/>
    <w:basedOn w:val="Normal"/>
    <w:next w:val="Normal"/>
    <w:link w:val="HChGChar"/>
    <w:qFormat/>
    <w:rsid w:val="00691633"/>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eastAsia="Calibri"/>
      <w:b/>
      <w:spacing w:val="0"/>
      <w:w w:val="100"/>
      <w:kern w:val="0"/>
      <w:sz w:val="28"/>
      <w:szCs w:val="20"/>
      <w:lang w:val="fr-CH"/>
    </w:rPr>
  </w:style>
  <w:style w:type="paragraph" w:customStyle="1" w:styleId="H1G">
    <w:name w:val="_ H_1_G"/>
    <w:basedOn w:val="Normal"/>
    <w:next w:val="Normal"/>
    <w:link w:val="H1GChar"/>
    <w:qFormat/>
    <w:rsid w:val="00691633"/>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pPr>
    <w:rPr>
      <w:rFonts w:eastAsia="Calibri"/>
      <w:b/>
      <w:spacing w:val="0"/>
      <w:w w:val="100"/>
      <w:kern w:val="0"/>
      <w:sz w:val="24"/>
      <w:szCs w:val="20"/>
      <w:lang w:val="fr-CH"/>
    </w:rPr>
  </w:style>
  <w:style w:type="paragraph" w:customStyle="1" w:styleId="H23G">
    <w:name w:val="_ H_2/3_G"/>
    <w:basedOn w:val="Normal"/>
    <w:next w:val="Normal"/>
    <w:qFormat/>
    <w:rsid w:val="00691633"/>
    <w:pPr>
      <w:keepNext/>
      <w:keepLines/>
      <w:tabs>
        <w:tab w:val="right" w:pos="851"/>
      </w:tabs>
      <w:suppressAutoHyphens/>
      <w:kinsoku w:val="0"/>
      <w:overflowPunct w:val="0"/>
      <w:autoSpaceDE w:val="0"/>
      <w:autoSpaceDN w:val="0"/>
      <w:adjustRightInd w:val="0"/>
      <w:snapToGrid w:val="0"/>
      <w:spacing w:before="240" w:after="120"/>
      <w:ind w:left="1134" w:right="1134" w:hanging="1134"/>
    </w:pPr>
    <w:rPr>
      <w:rFonts w:eastAsia="Calibri"/>
      <w:b/>
      <w:spacing w:val="0"/>
      <w:w w:val="100"/>
      <w:kern w:val="0"/>
      <w:sz w:val="24"/>
      <w:szCs w:val="20"/>
      <w:lang w:val="fr-CH"/>
    </w:rPr>
  </w:style>
  <w:style w:type="paragraph" w:customStyle="1" w:styleId="H4G">
    <w:name w:val="_ H_4_G"/>
    <w:basedOn w:val="Normal"/>
    <w:next w:val="Normal"/>
    <w:qFormat/>
    <w:rsid w:val="00691633"/>
    <w:pPr>
      <w:keepNext/>
      <w:keepLines/>
      <w:tabs>
        <w:tab w:val="right" w:pos="851"/>
      </w:tabs>
      <w:suppressAutoHyphens/>
      <w:kinsoku w:val="0"/>
      <w:overflowPunct w:val="0"/>
      <w:autoSpaceDE w:val="0"/>
      <w:autoSpaceDN w:val="0"/>
      <w:adjustRightInd w:val="0"/>
      <w:snapToGrid w:val="0"/>
      <w:spacing w:before="240" w:after="120"/>
      <w:ind w:left="1134" w:right="1134" w:hanging="1134"/>
    </w:pPr>
    <w:rPr>
      <w:rFonts w:eastAsia="Calibri"/>
      <w:i/>
      <w:spacing w:val="0"/>
      <w:w w:val="100"/>
      <w:kern w:val="0"/>
      <w:sz w:val="24"/>
      <w:szCs w:val="20"/>
      <w:lang w:val="fr-CH"/>
    </w:rPr>
  </w:style>
  <w:style w:type="paragraph" w:customStyle="1" w:styleId="H56G">
    <w:name w:val="_ H_5/6_G"/>
    <w:basedOn w:val="Normal"/>
    <w:next w:val="Normal"/>
    <w:rsid w:val="00691633"/>
    <w:pPr>
      <w:keepNext/>
      <w:keepLines/>
      <w:tabs>
        <w:tab w:val="right" w:pos="851"/>
      </w:tabs>
      <w:suppressAutoHyphens/>
      <w:kinsoku w:val="0"/>
      <w:overflowPunct w:val="0"/>
      <w:autoSpaceDE w:val="0"/>
      <w:autoSpaceDN w:val="0"/>
      <w:adjustRightInd w:val="0"/>
      <w:snapToGrid w:val="0"/>
      <w:spacing w:before="240" w:after="120"/>
      <w:ind w:left="1134" w:right="1134" w:hanging="1134"/>
    </w:pPr>
    <w:rPr>
      <w:rFonts w:eastAsia="Calibri"/>
      <w:spacing w:val="0"/>
      <w:w w:val="100"/>
      <w:kern w:val="0"/>
      <w:sz w:val="24"/>
      <w:szCs w:val="20"/>
      <w:lang w:val="fr-CH"/>
    </w:rPr>
  </w:style>
  <w:style w:type="paragraph" w:customStyle="1" w:styleId="SingleTxtG">
    <w:name w:val="_ Single Txt_G"/>
    <w:basedOn w:val="Normal"/>
    <w:link w:val="SingleTxtGChar"/>
    <w:qFormat/>
    <w:rsid w:val="00691633"/>
    <w:pPr>
      <w:suppressAutoHyphens/>
      <w:kinsoku w:val="0"/>
      <w:overflowPunct w:val="0"/>
      <w:autoSpaceDE w:val="0"/>
      <w:autoSpaceDN w:val="0"/>
      <w:adjustRightInd w:val="0"/>
      <w:snapToGrid w:val="0"/>
      <w:spacing w:after="120" w:line="240" w:lineRule="atLeast"/>
      <w:ind w:left="1134" w:right="1134"/>
      <w:jc w:val="both"/>
    </w:pPr>
    <w:rPr>
      <w:rFonts w:eastAsia="Calibri"/>
      <w:spacing w:val="0"/>
      <w:w w:val="100"/>
      <w:kern w:val="0"/>
      <w:sz w:val="24"/>
      <w:szCs w:val="20"/>
      <w:lang w:val="fr-CH"/>
    </w:rPr>
  </w:style>
  <w:style w:type="paragraph" w:customStyle="1" w:styleId="SLG">
    <w:name w:val="__S_L_G"/>
    <w:basedOn w:val="Normal"/>
    <w:next w:val="Normal"/>
    <w:rsid w:val="00691633"/>
    <w:pPr>
      <w:keepNext/>
      <w:keepLines/>
      <w:suppressAutoHyphens/>
      <w:kinsoku w:val="0"/>
      <w:overflowPunct w:val="0"/>
      <w:autoSpaceDE w:val="0"/>
      <w:autoSpaceDN w:val="0"/>
      <w:adjustRightInd w:val="0"/>
      <w:snapToGrid w:val="0"/>
      <w:spacing w:before="240" w:after="240" w:line="580" w:lineRule="exact"/>
      <w:ind w:left="1134" w:right="1134"/>
    </w:pPr>
    <w:rPr>
      <w:rFonts w:eastAsia="Calibri"/>
      <w:b/>
      <w:spacing w:val="0"/>
      <w:w w:val="100"/>
      <w:kern w:val="0"/>
      <w:sz w:val="56"/>
      <w:szCs w:val="20"/>
      <w:lang w:val="fr-CH"/>
    </w:rPr>
  </w:style>
  <w:style w:type="paragraph" w:customStyle="1" w:styleId="SMG">
    <w:name w:val="__S_M_G"/>
    <w:basedOn w:val="Normal"/>
    <w:next w:val="Normal"/>
    <w:rsid w:val="00691633"/>
    <w:pPr>
      <w:keepNext/>
      <w:keepLines/>
      <w:suppressAutoHyphens/>
      <w:kinsoku w:val="0"/>
      <w:overflowPunct w:val="0"/>
      <w:autoSpaceDE w:val="0"/>
      <w:autoSpaceDN w:val="0"/>
      <w:adjustRightInd w:val="0"/>
      <w:snapToGrid w:val="0"/>
      <w:spacing w:before="240" w:after="240" w:line="420" w:lineRule="exact"/>
      <w:ind w:left="1134" w:right="1134"/>
    </w:pPr>
    <w:rPr>
      <w:rFonts w:eastAsia="Calibri"/>
      <w:b/>
      <w:spacing w:val="0"/>
      <w:w w:val="100"/>
      <w:kern w:val="0"/>
      <w:sz w:val="40"/>
      <w:szCs w:val="20"/>
      <w:lang w:val="fr-CH"/>
    </w:rPr>
  </w:style>
  <w:style w:type="paragraph" w:customStyle="1" w:styleId="SSG">
    <w:name w:val="__S_S_G"/>
    <w:basedOn w:val="Normal"/>
    <w:next w:val="Normal"/>
    <w:rsid w:val="00691633"/>
    <w:pPr>
      <w:keepNext/>
      <w:keepLines/>
      <w:suppressAutoHyphens/>
      <w:kinsoku w:val="0"/>
      <w:overflowPunct w:val="0"/>
      <w:autoSpaceDE w:val="0"/>
      <w:autoSpaceDN w:val="0"/>
      <w:adjustRightInd w:val="0"/>
      <w:snapToGrid w:val="0"/>
      <w:spacing w:before="240" w:after="240" w:line="300" w:lineRule="exact"/>
      <w:ind w:left="1134" w:right="1134"/>
    </w:pPr>
    <w:rPr>
      <w:rFonts w:eastAsia="Calibri"/>
      <w:b/>
      <w:spacing w:val="0"/>
      <w:w w:val="100"/>
      <w:kern w:val="0"/>
      <w:sz w:val="28"/>
      <w:szCs w:val="20"/>
      <w:lang w:val="fr-CH"/>
    </w:rPr>
  </w:style>
  <w:style w:type="paragraph" w:customStyle="1" w:styleId="XLargeG">
    <w:name w:val="__XLarge_G"/>
    <w:basedOn w:val="Normal"/>
    <w:next w:val="Normal"/>
    <w:rsid w:val="00691633"/>
    <w:pPr>
      <w:keepNext/>
      <w:keepLines/>
      <w:suppressAutoHyphens/>
      <w:kinsoku w:val="0"/>
      <w:overflowPunct w:val="0"/>
      <w:autoSpaceDE w:val="0"/>
      <w:autoSpaceDN w:val="0"/>
      <w:adjustRightInd w:val="0"/>
      <w:snapToGrid w:val="0"/>
      <w:spacing w:before="240" w:after="240" w:line="420" w:lineRule="exact"/>
      <w:ind w:left="1134" w:right="1134"/>
    </w:pPr>
    <w:rPr>
      <w:rFonts w:eastAsia="Calibri"/>
      <w:b/>
      <w:spacing w:val="0"/>
      <w:w w:val="100"/>
      <w:kern w:val="0"/>
      <w:sz w:val="40"/>
      <w:szCs w:val="20"/>
      <w:lang w:val="fr-CH"/>
    </w:rPr>
  </w:style>
  <w:style w:type="paragraph" w:customStyle="1" w:styleId="Bullet1G">
    <w:name w:val="_Bullet 1_G"/>
    <w:basedOn w:val="Normal"/>
    <w:qFormat/>
    <w:rsid w:val="00691633"/>
    <w:pPr>
      <w:numPr>
        <w:numId w:val="5"/>
      </w:numPr>
      <w:suppressAutoHyphens/>
      <w:kinsoku w:val="0"/>
      <w:overflowPunct w:val="0"/>
      <w:autoSpaceDE w:val="0"/>
      <w:autoSpaceDN w:val="0"/>
      <w:adjustRightInd w:val="0"/>
      <w:snapToGrid w:val="0"/>
      <w:spacing w:after="120" w:line="240" w:lineRule="atLeast"/>
      <w:ind w:right="1134"/>
      <w:jc w:val="both"/>
    </w:pPr>
    <w:rPr>
      <w:rFonts w:eastAsia="Calibri"/>
      <w:spacing w:val="0"/>
      <w:w w:val="100"/>
      <w:kern w:val="0"/>
      <w:sz w:val="24"/>
      <w:szCs w:val="20"/>
      <w:lang w:val="fr-CH"/>
    </w:rPr>
  </w:style>
  <w:style w:type="paragraph" w:customStyle="1" w:styleId="Bullet2G">
    <w:name w:val="_Bullet 2_G"/>
    <w:basedOn w:val="Normal"/>
    <w:qFormat/>
    <w:rsid w:val="00691633"/>
    <w:pPr>
      <w:numPr>
        <w:numId w:val="6"/>
      </w:numPr>
      <w:suppressAutoHyphens/>
      <w:kinsoku w:val="0"/>
      <w:overflowPunct w:val="0"/>
      <w:autoSpaceDE w:val="0"/>
      <w:autoSpaceDN w:val="0"/>
      <w:adjustRightInd w:val="0"/>
      <w:snapToGrid w:val="0"/>
      <w:spacing w:after="120" w:line="240" w:lineRule="atLeast"/>
      <w:ind w:right="1134"/>
      <w:jc w:val="both"/>
    </w:pPr>
    <w:rPr>
      <w:rFonts w:eastAsia="Calibri"/>
      <w:spacing w:val="0"/>
      <w:w w:val="100"/>
      <w:kern w:val="0"/>
      <w:sz w:val="24"/>
      <w:szCs w:val="20"/>
      <w:lang w:val="fr-CH"/>
    </w:rPr>
  </w:style>
  <w:style w:type="table" w:styleId="TableGrid">
    <w:name w:val="Table Grid"/>
    <w:basedOn w:val="TableNormal"/>
    <w:rsid w:val="00691633"/>
    <w:pPr>
      <w:suppressAutoHyphens/>
      <w:spacing w:line="240" w:lineRule="atLeast"/>
    </w:pPr>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691633"/>
    <w:rPr>
      <w:color w:val="auto"/>
      <w:u w:val="none"/>
    </w:rPr>
  </w:style>
  <w:style w:type="character" w:styleId="FollowedHyperlink">
    <w:name w:val="FollowedHyperlink"/>
    <w:semiHidden/>
    <w:rsid w:val="00691633"/>
    <w:rPr>
      <w:color w:val="auto"/>
      <w:u w:val="none"/>
    </w:rPr>
  </w:style>
  <w:style w:type="paragraph" w:customStyle="1" w:styleId="ParNoG">
    <w:name w:val="_ParNo_G"/>
    <w:basedOn w:val="SingleTxtG"/>
    <w:qFormat/>
    <w:rsid w:val="00691633"/>
    <w:pPr>
      <w:numPr>
        <w:numId w:val="7"/>
      </w:numPr>
    </w:pPr>
  </w:style>
  <w:style w:type="character" w:customStyle="1" w:styleId="SingleTxtGChar">
    <w:name w:val="_ Single Txt_G Char"/>
    <w:link w:val="SingleTxtG"/>
    <w:rsid w:val="00691633"/>
    <w:rPr>
      <w:rFonts w:ascii="Times New Roman" w:eastAsia="Calibri" w:hAnsi="Times New Roman"/>
      <w:sz w:val="24"/>
      <w:lang w:val="fr-CH"/>
    </w:rPr>
  </w:style>
  <w:style w:type="paragraph" w:styleId="PlainText">
    <w:name w:val="Plain Text"/>
    <w:basedOn w:val="Normal"/>
    <w:link w:val="PlainTextChar"/>
    <w:rsid w:val="00691633"/>
    <w:pPr>
      <w:suppressAutoHyphens/>
      <w:spacing w:line="240" w:lineRule="atLeast"/>
    </w:pPr>
    <w:rPr>
      <w:rFonts w:eastAsia="Times New Roman" w:cs="Courier New"/>
      <w:spacing w:val="0"/>
      <w:w w:val="100"/>
      <w:kern w:val="0"/>
      <w:szCs w:val="20"/>
      <w:lang w:val="en-GB"/>
    </w:rPr>
  </w:style>
  <w:style w:type="character" w:customStyle="1" w:styleId="PlainTextChar">
    <w:name w:val="Plain Text Char"/>
    <w:basedOn w:val="DefaultParagraphFont"/>
    <w:link w:val="PlainText"/>
    <w:rsid w:val="00691633"/>
    <w:rPr>
      <w:rFonts w:ascii="Times New Roman" w:eastAsia="Times New Roman" w:hAnsi="Times New Roman" w:cs="Courier New"/>
      <w:lang w:val="en-GB"/>
    </w:rPr>
  </w:style>
  <w:style w:type="paragraph" w:styleId="BodyText">
    <w:name w:val="Body Text"/>
    <w:basedOn w:val="Normal"/>
    <w:next w:val="Normal"/>
    <w:link w:val="BodyTextChar"/>
    <w:rsid w:val="00691633"/>
    <w:pPr>
      <w:suppressAutoHyphens/>
      <w:spacing w:line="240" w:lineRule="atLeast"/>
    </w:pPr>
    <w:rPr>
      <w:rFonts w:eastAsia="Times New Roman"/>
      <w:spacing w:val="0"/>
      <w:w w:val="100"/>
      <w:kern w:val="0"/>
      <w:szCs w:val="20"/>
      <w:lang w:val="en-GB"/>
    </w:rPr>
  </w:style>
  <w:style w:type="character" w:customStyle="1" w:styleId="BodyTextChar">
    <w:name w:val="Body Text Char"/>
    <w:basedOn w:val="DefaultParagraphFont"/>
    <w:link w:val="BodyText"/>
    <w:rsid w:val="00691633"/>
    <w:rPr>
      <w:rFonts w:ascii="Times New Roman" w:eastAsia="Times New Roman" w:hAnsi="Times New Roman"/>
      <w:lang w:val="en-GB"/>
    </w:rPr>
  </w:style>
  <w:style w:type="paragraph" w:styleId="BodyTextIndent">
    <w:name w:val="Body Text Indent"/>
    <w:basedOn w:val="Normal"/>
    <w:link w:val="BodyTextIndentChar"/>
    <w:rsid w:val="00691633"/>
    <w:pPr>
      <w:suppressAutoHyphens/>
      <w:spacing w:after="120" w:line="240" w:lineRule="atLeast"/>
      <w:ind w:left="283"/>
    </w:pPr>
    <w:rPr>
      <w:rFonts w:eastAsia="Times New Roman"/>
      <w:spacing w:val="0"/>
      <w:w w:val="100"/>
      <w:kern w:val="0"/>
      <w:szCs w:val="20"/>
      <w:lang w:val="en-GB"/>
    </w:rPr>
  </w:style>
  <w:style w:type="character" w:customStyle="1" w:styleId="BodyTextIndentChar">
    <w:name w:val="Body Text Indent Char"/>
    <w:basedOn w:val="DefaultParagraphFont"/>
    <w:link w:val="BodyTextIndent"/>
    <w:rsid w:val="00691633"/>
    <w:rPr>
      <w:rFonts w:ascii="Times New Roman" w:eastAsia="Times New Roman" w:hAnsi="Times New Roman"/>
      <w:lang w:val="en-GB"/>
    </w:rPr>
  </w:style>
  <w:style w:type="paragraph" w:styleId="BlockText">
    <w:name w:val="Block Text"/>
    <w:basedOn w:val="Normal"/>
    <w:rsid w:val="00691633"/>
    <w:pPr>
      <w:suppressAutoHyphens/>
      <w:spacing w:line="240" w:lineRule="atLeast"/>
      <w:ind w:left="1440" w:right="1440"/>
    </w:pPr>
    <w:rPr>
      <w:rFonts w:eastAsia="Times New Roman"/>
      <w:spacing w:val="0"/>
      <w:w w:val="100"/>
      <w:kern w:val="0"/>
      <w:szCs w:val="20"/>
      <w:lang w:val="en-GB"/>
    </w:rPr>
  </w:style>
  <w:style w:type="numbering" w:styleId="111111">
    <w:name w:val="Outline List 2"/>
    <w:basedOn w:val="NoList"/>
    <w:rsid w:val="00691633"/>
    <w:pPr>
      <w:numPr>
        <w:numId w:val="17"/>
      </w:numPr>
    </w:pPr>
  </w:style>
  <w:style w:type="numbering" w:styleId="1ai">
    <w:name w:val="Outline List 1"/>
    <w:basedOn w:val="NoList"/>
    <w:rsid w:val="00691633"/>
    <w:pPr>
      <w:numPr>
        <w:numId w:val="18"/>
      </w:numPr>
    </w:pPr>
  </w:style>
  <w:style w:type="numbering" w:styleId="ArticleSection">
    <w:name w:val="Outline List 3"/>
    <w:basedOn w:val="NoList"/>
    <w:rsid w:val="00691633"/>
    <w:pPr>
      <w:numPr>
        <w:numId w:val="19"/>
      </w:numPr>
    </w:pPr>
  </w:style>
  <w:style w:type="paragraph" w:styleId="BodyText2">
    <w:name w:val="Body Text 2"/>
    <w:basedOn w:val="Normal"/>
    <w:link w:val="BodyText2Char"/>
    <w:rsid w:val="00691633"/>
    <w:pPr>
      <w:suppressAutoHyphens/>
      <w:spacing w:after="120" w:line="480" w:lineRule="auto"/>
    </w:pPr>
    <w:rPr>
      <w:rFonts w:eastAsia="Times New Roman"/>
      <w:spacing w:val="0"/>
      <w:w w:val="100"/>
      <w:kern w:val="0"/>
      <w:szCs w:val="20"/>
      <w:lang w:val="en-GB"/>
    </w:rPr>
  </w:style>
  <w:style w:type="character" w:customStyle="1" w:styleId="BodyText2Char">
    <w:name w:val="Body Text 2 Char"/>
    <w:basedOn w:val="DefaultParagraphFont"/>
    <w:link w:val="BodyText2"/>
    <w:rsid w:val="00691633"/>
    <w:rPr>
      <w:rFonts w:ascii="Times New Roman" w:eastAsia="Times New Roman" w:hAnsi="Times New Roman"/>
      <w:lang w:val="en-GB"/>
    </w:rPr>
  </w:style>
  <w:style w:type="paragraph" w:styleId="BodyText3">
    <w:name w:val="Body Text 3"/>
    <w:basedOn w:val="Normal"/>
    <w:link w:val="BodyText3Char"/>
    <w:rsid w:val="00691633"/>
    <w:pPr>
      <w:suppressAutoHyphens/>
      <w:spacing w:after="120" w:line="240" w:lineRule="atLeast"/>
    </w:pPr>
    <w:rPr>
      <w:rFonts w:eastAsia="Times New Roman"/>
      <w:spacing w:val="0"/>
      <w:w w:val="100"/>
      <w:kern w:val="0"/>
      <w:sz w:val="16"/>
      <w:szCs w:val="16"/>
      <w:lang w:val="en-GB"/>
    </w:rPr>
  </w:style>
  <w:style w:type="character" w:customStyle="1" w:styleId="BodyText3Char">
    <w:name w:val="Body Text 3 Char"/>
    <w:basedOn w:val="DefaultParagraphFont"/>
    <w:link w:val="BodyText3"/>
    <w:rsid w:val="00691633"/>
    <w:rPr>
      <w:rFonts w:ascii="Times New Roman" w:eastAsia="Times New Roman" w:hAnsi="Times New Roman"/>
      <w:sz w:val="16"/>
      <w:szCs w:val="16"/>
      <w:lang w:val="en-GB"/>
    </w:rPr>
  </w:style>
  <w:style w:type="paragraph" w:styleId="BodyTextFirstIndent">
    <w:name w:val="Body Text First Indent"/>
    <w:basedOn w:val="BodyText"/>
    <w:link w:val="BodyTextFirstIndentChar"/>
    <w:rsid w:val="00691633"/>
    <w:pPr>
      <w:spacing w:after="120"/>
      <w:ind w:firstLine="210"/>
    </w:pPr>
  </w:style>
  <w:style w:type="character" w:customStyle="1" w:styleId="BodyTextFirstIndentChar">
    <w:name w:val="Body Text First Indent Char"/>
    <w:basedOn w:val="BodyTextChar"/>
    <w:link w:val="BodyTextFirstIndent"/>
    <w:rsid w:val="00691633"/>
    <w:rPr>
      <w:rFonts w:ascii="Times New Roman" w:eastAsia="Times New Roman" w:hAnsi="Times New Roman"/>
      <w:lang w:val="en-GB"/>
    </w:rPr>
  </w:style>
  <w:style w:type="paragraph" w:styleId="BodyTextFirstIndent2">
    <w:name w:val="Body Text First Indent 2"/>
    <w:basedOn w:val="BodyTextIndent"/>
    <w:link w:val="BodyTextFirstIndent2Char"/>
    <w:rsid w:val="00691633"/>
    <w:pPr>
      <w:ind w:firstLine="210"/>
    </w:pPr>
  </w:style>
  <w:style w:type="character" w:customStyle="1" w:styleId="BodyTextFirstIndent2Char">
    <w:name w:val="Body Text First Indent 2 Char"/>
    <w:basedOn w:val="BodyTextIndentChar"/>
    <w:link w:val="BodyTextFirstIndent2"/>
    <w:rsid w:val="00691633"/>
    <w:rPr>
      <w:rFonts w:ascii="Times New Roman" w:eastAsia="Times New Roman" w:hAnsi="Times New Roman"/>
      <w:lang w:val="en-GB"/>
    </w:rPr>
  </w:style>
  <w:style w:type="paragraph" w:styleId="BodyTextIndent2">
    <w:name w:val="Body Text Indent 2"/>
    <w:basedOn w:val="Normal"/>
    <w:link w:val="BodyTextIndent2Char"/>
    <w:rsid w:val="00691633"/>
    <w:pPr>
      <w:suppressAutoHyphens/>
      <w:spacing w:after="120" w:line="480" w:lineRule="auto"/>
      <w:ind w:left="283"/>
    </w:pPr>
    <w:rPr>
      <w:rFonts w:eastAsia="Times New Roman"/>
      <w:spacing w:val="0"/>
      <w:w w:val="100"/>
      <w:kern w:val="0"/>
      <w:szCs w:val="20"/>
      <w:lang w:val="en-GB"/>
    </w:rPr>
  </w:style>
  <w:style w:type="character" w:customStyle="1" w:styleId="BodyTextIndent2Char">
    <w:name w:val="Body Text Indent 2 Char"/>
    <w:basedOn w:val="DefaultParagraphFont"/>
    <w:link w:val="BodyTextIndent2"/>
    <w:rsid w:val="00691633"/>
    <w:rPr>
      <w:rFonts w:ascii="Times New Roman" w:eastAsia="Times New Roman" w:hAnsi="Times New Roman"/>
      <w:lang w:val="en-GB"/>
    </w:rPr>
  </w:style>
  <w:style w:type="paragraph" w:styleId="BodyTextIndent3">
    <w:name w:val="Body Text Indent 3"/>
    <w:basedOn w:val="Normal"/>
    <w:link w:val="BodyTextIndent3Char"/>
    <w:rsid w:val="00691633"/>
    <w:pPr>
      <w:suppressAutoHyphens/>
      <w:spacing w:after="120" w:line="240" w:lineRule="atLeast"/>
      <w:ind w:left="283"/>
    </w:pPr>
    <w:rPr>
      <w:rFonts w:eastAsia="Times New Roman"/>
      <w:spacing w:val="0"/>
      <w:w w:val="100"/>
      <w:kern w:val="0"/>
      <w:sz w:val="16"/>
      <w:szCs w:val="16"/>
      <w:lang w:val="en-GB"/>
    </w:rPr>
  </w:style>
  <w:style w:type="character" w:customStyle="1" w:styleId="BodyTextIndent3Char">
    <w:name w:val="Body Text Indent 3 Char"/>
    <w:basedOn w:val="DefaultParagraphFont"/>
    <w:link w:val="BodyTextIndent3"/>
    <w:rsid w:val="00691633"/>
    <w:rPr>
      <w:rFonts w:ascii="Times New Roman" w:eastAsia="Times New Roman" w:hAnsi="Times New Roman"/>
      <w:sz w:val="16"/>
      <w:szCs w:val="16"/>
      <w:lang w:val="en-GB"/>
    </w:rPr>
  </w:style>
  <w:style w:type="paragraph" w:styleId="Closing">
    <w:name w:val="Closing"/>
    <w:basedOn w:val="Normal"/>
    <w:link w:val="ClosingChar"/>
    <w:rsid w:val="00691633"/>
    <w:pPr>
      <w:suppressAutoHyphens/>
      <w:spacing w:line="240" w:lineRule="atLeast"/>
      <w:ind w:left="4252"/>
    </w:pPr>
    <w:rPr>
      <w:rFonts w:eastAsia="Times New Roman"/>
      <w:spacing w:val="0"/>
      <w:w w:val="100"/>
      <w:kern w:val="0"/>
      <w:szCs w:val="20"/>
      <w:lang w:val="en-GB"/>
    </w:rPr>
  </w:style>
  <w:style w:type="character" w:customStyle="1" w:styleId="ClosingChar">
    <w:name w:val="Closing Char"/>
    <w:basedOn w:val="DefaultParagraphFont"/>
    <w:link w:val="Closing"/>
    <w:rsid w:val="00691633"/>
    <w:rPr>
      <w:rFonts w:ascii="Times New Roman" w:eastAsia="Times New Roman" w:hAnsi="Times New Roman"/>
      <w:lang w:val="en-GB"/>
    </w:rPr>
  </w:style>
  <w:style w:type="paragraph" w:styleId="Date">
    <w:name w:val="Date"/>
    <w:basedOn w:val="Normal"/>
    <w:next w:val="Normal"/>
    <w:link w:val="DateChar"/>
    <w:rsid w:val="00691633"/>
    <w:pPr>
      <w:suppressAutoHyphens/>
      <w:spacing w:line="240" w:lineRule="atLeast"/>
    </w:pPr>
    <w:rPr>
      <w:rFonts w:eastAsia="Times New Roman"/>
      <w:spacing w:val="0"/>
      <w:w w:val="100"/>
      <w:kern w:val="0"/>
      <w:szCs w:val="20"/>
      <w:lang w:val="en-GB"/>
    </w:rPr>
  </w:style>
  <w:style w:type="character" w:customStyle="1" w:styleId="DateChar">
    <w:name w:val="Date Char"/>
    <w:basedOn w:val="DefaultParagraphFont"/>
    <w:link w:val="Date"/>
    <w:rsid w:val="00691633"/>
    <w:rPr>
      <w:rFonts w:ascii="Times New Roman" w:eastAsia="Times New Roman" w:hAnsi="Times New Roman"/>
      <w:lang w:val="en-GB"/>
    </w:rPr>
  </w:style>
  <w:style w:type="paragraph" w:styleId="E-mailSignature">
    <w:name w:val="E-mail Signature"/>
    <w:basedOn w:val="Normal"/>
    <w:link w:val="E-mailSignatureChar"/>
    <w:rsid w:val="00691633"/>
    <w:pPr>
      <w:suppressAutoHyphens/>
      <w:spacing w:line="240" w:lineRule="atLeast"/>
    </w:pPr>
    <w:rPr>
      <w:rFonts w:eastAsia="Times New Roman"/>
      <w:spacing w:val="0"/>
      <w:w w:val="100"/>
      <w:kern w:val="0"/>
      <w:szCs w:val="20"/>
      <w:lang w:val="en-GB"/>
    </w:rPr>
  </w:style>
  <w:style w:type="character" w:customStyle="1" w:styleId="E-mailSignatureChar">
    <w:name w:val="E-mail Signature Char"/>
    <w:basedOn w:val="DefaultParagraphFont"/>
    <w:link w:val="E-mailSignature"/>
    <w:rsid w:val="00691633"/>
    <w:rPr>
      <w:rFonts w:ascii="Times New Roman" w:eastAsia="Times New Roman" w:hAnsi="Times New Roman"/>
      <w:lang w:val="en-GB"/>
    </w:rPr>
  </w:style>
  <w:style w:type="character" w:styleId="Emphasis">
    <w:name w:val="Emphasis"/>
    <w:qFormat/>
    <w:rsid w:val="00691633"/>
    <w:rPr>
      <w:i/>
      <w:iCs/>
    </w:rPr>
  </w:style>
  <w:style w:type="paragraph" w:styleId="EnvelopeReturn">
    <w:name w:val="envelope return"/>
    <w:basedOn w:val="Normal"/>
    <w:rsid w:val="00691633"/>
    <w:pPr>
      <w:suppressAutoHyphens/>
      <w:spacing w:line="240" w:lineRule="atLeast"/>
    </w:pPr>
    <w:rPr>
      <w:rFonts w:ascii="Arial" w:eastAsia="Times New Roman" w:hAnsi="Arial" w:cs="Arial"/>
      <w:spacing w:val="0"/>
      <w:w w:val="100"/>
      <w:kern w:val="0"/>
      <w:szCs w:val="20"/>
      <w:lang w:val="en-GB"/>
    </w:rPr>
  </w:style>
  <w:style w:type="character" w:styleId="HTMLAcronym">
    <w:name w:val="HTML Acronym"/>
    <w:basedOn w:val="DefaultParagraphFont"/>
    <w:rsid w:val="00691633"/>
  </w:style>
  <w:style w:type="paragraph" w:styleId="HTMLAddress">
    <w:name w:val="HTML Address"/>
    <w:basedOn w:val="Normal"/>
    <w:link w:val="HTMLAddressChar"/>
    <w:rsid w:val="00691633"/>
    <w:pPr>
      <w:suppressAutoHyphens/>
      <w:spacing w:line="240" w:lineRule="atLeast"/>
    </w:pPr>
    <w:rPr>
      <w:rFonts w:eastAsia="Times New Roman"/>
      <w:i/>
      <w:iCs/>
      <w:spacing w:val="0"/>
      <w:w w:val="100"/>
      <w:kern w:val="0"/>
      <w:szCs w:val="20"/>
      <w:lang w:val="en-GB"/>
    </w:rPr>
  </w:style>
  <w:style w:type="character" w:customStyle="1" w:styleId="HTMLAddressChar">
    <w:name w:val="HTML Address Char"/>
    <w:basedOn w:val="DefaultParagraphFont"/>
    <w:link w:val="HTMLAddress"/>
    <w:rsid w:val="00691633"/>
    <w:rPr>
      <w:rFonts w:ascii="Times New Roman" w:eastAsia="Times New Roman" w:hAnsi="Times New Roman"/>
      <w:i/>
      <w:iCs/>
      <w:lang w:val="en-GB"/>
    </w:rPr>
  </w:style>
  <w:style w:type="character" w:styleId="HTMLCite">
    <w:name w:val="HTML Cite"/>
    <w:rsid w:val="00691633"/>
    <w:rPr>
      <w:i/>
      <w:iCs/>
    </w:rPr>
  </w:style>
  <w:style w:type="character" w:styleId="HTMLCode">
    <w:name w:val="HTML Code"/>
    <w:rsid w:val="00691633"/>
    <w:rPr>
      <w:rFonts w:ascii="Courier New" w:hAnsi="Courier New" w:cs="Courier New"/>
      <w:sz w:val="20"/>
      <w:szCs w:val="20"/>
    </w:rPr>
  </w:style>
  <w:style w:type="character" w:styleId="HTMLDefinition">
    <w:name w:val="HTML Definition"/>
    <w:rsid w:val="00691633"/>
    <w:rPr>
      <w:i/>
      <w:iCs/>
    </w:rPr>
  </w:style>
  <w:style w:type="character" w:styleId="HTMLKeyboard">
    <w:name w:val="HTML Keyboard"/>
    <w:rsid w:val="00691633"/>
    <w:rPr>
      <w:rFonts w:ascii="Courier New" w:hAnsi="Courier New" w:cs="Courier New"/>
      <w:sz w:val="20"/>
      <w:szCs w:val="20"/>
    </w:rPr>
  </w:style>
  <w:style w:type="paragraph" w:styleId="HTMLPreformatted">
    <w:name w:val="HTML Preformatted"/>
    <w:basedOn w:val="Normal"/>
    <w:link w:val="HTMLPreformattedChar"/>
    <w:rsid w:val="00691633"/>
    <w:pPr>
      <w:suppressAutoHyphens/>
      <w:spacing w:line="240" w:lineRule="atLeast"/>
    </w:pPr>
    <w:rPr>
      <w:rFonts w:ascii="Courier New" w:eastAsia="Times New Roman" w:hAnsi="Courier New" w:cs="Courier New"/>
      <w:spacing w:val="0"/>
      <w:w w:val="100"/>
      <w:kern w:val="0"/>
      <w:szCs w:val="20"/>
      <w:lang w:val="en-GB"/>
    </w:rPr>
  </w:style>
  <w:style w:type="character" w:customStyle="1" w:styleId="HTMLPreformattedChar">
    <w:name w:val="HTML Preformatted Char"/>
    <w:basedOn w:val="DefaultParagraphFont"/>
    <w:link w:val="HTMLPreformatted"/>
    <w:rsid w:val="00691633"/>
    <w:rPr>
      <w:rFonts w:ascii="Courier New" w:eastAsia="Times New Roman" w:hAnsi="Courier New" w:cs="Courier New"/>
      <w:lang w:val="en-GB"/>
    </w:rPr>
  </w:style>
  <w:style w:type="character" w:styleId="HTMLSample">
    <w:name w:val="HTML Sample"/>
    <w:rsid w:val="00691633"/>
    <w:rPr>
      <w:rFonts w:ascii="Courier New" w:hAnsi="Courier New" w:cs="Courier New"/>
    </w:rPr>
  </w:style>
  <w:style w:type="character" w:styleId="HTMLTypewriter">
    <w:name w:val="HTML Typewriter"/>
    <w:rsid w:val="00691633"/>
    <w:rPr>
      <w:rFonts w:ascii="Courier New" w:hAnsi="Courier New" w:cs="Courier New"/>
      <w:sz w:val="20"/>
      <w:szCs w:val="20"/>
    </w:rPr>
  </w:style>
  <w:style w:type="character" w:styleId="HTMLVariable">
    <w:name w:val="HTML Variable"/>
    <w:rsid w:val="00691633"/>
    <w:rPr>
      <w:i/>
      <w:iCs/>
    </w:rPr>
  </w:style>
  <w:style w:type="paragraph" w:styleId="List">
    <w:name w:val="List"/>
    <w:basedOn w:val="Normal"/>
    <w:rsid w:val="00691633"/>
    <w:pPr>
      <w:suppressAutoHyphens/>
      <w:spacing w:line="240" w:lineRule="atLeast"/>
      <w:ind w:left="283" w:hanging="283"/>
    </w:pPr>
    <w:rPr>
      <w:rFonts w:eastAsia="Times New Roman"/>
      <w:spacing w:val="0"/>
      <w:w w:val="100"/>
      <w:kern w:val="0"/>
      <w:szCs w:val="20"/>
      <w:lang w:val="en-GB"/>
    </w:rPr>
  </w:style>
  <w:style w:type="paragraph" w:styleId="List2">
    <w:name w:val="List 2"/>
    <w:basedOn w:val="Normal"/>
    <w:rsid w:val="00691633"/>
    <w:pPr>
      <w:suppressAutoHyphens/>
      <w:spacing w:line="240" w:lineRule="atLeast"/>
      <w:ind w:left="566" w:hanging="283"/>
    </w:pPr>
    <w:rPr>
      <w:rFonts w:eastAsia="Times New Roman"/>
      <w:spacing w:val="0"/>
      <w:w w:val="100"/>
      <w:kern w:val="0"/>
      <w:szCs w:val="20"/>
      <w:lang w:val="en-GB"/>
    </w:rPr>
  </w:style>
  <w:style w:type="paragraph" w:styleId="List3">
    <w:name w:val="List 3"/>
    <w:basedOn w:val="Normal"/>
    <w:rsid w:val="00691633"/>
    <w:pPr>
      <w:suppressAutoHyphens/>
      <w:spacing w:line="240" w:lineRule="atLeast"/>
      <w:ind w:left="849" w:hanging="283"/>
    </w:pPr>
    <w:rPr>
      <w:rFonts w:eastAsia="Times New Roman"/>
      <w:spacing w:val="0"/>
      <w:w w:val="100"/>
      <w:kern w:val="0"/>
      <w:szCs w:val="20"/>
      <w:lang w:val="en-GB"/>
    </w:rPr>
  </w:style>
  <w:style w:type="paragraph" w:styleId="List4">
    <w:name w:val="List 4"/>
    <w:basedOn w:val="Normal"/>
    <w:rsid w:val="00691633"/>
    <w:pPr>
      <w:suppressAutoHyphens/>
      <w:spacing w:line="240" w:lineRule="atLeast"/>
      <w:ind w:left="1132" w:hanging="283"/>
    </w:pPr>
    <w:rPr>
      <w:rFonts w:eastAsia="Times New Roman"/>
      <w:spacing w:val="0"/>
      <w:w w:val="100"/>
      <w:kern w:val="0"/>
      <w:szCs w:val="20"/>
      <w:lang w:val="en-GB"/>
    </w:rPr>
  </w:style>
  <w:style w:type="paragraph" w:styleId="List5">
    <w:name w:val="List 5"/>
    <w:basedOn w:val="Normal"/>
    <w:rsid w:val="00691633"/>
    <w:pPr>
      <w:suppressAutoHyphens/>
      <w:spacing w:line="240" w:lineRule="atLeast"/>
      <w:ind w:left="1415" w:hanging="283"/>
    </w:pPr>
    <w:rPr>
      <w:rFonts w:eastAsia="Times New Roman"/>
      <w:spacing w:val="0"/>
      <w:w w:val="100"/>
      <w:kern w:val="0"/>
      <w:szCs w:val="20"/>
      <w:lang w:val="en-GB"/>
    </w:rPr>
  </w:style>
  <w:style w:type="paragraph" w:styleId="ListBullet">
    <w:name w:val="List Bullet"/>
    <w:basedOn w:val="Normal"/>
    <w:rsid w:val="00691633"/>
    <w:pPr>
      <w:numPr>
        <w:numId w:val="12"/>
      </w:numPr>
      <w:suppressAutoHyphens/>
      <w:spacing w:line="240" w:lineRule="atLeast"/>
    </w:pPr>
    <w:rPr>
      <w:rFonts w:eastAsia="Times New Roman"/>
      <w:spacing w:val="0"/>
      <w:w w:val="100"/>
      <w:kern w:val="0"/>
      <w:szCs w:val="20"/>
      <w:lang w:val="en-GB"/>
    </w:rPr>
  </w:style>
  <w:style w:type="paragraph" w:styleId="ListBullet2">
    <w:name w:val="List Bullet 2"/>
    <w:basedOn w:val="Normal"/>
    <w:rsid w:val="00691633"/>
    <w:pPr>
      <w:numPr>
        <w:numId w:val="13"/>
      </w:numPr>
      <w:suppressAutoHyphens/>
      <w:spacing w:line="240" w:lineRule="atLeast"/>
    </w:pPr>
    <w:rPr>
      <w:rFonts w:eastAsia="Times New Roman"/>
      <w:spacing w:val="0"/>
      <w:w w:val="100"/>
      <w:kern w:val="0"/>
      <w:szCs w:val="20"/>
      <w:lang w:val="en-GB"/>
    </w:rPr>
  </w:style>
  <w:style w:type="paragraph" w:styleId="ListBullet3">
    <w:name w:val="List Bullet 3"/>
    <w:basedOn w:val="Normal"/>
    <w:rsid w:val="00691633"/>
    <w:pPr>
      <w:numPr>
        <w:numId w:val="14"/>
      </w:numPr>
      <w:suppressAutoHyphens/>
      <w:spacing w:line="240" w:lineRule="atLeast"/>
    </w:pPr>
    <w:rPr>
      <w:rFonts w:eastAsia="Times New Roman"/>
      <w:spacing w:val="0"/>
      <w:w w:val="100"/>
      <w:kern w:val="0"/>
      <w:szCs w:val="20"/>
      <w:lang w:val="en-GB"/>
    </w:rPr>
  </w:style>
  <w:style w:type="paragraph" w:styleId="ListBullet4">
    <w:name w:val="List Bullet 4"/>
    <w:basedOn w:val="Normal"/>
    <w:rsid w:val="00691633"/>
    <w:pPr>
      <w:numPr>
        <w:numId w:val="15"/>
      </w:numPr>
      <w:suppressAutoHyphens/>
      <w:spacing w:line="240" w:lineRule="atLeast"/>
    </w:pPr>
    <w:rPr>
      <w:rFonts w:eastAsia="Times New Roman"/>
      <w:spacing w:val="0"/>
      <w:w w:val="100"/>
      <w:kern w:val="0"/>
      <w:szCs w:val="20"/>
      <w:lang w:val="en-GB"/>
    </w:rPr>
  </w:style>
  <w:style w:type="paragraph" w:styleId="ListBullet5">
    <w:name w:val="List Bullet 5"/>
    <w:basedOn w:val="Normal"/>
    <w:rsid w:val="00691633"/>
    <w:pPr>
      <w:numPr>
        <w:numId w:val="16"/>
      </w:numPr>
      <w:suppressAutoHyphens/>
      <w:spacing w:line="240" w:lineRule="atLeast"/>
    </w:pPr>
    <w:rPr>
      <w:rFonts w:eastAsia="Times New Roman"/>
      <w:spacing w:val="0"/>
      <w:w w:val="100"/>
      <w:kern w:val="0"/>
      <w:szCs w:val="20"/>
      <w:lang w:val="en-GB"/>
    </w:rPr>
  </w:style>
  <w:style w:type="paragraph" w:styleId="ListContinue">
    <w:name w:val="List Continue"/>
    <w:basedOn w:val="Normal"/>
    <w:rsid w:val="00691633"/>
    <w:pPr>
      <w:suppressAutoHyphens/>
      <w:spacing w:after="120" w:line="240" w:lineRule="atLeast"/>
      <w:ind w:left="283"/>
    </w:pPr>
    <w:rPr>
      <w:rFonts w:eastAsia="Times New Roman"/>
      <w:spacing w:val="0"/>
      <w:w w:val="100"/>
      <w:kern w:val="0"/>
      <w:szCs w:val="20"/>
      <w:lang w:val="en-GB"/>
    </w:rPr>
  </w:style>
  <w:style w:type="paragraph" w:styleId="ListContinue2">
    <w:name w:val="List Continue 2"/>
    <w:basedOn w:val="Normal"/>
    <w:rsid w:val="00691633"/>
    <w:pPr>
      <w:suppressAutoHyphens/>
      <w:spacing w:after="120" w:line="240" w:lineRule="atLeast"/>
      <w:ind w:left="566"/>
    </w:pPr>
    <w:rPr>
      <w:rFonts w:eastAsia="Times New Roman"/>
      <w:spacing w:val="0"/>
      <w:w w:val="100"/>
      <w:kern w:val="0"/>
      <w:szCs w:val="20"/>
      <w:lang w:val="en-GB"/>
    </w:rPr>
  </w:style>
  <w:style w:type="paragraph" w:styleId="ListContinue3">
    <w:name w:val="List Continue 3"/>
    <w:basedOn w:val="Normal"/>
    <w:rsid w:val="00691633"/>
    <w:pPr>
      <w:suppressAutoHyphens/>
      <w:spacing w:after="120" w:line="240" w:lineRule="atLeast"/>
      <w:ind w:left="849"/>
    </w:pPr>
    <w:rPr>
      <w:rFonts w:eastAsia="Times New Roman"/>
      <w:spacing w:val="0"/>
      <w:w w:val="100"/>
      <w:kern w:val="0"/>
      <w:szCs w:val="20"/>
      <w:lang w:val="en-GB"/>
    </w:rPr>
  </w:style>
  <w:style w:type="paragraph" w:styleId="ListContinue4">
    <w:name w:val="List Continue 4"/>
    <w:basedOn w:val="Normal"/>
    <w:rsid w:val="00691633"/>
    <w:pPr>
      <w:suppressAutoHyphens/>
      <w:spacing w:after="120" w:line="240" w:lineRule="atLeast"/>
      <w:ind w:left="1132"/>
    </w:pPr>
    <w:rPr>
      <w:rFonts w:eastAsia="Times New Roman"/>
      <w:spacing w:val="0"/>
      <w:w w:val="100"/>
      <w:kern w:val="0"/>
      <w:szCs w:val="20"/>
      <w:lang w:val="en-GB"/>
    </w:rPr>
  </w:style>
  <w:style w:type="paragraph" w:styleId="ListContinue5">
    <w:name w:val="List Continue 5"/>
    <w:basedOn w:val="Normal"/>
    <w:rsid w:val="00691633"/>
    <w:pPr>
      <w:suppressAutoHyphens/>
      <w:spacing w:after="120" w:line="240" w:lineRule="atLeast"/>
      <w:ind w:left="1415"/>
    </w:pPr>
    <w:rPr>
      <w:rFonts w:eastAsia="Times New Roman"/>
      <w:spacing w:val="0"/>
      <w:w w:val="100"/>
      <w:kern w:val="0"/>
      <w:szCs w:val="20"/>
      <w:lang w:val="en-GB"/>
    </w:rPr>
  </w:style>
  <w:style w:type="paragraph" w:styleId="ListNumber">
    <w:name w:val="List Number"/>
    <w:basedOn w:val="Normal"/>
    <w:rsid w:val="00691633"/>
    <w:pPr>
      <w:numPr>
        <w:numId w:val="11"/>
      </w:numPr>
      <w:suppressAutoHyphens/>
      <w:spacing w:line="240" w:lineRule="atLeast"/>
    </w:pPr>
    <w:rPr>
      <w:rFonts w:eastAsia="Times New Roman"/>
      <w:spacing w:val="0"/>
      <w:w w:val="100"/>
      <w:kern w:val="0"/>
      <w:szCs w:val="20"/>
      <w:lang w:val="en-GB"/>
    </w:rPr>
  </w:style>
  <w:style w:type="paragraph" w:styleId="ListNumber2">
    <w:name w:val="List Number 2"/>
    <w:basedOn w:val="Normal"/>
    <w:rsid w:val="00691633"/>
    <w:pPr>
      <w:numPr>
        <w:numId w:val="10"/>
      </w:numPr>
      <w:suppressAutoHyphens/>
      <w:spacing w:line="240" w:lineRule="atLeast"/>
    </w:pPr>
    <w:rPr>
      <w:rFonts w:eastAsia="Times New Roman"/>
      <w:spacing w:val="0"/>
      <w:w w:val="100"/>
      <w:kern w:val="0"/>
      <w:szCs w:val="20"/>
      <w:lang w:val="en-GB"/>
    </w:rPr>
  </w:style>
  <w:style w:type="paragraph" w:styleId="ListNumber3">
    <w:name w:val="List Number 3"/>
    <w:basedOn w:val="Normal"/>
    <w:rsid w:val="00691633"/>
    <w:pPr>
      <w:tabs>
        <w:tab w:val="num" w:pos="926"/>
      </w:tabs>
      <w:suppressAutoHyphens/>
      <w:spacing w:line="240" w:lineRule="atLeast"/>
      <w:ind w:left="926" w:hanging="360"/>
    </w:pPr>
    <w:rPr>
      <w:rFonts w:eastAsia="Times New Roman"/>
      <w:spacing w:val="0"/>
      <w:w w:val="100"/>
      <w:kern w:val="0"/>
      <w:szCs w:val="20"/>
      <w:lang w:val="en-GB"/>
    </w:rPr>
  </w:style>
  <w:style w:type="paragraph" w:styleId="ListNumber4">
    <w:name w:val="List Number 4"/>
    <w:basedOn w:val="Normal"/>
    <w:rsid w:val="00691633"/>
    <w:pPr>
      <w:numPr>
        <w:numId w:val="8"/>
      </w:numPr>
      <w:suppressAutoHyphens/>
      <w:spacing w:line="240" w:lineRule="atLeast"/>
    </w:pPr>
    <w:rPr>
      <w:rFonts w:eastAsia="Times New Roman"/>
      <w:spacing w:val="0"/>
      <w:w w:val="100"/>
      <w:kern w:val="0"/>
      <w:szCs w:val="20"/>
      <w:lang w:val="en-GB"/>
    </w:rPr>
  </w:style>
  <w:style w:type="paragraph" w:styleId="ListNumber5">
    <w:name w:val="List Number 5"/>
    <w:basedOn w:val="Normal"/>
    <w:rsid w:val="00691633"/>
    <w:pPr>
      <w:numPr>
        <w:numId w:val="9"/>
      </w:numPr>
      <w:suppressAutoHyphens/>
      <w:spacing w:line="240" w:lineRule="atLeast"/>
    </w:pPr>
    <w:rPr>
      <w:rFonts w:eastAsia="Times New Roman"/>
      <w:spacing w:val="0"/>
      <w:w w:val="100"/>
      <w:kern w:val="0"/>
      <w:szCs w:val="20"/>
      <w:lang w:val="en-GB"/>
    </w:rPr>
  </w:style>
  <w:style w:type="paragraph" w:styleId="MessageHeader">
    <w:name w:val="Message Header"/>
    <w:basedOn w:val="Normal"/>
    <w:link w:val="MessageHeaderChar"/>
    <w:rsid w:val="00691633"/>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pPr>
    <w:rPr>
      <w:rFonts w:ascii="Arial" w:eastAsia="Times New Roman" w:hAnsi="Arial" w:cs="Arial"/>
      <w:spacing w:val="0"/>
      <w:w w:val="100"/>
      <w:kern w:val="0"/>
      <w:sz w:val="24"/>
      <w:szCs w:val="24"/>
      <w:lang w:val="en-GB"/>
    </w:rPr>
  </w:style>
  <w:style w:type="character" w:customStyle="1" w:styleId="MessageHeaderChar">
    <w:name w:val="Message Header Char"/>
    <w:basedOn w:val="DefaultParagraphFont"/>
    <w:link w:val="MessageHeader"/>
    <w:rsid w:val="00691633"/>
    <w:rPr>
      <w:rFonts w:ascii="Arial" w:eastAsia="Times New Roman" w:hAnsi="Arial" w:cs="Arial"/>
      <w:sz w:val="24"/>
      <w:szCs w:val="24"/>
      <w:shd w:val="pct20" w:color="auto" w:fill="auto"/>
      <w:lang w:val="en-GB"/>
    </w:rPr>
  </w:style>
  <w:style w:type="paragraph" w:styleId="NormalWeb">
    <w:name w:val="Normal (Web)"/>
    <w:basedOn w:val="Normal"/>
    <w:rsid w:val="00691633"/>
    <w:pPr>
      <w:suppressAutoHyphens/>
      <w:spacing w:line="240" w:lineRule="atLeast"/>
    </w:pPr>
    <w:rPr>
      <w:rFonts w:eastAsia="Times New Roman"/>
      <w:spacing w:val="0"/>
      <w:w w:val="100"/>
      <w:kern w:val="0"/>
      <w:sz w:val="24"/>
      <w:szCs w:val="24"/>
      <w:lang w:val="en-GB"/>
    </w:rPr>
  </w:style>
  <w:style w:type="paragraph" w:styleId="NormalIndent">
    <w:name w:val="Normal Indent"/>
    <w:basedOn w:val="Normal"/>
    <w:rsid w:val="00691633"/>
    <w:pPr>
      <w:suppressAutoHyphens/>
      <w:spacing w:line="240" w:lineRule="atLeast"/>
      <w:ind w:left="567"/>
    </w:pPr>
    <w:rPr>
      <w:rFonts w:eastAsia="Times New Roman"/>
      <w:spacing w:val="0"/>
      <w:w w:val="100"/>
      <w:kern w:val="0"/>
      <w:szCs w:val="20"/>
      <w:lang w:val="en-GB"/>
    </w:rPr>
  </w:style>
  <w:style w:type="paragraph" w:styleId="NoteHeading">
    <w:name w:val="Note Heading"/>
    <w:basedOn w:val="Normal"/>
    <w:next w:val="Normal"/>
    <w:link w:val="NoteHeadingChar"/>
    <w:rsid w:val="00691633"/>
    <w:pPr>
      <w:suppressAutoHyphens/>
      <w:spacing w:line="240" w:lineRule="atLeast"/>
    </w:pPr>
    <w:rPr>
      <w:rFonts w:eastAsia="Times New Roman"/>
      <w:spacing w:val="0"/>
      <w:w w:val="100"/>
      <w:kern w:val="0"/>
      <w:szCs w:val="20"/>
      <w:lang w:val="en-GB"/>
    </w:rPr>
  </w:style>
  <w:style w:type="character" w:customStyle="1" w:styleId="NoteHeadingChar">
    <w:name w:val="Note Heading Char"/>
    <w:basedOn w:val="DefaultParagraphFont"/>
    <w:link w:val="NoteHeading"/>
    <w:rsid w:val="00691633"/>
    <w:rPr>
      <w:rFonts w:ascii="Times New Roman" w:eastAsia="Times New Roman" w:hAnsi="Times New Roman"/>
      <w:lang w:val="en-GB"/>
    </w:rPr>
  </w:style>
  <w:style w:type="paragraph" w:styleId="Salutation">
    <w:name w:val="Salutation"/>
    <w:basedOn w:val="Normal"/>
    <w:next w:val="Normal"/>
    <w:link w:val="SalutationChar"/>
    <w:rsid w:val="00691633"/>
    <w:pPr>
      <w:suppressAutoHyphens/>
      <w:spacing w:line="240" w:lineRule="atLeast"/>
    </w:pPr>
    <w:rPr>
      <w:rFonts w:eastAsia="Times New Roman"/>
      <w:spacing w:val="0"/>
      <w:w w:val="100"/>
      <w:kern w:val="0"/>
      <w:szCs w:val="20"/>
      <w:lang w:val="en-GB"/>
    </w:rPr>
  </w:style>
  <w:style w:type="character" w:customStyle="1" w:styleId="SalutationChar">
    <w:name w:val="Salutation Char"/>
    <w:basedOn w:val="DefaultParagraphFont"/>
    <w:link w:val="Salutation"/>
    <w:rsid w:val="00691633"/>
    <w:rPr>
      <w:rFonts w:ascii="Times New Roman" w:eastAsia="Times New Roman" w:hAnsi="Times New Roman"/>
      <w:lang w:val="en-GB"/>
    </w:rPr>
  </w:style>
  <w:style w:type="paragraph" w:styleId="Signature">
    <w:name w:val="Signature"/>
    <w:basedOn w:val="Normal"/>
    <w:link w:val="SignatureChar"/>
    <w:rsid w:val="00691633"/>
    <w:pPr>
      <w:suppressAutoHyphens/>
      <w:spacing w:line="240" w:lineRule="atLeast"/>
      <w:ind w:left="4252"/>
    </w:pPr>
    <w:rPr>
      <w:rFonts w:eastAsia="Times New Roman"/>
      <w:spacing w:val="0"/>
      <w:w w:val="100"/>
      <w:kern w:val="0"/>
      <w:szCs w:val="20"/>
      <w:lang w:val="en-GB"/>
    </w:rPr>
  </w:style>
  <w:style w:type="character" w:customStyle="1" w:styleId="SignatureChar">
    <w:name w:val="Signature Char"/>
    <w:basedOn w:val="DefaultParagraphFont"/>
    <w:link w:val="Signature"/>
    <w:rsid w:val="00691633"/>
    <w:rPr>
      <w:rFonts w:ascii="Times New Roman" w:eastAsia="Times New Roman" w:hAnsi="Times New Roman"/>
      <w:lang w:val="en-GB"/>
    </w:rPr>
  </w:style>
  <w:style w:type="paragraph" w:styleId="Subtitle">
    <w:name w:val="Subtitle"/>
    <w:basedOn w:val="Normal"/>
    <w:link w:val="SubtitleChar"/>
    <w:qFormat/>
    <w:rsid w:val="00691633"/>
    <w:pPr>
      <w:suppressAutoHyphens/>
      <w:spacing w:after="60" w:line="240" w:lineRule="atLeast"/>
      <w:jc w:val="center"/>
      <w:outlineLvl w:val="1"/>
    </w:pPr>
    <w:rPr>
      <w:rFonts w:ascii="Arial" w:eastAsia="Times New Roman" w:hAnsi="Arial" w:cs="Arial"/>
      <w:spacing w:val="0"/>
      <w:w w:val="100"/>
      <w:kern w:val="0"/>
      <w:sz w:val="24"/>
      <w:szCs w:val="24"/>
      <w:lang w:val="en-GB"/>
    </w:rPr>
  </w:style>
  <w:style w:type="character" w:customStyle="1" w:styleId="SubtitleChar">
    <w:name w:val="Subtitle Char"/>
    <w:basedOn w:val="DefaultParagraphFont"/>
    <w:link w:val="Subtitle"/>
    <w:rsid w:val="00691633"/>
    <w:rPr>
      <w:rFonts w:ascii="Arial" w:eastAsia="Times New Roman" w:hAnsi="Arial" w:cs="Arial"/>
      <w:sz w:val="24"/>
      <w:szCs w:val="24"/>
      <w:lang w:val="en-GB"/>
    </w:rPr>
  </w:style>
  <w:style w:type="table" w:styleId="Table3Deffects1">
    <w:name w:val="Table 3D effects 1"/>
    <w:basedOn w:val="TableNormal"/>
    <w:rsid w:val="00691633"/>
    <w:pPr>
      <w:suppressAutoHyphens/>
      <w:spacing w:line="240" w:lineRule="atLeast"/>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91633"/>
    <w:pPr>
      <w:suppressAutoHyphens/>
      <w:spacing w:line="240" w:lineRule="atLeast"/>
    </w:pPr>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91633"/>
    <w:pPr>
      <w:suppressAutoHyphens/>
      <w:spacing w:line="240" w:lineRule="atLeast"/>
    </w:pPr>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91633"/>
    <w:pPr>
      <w:suppressAutoHyphens/>
      <w:spacing w:line="24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91633"/>
    <w:pPr>
      <w:suppressAutoHyphens/>
      <w:spacing w:line="24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91633"/>
    <w:pPr>
      <w:suppressAutoHyphens/>
      <w:spacing w:line="240" w:lineRule="atLeast"/>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91633"/>
    <w:pPr>
      <w:suppressAutoHyphens/>
      <w:spacing w:line="240" w:lineRule="atLeast"/>
    </w:pPr>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91633"/>
    <w:pPr>
      <w:suppressAutoHyphens/>
      <w:spacing w:line="240" w:lineRule="atLeast"/>
    </w:pPr>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91633"/>
    <w:pPr>
      <w:suppressAutoHyphens/>
      <w:spacing w:line="240" w:lineRule="atLeast"/>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91633"/>
    <w:pPr>
      <w:suppressAutoHyphens/>
      <w:spacing w:line="240" w:lineRule="atLeast"/>
    </w:pPr>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91633"/>
    <w:pPr>
      <w:suppressAutoHyphens/>
      <w:spacing w:line="240" w:lineRule="atLeast"/>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91633"/>
    <w:pPr>
      <w:suppressAutoHyphens/>
      <w:spacing w:line="240" w:lineRule="atLeast"/>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91633"/>
    <w:pPr>
      <w:suppressAutoHyphens/>
      <w:spacing w:line="240" w:lineRule="atLeast"/>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91633"/>
    <w:pPr>
      <w:suppressAutoHyphens/>
      <w:spacing w:line="240" w:lineRule="atLeast"/>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91633"/>
    <w:pPr>
      <w:suppressAutoHyphens/>
      <w:spacing w:line="240" w:lineRule="atLeast"/>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91633"/>
    <w:pPr>
      <w:suppressAutoHyphens/>
      <w:spacing w:line="240" w:lineRule="atLeast"/>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91633"/>
    <w:pPr>
      <w:suppressAutoHyphens/>
      <w:spacing w:line="240" w:lineRule="atLeast"/>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691633"/>
    <w:pPr>
      <w:suppressAutoHyphens/>
      <w:spacing w:line="24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91633"/>
    <w:pPr>
      <w:suppressAutoHyphens/>
      <w:spacing w:line="240" w:lineRule="atLeast"/>
    </w:pPr>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91633"/>
    <w:pPr>
      <w:suppressAutoHyphens/>
      <w:spacing w:line="240" w:lineRule="atLeast"/>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91633"/>
    <w:pPr>
      <w:suppressAutoHyphens/>
      <w:spacing w:line="240" w:lineRule="atLeast"/>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91633"/>
    <w:pPr>
      <w:suppressAutoHyphens/>
      <w:spacing w:line="24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91633"/>
    <w:pPr>
      <w:suppressAutoHyphens/>
      <w:spacing w:line="24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91633"/>
    <w:pPr>
      <w:suppressAutoHyphens/>
      <w:spacing w:line="240" w:lineRule="atLeast"/>
    </w:pPr>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91633"/>
    <w:pPr>
      <w:suppressAutoHyphens/>
      <w:spacing w:line="240" w:lineRule="atLeast"/>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91633"/>
    <w:pPr>
      <w:suppressAutoHyphens/>
      <w:spacing w:line="240" w:lineRule="atLeast"/>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91633"/>
    <w:pPr>
      <w:suppressAutoHyphens/>
      <w:spacing w:line="240" w:lineRule="atLeast"/>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91633"/>
    <w:pPr>
      <w:suppressAutoHyphens/>
      <w:spacing w:line="240" w:lineRule="atLeast"/>
    </w:pPr>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91633"/>
    <w:pPr>
      <w:suppressAutoHyphens/>
      <w:spacing w:line="24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91633"/>
    <w:pPr>
      <w:suppressAutoHyphens/>
      <w:spacing w:line="24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91633"/>
    <w:pPr>
      <w:suppressAutoHyphens/>
      <w:spacing w:line="24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91633"/>
    <w:pPr>
      <w:suppressAutoHyphens/>
      <w:spacing w:line="240" w:lineRule="atLeast"/>
    </w:pPr>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91633"/>
    <w:pPr>
      <w:suppressAutoHyphens/>
      <w:spacing w:line="24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691633"/>
    <w:pPr>
      <w:suppressAutoHyphens/>
      <w:spacing w:line="24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91633"/>
    <w:pPr>
      <w:suppressAutoHyphens/>
      <w:spacing w:line="240" w:lineRule="atLeast"/>
    </w:pPr>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91633"/>
    <w:pPr>
      <w:suppressAutoHyphens/>
      <w:spacing w:line="240" w:lineRule="atLeast"/>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91633"/>
    <w:pPr>
      <w:suppressAutoHyphens/>
      <w:spacing w:line="24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91633"/>
    <w:pPr>
      <w:suppressAutoHyphens/>
      <w:spacing w:line="240" w:lineRule="atLeast"/>
    </w:pPr>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91633"/>
    <w:pPr>
      <w:suppressAutoHyphens/>
      <w:spacing w:line="240" w:lineRule="atLeast"/>
    </w:pPr>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91633"/>
    <w:pPr>
      <w:suppressAutoHyphens/>
      <w:spacing w:line="24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91633"/>
    <w:pPr>
      <w:suppressAutoHyphens/>
      <w:spacing w:line="240" w:lineRule="atLeast"/>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91633"/>
    <w:pPr>
      <w:suppressAutoHyphens/>
      <w:spacing w:line="240" w:lineRule="atLeast"/>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91633"/>
    <w:pPr>
      <w:suppressAutoHyphens/>
      <w:spacing w:line="240" w:lineRule="atLeast"/>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691633"/>
    <w:pPr>
      <w:suppressAutoHyphens/>
      <w:spacing w:before="240" w:after="60" w:line="240" w:lineRule="atLeast"/>
      <w:jc w:val="center"/>
      <w:outlineLvl w:val="0"/>
    </w:pPr>
    <w:rPr>
      <w:rFonts w:ascii="Arial" w:eastAsia="Times New Roman" w:hAnsi="Arial" w:cs="Arial"/>
      <w:b/>
      <w:bCs/>
      <w:spacing w:val="0"/>
      <w:w w:val="100"/>
      <w:kern w:val="28"/>
      <w:sz w:val="32"/>
      <w:szCs w:val="32"/>
      <w:lang w:val="en-GB"/>
    </w:rPr>
  </w:style>
  <w:style w:type="character" w:customStyle="1" w:styleId="TitleChar">
    <w:name w:val="Title Char"/>
    <w:basedOn w:val="DefaultParagraphFont"/>
    <w:link w:val="Title"/>
    <w:rsid w:val="00691633"/>
    <w:rPr>
      <w:rFonts w:ascii="Arial" w:eastAsia="Times New Roman" w:hAnsi="Arial" w:cs="Arial"/>
      <w:b/>
      <w:bCs/>
      <w:kern w:val="28"/>
      <w:sz w:val="32"/>
      <w:szCs w:val="32"/>
      <w:lang w:val="en-GB"/>
    </w:rPr>
  </w:style>
  <w:style w:type="paragraph" w:styleId="EnvelopeAddress">
    <w:name w:val="envelope address"/>
    <w:basedOn w:val="Normal"/>
    <w:rsid w:val="00691633"/>
    <w:pPr>
      <w:framePr w:w="7920" w:h="1980" w:hRule="exact" w:hSpace="180" w:wrap="auto" w:hAnchor="page" w:xAlign="center" w:yAlign="bottom"/>
      <w:suppressAutoHyphens/>
      <w:spacing w:line="240" w:lineRule="atLeast"/>
      <w:ind w:left="2880"/>
    </w:pPr>
    <w:rPr>
      <w:rFonts w:ascii="Arial" w:eastAsia="Times New Roman" w:hAnsi="Arial" w:cs="Arial"/>
      <w:spacing w:val="0"/>
      <w:w w:val="100"/>
      <w:kern w:val="0"/>
      <w:sz w:val="24"/>
      <w:szCs w:val="24"/>
      <w:lang w:val="en-GB"/>
    </w:rPr>
  </w:style>
  <w:style w:type="paragraph" w:customStyle="1" w:styleId="Document1">
    <w:name w:val="Document 1"/>
    <w:rsid w:val="00691633"/>
    <w:pPr>
      <w:keepNext/>
      <w:keepLines/>
      <w:widowControl w:val="0"/>
      <w:tabs>
        <w:tab w:val="left" w:pos="-720"/>
      </w:tabs>
      <w:suppressAutoHyphens/>
    </w:pPr>
    <w:rPr>
      <w:rFonts w:ascii="Courier" w:eastAsia="Times New Roman" w:hAnsi="Courier"/>
      <w:snapToGrid w:val="0"/>
    </w:rPr>
  </w:style>
  <w:style w:type="paragraph" w:customStyle="1" w:styleId="NormalCentered">
    <w:name w:val="Normal Centered"/>
    <w:basedOn w:val="Normal"/>
    <w:rsid w:val="00691633"/>
    <w:pPr>
      <w:spacing w:before="120" w:after="120" w:line="240" w:lineRule="auto"/>
      <w:jc w:val="center"/>
    </w:pPr>
    <w:rPr>
      <w:rFonts w:eastAsia="Times New Roman"/>
      <w:spacing w:val="0"/>
      <w:w w:val="100"/>
      <w:kern w:val="0"/>
      <w:sz w:val="24"/>
      <w:szCs w:val="20"/>
      <w:lang w:val="en-GB" w:eastAsia="ja-JP"/>
    </w:rPr>
  </w:style>
  <w:style w:type="character" w:customStyle="1" w:styleId="H1GChar">
    <w:name w:val="_ H_1_G Char"/>
    <w:link w:val="H1G"/>
    <w:rsid w:val="00691633"/>
    <w:rPr>
      <w:rFonts w:ascii="Times New Roman" w:eastAsia="Calibri" w:hAnsi="Times New Roman"/>
      <w:b/>
      <w:sz w:val="24"/>
      <w:lang w:val="fr-CH"/>
    </w:rPr>
  </w:style>
  <w:style w:type="character" w:customStyle="1" w:styleId="HChGChar">
    <w:name w:val="_ H _Ch_G Char"/>
    <w:link w:val="HChG"/>
    <w:rsid w:val="00691633"/>
    <w:rPr>
      <w:rFonts w:ascii="Times New Roman" w:eastAsia="Calibri" w:hAnsi="Times New Roman"/>
      <w:b/>
      <w:sz w:val="28"/>
      <w:lang w:val="fr-CH"/>
    </w:rPr>
  </w:style>
  <w:style w:type="paragraph" w:customStyle="1" w:styleId="para">
    <w:name w:val="para"/>
    <w:basedOn w:val="SingleTxtG"/>
    <w:link w:val="paraChar"/>
    <w:qFormat/>
    <w:rsid w:val="00691633"/>
    <w:pPr>
      <w:kinsoku/>
      <w:overflowPunct/>
      <w:autoSpaceDE/>
      <w:autoSpaceDN/>
      <w:adjustRightInd/>
      <w:snapToGrid/>
      <w:ind w:left="2268" w:hanging="1134"/>
    </w:pPr>
    <w:rPr>
      <w:rFonts w:eastAsia="Times New Roman"/>
      <w:sz w:val="20"/>
      <w:lang w:val="en-GB"/>
    </w:rPr>
  </w:style>
  <w:style w:type="paragraph" w:customStyle="1" w:styleId="TxBrc4">
    <w:name w:val="TxBr_c4"/>
    <w:basedOn w:val="Normal"/>
    <w:rsid w:val="00691633"/>
    <w:pPr>
      <w:autoSpaceDE w:val="0"/>
      <w:autoSpaceDN w:val="0"/>
      <w:adjustRightInd w:val="0"/>
      <w:spacing w:line="240" w:lineRule="atLeast"/>
      <w:jc w:val="center"/>
    </w:pPr>
    <w:rPr>
      <w:rFonts w:eastAsia="Times New Roman"/>
      <w:spacing w:val="0"/>
      <w:w w:val="100"/>
      <w:kern w:val="0"/>
      <w:szCs w:val="24"/>
      <w:lang w:val="en-GB" w:eastAsia="de-DE"/>
    </w:rPr>
  </w:style>
  <w:style w:type="character" w:customStyle="1" w:styleId="longtext">
    <w:name w:val="long_text"/>
    <w:basedOn w:val="DefaultParagraphFont"/>
    <w:rsid w:val="00691633"/>
  </w:style>
  <w:style w:type="character" w:customStyle="1" w:styleId="5GCharChar">
    <w:name w:val="5_G Char Char"/>
    <w:semiHidden/>
    <w:locked/>
    <w:rsid w:val="00691633"/>
    <w:rPr>
      <w:sz w:val="24"/>
      <w:lang w:val="en-GB" w:eastAsia="en-US" w:bidi="ar-SA"/>
    </w:rPr>
  </w:style>
  <w:style w:type="character" w:customStyle="1" w:styleId="WW-">
    <w:name w:val="WW-Основной шрифт абзаца"/>
    <w:rsid w:val="00691633"/>
  </w:style>
  <w:style w:type="paragraph" w:customStyle="1" w:styleId="Para0">
    <w:name w:val="Para"/>
    <w:basedOn w:val="Normal"/>
    <w:qFormat/>
    <w:rsid w:val="00691633"/>
    <w:pPr>
      <w:widowControl w:val="0"/>
      <w:spacing w:after="120"/>
      <w:ind w:left="2268" w:right="1134" w:hanging="1134"/>
      <w:jc w:val="both"/>
    </w:pPr>
    <w:rPr>
      <w:rFonts w:eastAsia="Times New Roman"/>
      <w:spacing w:val="0"/>
      <w:w w:val="100"/>
      <w:kern w:val="0"/>
      <w:szCs w:val="20"/>
      <w:lang w:val="en-US"/>
    </w:rPr>
  </w:style>
  <w:style w:type="paragraph" w:customStyle="1" w:styleId="Default">
    <w:name w:val="Default"/>
    <w:rsid w:val="00691633"/>
    <w:pPr>
      <w:autoSpaceDE w:val="0"/>
      <w:autoSpaceDN w:val="0"/>
      <w:adjustRightInd w:val="0"/>
    </w:pPr>
    <w:rPr>
      <w:rFonts w:ascii="Times New Roman" w:eastAsia="Times New Roman" w:hAnsi="Times New Roman"/>
      <w:color w:val="000000"/>
      <w:sz w:val="24"/>
      <w:szCs w:val="24"/>
      <w:lang w:val="en-GB" w:eastAsia="en-GB"/>
    </w:rPr>
  </w:style>
  <w:style w:type="character" w:customStyle="1" w:styleId="SingleTxtGChar1">
    <w:name w:val="_ Single Txt_G Char1"/>
    <w:uiPriority w:val="99"/>
    <w:locked/>
    <w:rsid w:val="00691633"/>
    <w:rPr>
      <w:lang w:val="en-GB"/>
    </w:rPr>
  </w:style>
  <w:style w:type="character" w:customStyle="1" w:styleId="paraChar">
    <w:name w:val="para Char"/>
    <w:link w:val="para"/>
    <w:rsid w:val="00691633"/>
    <w:rPr>
      <w:rFonts w:ascii="Times New Roman" w:eastAsia="Times New Roman" w:hAnsi="Times New Roman"/>
      <w:lang w:val="en-GB"/>
    </w:rPr>
  </w:style>
  <w:style w:type="character" w:customStyle="1" w:styleId="s3">
    <w:name w:val="s3"/>
    <w:rsid w:val="00691633"/>
  </w:style>
  <w:style w:type="character" w:customStyle="1" w:styleId="hps">
    <w:name w:val="hps"/>
    <w:basedOn w:val="DefaultParagraphFont"/>
    <w:rsid w:val="00691633"/>
  </w:style>
  <w:style w:type="character" w:customStyle="1" w:styleId="atn">
    <w:name w:val="atn"/>
    <w:basedOn w:val="DefaultParagraphFont"/>
    <w:rsid w:val="00691633"/>
  </w:style>
  <w:style w:type="character" w:customStyle="1" w:styleId="alt-edited">
    <w:name w:val="alt-edited"/>
    <w:basedOn w:val="DefaultParagraphFont"/>
    <w:rsid w:val="006916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unhideWhenUsed="0"/>
    <w:lsdException w:name="footer" w:semiHidden="0" w:unhideWhenUsed="0" w:qFormat="1"/>
    <w:lsdException w:name="index heading" w:uiPriority="99"/>
    <w:lsdException w:name="caption" w:uiPriority="35" w:qFormat="1"/>
    <w:lsdException w:name="table of figures" w:uiPriority="99"/>
    <w:lsdException w:name="footnote reference" w:qFormat="1"/>
    <w:lsdException w:name="line number" w:semiHidden="0" w:unhideWhenUsed="0" w:qFormat="1"/>
    <w:lsdException w:name="endnote reference" w:semiHidden="0" w:unhideWhenUsed="0"/>
    <w:lsdException w:name="table of authorities" w:uiPriority="99"/>
    <w:lsdException w:name="macro" w:uiPriority="99"/>
    <w:lsdException w:name="toa heading" w:uiPriority="99"/>
    <w:lsdException w:name="Title" w:unhideWhenUsed="0" w:qFormat="1"/>
    <w:lsdException w:name="Default Paragraph Font" w:uiPriority="1"/>
    <w:lsdException w:name="Subtitle" w:unhideWhenUsed="0" w:qFormat="1"/>
    <w:lsdException w:name="Strong" w:semiHidden="0" w:uiPriority="22" w:unhideWhenUsed="0" w:qFormat="1"/>
    <w:lsdException w:name="Emphasis" w:unhideWhenUsed="0" w:qFormat="1"/>
    <w:lsdException w:name="Document Map" w:uiPriority="99"/>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aliases w:val="Table_G"/>
    <w:basedOn w:val="Normal"/>
    <w:next w:val="Normal"/>
    <w:link w:val="Heading1Char"/>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nhideWhenUsed/>
    <w:qFormat/>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nhideWhenUsed/>
    <w:qFormat/>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nhideWhenUsed/>
    <w:qFormat/>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nhideWhenUsed/>
    <w:qFormat/>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45376"/>
    <w:rPr>
      <w:rFonts w:ascii="Arial" w:eastAsia="Times New Roman" w:hAnsi="Arial"/>
      <w:b/>
      <w:bCs/>
      <w:i/>
      <w:color w:val="4F81BD"/>
      <w:spacing w:val="4"/>
      <w:w w:val="103"/>
      <w:kern w:val="14"/>
      <w:sz w:val="28"/>
      <w:szCs w:val="26"/>
      <w:lang w:val="fr-CA"/>
    </w:rPr>
  </w:style>
  <w:style w:type="character" w:customStyle="1" w:styleId="Heading3Char">
    <w:name w:val="Heading 3 Char"/>
    <w:link w:val="Heading3"/>
    <w:rsid w:val="00745376"/>
    <w:rPr>
      <w:rFonts w:ascii="Arial" w:eastAsia="Times New Roman" w:hAnsi="Arial"/>
      <w:b/>
      <w:bCs/>
      <w:color w:val="4F81BD"/>
      <w:spacing w:val="4"/>
      <w:w w:val="103"/>
      <w:kern w:val="14"/>
      <w:sz w:val="26"/>
      <w:szCs w:val="22"/>
      <w:lang w:val="fr-CA"/>
    </w:rPr>
  </w:style>
  <w:style w:type="character" w:customStyle="1" w:styleId="Heading4Char">
    <w:name w:val="Heading 4 Char"/>
    <w:link w:val="Heading4"/>
    <w:rsid w:val="000055FB"/>
    <w:rPr>
      <w:rFonts w:ascii="Cambria" w:eastAsia="Times New Roman" w:hAnsi="Cambria"/>
      <w:b/>
      <w:bCs/>
      <w:i/>
      <w:iCs/>
      <w:color w:val="4F81BD"/>
      <w:spacing w:val="4"/>
      <w:w w:val="103"/>
      <w:kern w:val="14"/>
      <w:szCs w:val="22"/>
      <w:lang w:val="fr-CA"/>
    </w:rPr>
  </w:style>
  <w:style w:type="character" w:customStyle="1" w:styleId="Heading5Char">
    <w:name w:val="Heading 5 Char"/>
    <w:link w:val="Heading5"/>
    <w:rsid w:val="000055FB"/>
    <w:rPr>
      <w:rFonts w:ascii="Cambria" w:eastAsia="Times New Roman" w:hAnsi="Cambria"/>
      <w:color w:val="243F60"/>
      <w:spacing w:val="4"/>
      <w:w w:val="103"/>
      <w:kern w:val="14"/>
      <w:szCs w:val="22"/>
      <w:lang w:val="fr-CA"/>
    </w:rPr>
  </w:style>
  <w:style w:type="character" w:customStyle="1" w:styleId="Heading6Char">
    <w:name w:val="Heading 6 Char"/>
    <w:link w:val="Heading6"/>
    <w:rsid w:val="000055FB"/>
    <w:rPr>
      <w:rFonts w:ascii="Cambria" w:eastAsia="Times New Roman" w:hAnsi="Cambria"/>
      <w:i/>
      <w:iCs/>
      <w:color w:val="243F60"/>
      <w:spacing w:val="4"/>
      <w:w w:val="103"/>
      <w:kern w:val="14"/>
      <w:szCs w:val="22"/>
      <w:lang w:val="fr-CA"/>
    </w:rPr>
  </w:style>
  <w:style w:type="character" w:styleId="Strong">
    <w:name w:val="Strong"/>
    <w:uiPriority w:val="22"/>
    <w:qFormat/>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qFormat/>
    <w:rsid w:val="000055FB"/>
    <w:rPr>
      <w:sz w:val="22"/>
      <w:szCs w:val="22"/>
    </w:rPr>
  </w:style>
  <w:style w:type="character" w:customStyle="1" w:styleId="Heading1Char">
    <w:name w:val="Heading 1 Char"/>
    <w:aliases w:val="Table_G Char"/>
    <w:link w:val="Heading1"/>
    <w:rsid w:val="00745376"/>
    <w:rPr>
      <w:rFonts w:ascii="Arial" w:eastAsia="Times New Roman" w:hAnsi="Arial"/>
      <w:b/>
      <w:bCs/>
      <w:color w:val="365F91"/>
      <w:spacing w:val="4"/>
      <w:w w:val="103"/>
      <w:kern w:val="32"/>
      <w:sz w:val="32"/>
      <w:szCs w:val="28"/>
      <w:lang w:val="fr-CA"/>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aliases w:val="3_G"/>
    <w:link w:val="FooterChar"/>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aliases w:val="3_G Char"/>
    <w:link w:val="Footer"/>
    <w:rsid w:val="00745376"/>
    <w:rPr>
      <w:rFonts w:ascii="Times New Roman" w:hAnsi="Times New Roman"/>
      <w:b/>
      <w:spacing w:val="3"/>
      <w:w w:val="105"/>
      <w:sz w:val="17"/>
    </w:rPr>
  </w:style>
  <w:style w:type="paragraph" w:styleId="Header">
    <w:name w:val="header"/>
    <w:aliases w:val="6_G"/>
    <w:link w:val="HeaderChar"/>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aliases w:val="6_G Char"/>
    <w:link w:val="Header"/>
    <w:rsid w:val="000055FB"/>
    <w:rPr>
      <w:rFonts w:ascii="Times New Roman" w:hAnsi="Times New Roman"/>
      <w:spacing w:val="3"/>
      <w:w w:val="105"/>
      <w:sz w:val="17"/>
    </w:rPr>
  </w:style>
  <w:style w:type="character" w:styleId="LineNumber">
    <w:name w:val="line number"/>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nhideWhenUsed/>
    <w:rsid w:val="00520271"/>
    <w:pPr>
      <w:spacing w:line="240" w:lineRule="auto"/>
    </w:pPr>
    <w:rPr>
      <w:rFonts w:ascii="Tahoma" w:hAnsi="Tahoma" w:cs="Tahoma"/>
      <w:sz w:val="16"/>
      <w:szCs w:val="16"/>
    </w:rPr>
  </w:style>
  <w:style w:type="character" w:customStyle="1" w:styleId="BalloonTextChar">
    <w:name w:val="Balloon Text Char"/>
    <w:link w:val="BalloonText"/>
    <w:rsid w:val="00520271"/>
    <w:rPr>
      <w:rFonts w:ascii="Tahoma" w:hAnsi="Tahoma" w:cs="Tahoma"/>
      <w:spacing w:val="4"/>
      <w:w w:val="103"/>
      <w:kern w:val="14"/>
      <w:sz w:val="16"/>
      <w:szCs w:val="16"/>
    </w:rPr>
  </w:style>
  <w:style w:type="paragraph" w:styleId="FootnoteText">
    <w:name w:val="footnote text"/>
    <w:aliases w:val="5_G"/>
    <w:basedOn w:val="Normal"/>
    <w:link w:val="FootnoteTextChar"/>
    <w:qFormat/>
    <w:rsid w:val="00611DA0"/>
    <w:pPr>
      <w:spacing w:line="210" w:lineRule="exact"/>
    </w:pPr>
    <w:rPr>
      <w:sz w:val="17"/>
      <w:szCs w:val="20"/>
    </w:rPr>
  </w:style>
  <w:style w:type="character" w:customStyle="1" w:styleId="FootnoteTextChar">
    <w:name w:val="Footnote Text Char"/>
    <w:aliases w:val="5_G Char"/>
    <w:link w:val="FootnoteText"/>
    <w:rsid w:val="00611DA0"/>
    <w:rPr>
      <w:rFonts w:ascii="Times New Roman" w:hAnsi="Times New Roman"/>
      <w:spacing w:val="4"/>
      <w:w w:val="103"/>
      <w:kern w:val="14"/>
      <w:sz w:val="17"/>
    </w:rPr>
  </w:style>
  <w:style w:type="character" w:customStyle="1" w:styleId="Heading7Char">
    <w:name w:val="Heading 7 Char"/>
    <w:link w:val="Heading7"/>
    <w:rsid w:val="005B74B8"/>
    <w:rPr>
      <w:rFonts w:ascii="Cambria" w:eastAsia="Times New Roman" w:hAnsi="Cambria"/>
      <w:i/>
      <w:iCs/>
      <w:color w:val="404040"/>
      <w:spacing w:val="4"/>
      <w:w w:val="103"/>
      <w:kern w:val="14"/>
      <w:szCs w:val="22"/>
      <w:lang w:val="fr-CA"/>
    </w:rPr>
  </w:style>
  <w:style w:type="character" w:customStyle="1" w:styleId="Heading8Char">
    <w:name w:val="Heading 8 Char"/>
    <w:link w:val="Heading8"/>
    <w:rsid w:val="005B74B8"/>
    <w:rPr>
      <w:rFonts w:ascii="Cambria" w:eastAsia="Times New Roman" w:hAnsi="Cambria"/>
      <w:color w:val="404040"/>
      <w:spacing w:val="4"/>
      <w:w w:val="103"/>
      <w:kern w:val="14"/>
      <w:lang w:val="fr-CA"/>
    </w:rPr>
  </w:style>
  <w:style w:type="character" w:customStyle="1" w:styleId="Heading9Char">
    <w:name w:val="Heading 9 Char"/>
    <w:link w:val="Heading9"/>
    <w:rsid w:val="005B74B8"/>
    <w:rPr>
      <w:rFonts w:ascii="Cambria" w:eastAsia="Times New Roman" w:hAnsi="Cambria"/>
      <w:i/>
      <w:iCs/>
      <w:color w:val="404040"/>
      <w:spacing w:val="4"/>
      <w:w w:val="103"/>
      <w:kern w:val="14"/>
      <w:lang w:val="fr-CA"/>
    </w:rPr>
  </w:style>
  <w:style w:type="paragraph" w:styleId="ListParagraph">
    <w:name w:val="List Paragraph"/>
    <w:basedOn w:val="Normal"/>
    <w:uiPriority w:val="34"/>
    <w:qFormat/>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aliases w:val="2_G"/>
    <w:basedOn w:val="Normal"/>
    <w:link w:val="EndnoteTextChar"/>
    <w:unhideWhenUsed/>
    <w:rsid w:val="00F3330B"/>
    <w:pPr>
      <w:spacing w:line="210" w:lineRule="exact"/>
    </w:pPr>
    <w:rPr>
      <w:sz w:val="17"/>
      <w:szCs w:val="20"/>
    </w:rPr>
  </w:style>
  <w:style w:type="character" w:customStyle="1" w:styleId="EndnoteTextChar">
    <w:name w:val="Endnote Text Char"/>
    <w:aliases w:val="2_G Char"/>
    <w:link w:val="EndnoteText"/>
    <w:rsid w:val="00F3330B"/>
    <w:rPr>
      <w:rFonts w:ascii="Times New Roman" w:hAnsi="Times New Roman"/>
      <w:spacing w:val="4"/>
      <w:w w:val="103"/>
      <w:kern w:val="14"/>
      <w:sz w:val="17"/>
    </w:rPr>
  </w:style>
  <w:style w:type="character" w:styleId="FootnoteReference">
    <w:name w:val="footnote reference"/>
    <w:aliases w:val="4_G,(Footnote Reference)"/>
    <w:qFormat/>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2"/>
      </w:numPr>
      <w:spacing w:after="120"/>
      <w:ind w:left="1743" w:right="1267" w:hanging="130"/>
      <w:jc w:val="both"/>
    </w:pPr>
  </w:style>
  <w:style w:type="paragraph" w:customStyle="1" w:styleId="Bullet2">
    <w:name w:val="Bullet 2"/>
    <w:basedOn w:val="Normal"/>
    <w:qFormat/>
    <w:rsid w:val="00E00C20"/>
    <w:pPr>
      <w:numPr>
        <w:numId w:val="3"/>
      </w:numPr>
      <w:spacing w:after="120"/>
      <w:ind w:left="2217" w:right="1264" w:hanging="130"/>
      <w:jc w:val="both"/>
    </w:pPr>
  </w:style>
  <w:style w:type="character" w:styleId="EndnoteReference">
    <w:name w:val="endnote reference"/>
    <w:aliases w:val="1_G"/>
    <w:basedOn w:val="DefaultParagraphFont"/>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nhideWhenUsed/>
    <w:rsid w:val="00C01217"/>
    <w:rPr>
      <w:sz w:val="16"/>
      <w:szCs w:val="16"/>
    </w:rPr>
  </w:style>
  <w:style w:type="paragraph" w:styleId="CommentText">
    <w:name w:val="annotation text"/>
    <w:basedOn w:val="Normal"/>
    <w:link w:val="CommentTextChar"/>
    <w:unhideWhenUsed/>
    <w:rsid w:val="00C01217"/>
    <w:pPr>
      <w:spacing w:line="240" w:lineRule="auto"/>
    </w:pPr>
    <w:rPr>
      <w:szCs w:val="20"/>
    </w:rPr>
  </w:style>
  <w:style w:type="character" w:customStyle="1" w:styleId="CommentTextChar">
    <w:name w:val="Comment Text Char"/>
    <w:basedOn w:val="DefaultParagraphFont"/>
    <w:link w:val="CommentText"/>
    <w:rsid w:val="00C01217"/>
    <w:rPr>
      <w:rFonts w:ascii="Times New Roman" w:hAnsi="Times New Roman"/>
      <w:spacing w:val="4"/>
      <w:w w:val="103"/>
      <w:kern w:val="14"/>
      <w:lang w:val="fr-CA"/>
    </w:rPr>
  </w:style>
  <w:style w:type="paragraph" w:styleId="CommentSubject">
    <w:name w:val="annotation subject"/>
    <w:basedOn w:val="CommentText"/>
    <w:next w:val="CommentText"/>
    <w:link w:val="CommentSubjectChar"/>
    <w:unhideWhenUsed/>
    <w:rsid w:val="00C01217"/>
    <w:rPr>
      <w:b/>
      <w:bCs/>
    </w:rPr>
  </w:style>
  <w:style w:type="character" w:customStyle="1" w:styleId="CommentSubjectChar">
    <w:name w:val="Comment Subject Char"/>
    <w:basedOn w:val="CommentTextChar"/>
    <w:link w:val="CommentSubject"/>
    <w:rsid w:val="00C01217"/>
    <w:rPr>
      <w:rFonts w:ascii="Times New Roman" w:hAnsi="Times New Roman"/>
      <w:b/>
      <w:bCs/>
      <w:spacing w:val="4"/>
      <w:w w:val="103"/>
      <w:kern w:val="14"/>
      <w:lang w:val="fr-CA"/>
    </w:rPr>
  </w:style>
  <w:style w:type="character" w:styleId="PageNumber">
    <w:name w:val="page number"/>
    <w:aliases w:val="7_G"/>
    <w:rsid w:val="00691633"/>
    <w:rPr>
      <w:rFonts w:ascii="Times New Roman" w:hAnsi="Times New Roman"/>
      <w:b/>
      <w:sz w:val="18"/>
      <w:lang w:val="fr-CH"/>
    </w:rPr>
  </w:style>
  <w:style w:type="paragraph" w:customStyle="1" w:styleId="HMG">
    <w:name w:val="_ H __M_G"/>
    <w:basedOn w:val="Normal"/>
    <w:next w:val="Normal"/>
    <w:qFormat/>
    <w:rsid w:val="00691633"/>
    <w:pPr>
      <w:keepNext/>
      <w:keepLines/>
      <w:tabs>
        <w:tab w:val="right" w:pos="851"/>
      </w:tabs>
      <w:suppressAutoHyphens/>
      <w:kinsoku w:val="0"/>
      <w:overflowPunct w:val="0"/>
      <w:autoSpaceDE w:val="0"/>
      <w:autoSpaceDN w:val="0"/>
      <w:adjustRightInd w:val="0"/>
      <w:snapToGrid w:val="0"/>
      <w:spacing w:before="240" w:after="240" w:line="360" w:lineRule="exact"/>
      <w:ind w:left="1134" w:right="1134" w:hanging="1134"/>
    </w:pPr>
    <w:rPr>
      <w:rFonts w:eastAsia="Calibri"/>
      <w:b/>
      <w:spacing w:val="0"/>
      <w:w w:val="100"/>
      <w:kern w:val="0"/>
      <w:sz w:val="34"/>
      <w:szCs w:val="20"/>
      <w:lang w:val="fr-CH"/>
    </w:rPr>
  </w:style>
  <w:style w:type="paragraph" w:customStyle="1" w:styleId="HChG">
    <w:name w:val="_ H _Ch_G"/>
    <w:basedOn w:val="Normal"/>
    <w:next w:val="Normal"/>
    <w:link w:val="HChGChar"/>
    <w:qFormat/>
    <w:rsid w:val="00691633"/>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eastAsia="Calibri"/>
      <w:b/>
      <w:spacing w:val="0"/>
      <w:w w:val="100"/>
      <w:kern w:val="0"/>
      <w:sz w:val="28"/>
      <w:szCs w:val="20"/>
      <w:lang w:val="fr-CH"/>
    </w:rPr>
  </w:style>
  <w:style w:type="paragraph" w:customStyle="1" w:styleId="H1G">
    <w:name w:val="_ H_1_G"/>
    <w:basedOn w:val="Normal"/>
    <w:next w:val="Normal"/>
    <w:link w:val="H1GChar"/>
    <w:qFormat/>
    <w:rsid w:val="00691633"/>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pPr>
    <w:rPr>
      <w:rFonts w:eastAsia="Calibri"/>
      <w:b/>
      <w:spacing w:val="0"/>
      <w:w w:val="100"/>
      <w:kern w:val="0"/>
      <w:sz w:val="24"/>
      <w:szCs w:val="20"/>
      <w:lang w:val="fr-CH"/>
    </w:rPr>
  </w:style>
  <w:style w:type="paragraph" w:customStyle="1" w:styleId="H23G">
    <w:name w:val="_ H_2/3_G"/>
    <w:basedOn w:val="Normal"/>
    <w:next w:val="Normal"/>
    <w:qFormat/>
    <w:rsid w:val="00691633"/>
    <w:pPr>
      <w:keepNext/>
      <w:keepLines/>
      <w:tabs>
        <w:tab w:val="right" w:pos="851"/>
      </w:tabs>
      <w:suppressAutoHyphens/>
      <w:kinsoku w:val="0"/>
      <w:overflowPunct w:val="0"/>
      <w:autoSpaceDE w:val="0"/>
      <w:autoSpaceDN w:val="0"/>
      <w:adjustRightInd w:val="0"/>
      <w:snapToGrid w:val="0"/>
      <w:spacing w:before="240" w:after="120"/>
      <w:ind w:left="1134" w:right="1134" w:hanging="1134"/>
    </w:pPr>
    <w:rPr>
      <w:rFonts w:eastAsia="Calibri"/>
      <w:b/>
      <w:spacing w:val="0"/>
      <w:w w:val="100"/>
      <w:kern w:val="0"/>
      <w:sz w:val="24"/>
      <w:szCs w:val="20"/>
      <w:lang w:val="fr-CH"/>
    </w:rPr>
  </w:style>
  <w:style w:type="paragraph" w:customStyle="1" w:styleId="H4G">
    <w:name w:val="_ H_4_G"/>
    <w:basedOn w:val="Normal"/>
    <w:next w:val="Normal"/>
    <w:qFormat/>
    <w:rsid w:val="00691633"/>
    <w:pPr>
      <w:keepNext/>
      <w:keepLines/>
      <w:tabs>
        <w:tab w:val="right" w:pos="851"/>
      </w:tabs>
      <w:suppressAutoHyphens/>
      <w:kinsoku w:val="0"/>
      <w:overflowPunct w:val="0"/>
      <w:autoSpaceDE w:val="0"/>
      <w:autoSpaceDN w:val="0"/>
      <w:adjustRightInd w:val="0"/>
      <w:snapToGrid w:val="0"/>
      <w:spacing w:before="240" w:after="120"/>
      <w:ind w:left="1134" w:right="1134" w:hanging="1134"/>
    </w:pPr>
    <w:rPr>
      <w:rFonts w:eastAsia="Calibri"/>
      <w:i/>
      <w:spacing w:val="0"/>
      <w:w w:val="100"/>
      <w:kern w:val="0"/>
      <w:sz w:val="24"/>
      <w:szCs w:val="20"/>
      <w:lang w:val="fr-CH"/>
    </w:rPr>
  </w:style>
  <w:style w:type="paragraph" w:customStyle="1" w:styleId="H56G">
    <w:name w:val="_ H_5/6_G"/>
    <w:basedOn w:val="Normal"/>
    <w:next w:val="Normal"/>
    <w:rsid w:val="00691633"/>
    <w:pPr>
      <w:keepNext/>
      <w:keepLines/>
      <w:tabs>
        <w:tab w:val="right" w:pos="851"/>
      </w:tabs>
      <w:suppressAutoHyphens/>
      <w:kinsoku w:val="0"/>
      <w:overflowPunct w:val="0"/>
      <w:autoSpaceDE w:val="0"/>
      <w:autoSpaceDN w:val="0"/>
      <w:adjustRightInd w:val="0"/>
      <w:snapToGrid w:val="0"/>
      <w:spacing w:before="240" w:after="120"/>
      <w:ind w:left="1134" w:right="1134" w:hanging="1134"/>
    </w:pPr>
    <w:rPr>
      <w:rFonts w:eastAsia="Calibri"/>
      <w:spacing w:val="0"/>
      <w:w w:val="100"/>
      <w:kern w:val="0"/>
      <w:sz w:val="24"/>
      <w:szCs w:val="20"/>
      <w:lang w:val="fr-CH"/>
    </w:rPr>
  </w:style>
  <w:style w:type="paragraph" w:customStyle="1" w:styleId="SingleTxtG">
    <w:name w:val="_ Single Txt_G"/>
    <w:basedOn w:val="Normal"/>
    <w:link w:val="SingleTxtGChar"/>
    <w:qFormat/>
    <w:rsid w:val="00691633"/>
    <w:pPr>
      <w:suppressAutoHyphens/>
      <w:kinsoku w:val="0"/>
      <w:overflowPunct w:val="0"/>
      <w:autoSpaceDE w:val="0"/>
      <w:autoSpaceDN w:val="0"/>
      <w:adjustRightInd w:val="0"/>
      <w:snapToGrid w:val="0"/>
      <w:spacing w:after="120" w:line="240" w:lineRule="atLeast"/>
      <w:ind w:left="1134" w:right="1134"/>
      <w:jc w:val="both"/>
    </w:pPr>
    <w:rPr>
      <w:rFonts w:eastAsia="Calibri"/>
      <w:spacing w:val="0"/>
      <w:w w:val="100"/>
      <w:kern w:val="0"/>
      <w:sz w:val="24"/>
      <w:szCs w:val="20"/>
      <w:lang w:val="fr-CH"/>
    </w:rPr>
  </w:style>
  <w:style w:type="paragraph" w:customStyle="1" w:styleId="SLG">
    <w:name w:val="__S_L_G"/>
    <w:basedOn w:val="Normal"/>
    <w:next w:val="Normal"/>
    <w:rsid w:val="00691633"/>
    <w:pPr>
      <w:keepNext/>
      <w:keepLines/>
      <w:suppressAutoHyphens/>
      <w:kinsoku w:val="0"/>
      <w:overflowPunct w:val="0"/>
      <w:autoSpaceDE w:val="0"/>
      <w:autoSpaceDN w:val="0"/>
      <w:adjustRightInd w:val="0"/>
      <w:snapToGrid w:val="0"/>
      <w:spacing w:before="240" w:after="240" w:line="580" w:lineRule="exact"/>
      <w:ind w:left="1134" w:right="1134"/>
    </w:pPr>
    <w:rPr>
      <w:rFonts w:eastAsia="Calibri"/>
      <w:b/>
      <w:spacing w:val="0"/>
      <w:w w:val="100"/>
      <w:kern w:val="0"/>
      <w:sz w:val="56"/>
      <w:szCs w:val="20"/>
      <w:lang w:val="fr-CH"/>
    </w:rPr>
  </w:style>
  <w:style w:type="paragraph" w:customStyle="1" w:styleId="SMG">
    <w:name w:val="__S_M_G"/>
    <w:basedOn w:val="Normal"/>
    <w:next w:val="Normal"/>
    <w:rsid w:val="00691633"/>
    <w:pPr>
      <w:keepNext/>
      <w:keepLines/>
      <w:suppressAutoHyphens/>
      <w:kinsoku w:val="0"/>
      <w:overflowPunct w:val="0"/>
      <w:autoSpaceDE w:val="0"/>
      <w:autoSpaceDN w:val="0"/>
      <w:adjustRightInd w:val="0"/>
      <w:snapToGrid w:val="0"/>
      <w:spacing w:before="240" w:after="240" w:line="420" w:lineRule="exact"/>
      <w:ind w:left="1134" w:right="1134"/>
    </w:pPr>
    <w:rPr>
      <w:rFonts w:eastAsia="Calibri"/>
      <w:b/>
      <w:spacing w:val="0"/>
      <w:w w:val="100"/>
      <w:kern w:val="0"/>
      <w:sz w:val="40"/>
      <w:szCs w:val="20"/>
      <w:lang w:val="fr-CH"/>
    </w:rPr>
  </w:style>
  <w:style w:type="paragraph" w:customStyle="1" w:styleId="SSG">
    <w:name w:val="__S_S_G"/>
    <w:basedOn w:val="Normal"/>
    <w:next w:val="Normal"/>
    <w:rsid w:val="00691633"/>
    <w:pPr>
      <w:keepNext/>
      <w:keepLines/>
      <w:suppressAutoHyphens/>
      <w:kinsoku w:val="0"/>
      <w:overflowPunct w:val="0"/>
      <w:autoSpaceDE w:val="0"/>
      <w:autoSpaceDN w:val="0"/>
      <w:adjustRightInd w:val="0"/>
      <w:snapToGrid w:val="0"/>
      <w:spacing w:before="240" w:after="240" w:line="300" w:lineRule="exact"/>
      <w:ind w:left="1134" w:right="1134"/>
    </w:pPr>
    <w:rPr>
      <w:rFonts w:eastAsia="Calibri"/>
      <w:b/>
      <w:spacing w:val="0"/>
      <w:w w:val="100"/>
      <w:kern w:val="0"/>
      <w:sz w:val="28"/>
      <w:szCs w:val="20"/>
      <w:lang w:val="fr-CH"/>
    </w:rPr>
  </w:style>
  <w:style w:type="paragraph" w:customStyle="1" w:styleId="XLargeG">
    <w:name w:val="__XLarge_G"/>
    <w:basedOn w:val="Normal"/>
    <w:next w:val="Normal"/>
    <w:rsid w:val="00691633"/>
    <w:pPr>
      <w:keepNext/>
      <w:keepLines/>
      <w:suppressAutoHyphens/>
      <w:kinsoku w:val="0"/>
      <w:overflowPunct w:val="0"/>
      <w:autoSpaceDE w:val="0"/>
      <w:autoSpaceDN w:val="0"/>
      <w:adjustRightInd w:val="0"/>
      <w:snapToGrid w:val="0"/>
      <w:spacing w:before="240" w:after="240" w:line="420" w:lineRule="exact"/>
      <w:ind w:left="1134" w:right="1134"/>
    </w:pPr>
    <w:rPr>
      <w:rFonts w:eastAsia="Calibri"/>
      <w:b/>
      <w:spacing w:val="0"/>
      <w:w w:val="100"/>
      <w:kern w:val="0"/>
      <w:sz w:val="40"/>
      <w:szCs w:val="20"/>
      <w:lang w:val="fr-CH"/>
    </w:rPr>
  </w:style>
  <w:style w:type="paragraph" w:customStyle="1" w:styleId="Bullet1G">
    <w:name w:val="_Bullet 1_G"/>
    <w:basedOn w:val="Normal"/>
    <w:qFormat/>
    <w:rsid w:val="00691633"/>
    <w:pPr>
      <w:numPr>
        <w:numId w:val="5"/>
      </w:numPr>
      <w:suppressAutoHyphens/>
      <w:kinsoku w:val="0"/>
      <w:overflowPunct w:val="0"/>
      <w:autoSpaceDE w:val="0"/>
      <w:autoSpaceDN w:val="0"/>
      <w:adjustRightInd w:val="0"/>
      <w:snapToGrid w:val="0"/>
      <w:spacing w:after="120" w:line="240" w:lineRule="atLeast"/>
      <w:ind w:right="1134"/>
      <w:jc w:val="both"/>
    </w:pPr>
    <w:rPr>
      <w:rFonts w:eastAsia="Calibri"/>
      <w:spacing w:val="0"/>
      <w:w w:val="100"/>
      <w:kern w:val="0"/>
      <w:sz w:val="24"/>
      <w:szCs w:val="20"/>
      <w:lang w:val="fr-CH"/>
    </w:rPr>
  </w:style>
  <w:style w:type="paragraph" w:customStyle="1" w:styleId="Bullet2G">
    <w:name w:val="_Bullet 2_G"/>
    <w:basedOn w:val="Normal"/>
    <w:qFormat/>
    <w:rsid w:val="00691633"/>
    <w:pPr>
      <w:numPr>
        <w:numId w:val="6"/>
      </w:numPr>
      <w:suppressAutoHyphens/>
      <w:kinsoku w:val="0"/>
      <w:overflowPunct w:val="0"/>
      <w:autoSpaceDE w:val="0"/>
      <w:autoSpaceDN w:val="0"/>
      <w:adjustRightInd w:val="0"/>
      <w:snapToGrid w:val="0"/>
      <w:spacing w:after="120" w:line="240" w:lineRule="atLeast"/>
      <w:ind w:right="1134"/>
      <w:jc w:val="both"/>
    </w:pPr>
    <w:rPr>
      <w:rFonts w:eastAsia="Calibri"/>
      <w:spacing w:val="0"/>
      <w:w w:val="100"/>
      <w:kern w:val="0"/>
      <w:sz w:val="24"/>
      <w:szCs w:val="20"/>
      <w:lang w:val="fr-CH"/>
    </w:rPr>
  </w:style>
  <w:style w:type="table" w:styleId="TableGrid">
    <w:name w:val="Table Grid"/>
    <w:basedOn w:val="TableNormal"/>
    <w:rsid w:val="00691633"/>
    <w:pPr>
      <w:suppressAutoHyphens/>
      <w:spacing w:line="240" w:lineRule="atLeast"/>
    </w:pPr>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691633"/>
    <w:rPr>
      <w:color w:val="auto"/>
      <w:u w:val="none"/>
    </w:rPr>
  </w:style>
  <w:style w:type="character" w:styleId="FollowedHyperlink">
    <w:name w:val="FollowedHyperlink"/>
    <w:semiHidden/>
    <w:rsid w:val="00691633"/>
    <w:rPr>
      <w:color w:val="auto"/>
      <w:u w:val="none"/>
    </w:rPr>
  </w:style>
  <w:style w:type="paragraph" w:customStyle="1" w:styleId="ParNoG">
    <w:name w:val="_ParNo_G"/>
    <w:basedOn w:val="SingleTxtG"/>
    <w:qFormat/>
    <w:rsid w:val="00691633"/>
    <w:pPr>
      <w:numPr>
        <w:numId w:val="7"/>
      </w:numPr>
    </w:pPr>
  </w:style>
  <w:style w:type="character" w:customStyle="1" w:styleId="SingleTxtGChar">
    <w:name w:val="_ Single Txt_G Char"/>
    <w:link w:val="SingleTxtG"/>
    <w:rsid w:val="00691633"/>
    <w:rPr>
      <w:rFonts w:ascii="Times New Roman" w:eastAsia="Calibri" w:hAnsi="Times New Roman"/>
      <w:sz w:val="24"/>
      <w:lang w:val="fr-CH"/>
    </w:rPr>
  </w:style>
  <w:style w:type="paragraph" w:styleId="PlainText">
    <w:name w:val="Plain Text"/>
    <w:basedOn w:val="Normal"/>
    <w:link w:val="PlainTextChar"/>
    <w:rsid w:val="00691633"/>
    <w:pPr>
      <w:suppressAutoHyphens/>
      <w:spacing w:line="240" w:lineRule="atLeast"/>
    </w:pPr>
    <w:rPr>
      <w:rFonts w:eastAsia="Times New Roman" w:cs="Courier New"/>
      <w:spacing w:val="0"/>
      <w:w w:val="100"/>
      <w:kern w:val="0"/>
      <w:szCs w:val="20"/>
      <w:lang w:val="en-GB"/>
    </w:rPr>
  </w:style>
  <w:style w:type="character" w:customStyle="1" w:styleId="PlainTextChar">
    <w:name w:val="Plain Text Char"/>
    <w:basedOn w:val="DefaultParagraphFont"/>
    <w:link w:val="PlainText"/>
    <w:rsid w:val="00691633"/>
    <w:rPr>
      <w:rFonts w:ascii="Times New Roman" w:eastAsia="Times New Roman" w:hAnsi="Times New Roman" w:cs="Courier New"/>
      <w:lang w:val="en-GB"/>
    </w:rPr>
  </w:style>
  <w:style w:type="paragraph" w:styleId="BodyText">
    <w:name w:val="Body Text"/>
    <w:basedOn w:val="Normal"/>
    <w:next w:val="Normal"/>
    <w:link w:val="BodyTextChar"/>
    <w:rsid w:val="00691633"/>
    <w:pPr>
      <w:suppressAutoHyphens/>
      <w:spacing w:line="240" w:lineRule="atLeast"/>
    </w:pPr>
    <w:rPr>
      <w:rFonts w:eastAsia="Times New Roman"/>
      <w:spacing w:val="0"/>
      <w:w w:val="100"/>
      <w:kern w:val="0"/>
      <w:szCs w:val="20"/>
      <w:lang w:val="en-GB"/>
    </w:rPr>
  </w:style>
  <w:style w:type="character" w:customStyle="1" w:styleId="BodyTextChar">
    <w:name w:val="Body Text Char"/>
    <w:basedOn w:val="DefaultParagraphFont"/>
    <w:link w:val="BodyText"/>
    <w:rsid w:val="00691633"/>
    <w:rPr>
      <w:rFonts w:ascii="Times New Roman" w:eastAsia="Times New Roman" w:hAnsi="Times New Roman"/>
      <w:lang w:val="en-GB"/>
    </w:rPr>
  </w:style>
  <w:style w:type="paragraph" w:styleId="BodyTextIndent">
    <w:name w:val="Body Text Indent"/>
    <w:basedOn w:val="Normal"/>
    <w:link w:val="BodyTextIndentChar"/>
    <w:rsid w:val="00691633"/>
    <w:pPr>
      <w:suppressAutoHyphens/>
      <w:spacing w:after="120" w:line="240" w:lineRule="atLeast"/>
      <w:ind w:left="283"/>
    </w:pPr>
    <w:rPr>
      <w:rFonts w:eastAsia="Times New Roman"/>
      <w:spacing w:val="0"/>
      <w:w w:val="100"/>
      <w:kern w:val="0"/>
      <w:szCs w:val="20"/>
      <w:lang w:val="en-GB"/>
    </w:rPr>
  </w:style>
  <w:style w:type="character" w:customStyle="1" w:styleId="BodyTextIndentChar">
    <w:name w:val="Body Text Indent Char"/>
    <w:basedOn w:val="DefaultParagraphFont"/>
    <w:link w:val="BodyTextIndent"/>
    <w:rsid w:val="00691633"/>
    <w:rPr>
      <w:rFonts w:ascii="Times New Roman" w:eastAsia="Times New Roman" w:hAnsi="Times New Roman"/>
      <w:lang w:val="en-GB"/>
    </w:rPr>
  </w:style>
  <w:style w:type="paragraph" w:styleId="BlockText">
    <w:name w:val="Block Text"/>
    <w:basedOn w:val="Normal"/>
    <w:rsid w:val="00691633"/>
    <w:pPr>
      <w:suppressAutoHyphens/>
      <w:spacing w:line="240" w:lineRule="atLeast"/>
      <w:ind w:left="1440" w:right="1440"/>
    </w:pPr>
    <w:rPr>
      <w:rFonts w:eastAsia="Times New Roman"/>
      <w:spacing w:val="0"/>
      <w:w w:val="100"/>
      <w:kern w:val="0"/>
      <w:szCs w:val="20"/>
      <w:lang w:val="en-GB"/>
    </w:rPr>
  </w:style>
  <w:style w:type="numbering" w:styleId="111111">
    <w:name w:val="Outline List 2"/>
    <w:basedOn w:val="NoList"/>
    <w:rsid w:val="00691633"/>
    <w:pPr>
      <w:numPr>
        <w:numId w:val="17"/>
      </w:numPr>
    </w:pPr>
  </w:style>
  <w:style w:type="numbering" w:styleId="1ai">
    <w:name w:val="Outline List 1"/>
    <w:basedOn w:val="NoList"/>
    <w:rsid w:val="00691633"/>
    <w:pPr>
      <w:numPr>
        <w:numId w:val="18"/>
      </w:numPr>
    </w:pPr>
  </w:style>
  <w:style w:type="numbering" w:styleId="ArticleSection">
    <w:name w:val="Outline List 3"/>
    <w:basedOn w:val="NoList"/>
    <w:rsid w:val="00691633"/>
    <w:pPr>
      <w:numPr>
        <w:numId w:val="19"/>
      </w:numPr>
    </w:pPr>
  </w:style>
  <w:style w:type="paragraph" w:styleId="BodyText2">
    <w:name w:val="Body Text 2"/>
    <w:basedOn w:val="Normal"/>
    <w:link w:val="BodyText2Char"/>
    <w:rsid w:val="00691633"/>
    <w:pPr>
      <w:suppressAutoHyphens/>
      <w:spacing w:after="120" w:line="480" w:lineRule="auto"/>
    </w:pPr>
    <w:rPr>
      <w:rFonts w:eastAsia="Times New Roman"/>
      <w:spacing w:val="0"/>
      <w:w w:val="100"/>
      <w:kern w:val="0"/>
      <w:szCs w:val="20"/>
      <w:lang w:val="en-GB"/>
    </w:rPr>
  </w:style>
  <w:style w:type="character" w:customStyle="1" w:styleId="BodyText2Char">
    <w:name w:val="Body Text 2 Char"/>
    <w:basedOn w:val="DefaultParagraphFont"/>
    <w:link w:val="BodyText2"/>
    <w:rsid w:val="00691633"/>
    <w:rPr>
      <w:rFonts w:ascii="Times New Roman" w:eastAsia="Times New Roman" w:hAnsi="Times New Roman"/>
      <w:lang w:val="en-GB"/>
    </w:rPr>
  </w:style>
  <w:style w:type="paragraph" w:styleId="BodyText3">
    <w:name w:val="Body Text 3"/>
    <w:basedOn w:val="Normal"/>
    <w:link w:val="BodyText3Char"/>
    <w:rsid w:val="00691633"/>
    <w:pPr>
      <w:suppressAutoHyphens/>
      <w:spacing w:after="120" w:line="240" w:lineRule="atLeast"/>
    </w:pPr>
    <w:rPr>
      <w:rFonts w:eastAsia="Times New Roman"/>
      <w:spacing w:val="0"/>
      <w:w w:val="100"/>
      <w:kern w:val="0"/>
      <w:sz w:val="16"/>
      <w:szCs w:val="16"/>
      <w:lang w:val="en-GB"/>
    </w:rPr>
  </w:style>
  <w:style w:type="character" w:customStyle="1" w:styleId="BodyText3Char">
    <w:name w:val="Body Text 3 Char"/>
    <w:basedOn w:val="DefaultParagraphFont"/>
    <w:link w:val="BodyText3"/>
    <w:rsid w:val="00691633"/>
    <w:rPr>
      <w:rFonts w:ascii="Times New Roman" w:eastAsia="Times New Roman" w:hAnsi="Times New Roman"/>
      <w:sz w:val="16"/>
      <w:szCs w:val="16"/>
      <w:lang w:val="en-GB"/>
    </w:rPr>
  </w:style>
  <w:style w:type="paragraph" w:styleId="BodyTextFirstIndent">
    <w:name w:val="Body Text First Indent"/>
    <w:basedOn w:val="BodyText"/>
    <w:link w:val="BodyTextFirstIndentChar"/>
    <w:rsid w:val="00691633"/>
    <w:pPr>
      <w:spacing w:after="120"/>
      <w:ind w:firstLine="210"/>
    </w:pPr>
  </w:style>
  <w:style w:type="character" w:customStyle="1" w:styleId="BodyTextFirstIndentChar">
    <w:name w:val="Body Text First Indent Char"/>
    <w:basedOn w:val="BodyTextChar"/>
    <w:link w:val="BodyTextFirstIndent"/>
    <w:rsid w:val="00691633"/>
    <w:rPr>
      <w:rFonts w:ascii="Times New Roman" w:eastAsia="Times New Roman" w:hAnsi="Times New Roman"/>
      <w:lang w:val="en-GB"/>
    </w:rPr>
  </w:style>
  <w:style w:type="paragraph" w:styleId="BodyTextFirstIndent2">
    <w:name w:val="Body Text First Indent 2"/>
    <w:basedOn w:val="BodyTextIndent"/>
    <w:link w:val="BodyTextFirstIndent2Char"/>
    <w:rsid w:val="00691633"/>
    <w:pPr>
      <w:ind w:firstLine="210"/>
    </w:pPr>
  </w:style>
  <w:style w:type="character" w:customStyle="1" w:styleId="BodyTextFirstIndent2Char">
    <w:name w:val="Body Text First Indent 2 Char"/>
    <w:basedOn w:val="BodyTextIndentChar"/>
    <w:link w:val="BodyTextFirstIndent2"/>
    <w:rsid w:val="00691633"/>
    <w:rPr>
      <w:rFonts w:ascii="Times New Roman" w:eastAsia="Times New Roman" w:hAnsi="Times New Roman"/>
      <w:lang w:val="en-GB"/>
    </w:rPr>
  </w:style>
  <w:style w:type="paragraph" w:styleId="BodyTextIndent2">
    <w:name w:val="Body Text Indent 2"/>
    <w:basedOn w:val="Normal"/>
    <w:link w:val="BodyTextIndent2Char"/>
    <w:rsid w:val="00691633"/>
    <w:pPr>
      <w:suppressAutoHyphens/>
      <w:spacing w:after="120" w:line="480" w:lineRule="auto"/>
      <w:ind w:left="283"/>
    </w:pPr>
    <w:rPr>
      <w:rFonts w:eastAsia="Times New Roman"/>
      <w:spacing w:val="0"/>
      <w:w w:val="100"/>
      <w:kern w:val="0"/>
      <w:szCs w:val="20"/>
      <w:lang w:val="en-GB"/>
    </w:rPr>
  </w:style>
  <w:style w:type="character" w:customStyle="1" w:styleId="BodyTextIndent2Char">
    <w:name w:val="Body Text Indent 2 Char"/>
    <w:basedOn w:val="DefaultParagraphFont"/>
    <w:link w:val="BodyTextIndent2"/>
    <w:rsid w:val="00691633"/>
    <w:rPr>
      <w:rFonts w:ascii="Times New Roman" w:eastAsia="Times New Roman" w:hAnsi="Times New Roman"/>
      <w:lang w:val="en-GB"/>
    </w:rPr>
  </w:style>
  <w:style w:type="paragraph" w:styleId="BodyTextIndent3">
    <w:name w:val="Body Text Indent 3"/>
    <w:basedOn w:val="Normal"/>
    <w:link w:val="BodyTextIndent3Char"/>
    <w:rsid w:val="00691633"/>
    <w:pPr>
      <w:suppressAutoHyphens/>
      <w:spacing w:after="120" w:line="240" w:lineRule="atLeast"/>
      <w:ind w:left="283"/>
    </w:pPr>
    <w:rPr>
      <w:rFonts w:eastAsia="Times New Roman"/>
      <w:spacing w:val="0"/>
      <w:w w:val="100"/>
      <w:kern w:val="0"/>
      <w:sz w:val="16"/>
      <w:szCs w:val="16"/>
      <w:lang w:val="en-GB"/>
    </w:rPr>
  </w:style>
  <w:style w:type="character" w:customStyle="1" w:styleId="BodyTextIndent3Char">
    <w:name w:val="Body Text Indent 3 Char"/>
    <w:basedOn w:val="DefaultParagraphFont"/>
    <w:link w:val="BodyTextIndent3"/>
    <w:rsid w:val="00691633"/>
    <w:rPr>
      <w:rFonts w:ascii="Times New Roman" w:eastAsia="Times New Roman" w:hAnsi="Times New Roman"/>
      <w:sz w:val="16"/>
      <w:szCs w:val="16"/>
      <w:lang w:val="en-GB"/>
    </w:rPr>
  </w:style>
  <w:style w:type="paragraph" w:styleId="Closing">
    <w:name w:val="Closing"/>
    <w:basedOn w:val="Normal"/>
    <w:link w:val="ClosingChar"/>
    <w:rsid w:val="00691633"/>
    <w:pPr>
      <w:suppressAutoHyphens/>
      <w:spacing w:line="240" w:lineRule="atLeast"/>
      <w:ind w:left="4252"/>
    </w:pPr>
    <w:rPr>
      <w:rFonts w:eastAsia="Times New Roman"/>
      <w:spacing w:val="0"/>
      <w:w w:val="100"/>
      <w:kern w:val="0"/>
      <w:szCs w:val="20"/>
      <w:lang w:val="en-GB"/>
    </w:rPr>
  </w:style>
  <w:style w:type="character" w:customStyle="1" w:styleId="ClosingChar">
    <w:name w:val="Closing Char"/>
    <w:basedOn w:val="DefaultParagraphFont"/>
    <w:link w:val="Closing"/>
    <w:rsid w:val="00691633"/>
    <w:rPr>
      <w:rFonts w:ascii="Times New Roman" w:eastAsia="Times New Roman" w:hAnsi="Times New Roman"/>
      <w:lang w:val="en-GB"/>
    </w:rPr>
  </w:style>
  <w:style w:type="paragraph" w:styleId="Date">
    <w:name w:val="Date"/>
    <w:basedOn w:val="Normal"/>
    <w:next w:val="Normal"/>
    <w:link w:val="DateChar"/>
    <w:rsid w:val="00691633"/>
    <w:pPr>
      <w:suppressAutoHyphens/>
      <w:spacing w:line="240" w:lineRule="atLeast"/>
    </w:pPr>
    <w:rPr>
      <w:rFonts w:eastAsia="Times New Roman"/>
      <w:spacing w:val="0"/>
      <w:w w:val="100"/>
      <w:kern w:val="0"/>
      <w:szCs w:val="20"/>
      <w:lang w:val="en-GB"/>
    </w:rPr>
  </w:style>
  <w:style w:type="character" w:customStyle="1" w:styleId="DateChar">
    <w:name w:val="Date Char"/>
    <w:basedOn w:val="DefaultParagraphFont"/>
    <w:link w:val="Date"/>
    <w:rsid w:val="00691633"/>
    <w:rPr>
      <w:rFonts w:ascii="Times New Roman" w:eastAsia="Times New Roman" w:hAnsi="Times New Roman"/>
      <w:lang w:val="en-GB"/>
    </w:rPr>
  </w:style>
  <w:style w:type="paragraph" w:styleId="E-mailSignature">
    <w:name w:val="E-mail Signature"/>
    <w:basedOn w:val="Normal"/>
    <w:link w:val="E-mailSignatureChar"/>
    <w:rsid w:val="00691633"/>
    <w:pPr>
      <w:suppressAutoHyphens/>
      <w:spacing w:line="240" w:lineRule="atLeast"/>
    </w:pPr>
    <w:rPr>
      <w:rFonts w:eastAsia="Times New Roman"/>
      <w:spacing w:val="0"/>
      <w:w w:val="100"/>
      <w:kern w:val="0"/>
      <w:szCs w:val="20"/>
      <w:lang w:val="en-GB"/>
    </w:rPr>
  </w:style>
  <w:style w:type="character" w:customStyle="1" w:styleId="E-mailSignatureChar">
    <w:name w:val="E-mail Signature Char"/>
    <w:basedOn w:val="DefaultParagraphFont"/>
    <w:link w:val="E-mailSignature"/>
    <w:rsid w:val="00691633"/>
    <w:rPr>
      <w:rFonts w:ascii="Times New Roman" w:eastAsia="Times New Roman" w:hAnsi="Times New Roman"/>
      <w:lang w:val="en-GB"/>
    </w:rPr>
  </w:style>
  <w:style w:type="character" w:styleId="Emphasis">
    <w:name w:val="Emphasis"/>
    <w:qFormat/>
    <w:rsid w:val="00691633"/>
    <w:rPr>
      <w:i/>
      <w:iCs/>
    </w:rPr>
  </w:style>
  <w:style w:type="paragraph" w:styleId="EnvelopeReturn">
    <w:name w:val="envelope return"/>
    <w:basedOn w:val="Normal"/>
    <w:rsid w:val="00691633"/>
    <w:pPr>
      <w:suppressAutoHyphens/>
      <w:spacing w:line="240" w:lineRule="atLeast"/>
    </w:pPr>
    <w:rPr>
      <w:rFonts w:ascii="Arial" w:eastAsia="Times New Roman" w:hAnsi="Arial" w:cs="Arial"/>
      <w:spacing w:val="0"/>
      <w:w w:val="100"/>
      <w:kern w:val="0"/>
      <w:szCs w:val="20"/>
      <w:lang w:val="en-GB"/>
    </w:rPr>
  </w:style>
  <w:style w:type="character" w:styleId="HTMLAcronym">
    <w:name w:val="HTML Acronym"/>
    <w:basedOn w:val="DefaultParagraphFont"/>
    <w:rsid w:val="00691633"/>
  </w:style>
  <w:style w:type="paragraph" w:styleId="HTMLAddress">
    <w:name w:val="HTML Address"/>
    <w:basedOn w:val="Normal"/>
    <w:link w:val="HTMLAddressChar"/>
    <w:rsid w:val="00691633"/>
    <w:pPr>
      <w:suppressAutoHyphens/>
      <w:spacing w:line="240" w:lineRule="atLeast"/>
    </w:pPr>
    <w:rPr>
      <w:rFonts w:eastAsia="Times New Roman"/>
      <w:i/>
      <w:iCs/>
      <w:spacing w:val="0"/>
      <w:w w:val="100"/>
      <w:kern w:val="0"/>
      <w:szCs w:val="20"/>
      <w:lang w:val="en-GB"/>
    </w:rPr>
  </w:style>
  <w:style w:type="character" w:customStyle="1" w:styleId="HTMLAddressChar">
    <w:name w:val="HTML Address Char"/>
    <w:basedOn w:val="DefaultParagraphFont"/>
    <w:link w:val="HTMLAddress"/>
    <w:rsid w:val="00691633"/>
    <w:rPr>
      <w:rFonts w:ascii="Times New Roman" w:eastAsia="Times New Roman" w:hAnsi="Times New Roman"/>
      <w:i/>
      <w:iCs/>
      <w:lang w:val="en-GB"/>
    </w:rPr>
  </w:style>
  <w:style w:type="character" w:styleId="HTMLCite">
    <w:name w:val="HTML Cite"/>
    <w:rsid w:val="00691633"/>
    <w:rPr>
      <w:i/>
      <w:iCs/>
    </w:rPr>
  </w:style>
  <w:style w:type="character" w:styleId="HTMLCode">
    <w:name w:val="HTML Code"/>
    <w:rsid w:val="00691633"/>
    <w:rPr>
      <w:rFonts w:ascii="Courier New" w:hAnsi="Courier New" w:cs="Courier New"/>
      <w:sz w:val="20"/>
      <w:szCs w:val="20"/>
    </w:rPr>
  </w:style>
  <w:style w:type="character" w:styleId="HTMLDefinition">
    <w:name w:val="HTML Definition"/>
    <w:rsid w:val="00691633"/>
    <w:rPr>
      <w:i/>
      <w:iCs/>
    </w:rPr>
  </w:style>
  <w:style w:type="character" w:styleId="HTMLKeyboard">
    <w:name w:val="HTML Keyboard"/>
    <w:rsid w:val="00691633"/>
    <w:rPr>
      <w:rFonts w:ascii="Courier New" w:hAnsi="Courier New" w:cs="Courier New"/>
      <w:sz w:val="20"/>
      <w:szCs w:val="20"/>
    </w:rPr>
  </w:style>
  <w:style w:type="paragraph" w:styleId="HTMLPreformatted">
    <w:name w:val="HTML Preformatted"/>
    <w:basedOn w:val="Normal"/>
    <w:link w:val="HTMLPreformattedChar"/>
    <w:rsid w:val="00691633"/>
    <w:pPr>
      <w:suppressAutoHyphens/>
      <w:spacing w:line="240" w:lineRule="atLeast"/>
    </w:pPr>
    <w:rPr>
      <w:rFonts w:ascii="Courier New" w:eastAsia="Times New Roman" w:hAnsi="Courier New" w:cs="Courier New"/>
      <w:spacing w:val="0"/>
      <w:w w:val="100"/>
      <w:kern w:val="0"/>
      <w:szCs w:val="20"/>
      <w:lang w:val="en-GB"/>
    </w:rPr>
  </w:style>
  <w:style w:type="character" w:customStyle="1" w:styleId="HTMLPreformattedChar">
    <w:name w:val="HTML Preformatted Char"/>
    <w:basedOn w:val="DefaultParagraphFont"/>
    <w:link w:val="HTMLPreformatted"/>
    <w:rsid w:val="00691633"/>
    <w:rPr>
      <w:rFonts w:ascii="Courier New" w:eastAsia="Times New Roman" w:hAnsi="Courier New" w:cs="Courier New"/>
      <w:lang w:val="en-GB"/>
    </w:rPr>
  </w:style>
  <w:style w:type="character" w:styleId="HTMLSample">
    <w:name w:val="HTML Sample"/>
    <w:rsid w:val="00691633"/>
    <w:rPr>
      <w:rFonts w:ascii="Courier New" w:hAnsi="Courier New" w:cs="Courier New"/>
    </w:rPr>
  </w:style>
  <w:style w:type="character" w:styleId="HTMLTypewriter">
    <w:name w:val="HTML Typewriter"/>
    <w:rsid w:val="00691633"/>
    <w:rPr>
      <w:rFonts w:ascii="Courier New" w:hAnsi="Courier New" w:cs="Courier New"/>
      <w:sz w:val="20"/>
      <w:szCs w:val="20"/>
    </w:rPr>
  </w:style>
  <w:style w:type="character" w:styleId="HTMLVariable">
    <w:name w:val="HTML Variable"/>
    <w:rsid w:val="00691633"/>
    <w:rPr>
      <w:i/>
      <w:iCs/>
    </w:rPr>
  </w:style>
  <w:style w:type="paragraph" w:styleId="List">
    <w:name w:val="List"/>
    <w:basedOn w:val="Normal"/>
    <w:rsid w:val="00691633"/>
    <w:pPr>
      <w:suppressAutoHyphens/>
      <w:spacing w:line="240" w:lineRule="atLeast"/>
      <w:ind w:left="283" w:hanging="283"/>
    </w:pPr>
    <w:rPr>
      <w:rFonts w:eastAsia="Times New Roman"/>
      <w:spacing w:val="0"/>
      <w:w w:val="100"/>
      <w:kern w:val="0"/>
      <w:szCs w:val="20"/>
      <w:lang w:val="en-GB"/>
    </w:rPr>
  </w:style>
  <w:style w:type="paragraph" w:styleId="List2">
    <w:name w:val="List 2"/>
    <w:basedOn w:val="Normal"/>
    <w:rsid w:val="00691633"/>
    <w:pPr>
      <w:suppressAutoHyphens/>
      <w:spacing w:line="240" w:lineRule="atLeast"/>
      <w:ind w:left="566" w:hanging="283"/>
    </w:pPr>
    <w:rPr>
      <w:rFonts w:eastAsia="Times New Roman"/>
      <w:spacing w:val="0"/>
      <w:w w:val="100"/>
      <w:kern w:val="0"/>
      <w:szCs w:val="20"/>
      <w:lang w:val="en-GB"/>
    </w:rPr>
  </w:style>
  <w:style w:type="paragraph" w:styleId="List3">
    <w:name w:val="List 3"/>
    <w:basedOn w:val="Normal"/>
    <w:rsid w:val="00691633"/>
    <w:pPr>
      <w:suppressAutoHyphens/>
      <w:spacing w:line="240" w:lineRule="atLeast"/>
      <w:ind w:left="849" w:hanging="283"/>
    </w:pPr>
    <w:rPr>
      <w:rFonts w:eastAsia="Times New Roman"/>
      <w:spacing w:val="0"/>
      <w:w w:val="100"/>
      <w:kern w:val="0"/>
      <w:szCs w:val="20"/>
      <w:lang w:val="en-GB"/>
    </w:rPr>
  </w:style>
  <w:style w:type="paragraph" w:styleId="List4">
    <w:name w:val="List 4"/>
    <w:basedOn w:val="Normal"/>
    <w:rsid w:val="00691633"/>
    <w:pPr>
      <w:suppressAutoHyphens/>
      <w:spacing w:line="240" w:lineRule="atLeast"/>
      <w:ind w:left="1132" w:hanging="283"/>
    </w:pPr>
    <w:rPr>
      <w:rFonts w:eastAsia="Times New Roman"/>
      <w:spacing w:val="0"/>
      <w:w w:val="100"/>
      <w:kern w:val="0"/>
      <w:szCs w:val="20"/>
      <w:lang w:val="en-GB"/>
    </w:rPr>
  </w:style>
  <w:style w:type="paragraph" w:styleId="List5">
    <w:name w:val="List 5"/>
    <w:basedOn w:val="Normal"/>
    <w:rsid w:val="00691633"/>
    <w:pPr>
      <w:suppressAutoHyphens/>
      <w:spacing w:line="240" w:lineRule="atLeast"/>
      <w:ind w:left="1415" w:hanging="283"/>
    </w:pPr>
    <w:rPr>
      <w:rFonts w:eastAsia="Times New Roman"/>
      <w:spacing w:val="0"/>
      <w:w w:val="100"/>
      <w:kern w:val="0"/>
      <w:szCs w:val="20"/>
      <w:lang w:val="en-GB"/>
    </w:rPr>
  </w:style>
  <w:style w:type="paragraph" w:styleId="ListBullet">
    <w:name w:val="List Bullet"/>
    <w:basedOn w:val="Normal"/>
    <w:rsid w:val="00691633"/>
    <w:pPr>
      <w:numPr>
        <w:numId w:val="12"/>
      </w:numPr>
      <w:suppressAutoHyphens/>
      <w:spacing w:line="240" w:lineRule="atLeast"/>
    </w:pPr>
    <w:rPr>
      <w:rFonts w:eastAsia="Times New Roman"/>
      <w:spacing w:val="0"/>
      <w:w w:val="100"/>
      <w:kern w:val="0"/>
      <w:szCs w:val="20"/>
      <w:lang w:val="en-GB"/>
    </w:rPr>
  </w:style>
  <w:style w:type="paragraph" w:styleId="ListBullet2">
    <w:name w:val="List Bullet 2"/>
    <w:basedOn w:val="Normal"/>
    <w:rsid w:val="00691633"/>
    <w:pPr>
      <w:numPr>
        <w:numId w:val="13"/>
      </w:numPr>
      <w:suppressAutoHyphens/>
      <w:spacing w:line="240" w:lineRule="atLeast"/>
    </w:pPr>
    <w:rPr>
      <w:rFonts w:eastAsia="Times New Roman"/>
      <w:spacing w:val="0"/>
      <w:w w:val="100"/>
      <w:kern w:val="0"/>
      <w:szCs w:val="20"/>
      <w:lang w:val="en-GB"/>
    </w:rPr>
  </w:style>
  <w:style w:type="paragraph" w:styleId="ListBullet3">
    <w:name w:val="List Bullet 3"/>
    <w:basedOn w:val="Normal"/>
    <w:rsid w:val="00691633"/>
    <w:pPr>
      <w:numPr>
        <w:numId w:val="14"/>
      </w:numPr>
      <w:suppressAutoHyphens/>
      <w:spacing w:line="240" w:lineRule="atLeast"/>
    </w:pPr>
    <w:rPr>
      <w:rFonts w:eastAsia="Times New Roman"/>
      <w:spacing w:val="0"/>
      <w:w w:val="100"/>
      <w:kern w:val="0"/>
      <w:szCs w:val="20"/>
      <w:lang w:val="en-GB"/>
    </w:rPr>
  </w:style>
  <w:style w:type="paragraph" w:styleId="ListBullet4">
    <w:name w:val="List Bullet 4"/>
    <w:basedOn w:val="Normal"/>
    <w:rsid w:val="00691633"/>
    <w:pPr>
      <w:numPr>
        <w:numId w:val="15"/>
      </w:numPr>
      <w:suppressAutoHyphens/>
      <w:spacing w:line="240" w:lineRule="atLeast"/>
    </w:pPr>
    <w:rPr>
      <w:rFonts w:eastAsia="Times New Roman"/>
      <w:spacing w:val="0"/>
      <w:w w:val="100"/>
      <w:kern w:val="0"/>
      <w:szCs w:val="20"/>
      <w:lang w:val="en-GB"/>
    </w:rPr>
  </w:style>
  <w:style w:type="paragraph" w:styleId="ListBullet5">
    <w:name w:val="List Bullet 5"/>
    <w:basedOn w:val="Normal"/>
    <w:rsid w:val="00691633"/>
    <w:pPr>
      <w:numPr>
        <w:numId w:val="16"/>
      </w:numPr>
      <w:suppressAutoHyphens/>
      <w:spacing w:line="240" w:lineRule="atLeast"/>
    </w:pPr>
    <w:rPr>
      <w:rFonts w:eastAsia="Times New Roman"/>
      <w:spacing w:val="0"/>
      <w:w w:val="100"/>
      <w:kern w:val="0"/>
      <w:szCs w:val="20"/>
      <w:lang w:val="en-GB"/>
    </w:rPr>
  </w:style>
  <w:style w:type="paragraph" w:styleId="ListContinue">
    <w:name w:val="List Continue"/>
    <w:basedOn w:val="Normal"/>
    <w:rsid w:val="00691633"/>
    <w:pPr>
      <w:suppressAutoHyphens/>
      <w:spacing w:after="120" w:line="240" w:lineRule="atLeast"/>
      <w:ind w:left="283"/>
    </w:pPr>
    <w:rPr>
      <w:rFonts w:eastAsia="Times New Roman"/>
      <w:spacing w:val="0"/>
      <w:w w:val="100"/>
      <w:kern w:val="0"/>
      <w:szCs w:val="20"/>
      <w:lang w:val="en-GB"/>
    </w:rPr>
  </w:style>
  <w:style w:type="paragraph" w:styleId="ListContinue2">
    <w:name w:val="List Continue 2"/>
    <w:basedOn w:val="Normal"/>
    <w:rsid w:val="00691633"/>
    <w:pPr>
      <w:suppressAutoHyphens/>
      <w:spacing w:after="120" w:line="240" w:lineRule="atLeast"/>
      <w:ind w:left="566"/>
    </w:pPr>
    <w:rPr>
      <w:rFonts w:eastAsia="Times New Roman"/>
      <w:spacing w:val="0"/>
      <w:w w:val="100"/>
      <w:kern w:val="0"/>
      <w:szCs w:val="20"/>
      <w:lang w:val="en-GB"/>
    </w:rPr>
  </w:style>
  <w:style w:type="paragraph" w:styleId="ListContinue3">
    <w:name w:val="List Continue 3"/>
    <w:basedOn w:val="Normal"/>
    <w:rsid w:val="00691633"/>
    <w:pPr>
      <w:suppressAutoHyphens/>
      <w:spacing w:after="120" w:line="240" w:lineRule="atLeast"/>
      <w:ind w:left="849"/>
    </w:pPr>
    <w:rPr>
      <w:rFonts w:eastAsia="Times New Roman"/>
      <w:spacing w:val="0"/>
      <w:w w:val="100"/>
      <w:kern w:val="0"/>
      <w:szCs w:val="20"/>
      <w:lang w:val="en-GB"/>
    </w:rPr>
  </w:style>
  <w:style w:type="paragraph" w:styleId="ListContinue4">
    <w:name w:val="List Continue 4"/>
    <w:basedOn w:val="Normal"/>
    <w:rsid w:val="00691633"/>
    <w:pPr>
      <w:suppressAutoHyphens/>
      <w:spacing w:after="120" w:line="240" w:lineRule="atLeast"/>
      <w:ind w:left="1132"/>
    </w:pPr>
    <w:rPr>
      <w:rFonts w:eastAsia="Times New Roman"/>
      <w:spacing w:val="0"/>
      <w:w w:val="100"/>
      <w:kern w:val="0"/>
      <w:szCs w:val="20"/>
      <w:lang w:val="en-GB"/>
    </w:rPr>
  </w:style>
  <w:style w:type="paragraph" w:styleId="ListContinue5">
    <w:name w:val="List Continue 5"/>
    <w:basedOn w:val="Normal"/>
    <w:rsid w:val="00691633"/>
    <w:pPr>
      <w:suppressAutoHyphens/>
      <w:spacing w:after="120" w:line="240" w:lineRule="atLeast"/>
      <w:ind w:left="1415"/>
    </w:pPr>
    <w:rPr>
      <w:rFonts w:eastAsia="Times New Roman"/>
      <w:spacing w:val="0"/>
      <w:w w:val="100"/>
      <w:kern w:val="0"/>
      <w:szCs w:val="20"/>
      <w:lang w:val="en-GB"/>
    </w:rPr>
  </w:style>
  <w:style w:type="paragraph" w:styleId="ListNumber">
    <w:name w:val="List Number"/>
    <w:basedOn w:val="Normal"/>
    <w:rsid w:val="00691633"/>
    <w:pPr>
      <w:numPr>
        <w:numId w:val="11"/>
      </w:numPr>
      <w:suppressAutoHyphens/>
      <w:spacing w:line="240" w:lineRule="atLeast"/>
    </w:pPr>
    <w:rPr>
      <w:rFonts w:eastAsia="Times New Roman"/>
      <w:spacing w:val="0"/>
      <w:w w:val="100"/>
      <w:kern w:val="0"/>
      <w:szCs w:val="20"/>
      <w:lang w:val="en-GB"/>
    </w:rPr>
  </w:style>
  <w:style w:type="paragraph" w:styleId="ListNumber2">
    <w:name w:val="List Number 2"/>
    <w:basedOn w:val="Normal"/>
    <w:rsid w:val="00691633"/>
    <w:pPr>
      <w:numPr>
        <w:numId w:val="10"/>
      </w:numPr>
      <w:suppressAutoHyphens/>
      <w:spacing w:line="240" w:lineRule="atLeast"/>
    </w:pPr>
    <w:rPr>
      <w:rFonts w:eastAsia="Times New Roman"/>
      <w:spacing w:val="0"/>
      <w:w w:val="100"/>
      <w:kern w:val="0"/>
      <w:szCs w:val="20"/>
      <w:lang w:val="en-GB"/>
    </w:rPr>
  </w:style>
  <w:style w:type="paragraph" w:styleId="ListNumber3">
    <w:name w:val="List Number 3"/>
    <w:basedOn w:val="Normal"/>
    <w:rsid w:val="00691633"/>
    <w:pPr>
      <w:tabs>
        <w:tab w:val="num" w:pos="926"/>
      </w:tabs>
      <w:suppressAutoHyphens/>
      <w:spacing w:line="240" w:lineRule="atLeast"/>
      <w:ind w:left="926" w:hanging="360"/>
    </w:pPr>
    <w:rPr>
      <w:rFonts w:eastAsia="Times New Roman"/>
      <w:spacing w:val="0"/>
      <w:w w:val="100"/>
      <w:kern w:val="0"/>
      <w:szCs w:val="20"/>
      <w:lang w:val="en-GB"/>
    </w:rPr>
  </w:style>
  <w:style w:type="paragraph" w:styleId="ListNumber4">
    <w:name w:val="List Number 4"/>
    <w:basedOn w:val="Normal"/>
    <w:rsid w:val="00691633"/>
    <w:pPr>
      <w:numPr>
        <w:numId w:val="8"/>
      </w:numPr>
      <w:suppressAutoHyphens/>
      <w:spacing w:line="240" w:lineRule="atLeast"/>
    </w:pPr>
    <w:rPr>
      <w:rFonts w:eastAsia="Times New Roman"/>
      <w:spacing w:val="0"/>
      <w:w w:val="100"/>
      <w:kern w:val="0"/>
      <w:szCs w:val="20"/>
      <w:lang w:val="en-GB"/>
    </w:rPr>
  </w:style>
  <w:style w:type="paragraph" w:styleId="ListNumber5">
    <w:name w:val="List Number 5"/>
    <w:basedOn w:val="Normal"/>
    <w:rsid w:val="00691633"/>
    <w:pPr>
      <w:numPr>
        <w:numId w:val="9"/>
      </w:numPr>
      <w:suppressAutoHyphens/>
      <w:spacing w:line="240" w:lineRule="atLeast"/>
    </w:pPr>
    <w:rPr>
      <w:rFonts w:eastAsia="Times New Roman"/>
      <w:spacing w:val="0"/>
      <w:w w:val="100"/>
      <w:kern w:val="0"/>
      <w:szCs w:val="20"/>
      <w:lang w:val="en-GB"/>
    </w:rPr>
  </w:style>
  <w:style w:type="paragraph" w:styleId="MessageHeader">
    <w:name w:val="Message Header"/>
    <w:basedOn w:val="Normal"/>
    <w:link w:val="MessageHeaderChar"/>
    <w:rsid w:val="00691633"/>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pPr>
    <w:rPr>
      <w:rFonts w:ascii="Arial" w:eastAsia="Times New Roman" w:hAnsi="Arial" w:cs="Arial"/>
      <w:spacing w:val="0"/>
      <w:w w:val="100"/>
      <w:kern w:val="0"/>
      <w:sz w:val="24"/>
      <w:szCs w:val="24"/>
      <w:lang w:val="en-GB"/>
    </w:rPr>
  </w:style>
  <w:style w:type="character" w:customStyle="1" w:styleId="MessageHeaderChar">
    <w:name w:val="Message Header Char"/>
    <w:basedOn w:val="DefaultParagraphFont"/>
    <w:link w:val="MessageHeader"/>
    <w:rsid w:val="00691633"/>
    <w:rPr>
      <w:rFonts w:ascii="Arial" w:eastAsia="Times New Roman" w:hAnsi="Arial" w:cs="Arial"/>
      <w:sz w:val="24"/>
      <w:szCs w:val="24"/>
      <w:shd w:val="pct20" w:color="auto" w:fill="auto"/>
      <w:lang w:val="en-GB"/>
    </w:rPr>
  </w:style>
  <w:style w:type="paragraph" w:styleId="NormalWeb">
    <w:name w:val="Normal (Web)"/>
    <w:basedOn w:val="Normal"/>
    <w:rsid w:val="00691633"/>
    <w:pPr>
      <w:suppressAutoHyphens/>
      <w:spacing w:line="240" w:lineRule="atLeast"/>
    </w:pPr>
    <w:rPr>
      <w:rFonts w:eastAsia="Times New Roman"/>
      <w:spacing w:val="0"/>
      <w:w w:val="100"/>
      <w:kern w:val="0"/>
      <w:sz w:val="24"/>
      <w:szCs w:val="24"/>
      <w:lang w:val="en-GB"/>
    </w:rPr>
  </w:style>
  <w:style w:type="paragraph" w:styleId="NormalIndent">
    <w:name w:val="Normal Indent"/>
    <w:basedOn w:val="Normal"/>
    <w:rsid w:val="00691633"/>
    <w:pPr>
      <w:suppressAutoHyphens/>
      <w:spacing w:line="240" w:lineRule="atLeast"/>
      <w:ind w:left="567"/>
    </w:pPr>
    <w:rPr>
      <w:rFonts w:eastAsia="Times New Roman"/>
      <w:spacing w:val="0"/>
      <w:w w:val="100"/>
      <w:kern w:val="0"/>
      <w:szCs w:val="20"/>
      <w:lang w:val="en-GB"/>
    </w:rPr>
  </w:style>
  <w:style w:type="paragraph" w:styleId="NoteHeading">
    <w:name w:val="Note Heading"/>
    <w:basedOn w:val="Normal"/>
    <w:next w:val="Normal"/>
    <w:link w:val="NoteHeadingChar"/>
    <w:rsid w:val="00691633"/>
    <w:pPr>
      <w:suppressAutoHyphens/>
      <w:spacing w:line="240" w:lineRule="atLeast"/>
    </w:pPr>
    <w:rPr>
      <w:rFonts w:eastAsia="Times New Roman"/>
      <w:spacing w:val="0"/>
      <w:w w:val="100"/>
      <w:kern w:val="0"/>
      <w:szCs w:val="20"/>
      <w:lang w:val="en-GB"/>
    </w:rPr>
  </w:style>
  <w:style w:type="character" w:customStyle="1" w:styleId="NoteHeadingChar">
    <w:name w:val="Note Heading Char"/>
    <w:basedOn w:val="DefaultParagraphFont"/>
    <w:link w:val="NoteHeading"/>
    <w:rsid w:val="00691633"/>
    <w:rPr>
      <w:rFonts w:ascii="Times New Roman" w:eastAsia="Times New Roman" w:hAnsi="Times New Roman"/>
      <w:lang w:val="en-GB"/>
    </w:rPr>
  </w:style>
  <w:style w:type="paragraph" w:styleId="Salutation">
    <w:name w:val="Salutation"/>
    <w:basedOn w:val="Normal"/>
    <w:next w:val="Normal"/>
    <w:link w:val="SalutationChar"/>
    <w:rsid w:val="00691633"/>
    <w:pPr>
      <w:suppressAutoHyphens/>
      <w:spacing w:line="240" w:lineRule="atLeast"/>
    </w:pPr>
    <w:rPr>
      <w:rFonts w:eastAsia="Times New Roman"/>
      <w:spacing w:val="0"/>
      <w:w w:val="100"/>
      <w:kern w:val="0"/>
      <w:szCs w:val="20"/>
      <w:lang w:val="en-GB"/>
    </w:rPr>
  </w:style>
  <w:style w:type="character" w:customStyle="1" w:styleId="SalutationChar">
    <w:name w:val="Salutation Char"/>
    <w:basedOn w:val="DefaultParagraphFont"/>
    <w:link w:val="Salutation"/>
    <w:rsid w:val="00691633"/>
    <w:rPr>
      <w:rFonts w:ascii="Times New Roman" w:eastAsia="Times New Roman" w:hAnsi="Times New Roman"/>
      <w:lang w:val="en-GB"/>
    </w:rPr>
  </w:style>
  <w:style w:type="paragraph" w:styleId="Signature">
    <w:name w:val="Signature"/>
    <w:basedOn w:val="Normal"/>
    <w:link w:val="SignatureChar"/>
    <w:rsid w:val="00691633"/>
    <w:pPr>
      <w:suppressAutoHyphens/>
      <w:spacing w:line="240" w:lineRule="atLeast"/>
      <w:ind w:left="4252"/>
    </w:pPr>
    <w:rPr>
      <w:rFonts w:eastAsia="Times New Roman"/>
      <w:spacing w:val="0"/>
      <w:w w:val="100"/>
      <w:kern w:val="0"/>
      <w:szCs w:val="20"/>
      <w:lang w:val="en-GB"/>
    </w:rPr>
  </w:style>
  <w:style w:type="character" w:customStyle="1" w:styleId="SignatureChar">
    <w:name w:val="Signature Char"/>
    <w:basedOn w:val="DefaultParagraphFont"/>
    <w:link w:val="Signature"/>
    <w:rsid w:val="00691633"/>
    <w:rPr>
      <w:rFonts w:ascii="Times New Roman" w:eastAsia="Times New Roman" w:hAnsi="Times New Roman"/>
      <w:lang w:val="en-GB"/>
    </w:rPr>
  </w:style>
  <w:style w:type="paragraph" w:styleId="Subtitle">
    <w:name w:val="Subtitle"/>
    <w:basedOn w:val="Normal"/>
    <w:link w:val="SubtitleChar"/>
    <w:qFormat/>
    <w:rsid w:val="00691633"/>
    <w:pPr>
      <w:suppressAutoHyphens/>
      <w:spacing w:after="60" w:line="240" w:lineRule="atLeast"/>
      <w:jc w:val="center"/>
      <w:outlineLvl w:val="1"/>
    </w:pPr>
    <w:rPr>
      <w:rFonts w:ascii="Arial" w:eastAsia="Times New Roman" w:hAnsi="Arial" w:cs="Arial"/>
      <w:spacing w:val="0"/>
      <w:w w:val="100"/>
      <w:kern w:val="0"/>
      <w:sz w:val="24"/>
      <w:szCs w:val="24"/>
      <w:lang w:val="en-GB"/>
    </w:rPr>
  </w:style>
  <w:style w:type="character" w:customStyle="1" w:styleId="SubtitleChar">
    <w:name w:val="Subtitle Char"/>
    <w:basedOn w:val="DefaultParagraphFont"/>
    <w:link w:val="Subtitle"/>
    <w:rsid w:val="00691633"/>
    <w:rPr>
      <w:rFonts w:ascii="Arial" w:eastAsia="Times New Roman" w:hAnsi="Arial" w:cs="Arial"/>
      <w:sz w:val="24"/>
      <w:szCs w:val="24"/>
      <w:lang w:val="en-GB"/>
    </w:rPr>
  </w:style>
  <w:style w:type="table" w:styleId="Table3Deffects1">
    <w:name w:val="Table 3D effects 1"/>
    <w:basedOn w:val="TableNormal"/>
    <w:rsid w:val="00691633"/>
    <w:pPr>
      <w:suppressAutoHyphens/>
      <w:spacing w:line="240" w:lineRule="atLeast"/>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91633"/>
    <w:pPr>
      <w:suppressAutoHyphens/>
      <w:spacing w:line="240" w:lineRule="atLeast"/>
    </w:pPr>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91633"/>
    <w:pPr>
      <w:suppressAutoHyphens/>
      <w:spacing w:line="240" w:lineRule="atLeast"/>
    </w:pPr>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91633"/>
    <w:pPr>
      <w:suppressAutoHyphens/>
      <w:spacing w:line="24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91633"/>
    <w:pPr>
      <w:suppressAutoHyphens/>
      <w:spacing w:line="24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91633"/>
    <w:pPr>
      <w:suppressAutoHyphens/>
      <w:spacing w:line="240" w:lineRule="atLeast"/>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91633"/>
    <w:pPr>
      <w:suppressAutoHyphens/>
      <w:spacing w:line="240" w:lineRule="atLeast"/>
    </w:pPr>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91633"/>
    <w:pPr>
      <w:suppressAutoHyphens/>
      <w:spacing w:line="240" w:lineRule="atLeast"/>
    </w:pPr>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91633"/>
    <w:pPr>
      <w:suppressAutoHyphens/>
      <w:spacing w:line="240" w:lineRule="atLeast"/>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91633"/>
    <w:pPr>
      <w:suppressAutoHyphens/>
      <w:spacing w:line="240" w:lineRule="atLeast"/>
    </w:pPr>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91633"/>
    <w:pPr>
      <w:suppressAutoHyphens/>
      <w:spacing w:line="240" w:lineRule="atLeast"/>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91633"/>
    <w:pPr>
      <w:suppressAutoHyphens/>
      <w:spacing w:line="240" w:lineRule="atLeast"/>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91633"/>
    <w:pPr>
      <w:suppressAutoHyphens/>
      <w:spacing w:line="240" w:lineRule="atLeast"/>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91633"/>
    <w:pPr>
      <w:suppressAutoHyphens/>
      <w:spacing w:line="240" w:lineRule="atLeast"/>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91633"/>
    <w:pPr>
      <w:suppressAutoHyphens/>
      <w:spacing w:line="240" w:lineRule="atLeast"/>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91633"/>
    <w:pPr>
      <w:suppressAutoHyphens/>
      <w:spacing w:line="240" w:lineRule="atLeast"/>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91633"/>
    <w:pPr>
      <w:suppressAutoHyphens/>
      <w:spacing w:line="240" w:lineRule="atLeast"/>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691633"/>
    <w:pPr>
      <w:suppressAutoHyphens/>
      <w:spacing w:line="24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91633"/>
    <w:pPr>
      <w:suppressAutoHyphens/>
      <w:spacing w:line="240" w:lineRule="atLeast"/>
    </w:pPr>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91633"/>
    <w:pPr>
      <w:suppressAutoHyphens/>
      <w:spacing w:line="240" w:lineRule="atLeast"/>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91633"/>
    <w:pPr>
      <w:suppressAutoHyphens/>
      <w:spacing w:line="240" w:lineRule="atLeast"/>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91633"/>
    <w:pPr>
      <w:suppressAutoHyphens/>
      <w:spacing w:line="24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91633"/>
    <w:pPr>
      <w:suppressAutoHyphens/>
      <w:spacing w:line="24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91633"/>
    <w:pPr>
      <w:suppressAutoHyphens/>
      <w:spacing w:line="240" w:lineRule="atLeast"/>
    </w:pPr>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91633"/>
    <w:pPr>
      <w:suppressAutoHyphens/>
      <w:spacing w:line="240" w:lineRule="atLeast"/>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91633"/>
    <w:pPr>
      <w:suppressAutoHyphens/>
      <w:spacing w:line="240" w:lineRule="atLeast"/>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91633"/>
    <w:pPr>
      <w:suppressAutoHyphens/>
      <w:spacing w:line="240" w:lineRule="atLeast"/>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91633"/>
    <w:pPr>
      <w:suppressAutoHyphens/>
      <w:spacing w:line="240" w:lineRule="atLeast"/>
    </w:pPr>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91633"/>
    <w:pPr>
      <w:suppressAutoHyphens/>
      <w:spacing w:line="24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91633"/>
    <w:pPr>
      <w:suppressAutoHyphens/>
      <w:spacing w:line="24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91633"/>
    <w:pPr>
      <w:suppressAutoHyphens/>
      <w:spacing w:line="24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91633"/>
    <w:pPr>
      <w:suppressAutoHyphens/>
      <w:spacing w:line="240" w:lineRule="atLeast"/>
    </w:pPr>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91633"/>
    <w:pPr>
      <w:suppressAutoHyphens/>
      <w:spacing w:line="24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691633"/>
    <w:pPr>
      <w:suppressAutoHyphens/>
      <w:spacing w:line="24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91633"/>
    <w:pPr>
      <w:suppressAutoHyphens/>
      <w:spacing w:line="240" w:lineRule="atLeast"/>
    </w:pPr>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91633"/>
    <w:pPr>
      <w:suppressAutoHyphens/>
      <w:spacing w:line="240" w:lineRule="atLeast"/>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91633"/>
    <w:pPr>
      <w:suppressAutoHyphens/>
      <w:spacing w:line="24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91633"/>
    <w:pPr>
      <w:suppressAutoHyphens/>
      <w:spacing w:line="240" w:lineRule="atLeast"/>
    </w:pPr>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91633"/>
    <w:pPr>
      <w:suppressAutoHyphens/>
      <w:spacing w:line="240" w:lineRule="atLeast"/>
    </w:pPr>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91633"/>
    <w:pPr>
      <w:suppressAutoHyphens/>
      <w:spacing w:line="24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91633"/>
    <w:pPr>
      <w:suppressAutoHyphens/>
      <w:spacing w:line="240" w:lineRule="atLeast"/>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91633"/>
    <w:pPr>
      <w:suppressAutoHyphens/>
      <w:spacing w:line="240" w:lineRule="atLeast"/>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91633"/>
    <w:pPr>
      <w:suppressAutoHyphens/>
      <w:spacing w:line="240" w:lineRule="atLeast"/>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691633"/>
    <w:pPr>
      <w:suppressAutoHyphens/>
      <w:spacing w:before="240" w:after="60" w:line="240" w:lineRule="atLeast"/>
      <w:jc w:val="center"/>
      <w:outlineLvl w:val="0"/>
    </w:pPr>
    <w:rPr>
      <w:rFonts w:ascii="Arial" w:eastAsia="Times New Roman" w:hAnsi="Arial" w:cs="Arial"/>
      <w:b/>
      <w:bCs/>
      <w:spacing w:val="0"/>
      <w:w w:val="100"/>
      <w:kern w:val="28"/>
      <w:sz w:val="32"/>
      <w:szCs w:val="32"/>
      <w:lang w:val="en-GB"/>
    </w:rPr>
  </w:style>
  <w:style w:type="character" w:customStyle="1" w:styleId="TitleChar">
    <w:name w:val="Title Char"/>
    <w:basedOn w:val="DefaultParagraphFont"/>
    <w:link w:val="Title"/>
    <w:rsid w:val="00691633"/>
    <w:rPr>
      <w:rFonts w:ascii="Arial" w:eastAsia="Times New Roman" w:hAnsi="Arial" w:cs="Arial"/>
      <w:b/>
      <w:bCs/>
      <w:kern w:val="28"/>
      <w:sz w:val="32"/>
      <w:szCs w:val="32"/>
      <w:lang w:val="en-GB"/>
    </w:rPr>
  </w:style>
  <w:style w:type="paragraph" w:styleId="EnvelopeAddress">
    <w:name w:val="envelope address"/>
    <w:basedOn w:val="Normal"/>
    <w:rsid w:val="00691633"/>
    <w:pPr>
      <w:framePr w:w="7920" w:h="1980" w:hRule="exact" w:hSpace="180" w:wrap="auto" w:hAnchor="page" w:xAlign="center" w:yAlign="bottom"/>
      <w:suppressAutoHyphens/>
      <w:spacing w:line="240" w:lineRule="atLeast"/>
      <w:ind w:left="2880"/>
    </w:pPr>
    <w:rPr>
      <w:rFonts w:ascii="Arial" w:eastAsia="Times New Roman" w:hAnsi="Arial" w:cs="Arial"/>
      <w:spacing w:val="0"/>
      <w:w w:val="100"/>
      <w:kern w:val="0"/>
      <w:sz w:val="24"/>
      <w:szCs w:val="24"/>
      <w:lang w:val="en-GB"/>
    </w:rPr>
  </w:style>
  <w:style w:type="paragraph" w:customStyle="1" w:styleId="Document1">
    <w:name w:val="Document 1"/>
    <w:rsid w:val="00691633"/>
    <w:pPr>
      <w:keepNext/>
      <w:keepLines/>
      <w:widowControl w:val="0"/>
      <w:tabs>
        <w:tab w:val="left" w:pos="-720"/>
      </w:tabs>
      <w:suppressAutoHyphens/>
    </w:pPr>
    <w:rPr>
      <w:rFonts w:ascii="Courier" w:eastAsia="Times New Roman" w:hAnsi="Courier"/>
      <w:snapToGrid w:val="0"/>
    </w:rPr>
  </w:style>
  <w:style w:type="paragraph" w:customStyle="1" w:styleId="NormalCentered">
    <w:name w:val="Normal Centered"/>
    <w:basedOn w:val="Normal"/>
    <w:rsid w:val="00691633"/>
    <w:pPr>
      <w:spacing w:before="120" w:after="120" w:line="240" w:lineRule="auto"/>
      <w:jc w:val="center"/>
    </w:pPr>
    <w:rPr>
      <w:rFonts w:eastAsia="Times New Roman"/>
      <w:spacing w:val="0"/>
      <w:w w:val="100"/>
      <w:kern w:val="0"/>
      <w:sz w:val="24"/>
      <w:szCs w:val="20"/>
      <w:lang w:val="en-GB" w:eastAsia="ja-JP"/>
    </w:rPr>
  </w:style>
  <w:style w:type="character" w:customStyle="1" w:styleId="H1GChar">
    <w:name w:val="_ H_1_G Char"/>
    <w:link w:val="H1G"/>
    <w:rsid w:val="00691633"/>
    <w:rPr>
      <w:rFonts w:ascii="Times New Roman" w:eastAsia="Calibri" w:hAnsi="Times New Roman"/>
      <w:b/>
      <w:sz w:val="24"/>
      <w:lang w:val="fr-CH"/>
    </w:rPr>
  </w:style>
  <w:style w:type="character" w:customStyle="1" w:styleId="HChGChar">
    <w:name w:val="_ H _Ch_G Char"/>
    <w:link w:val="HChG"/>
    <w:rsid w:val="00691633"/>
    <w:rPr>
      <w:rFonts w:ascii="Times New Roman" w:eastAsia="Calibri" w:hAnsi="Times New Roman"/>
      <w:b/>
      <w:sz w:val="28"/>
      <w:lang w:val="fr-CH"/>
    </w:rPr>
  </w:style>
  <w:style w:type="paragraph" w:customStyle="1" w:styleId="para">
    <w:name w:val="para"/>
    <w:basedOn w:val="SingleTxtG"/>
    <w:link w:val="paraChar"/>
    <w:qFormat/>
    <w:rsid w:val="00691633"/>
    <w:pPr>
      <w:kinsoku/>
      <w:overflowPunct/>
      <w:autoSpaceDE/>
      <w:autoSpaceDN/>
      <w:adjustRightInd/>
      <w:snapToGrid/>
      <w:ind w:left="2268" w:hanging="1134"/>
    </w:pPr>
    <w:rPr>
      <w:rFonts w:eastAsia="Times New Roman"/>
      <w:sz w:val="20"/>
      <w:lang w:val="en-GB"/>
    </w:rPr>
  </w:style>
  <w:style w:type="paragraph" w:customStyle="1" w:styleId="TxBrc4">
    <w:name w:val="TxBr_c4"/>
    <w:basedOn w:val="Normal"/>
    <w:rsid w:val="00691633"/>
    <w:pPr>
      <w:autoSpaceDE w:val="0"/>
      <w:autoSpaceDN w:val="0"/>
      <w:adjustRightInd w:val="0"/>
      <w:spacing w:line="240" w:lineRule="atLeast"/>
      <w:jc w:val="center"/>
    </w:pPr>
    <w:rPr>
      <w:rFonts w:eastAsia="Times New Roman"/>
      <w:spacing w:val="0"/>
      <w:w w:val="100"/>
      <w:kern w:val="0"/>
      <w:szCs w:val="24"/>
      <w:lang w:val="en-GB" w:eastAsia="de-DE"/>
    </w:rPr>
  </w:style>
  <w:style w:type="character" w:customStyle="1" w:styleId="longtext">
    <w:name w:val="long_text"/>
    <w:basedOn w:val="DefaultParagraphFont"/>
    <w:rsid w:val="00691633"/>
  </w:style>
  <w:style w:type="character" w:customStyle="1" w:styleId="5GCharChar">
    <w:name w:val="5_G Char Char"/>
    <w:semiHidden/>
    <w:locked/>
    <w:rsid w:val="00691633"/>
    <w:rPr>
      <w:sz w:val="24"/>
      <w:lang w:val="en-GB" w:eastAsia="en-US" w:bidi="ar-SA"/>
    </w:rPr>
  </w:style>
  <w:style w:type="character" w:customStyle="1" w:styleId="WW-">
    <w:name w:val="WW-Основной шрифт абзаца"/>
    <w:rsid w:val="00691633"/>
  </w:style>
  <w:style w:type="paragraph" w:customStyle="1" w:styleId="Para0">
    <w:name w:val="Para"/>
    <w:basedOn w:val="Normal"/>
    <w:qFormat/>
    <w:rsid w:val="00691633"/>
    <w:pPr>
      <w:widowControl w:val="0"/>
      <w:spacing w:after="120"/>
      <w:ind w:left="2268" w:right="1134" w:hanging="1134"/>
      <w:jc w:val="both"/>
    </w:pPr>
    <w:rPr>
      <w:rFonts w:eastAsia="Times New Roman"/>
      <w:spacing w:val="0"/>
      <w:w w:val="100"/>
      <w:kern w:val="0"/>
      <w:szCs w:val="20"/>
      <w:lang w:val="en-US"/>
    </w:rPr>
  </w:style>
  <w:style w:type="paragraph" w:customStyle="1" w:styleId="Default">
    <w:name w:val="Default"/>
    <w:rsid w:val="00691633"/>
    <w:pPr>
      <w:autoSpaceDE w:val="0"/>
      <w:autoSpaceDN w:val="0"/>
      <w:adjustRightInd w:val="0"/>
    </w:pPr>
    <w:rPr>
      <w:rFonts w:ascii="Times New Roman" w:eastAsia="Times New Roman" w:hAnsi="Times New Roman"/>
      <w:color w:val="000000"/>
      <w:sz w:val="24"/>
      <w:szCs w:val="24"/>
      <w:lang w:val="en-GB" w:eastAsia="en-GB"/>
    </w:rPr>
  </w:style>
  <w:style w:type="character" w:customStyle="1" w:styleId="SingleTxtGChar1">
    <w:name w:val="_ Single Txt_G Char1"/>
    <w:uiPriority w:val="99"/>
    <w:locked/>
    <w:rsid w:val="00691633"/>
    <w:rPr>
      <w:lang w:val="en-GB"/>
    </w:rPr>
  </w:style>
  <w:style w:type="character" w:customStyle="1" w:styleId="paraChar">
    <w:name w:val="para Char"/>
    <w:link w:val="para"/>
    <w:rsid w:val="00691633"/>
    <w:rPr>
      <w:rFonts w:ascii="Times New Roman" w:eastAsia="Times New Roman" w:hAnsi="Times New Roman"/>
      <w:lang w:val="en-GB"/>
    </w:rPr>
  </w:style>
  <w:style w:type="character" w:customStyle="1" w:styleId="s3">
    <w:name w:val="s3"/>
    <w:rsid w:val="00691633"/>
  </w:style>
  <w:style w:type="character" w:customStyle="1" w:styleId="hps">
    <w:name w:val="hps"/>
    <w:basedOn w:val="DefaultParagraphFont"/>
    <w:rsid w:val="00691633"/>
  </w:style>
  <w:style w:type="character" w:customStyle="1" w:styleId="atn">
    <w:name w:val="atn"/>
    <w:basedOn w:val="DefaultParagraphFont"/>
    <w:rsid w:val="00691633"/>
  </w:style>
  <w:style w:type="character" w:customStyle="1" w:styleId="alt-edited">
    <w:name w:val="alt-edited"/>
    <w:basedOn w:val="DefaultParagraphFont"/>
    <w:rsid w:val="006916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53211">
      <w:bodyDiv w:val="1"/>
      <w:marLeft w:val="0"/>
      <w:marRight w:val="0"/>
      <w:marTop w:val="0"/>
      <w:marBottom w:val="0"/>
      <w:divBdr>
        <w:top w:val="none" w:sz="0" w:space="0" w:color="auto"/>
        <w:left w:val="none" w:sz="0" w:space="0" w:color="auto"/>
        <w:bottom w:val="none" w:sz="0" w:space="0" w:color="auto"/>
        <w:right w:val="none" w:sz="0" w:space="0" w:color="auto"/>
      </w:divBdr>
    </w:div>
    <w:div w:id="1049501057">
      <w:bodyDiv w:val="1"/>
      <w:marLeft w:val="0"/>
      <w:marRight w:val="0"/>
      <w:marTop w:val="0"/>
      <w:marBottom w:val="0"/>
      <w:divBdr>
        <w:top w:val="none" w:sz="0" w:space="0" w:color="auto"/>
        <w:left w:val="none" w:sz="0" w:space="0" w:color="auto"/>
        <w:bottom w:val="none" w:sz="0" w:space="0" w:color="auto"/>
        <w:right w:val="none" w:sz="0" w:space="0" w:color="auto"/>
      </w:divBdr>
    </w:div>
    <w:div w:id="145243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nece.org/trans/main/wp29/wp29wgs/wp29gen/acronyms_definition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EF732-8C9F-442A-A5A1-9EA1D5F62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10599</Words>
  <Characters>60417</Characters>
  <Application>Microsoft Office Word</Application>
  <DocSecurity>4</DocSecurity>
  <Lines>503</Lines>
  <Paragraphs>141</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70875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Chautagnat</dc:creator>
  <cp:lastModifiedBy>Benedicte Boudol</cp:lastModifiedBy>
  <cp:revision>2</cp:revision>
  <cp:lastPrinted>2015-08-21T12:22:00Z</cp:lastPrinted>
  <dcterms:created xsi:type="dcterms:W3CDTF">2015-08-25T07:39:00Z</dcterms:created>
  <dcterms:modified xsi:type="dcterms:W3CDTF">2015-08-25T07:39:00Z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1509624F</vt:lpwstr>
  </property>
  <property fmtid="{D5CDD505-2E9C-101B-9397-08002B2CF9AE}" pid="3" name="ODSRefJobNo">
    <vt:lpwstr>1512328F</vt:lpwstr>
  </property>
  <property fmtid="{D5CDD505-2E9C-101B-9397-08002B2CF9AE}" pid="4" name="Symbol1">
    <vt:lpwstr>ECE/TRANS/WP.29/GRSG/87</vt:lpwstr>
  </property>
  <property fmtid="{D5CDD505-2E9C-101B-9397-08002B2CF9AE}" pid="5" name="Symbol2">
    <vt:lpwstr/>
  </property>
  <property fmtid="{D5CDD505-2E9C-101B-9397-08002B2CF9AE}" pid="6" name="Translator">
    <vt:lpwstr/>
  </property>
  <property fmtid="{D5CDD505-2E9C-101B-9397-08002B2CF9AE}" pid="7" name="Distribution">
    <vt:lpwstr>générale</vt:lpwstr>
  </property>
  <property fmtid="{D5CDD505-2E9C-101B-9397-08002B2CF9AE}" pid="8" name="Publication Date">
    <vt:lpwstr>12 juin 2015</vt:lpwstr>
  </property>
  <property fmtid="{D5CDD505-2E9C-101B-9397-08002B2CF9AE}" pid="9" name="Original">
    <vt:lpwstr>anglais</vt:lpwstr>
  </property>
  <property fmtid="{D5CDD505-2E9C-101B-9397-08002B2CF9AE}" pid="10" name="Release Date">
    <vt:lpwstr>200815</vt:lpwstr>
  </property>
  <property fmtid="{D5CDD505-2E9C-101B-9397-08002B2CF9AE}" pid="11" name="Comment">
    <vt:lpwstr/>
  </property>
  <property fmtid="{D5CDD505-2E9C-101B-9397-08002B2CF9AE}" pid="12" name="DraftPages">
    <vt:lpwstr> </vt:lpwstr>
  </property>
  <property fmtid="{D5CDD505-2E9C-101B-9397-08002B2CF9AE}" pid="13" name="Operator">
    <vt:lpwstr>Chautagnat</vt:lpwstr>
  </property>
</Properties>
</file>