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3B2C28">
            <w:bookmarkStart w:id="0" w:name="_GoBack"/>
            <w:bookmarkEnd w:id="0"/>
          </w:p>
        </w:tc>
        <w:tc>
          <w:tcPr>
            <w:tcW w:w="2268" w:type="dxa"/>
            <w:tcBorders>
              <w:bottom w:val="single" w:sz="4" w:space="0" w:color="auto"/>
            </w:tcBorders>
            <w:vAlign w:val="bottom"/>
          </w:tcPr>
          <w:p w:rsidR="00F35BAF" w:rsidRPr="00DB58B5" w:rsidRDefault="00F35BAF" w:rsidP="00647F7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3B2C28" w:rsidP="003B2C28">
            <w:pPr>
              <w:jc w:val="right"/>
            </w:pPr>
            <w:r w:rsidRPr="003B2C28">
              <w:rPr>
                <w:sz w:val="40"/>
              </w:rPr>
              <w:t>ECE</w:t>
            </w:r>
            <w:r>
              <w:t>/TRANS/WP.29/GRSG/88</w:t>
            </w:r>
          </w:p>
        </w:tc>
      </w:tr>
      <w:tr w:rsidR="00F35BAF" w:rsidRPr="00DB58B5" w:rsidTr="00647F70">
        <w:trPr>
          <w:trHeight w:hRule="exact" w:val="2835"/>
        </w:trPr>
        <w:tc>
          <w:tcPr>
            <w:tcW w:w="1276" w:type="dxa"/>
            <w:tcBorders>
              <w:top w:val="single" w:sz="4" w:space="0" w:color="auto"/>
              <w:bottom w:val="single" w:sz="12" w:space="0" w:color="auto"/>
            </w:tcBorders>
          </w:tcPr>
          <w:p w:rsidR="00F35BAF" w:rsidRPr="00DB58B5" w:rsidRDefault="00F35BAF" w:rsidP="00647F70">
            <w:pPr>
              <w:spacing w:before="120"/>
              <w:jc w:val="center"/>
            </w:pPr>
            <w:r>
              <w:rPr>
                <w:noProof/>
                <w:lang w:val="en-US"/>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647F70">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3B2C28" w:rsidP="00647F70">
            <w:pPr>
              <w:spacing w:before="240"/>
            </w:pPr>
            <w:r>
              <w:t>Distr. générale</w:t>
            </w:r>
          </w:p>
          <w:p w:rsidR="003B2C28" w:rsidRDefault="003B2C28" w:rsidP="003B2C28">
            <w:pPr>
              <w:spacing w:line="240" w:lineRule="exact"/>
            </w:pPr>
            <w:r>
              <w:t>2</w:t>
            </w:r>
            <w:r w:rsidR="000F4DB7">
              <w:t>6</w:t>
            </w:r>
            <w:r>
              <w:t xml:space="preserve"> octobre 2015</w:t>
            </w:r>
          </w:p>
          <w:p w:rsidR="003B2C28" w:rsidRDefault="003B2C28" w:rsidP="003B2C28">
            <w:pPr>
              <w:spacing w:line="240" w:lineRule="exact"/>
            </w:pPr>
            <w:r>
              <w:t>Français</w:t>
            </w:r>
          </w:p>
          <w:p w:rsidR="003B2C28" w:rsidRPr="00DB58B5" w:rsidRDefault="003B2C28" w:rsidP="003B2C28">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3D7E8D" w:rsidRDefault="003D7E8D" w:rsidP="00AF0CB5">
      <w:pPr>
        <w:spacing w:before="120"/>
        <w:rPr>
          <w:b/>
          <w:sz w:val="24"/>
          <w:szCs w:val="24"/>
        </w:rPr>
      </w:pPr>
      <w:r w:rsidRPr="00685843">
        <w:rPr>
          <w:b/>
          <w:sz w:val="24"/>
          <w:szCs w:val="24"/>
        </w:rPr>
        <w:t>Forum mondial de l’harmonisation</w:t>
      </w:r>
      <w:r w:rsidR="00FA498C">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3D7E8D" w:rsidRDefault="003D7E8D" w:rsidP="00257168">
      <w:pPr>
        <w:spacing w:before="120" w:after="120" w:line="240" w:lineRule="exact"/>
        <w:rPr>
          <w:b/>
        </w:rPr>
      </w:pPr>
      <w:r>
        <w:rPr>
          <w:b/>
        </w:rPr>
        <w:t>Groupe de travail des dispositions générales de sécurité</w:t>
      </w:r>
    </w:p>
    <w:p w:rsidR="003D7E8D" w:rsidRDefault="003B2C28" w:rsidP="00257168">
      <w:pPr>
        <w:spacing w:before="120" w:line="240" w:lineRule="exact"/>
        <w:rPr>
          <w:b/>
        </w:rPr>
      </w:pPr>
      <w:r>
        <w:rPr>
          <w:b/>
        </w:rPr>
        <w:t>109</w:t>
      </w:r>
      <w:r w:rsidRPr="003B2C28">
        <w:rPr>
          <w:b/>
          <w:vertAlign w:val="superscript"/>
        </w:rPr>
        <w:t>e</w:t>
      </w:r>
      <w:r>
        <w:rPr>
          <w:b/>
        </w:rPr>
        <w:t> </w:t>
      </w:r>
      <w:r w:rsidR="003D7E8D">
        <w:rPr>
          <w:b/>
        </w:rPr>
        <w:t>session</w:t>
      </w:r>
    </w:p>
    <w:p w:rsidR="003D7E8D" w:rsidRDefault="003D7E8D" w:rsidP="00257168">
      <w:pPr>
        <w:spacing w:line="240" w:lineRule="exact"/>
      </w:pPr>
      <w:r>
        <w:t xml:space="preserve">Genève, </w:t>
      </w:r>
      <w:r w:rsidR="003B2C28" w:rsidRPr="003B2C28">
        <w:t>29</w:t>
      </w:r>
      <w:r w:rsidR="003B2C28">
        <w:t> </w:t>
      </w:r>
      <w:r w:rsidR="003B2C28" w:rsidRPr="003B2C28">
        <w:t>septembre-2</w:t>
      </w:r>
      <w:r w:rsidR="003B2C28">
        <w:t> </w:t>
      </w:r>
      <w:r w:rsidR="003B2C28" w:rsidRPr="003B2C28">
        <w:t>octobre 2015</w:t>
      </w:r>
    </w:p>
    <w:p w:rsidR="00C706E6" w:rsidRDefault="003B2C28" w:rsidP="003B2C28">
      <w:pPr>
        <w:pStyle w:val="HChG"/>
      </w:pPr>
      <w:r>
        <w:tab/>
      </w:r>
      <w:r>
        <w:tab/>
      </w:r>
      <w:r w:rsidRPr="00FA5BF1">
        <w:t>Rapport du Groupe de travail des dispositions générales de sécurité sur sa 109</w:t>
      </w:r>
      <w:r w:rsidRPr="00FA5BF1">
        <w:rPr>
          <w:vertAlign w:val="superscript"/>
        </w:rPr>
        <w:t>e</w:t>
      </w:r>
      <w:r>
        <w:t> </w:t>
      </w:r>
      <w:r w:rsidRPr="00FA5BF1">
        <w:t>session (29</w:t>
      </w:r>
      <w:r>
        <w:t> </w:t>
      </w:r>
      <w:r w:rsidRPr="00FA5BF1">
        <w:t>septembre-2</w:t>
      </w:r>
      <w:r>
        <w:t> </w:t>
      </w:r>
      <w:r w:rsidRPr="00FA5BF1">
        <w:t>octobre 2015)</w:t>
      </w:r>
    </w:p>
    <w:p w:rsidR="003B2C28" w:rsidRPr="003B2C28" w:rsidRDefault="003B2C28" w:rsidP="003B2C28">
      <w:pPr>
        <w:spacing w:after="120"/>
        <w:rPr>
          <w:sz w:val="28"/>
        </w:rPr>
      </w:pPr>
      <w:r w:rsidRPr="003B2C28">
        <w:rPr>
          <w:sz w:val="28"/>
        </w:rPr>
        <w:t>Table des matières</w:t>
      </w:r>
    </w:p>
    <w:p w:rsidR="003B2C28" w:rsidRPr="003B2C28" w:rsidRDefault="003B2C28" w:rsidP="003B2C28">
      <w:pPr>
        <w:tabs>
          <w:tab w:val="right" w:pos="8929"/>
          <w:tab w:val="right" w:pos="9638"/>
        </w:tabs>
        <w:spacing w:after="120"/>
        <w:ind w:left="283"/>
        <w:rPr>
          <w:i/>
          <w:sz w:val="18"/>
        </w:rPr>
      </w:pPr>
      <w:r w:rsidRPr="003B2C28">
        <w:rPr>
          <w:i/>
          <w:sz w:val="18"/>
        </w:rPr>
        <w:tab/>
        <w:t>Paragraphes</w:t>
      </w:r>
      <w:r w:rsidRPr="003B2C28">
        <w:rPr>
          <w:i/>
          <w:sz w:val="18"/>
        </w:rPr>
        <w:tab/>
        <w:t>Page</w:t>
      </w:r>
    </w:p>
    <w:p w:rsidR="003B2C28" w:rsidRDefault="003B2C28" w:rsidP="003B2C28">
      <w:pPr>
        <w:tabs>
          <w:tab w:val="right" w:pos="850"/>
          <w:tab w:val="right" w:leader="dot" w:pos="7654"/>
          <w:tab w:val="right" w:pos="8929"/>
          <w:tab w:val="right" w:pos="9638"/>
        </w:tabs>
        <w:spacing w:after="120"/>
        <w:ind w:left="1134" w:hanging="1134"/>
      </w:pPr>
      <w:r>
        <w:tab/>
        <w:t>I.</w:t>
      </w:r>
      <w:r>
        <w:tab/>
      </w:r>
      <w:r w:rsidR="00584220" w:rsidRPr="00FA5BF1">
        <w:t>Participation</w:t>
      </w:r>
      <w:r>
        <w:tab/>
      </w:r>
      <w:r>
        <w:tab/>
      </w:r>
      <w:r w:rsidR="000F4DB7">
        <w:t>1</w:t>
      </w:r>
      <w:r w:rsidR="000F4DB7">
        <w:tab/>
        <w:t>4</w:t>
      </w:r>
      <w:r>
        <w:tab/>
      </w:r>
    </w:p>
    <w:p w:rsidR="00584220" w:rsidRDefault="00584220" w:rsidP="003B2C28">
      <w:pPr>
        <w:tabs>
          <w:tab w:val="right" w:pos="850"/>
          <w:tab w:val="right" w:leader="dot" w:pos="7654"/>
          <w:tab w:val="right" w:pos="8929"/>
          <w:tab w:val="right" w:pos="9638"/>
        </w:tabs>
        <w:spacing w:after="120"/>
        <w:ind w:left="1134" w:hanging="1134"/>
      </w:pPr>
      <w:r>
        <w:tab/>
        <w:t>II.</w:t>
      </w:r>
      <w:r>
        <w:tab/>
      </w:r>
      <w:r w:rsidRPr="00FA5BF1">
        <w:t xml:space="preserve">Adoption </w:t>
      </w:r>
      <w:r>
        <w:t>de l’ordre du jour</w:t>
      </w:r>
      <w:r w:rsidRPr="00FA5BF1">
        <w:t xml:space="preserve"> (</w:t>
      </w:r>
      <w:r>
        <w:t xml:space="preserve">point </w:t>
      </w:r>
      <w:r w:rsidRPr="00FA5BF1">
        <w:t>1</w:t>
      </w:r>
      <w:r>
        <w:t xml:space="preserve"> de l’ordre du jour)</w:t>
      </w:r>
      <w:r>
        <w:tab/>
      </w:r>
      <w:r>
        <w:tab/>
      </w:r>
      <w:r w:rsidR="000F4DB7">
        <w:t>2−4</w:t>
      </w:r>
      <w:r w:rsidR="000F4DB7">
        <w:tab/>
        <w:t>4</w:t>
      </w:r>
      <w:r>
        <w:tab/>
      </w:r>
    </w:p>
    <w:p w:rsidR="00584220" w:rsidRDefault="00584220" w:rsidP="003B2C28">
      <w:pPr>
        <w:tabs>
          <w:tab w:val="right" w:pos="850"/>
          <w:tab w:val="right" w:leader="dot" w:pos="7654"/>
          <w:tab w:val="right" w:pos="8929"/>
          <w:tab w:val="right" w:pos="9638"/>
        </w:tabs>
        <w:spacing w:after="120"/>
        <w:ind w:left="1134" w:hanging="1134"/>
      </w:pPr>
      <w:r>
        <w:tab/>
        <w:t>III.</w:t>
      </w:r>
      <w:r>
        <w:tab/>
      </w:r>
      <w:r w:rsidRPr="00FA5BF1">
        <w:t>R</w:t>
      </w:r>
      <w:r>
        <w:t xml:space="preserve">èglement </w:t>
      </w:r>
      <w:r w:rsidRPr="002D76F4">
        <w:rPr>
          <w:rFonts w:eastAsia="MS Mincho"/>
          <w:szCs w:val="22"/>
        </w:rPr>
        <w:t>n</w:t>
      </w:r>
      <w:r w:rsidRPr="002D76F4">
        <w:rPr>
          <w:rFonts w:eastAsia="MS Mincho"/>
          <w:szCs w:val="22"/>
          <w:vertAlign w:val="superscript"/>
        </w:rPr>
        <w:t>o</w:t>
      </w:r>
      <w:r>
        <w:t> </w:t>
      </w:r>
      <w:r w:rsidRPr="00FA5BF1">
        <w:t>107 (</w:t>
      </w:r>
      <w:r>
        <w:t xml:space="preserve">Véhicules des catégories </w:t>
      </w:r>
      <w:r w:rsidRPr="00FA5BF1">
        <w:t>M</w:t>
      </w:r>
      <w:r w:rsidRPr="00FA5BF1">
        <w:rPr>
          <w:vertAlign w:val="subscript"/>
        </w:rPr>
        <w:t>2</w:t>
      </w:r>
      <w:r w:rsidRPr="00FA5BF1">
        <w:t xml:space="preserve"> </w:t>
      </w:r>
      <w:r>
        <w:t>et</w:t>
      </w:r>
      <w:r w:rsidRPr="00FA5BF1">
        <w:t xml:space="preserve"> M</w:t>
      </w:r>
      <w:r w:rsidRPr="00FA5BF1">
        <w:rPr>
          <w:vertAlign w:val="subscript"/>
        </w:rPr>
        <w:t>3</w:t>
      </w:r>
      <w:r w:rsidRPr="00FA5BF1">
        <w:t xml:space="preserve">) </w:t>
      </w:r>
      <w:r>
        <w:br/>
      </w:r>
      <w:r w:rsidRPr="00FA5BF1">
        <w:t>(</w:t>
      </w:r>
      <w:r>
        <w:t>point </w:t>
      </w:r>
      <w:r w:rsidRPr="00FA5BF1">
        <w:t>2</w:t>
      </w:r>
      <w:r>
        <w:t xml:space="preserve"> de l’ordre du jour</w:t>
      </w:r>
      <w:r w:rsidRPr="00FA5BF1">
        <w:t>)</w:t>
      </w:r>
      <w:r>
        <w:tab/>
      </w:r>
      <w:r>
        <w:tab/>
      </w:r>
      <w:r w:rsidR="000F4DB7">
        <w:t>5−14</w:t>
      </w:r>
      <w:r>
        <w:tab/>
      </w:r>
      <w:r w:rsidR="000F4DB7">
        <w:t>4</w:t>
      </w:r>
    </w:p>
    <w:p w:rsidR="003B2C28" w:rsidRDefault="003B2C28" w:rsidP="003B2C28">
      <w:pPr>
        <w:tabs>
          <w:tab w:val="right" w:leader="dot" w:pos="7654"/>
          <w:tab w:val="right" w:pos="8929"/>
          <w:tab w:val="right" w:pos="9638"/>
        </w:tabs>
        <w:spacing w:after="120"/>
        <w:ind w:left="1559" w:hanging="425"/>
      </w:pPr>
      <w:r>
        <w:t>A.</w:t>
      </w:r>
      <w:r>
        <w:tab/>
      </w:r>
      <w:r w:rsidR="00584220">
        <w:t>Propositions de nouveaux amendements</w:t>
      </w:r>
      <w:r>
        <w:tab/>
      </w:r>
      <w:r>
        <w:tab/>
      </w:r>
      <w:r w:rsidR="000F4DB7">
        <w:t>5−13</w:t>
      </w:r>
      <w:r>
        <w:tab/>
      </w:r>
      <w:r w:rsidR="000F4DB7">
        <w:t>4</w:t>
      </w:r>
    </w:p>
    <w:p w:rsidR="00584220" w:rsidRDefault="00584220" w:rsidP="003B2C28">
      <w:pPr>
        <w:tabs>
          <w:tab w:val="right" w:leader="dot" w:pos="7654"/>
          <w:tab w:val="right" w:pos="8929"/>
          <w:tab w:val="right" w:pos="9638"/>
        </w:tabs>
        <w:spacing w:after="120"/>
        <w:ind w:left="1559" w:hanging="425"/>
      </w:pPr>
      <w:r>
        <w:t>B.</w:t>
      </w:r>
      <w:r>
        <w:tab/>
        <w:t xml:space="preserve">Prescriptions concernant les portes de service, les fenêtres </w:t>
      </w:r>
      <w:r>
        <w:br/>
        <w:t>et les issues de secours</w:t>
      </w:r>
      <w:r>
        <w:tab/>
      </w:r>
      <w:r>
        <w:tab/>
      </w:r>
      <w:r w:rsidR="000F4DB7">
        <w:t>14</w:t>
      </w:r>
      <w:r>
        <w:tab/>
      </w:r>
      <w:r w:rsidR="000F4DB7">
        <w:t>6</w:t>
      </w:r>
    </w:p>
    <w:p w:rsidR="00584220" w:rsidRDefault="00584220" w:rsidP="00584220">
      <w:pPr>
        <w:tabs>
          <w:tab w:val="right" w:pos="850"/>
          <w:tab w:val="right" w:leader="dot" w:pos="7654"/>
          <w:tab w:val="right" w:pos="8929"/>
          <w:tab w:val="right" w:pos="9638"/>
        </w:tabs>
        <w:spacing w:after="120"/>
        <w:ind w:left="1134" w:hanging="1134"/>
      </w:pPr>
      <w:r>
        <w:tab/>
        <w:t>IV.</w:t>
      </w:r>
      <w:r>
        <w:tab/>
      </w:r>
      <w:r w:rsidRPr="00584220">
        <w:t>Règlement n</w:t>
      </w:r>
      <w:r w:rsidRPr="00584220">
        <w:rPr>
          <w:vertAlign w:val="superscript"/>
        </w:rPr>
        <w:t>o</w:t>
      </w:r>
      <w:r w:rsidRPr="00584220">
        <w:t xml:space="preserve"> 34 (Prévention des risques d’incendie) </w:t>
      </w:r>
      <w:r w:rsidRPr="00584220">
        <w:br/>
        <w:t>(point 3 de l’ordre du jour)</w:t>
      </w:r>
      <w:r w:rsidRPr="00584220">
        <w:tab/>
      </w:r>
      <w:r w:rsidRPr="00584220">
        <w:tab/>
      </w:r>
      <w:r w:rsidR="000F4DB7">
        <w:t>15−16</w:t>
      </w:r>
      <w:r w:rsidRPr="00584220">
        <w:tab/>
      </w:r>
      <w:r w:rsidR="000F4DB7">
        <w:t>6</w:t>
      </w:r>
    </w:p>
    <w:p w:rsidR="00584220" w:rsidRDefault="00584220" w:rsidP="00584220">
      <w:pPr>
        <w:tabs>
          <w:tab w:val="right" w:pos="850"/>
          <w:tab w:val="right" w:leader="dot" w:pos="7654"/>
          <w:tab w:val="right" w:pos="8929"/>
          <w:tab w:val="right" w:pos="9638"/>
        </w:tabs>
        <w:spacing w:after="120"/>
        <w:ind w:left="1134" w:hanging="1134"/>
      </w:pPr>
      <w:r>
        <w:tab/>
        <w:t>V.</w:t>
      </w:r>
      <w:r>
        <w:tab/>
      </w:r>
      <w:r w:rsidRPr="00584220">
        <w:t>Règlement n</w:t>
      </w:r>
      <w:r w:rsidRPr="00584220">
        <w:rPr>
          <w:vertAlign w:val="superscript"/>
        </w:rPr>
        <w:t>o</w:t>
      </w:r>
      <w:r w:rsidRPr="00584220">
        <w:t> 39 (Indicateur de vitesse) (point 4 de l’ordre du jour)</w:t>
      </w:r>
      <w:r>
        <w:tab/>
      </w:r>
      <w:r>
        <w:tab/>
      </w:r>
      <w:r w:rsidR="000F4DB7">
        <w:t>17−18</w:t>
      </w:r>
      <w:r>
        <w:tab/>
      </w:r>
      <w:r w:rsidR="000F4DB7">
        <w:t>7</w:t>
      </w:r>
    </w:p>
    <w:p w:rsidR="00584220" w:rsidRDefault="00584220" w:rsidP="00584220">
      <w:pPr>
        <w:tabs>
          <w:tab w:val="right" w:pos="850"/>
          <w:tab w:val="right" w:leader="dot" w:pos="7654"/>
          <w:tab w:val="right" w:pos="8929"/>
          <w:tab w:val="right" w:pos="9638"/>
        </w:tabs>
        <w:spacing w:after="120"/>
        <w:ind w:left="1134" w:hanging="1134"/>
      </w:pPr>
      <w:r>
        <w:tab/>
        <w:t>VI.</w:t>
      </w:r>
      <w:r>
        <w:tab/>
      </w:r>
      <w:r w:rsidRPr="00584220">
        <w:t>Règlement n</w:t>
      </w:r>
      <w:r w:rsidRPr="00584220">
        <w:rPr>
          <w:vertAlign w:val="superscript"/>
        </w:rPr>
        <w:t>o</w:t>
      </w:r>
      <w:r w:rsidRPr="00584220">
        <w:t> 43 (Vitrages de sécurité) (</w:t>
      </w:r>
      <w:r w:rsidR="000F4DB7">
        <w:t>p</w:t>
      </w:r>
      <w:r w:rsidRPr="00584220">
        <w:t>oint 5 de l’ordre du jour)</w:t>
      </w:r>
      <w:r>
        <w:tab/>
      </w:r>
      <w:r>
        <w:tab/>
      </w:r>
      <w:r w:rsidR="000F4DB7">
        <w:t>19−21</w:t>
      </w:r>
      <w:r>
        <w:tab/>
      </w:r>
      <w:r w:rsidR="000F4DB7">
        <w:t>8</w:t>
      </w:r>
    </w:p>
    <w:p w:rsidR="00584220" w:rsidRDefault="00584220" w:rsidP="00584220">
      <w:pPr>
        <w:tabs>
          <w:tab w:val="right" w:pos="850"/>
          <w:tab w:val="right" w:leader="dot" w:pos="7654"/>
          <w:tab w:val="right" w:pos="8929"/>
          <w:tab w:val="right" w:pos="9638"/>
        </w:tabs>
        <w:spacing w:after="120"/>
        <w:ind w:left="1134" w:hanging="1134"/>
      </w:pPr>
      <w:r>
        <w:tab/>
        <w:t>VII.</w:t>
      </w:r>
      <w:r>
        <w:tab/>
      </w:r>
      <w:r w:rsidRPr="00584220">
        <w:t>Règlement n</w:t>
      </w:r>
      <w:r w:rsidRPr="00584220">
        <w:rPr>
          <w:vertAlign w:val="superscript"/>
        </w:rPr>
        <w:t>o</w:t>
      </w:r>
      <w:r w:rsidRPr="00584220">
        <w:t> 46 (Dispositifs de vision indirecte) (point 6 de l’ordre du jour)</w:t>
      </w:r>
      <w:r>
        <w:tab/>
      </w:r>
      <w:r>
        <w:tab/>
      </w:r>
      <w:r w:rsidR="000F4DB7">
        <w:t>22−24</w:t>
      </w:r>
      <w:r>
        <w:tab/>
      </w:r>
      <w:r w:rsidR="000F4DB7">
        <w:t>8</w:t>
      </w:r>
    </w:p>
    <w:p w:rsidR="00584220" w:rsidRDefault="00584220" w:rsidP="00584220">
      <w:pPr>
        <w:tabs>
          <w:tab w:val="right" w:pos="850"/>
          <w:tab w:val="right" w:leader="dot" w:pos="7654"/>
          <w:tab w:val="right" w:pos="8929"/>
          <w:tab w:val="right" w:pos="9638"/>
        </w:tabs>
        <w:spacing w:after="120"/>
        <w:ind w:left="1134" w:hanging="1134"/>
      </w:pPr>
      <w:r>
        <w:tab/>
        <w:t>VIII.</w:t>
      </w:r>
      <w:r>
        <w:tab/>
      </w:r>
      <w:r w:rsidRPr="00584220">
        <w:t>Règlement n</w:t>
      </w:r>
      <w:r w:rsidRPr="00584220">
        <w:rPr>
          <w:vertAlign w:val="superscript"/>
        </w:rPr>
        <w:t>o</w:t>
      </w:r>
      <w:r w:rsidRPr="00584220">
        <w:t> 58 (Dispos</w:t>
      </w:r>
      <w:r w:rsidR="000F4DB7">
        <w:t>itif arrière de protection anti</w:t>
      </w:r>
      <w:r w:rsidRPr="00584220">
        <w:t xml:space="preserve">encastrement) </w:t>
      </w:r>
      <w:r>
        <w:br/>
      </w:r>
      <w:r w:rsidRPr="00584220">
        <w:t>(point 7 de l’ordre du jour)</w:t>
      </w:r>
      <w:r>
        <w:tab/>
      </w:r>
      <w:r>
        <w:tab/>
      </w:r>
      <w:r w:rsidR="000F4DB7">
        <w:t>25</w:t>
      </w:r>
      <w:r>
        <w:tab/>
      </w:r>
      <w:r w:rsidR="000F4DB7">
        <w:t>9</w:t>
      </w:r>
    </w:p>
    <w:p w:rsidR="00584220" w:rsidRDefault="00584220" w:rsidP="00584220">
      <w:pPr>
        <w:tabs>
          <w:tab w:val="right" w:pos="850"/>
          <w:tab w:val="right" w:leader="dot" w:pos="7654"/>
          <w:tab w:val="right" w:pos="8929"/>
          <w:tab w:val="right" w:pos="9638"/>
        </w:tabs>
        <w:spacing w:after="120"/>
        <w:ind w:left="1134" w:hanging="1134"/>
      </w:pPr>
      <w:r>
        <w:tab/>
        <w:t>IX.</w:t>
      </w:r>
      <w:r>
        <w:tab/>
      </w:r>
      <w:r w:rsidRPr="00584220">
        <w:t>Règlement n</w:t>
      </w:r>
      <w:r w:rsidRPr="00584220">
        <w:rPr>
          <w:vertAlign w:val="superscript"/>
        </w:rPr>
        <w:t>o</w:t>
      </w:r>
      <w:r w:rsidRPr="00584220">
        <w:t xml:space="preserve"> 60 (Identification des commandes, témoins et indicateurs </w:t>
      </w:r>
      <w:r>
        <w:br/>
      </w:r>
      <w:r w:rsidRPr="00584220">
        <w:t>sur les cyclomoteurs et les motocycles) (point 8 de l’ordre du jour)</w:t>
      </w:r>
      <w:r>
        <w:tab/>
      </w:r>
      <w:r>
        <w:tab/>
      </w:r>
      <w:r w:rsidR="000F4DB7">
        <w:t>26</w:t>
      </w:r>
      <w:r>
        <w:tab/>
      </w:r>
      <w:r w:rsidR="000F4DB7">
        <w:t>9</w:t>
      </w:r>
    </w:p>
    <w:p w:rsidR="00584220" w:rsidRDefault="00584220" w:rsidP="00584220">
      <w:pPr>
        <w:tabs>
          <w:tab w:val="right" w:pos="850"/>
          <w:tab w:val="right" w:leader="dot" w:pos="7654"/>
          <w:tab w:val="right" w:pos="8929"/>
          <w:tab w:val="right" w:pos="9638"/>
        </w:tabs>
        <w:spacing w:after="120"/>
        <w:ind w:left="1134" w:hanging="1134"/>
      </w:pPr>
      <w:r>
        <w:lastRenderedPageBreak/>
        <w:tab/>
        <w:t>X.</w:t>
      </w:r>
      <w:r>
        <w:tab/>
      </w:r>
      <w:r w:rsidRPr="00584220">
        <w:t>Règlement n</w:t>
      </w:r>
      <w:r w:rsidRPr="00584220">
        <w:rPr>
          <w:vertAlign w:val="superscript"/>
        </w:rPr>
        <w:t>o</w:t>
      </w:r>
      <w:r w:rsidRPr="00584220">
        <w:t> 67 (Équipements p</w:t>
      </w:r>
      <w:r w:rsidR="000F4DB7">
        <w:t>ou</w:t>
      </w:r>
      <w:r w:rsidRPr="00584220">
        <w:t xml:space="preserve">r véhicules fonctionnant au GPL) </w:t>
      </w:r>
      <w:r>
        <w:br/>
      </w:r>
      <w:r w:rsidRPr="00584220">
        <w:t>(point 9 de l’ordre du jour)</w:t>
      </w:r>
      <w:r>
        <w:tab/>
      </w:r>
      <w:r>
        <w:tab/>
      </w:r>
      <w:r w:rsidR="000F4DB7">
        <w:t>27−29</w:t>
      </w:r>
      <w:r>
        <w:tab/>
      </w:r>
      <w:r w:rsidR="000F4DB7">
        <w:t>10</w:t>
      </w:r>
    </w:p>
    <w:p w:rsidR="00584220" w:rsidRDefault="00584220" w:rsidP="00584220">
      <w:pPr>
        <w:tabs>
          <w:tab w:val="right" w:pos="850"/>
          <w:tab w:val="right" w:leader="dot" w:pos="7654"/>
          <w:tab w:val="right" w:pos="8929"/>
          <w:tab w:val="right" w:pos="9638"/>
        </w:tabs>
        <w:spacing w:after="120"/>
        <w:ind w:left="1134" w:hanging="1134"/>
      </w:pPr>
      <w:r>
        <w:tab/>
        <w:t>XI.</w:t>
      </w:r>
      <w:r>
        <w:tab/>
      </w:r>
      <w:r w:rsidRPr="00584220">
        <w:t>Règlement n</w:t>
      </w:r>
      <w:r w:rsidRPr="00584220">
        <w:rPr>
          <w:vertAlign w:val="superscript"/>
        </w:rPr>
        <w:t>o</w:t>
      </w:r>
      <w:r w:rsidRPr="00584220">
        <w:t xml:space="preserve"> 73 (Dispositifs de protection latérale) </w:t>
      </w:r>
      <w:r>
        <w:br/>
      </w:r>
      <w:r w:rsidRPr="00584220">
        <w:t>(point 10 de l’ordre du jour)</w:t>
      </w:r>
      <w:r>
        <w:tab/>
      </w:r>
      <w:r>
        <w:tab/>
      </w:r>
      <w:r w:rsidR="000F4DB7">
        <w:t>30−31</w:t>
      </w:r>
      <w:r>
        <w:tab/>
      </w:r>
      <w:r w:rsidR="000F4DB7">
        <w:t>10</w:t>
      </w:r>
    </w:p>
    <w:p w:rsidR="00584220" w:rsidRDefault="00584220" w:rsidP="00584220">
      <w:pPr>
        <w:tabs>
          <w:tab w:val="right" w:pos="850"/>
          <w:tab w:val="right" w:leader="dot" w:pos="7654"/>
          <w:tab w:val="right" w:pos="8929"/>
          <w:tab w:val="right" w:pos="9638"/>
        </w:tabs>
        <w:spacing w:after="120"/>
        <w:ind w:left="1134" w:hanging="1134"/>
      </w:pPr>
      <w:r>
        <w:tab/>
        <w:t>XII.</w:t>
      </w:r>
      <w:r>
        <w:tab/>
      </w:r>
      <w:r w:rsidRPr="00584220">
        <w:t>Règlement n</w:t>
      </w:r>
      <w:r w:rsidRPr="00584220">
        <w:rPr>
          <w:vertAlign w:val="superscript"/>
        </w:rPr>
        <w:t>o</w:t>
      </w:r>
      <w:r w:rsidRPr="00584220">
        <w:t xml:space="preserve"> 110 (Organes spéciaux des véhicules fonctionnant au GNC) </w:t>
      </w:r>
      <w:r>
        <w:br/>
      </w:r>
      <w:r w:rsidRPr="00584220">
        <w:t>(point 11 de l’ordre du jour)</w:t>
      </w:r>
      <w:r>
        <w:tab/>
      </w:r>
      <w:r>
        <w:tab/>
      </w:r>
      <w:r w:rsidR="000F4DB7">
        <w:t>32−35</w:t>
      </w:r>
      <w:r>
        <w:tab/>
      </w:r>
      <w:r w:rsidR="000F4DB7">
        <w:t>11</w:t>
      </w:r>
    </w:p>
    <w:p w:rsidR="00584220" w:rsidRDefault="00584220" w:rsidP="00584220">
      <w:pPr>
        <w:tabs>
          <w:tab w:val="right" w:pos="850"/>
          <w:tab w:val="right" w:leader="dot" w:pos="7654"/>
          <w:tab w:val="right" w:pos="8929"/>
          <w:tab w:val="right" w:pos="9638"/>
        </w:tabs>
        <w:spacing w:after="120"/>
        <w:ind w:left="1134" w:hanging="1134"/>
      </w:pPr>
      <w:r>
        <w:tab/>
        <w:t>XIII.</w:t>
      </w:r>
      <w:r>
        <w:tab/>
      </w:r>
      <w:r w:rsidRPr="00584220">
        <w:t>Règlement n</w:t>
      </w:r>
      <w:r w:rsidRPr="00584220">
        <w:rPr>
          <w:vertAlign w:val="superscript"/>
        </w:rPr>
        <w:t>o</w:t>
      </w:r>
      <w:r w:rsidRPr="00584220">
        <w:t xml:space="preserve"> 116 (Protection contre une utilisation non autorisée) </w:t>
      </w:r>
      <w:r>
        <w:br/>
      </w:r>
      <w:r w:rsidRPr="00584220">
        <w:t>(point 12 de l’ordre du jour)</w:t>
      </w:r>
      <w:r>
        <w:tab/>
      </w:r>
      <w:r>
        <w:tab/>
      </w:r>
      <w:r w:rsidR="000F4DB7">
        <w:t>36−37</w:t>
      </w:r>
      <w:r>
        <w:tab/>
      </w:r>
      <w:r w:rsidR="000F4DB7">
        <w:t>11</w:t>
      </w:r>
    </w:p>
    <w:p w:rsidR="00584220" w:rsidRDefault="00584220" w:rsidP="00584220">
      <w:pPr>
        <w:tabs>
          <w:tab w:val="right" w:pos="850"/>
          <w:tab w:val="right" w:leader="dot" w:pos="7654"/>
          <w:tab w:val="right" w:pos="8929"/>
          <w:tab w:val="right" w:pos="9638"/>
        </w:tabs>
        <w:spacing w:after="120"/>
        <w:ind w:left="1134" w:hanging="1134"/>
      </w:pPr>
      <w:r>
        <w:tab/>
        <w:t>XIV.</w:t>
      </w:r>
      <w:r>
        <w:tab/>
      </w:r>
      <w:r w:rsidRPr="00584220">
        <w:t>Règlement n</w:t>
      </w:r>
      <w:r w:rsidRPr="00584220">
        <w:rPr>
          <w:vertAlign w:val="superscript"/>
        </w:rPr>
        <w:t>o</w:t>
      </w:r>
      <w:r w:rsidRPr="00584220">
        <w:t> 118 (</w:t>
      </w:r>
      <w:r w:rsidR="006B7E90">
        <w:t>C</w:t>
      </w:r>
      <w:r w:rsidRPr="00584220">
        <w:t>omportement au feu) (point 13 de l’ordre du jour)</w:t>
      </w:r>
      <w:r w:rsidR="00D5185F">
        <w:tab/>
      </w:r>
      <w:r w:rsidR="00D5185F">
        <w:tab/>
      </w:r>
      <w:r w:rsidR="000F4DB7">
        <w:t>38−40</w:t>
      </w:r>
      <w:r w:rsidR="00D5185F">
        <w:tab/>
      </w:r>
      <w:r w:rsidR="000F4DB7">
        <w:t>12</w:t>
      </w:r>
    </w:p>
    <w:p w:rsidR="00D5185F" w:rsidRDefault="00D5185F" w:rsidP="00584220">
      <w:pPr>
        <w:tabs>
          <w:tab w:val="right" w:pos="850"/>
          <w:tab w:val="right" w:leader="dot" w:pos="7654"/>
          <w:tab w:val="right" w:pos="8929"/>
          <w:tab w:val="right" w:pos="9638"/>
        </w:tabs>
        <w:spacing w:after="120"/>
        <w:ind w:left="1134" w:hanging="1134"/>
      </w:pPr>
      <w:r>
        <w:tab/>
        <w:t>XV.</w:t>
      </w:r>
      <w:r>
        <w:tab/>
      </w:r>
      <w:r w:rsidRPr="00584220">
        <w:t>Règlement n</w:t>
      </w:r>
      <w:r w:rsidRPr="00584220">
        <w:rPr>
          <w:vertAlign w:val="superscript"/>
        </w:rPr>
        <w:t>o</w:t>
      </w:r>
      <w:r w:rsidRPr="00584220">
        <w:t xml:space="preserve"> 121 (Identification des commandes, des témoins </w:t>
      </w:r>
      <w:r>
        <w:br/>
      </w:r>
      <w:r w:rsidRPr="00584220">
        <w:t>et des indicateurs) (point 14 de l’ordre du jour)</w:t>
      </w:r>
      <w:r>
        <w:tab/>
      </w:r>
      <w:r>
        <w:tab/>
      </w:r>
      <w:r w:rsidR="006B7E90">
        <w:t>41−43</w:t>
      </w:r>
      <w:r>
        <w:tab/>
      </w:r>
      <w:r w:rsidR="006B7E90">
        <w:t>12</w:t>
      </w:r>
    </w:p>
    <w:p w:rsidR="00D5185F" w:rsidRDefault="00D5185F" w:rsidP="00584220">
      <w:pPr>
        <w:tabs>
          <w:tab w:val="right" w:pos="850"/>
          <w:tab w:val="right" w:leader="dot" w:pos="7654"/>
          <w:tab w:val="right" w:pos="8929"/>
          <w:tab w:val="right" w:pos="9638"/>
        </w:tabs>
        <w:spacing w:after="120"/>
        <w:ind w:left="1134" w:hanging="1134"/>
      </w:pPr>
      <w:r>
        <w:tab/>
        <w:t>XVI.</w:t>
      </w:r>
      <w:r>
        <w:tab/>
      </w:r>
      <w:r w:rsidRPr="00584220">
        <w:t>Règlement n</w:t>
      </w:r>
      <w:r w:rsidRPr="00584220">
        <w:rPr>
          <w:vertAlign w:val="superscript"/>
        </w:rPr>
        <w:t>o</w:t>
      </w:r>
      <w:r w:rsidRPr="00584220">
        <w:t> 125 (</w:t>
      </w:r>
      <w:r w:rsidR="006B7E90">
        <w:t>C</w:t>
      </w:r>
      <w:r w:rsidRPr="00584220">
        <w:t xml:space="preserve">hamp de vision du conducteur vers l’avant) </w:t>
      </w:r>
      <w:r>
        <w:br/>
      </w:r>
      <w:r w:rsidRPr="00584220">
        <w:t>(point 15 de l’ordre du jour)</w:t>
      </w:r>
      <w:r>
        <w:tab/>
      </w:r>
      <w:r>
        <w:tab/>
      </w:r>
      <w:r w:rsidR="006B7E90">
        <w:t>44−46</w:t>
      </w:r>
      <w:r>
        <w:tab/>
      </w:r>
      <w:r w:rsidR="006B7E90">
        <w:t>13</w:t>
      </w:r>
    </w:p>
    <w:p w:rsidR="00D5185F" w:rsidRDefault="00D5185F" w:rsidP="00584220">
      <w:pPr>
        <w:tabs>
          <w:tab w:val="right" w:pos="850"/>
          <w:tab w:val="right" w:leader="dot" w:pos="7654"/>
          <w:tab w:val="right" w:pos="8929"/>
          <w:tab w:val="right" w:pos="9638"/>
        </w:tabs>
        <w:spacing w:after="120"/>
        <w:ind w:left="1134" w:hanging="1134"/>
      </w:pPr>
      <w:r>
        <w:tab/>
        <w:t>XVII.</w:t>
      </w:r>
      <w:r>
        <w:tab/>
      </w:r>
      <w:r w:rsidRPr="00584220">
        <w:t xml:space="preserve">Systèmes d’appel d’urgence en cas d’accident (AECS) </w:t>
      </w:r>
      <w:r>
        <w:br/>
      </w:r>
      <w:r w:rsidRPr="00584220">
        <w:t>(point 16 de l’ordre du jour)</w:t>
      </w:r>
      <w:r>
        <w:tab/>
      </w:r>
      <w:r>
        <w:tab/>
      </w:r>
      <w:r w:rsidR="006B7E90">
        <w:t>47−50</w:t>
      </w:r>
      <w:r>
        <w:tab/>
      </w:r>
      <w:r w:rsidR="006B7E90">
        <w:t>13</w:t>
      </w:r>
    </w:p>
    <w:p w:rsidR="00D5185F" w:rsidRDefault="00D5185F" w:rsidP="00584220">
      <w:pPr>
        <w:tabs>
          <w:tab w:val="right" w:pos="850"/>
          <w:tab w:val="right" w:leader="dot" w:pos="7654"/>
          <w:tab w:val="right" w:pos="8929"/>
          <w:tab w:val="right" w:pos="9638"/>
        </w:tabs>
        <w:spacing w:after="120"/>
        <w:ind w:left="1134" w:hanging="1134"/>
      </w:pPr>
      <w:r>
        <w:tab/>
        <w:t>XVIII.</w:t>
      </w:r>
      <w:r>
        <w:tab/>
      </w:r>
      <w:r w:rsidRPr="00584220">
        <w:t xml:space="preserve">Homologation de type internationale de l’ensemble du véhicule (IWVTA) </w:t>
      </w:r>
      <w:r>
        <w:br/>
      </w:r>
      <w:r w:rsidRPr="00584220">
        <w:t>(point 17 de l’ordre du jour)</w:t>
      </w:r>
      <w:r>
        <w:tab/>
      </w:r>
      <w:r>
        <w:tab/>
      </w:r>
      <w:r w:rsidR="006B7E90">
        <w:t>51−52</w:t>
      </w:r>
      <w:r>
        <w:tab/>
      </w:r>
      <w:r w:rsidR="006B7E90">
        <w:t>14</w:t>
      </w:r>
    </w:p>
    <w:p w:rsidR="00D5185F" w:rsidRDefault="00D5185F" w:rsidP="00584220">
      <w:pPr>
        <w:tabs>
          <w:tab w:val="right" w:pos="850"/>
          <w:tab w:val="right" w:leader="dot" w:pos="7654"/>
          <w:tab w:val="right" w:pos="8929"/>
          <w:tab w:val="right" w:pos="9638"/>
        </w:tabs>
        <w:spacing w:after="120"/>
        <w:ind w:left="1134" w:hanging="1134"/>
      </w:pPr>
      <w:r>
        <w:tab/>
        <w:t>XIX.</w:t>
      </w:r>
      <w:r>
        <w:tab/>
      </w:r>
      <w:r w:rsidRPr="00584220">
        <w:t xml:space="preserve">Résolution d’ensemble sur la construction des véhicules (R.E.3) </w:t>
      </w:r>
      <w:r>
        <w:br/>
      </w:r>
      <w:r w:rsidRPr="00584220">
        <w:t>(point 18 de l’ordre du jour)</w:t>
      </w:r>
      <w:r>
        <w:tab/>
      </w:r>
      <w:r>
        <w:tab/>
      </w:r>
      <w:r w:rsidR="006B7E90">
        <w:t>53</w:t>
      </w:r>
      <w:r w:rsidR="006B7E90">
        <w:tab/>
        <w:t>14</w:t>
      </w:r>
      <w:r>
        <w:tab/>
      </w:r>
    </w:p>
    <w:p w:rsidR="00D5185F" w:rsidRDefault="00D5185F" w:rsidP="00584220">
      <w:pPr>
        <w:tabs>
          <w:tab w:val="right" w:pos="850"/>
          <w:tab w:val="right" w:leader="dot" w:pos="7654"/>
          <w:tab w:val="right" w:pos="8929"/>
          <w:tab w:val="right" w:pos="9638"/>
        </w:tabs>
        <w:spacing w:after="120"/>
        <w:ind w:left="1134" w:hanging="1134"/>
      </w:pPr>
      <w:r>
        <w:tab/>
        <w:t>XX.</w:t>
      </w:r>
      <w:r>
        <w:tab/>
      </w:r>
      <w:r w:rsidRPr="00584220">
        <w:t>Enregistreur de données en cas d’accident (point 19 de l’ordre du jour)</w:t>
      </w:r>
      <w:r>
        <w:tab/>
      </w:r>
      <w:r>
        <w:tab/>
      </w:r>
      <w:r w:rsidR="006B7E90">
        <w:t>54−55</w:t>
      </w:r>
      <w:r>
        <w:tab/>
      </w:r>
      <w:r w:rsidR="006B7E90">
        <w:t>14</w:t>
      </w:r>
    </w:p>
    <w:p w:rsidR="00D5185F" w:rsidRDefault="00D5185F" w:rsidP="00584220">
      <w:pPr>
        <w:tabs>
          <w:tab w:val="right" w:pos="850"/>
          <w:tab w:val="right" w:leader="dot" w:pos="7654"/>
          <w:tab w:val="right" w:pos="8929"/>
          <w:tab w:val="right" w:pos="9638"/>
        </w:tabs>
        <w:spacing w:after="120"/>
        <w:ind w:left="1134" w:hanging="1134"/>
      </w:pPr>
      <w:r>
        <w:tab/>
        <w:t>XXI.</w:t>
      </w:r>
      <w:r>
        <w:tab/>
      </w:r>
      <w:r w:rsidRPr="00584220">
        <w:t>Règlement technique mondial n</w:t>
      </w:r>
      <w:r w:rsidRPr="00584220">
        <w:rPr>
          <w:vertAlign w:val="superscript"/>
        </w:rPr>
        <w:t>o</w:t>
      </w:r>
      <w:r w:rsidRPr="00584220">
        <w:t xml:space="preserve"> 6 (RTM sur les vitrages de sécurité) </w:t>
      </w:r>
      <w:r>
        <w:br/>
      </w:r>
      <w:r w:rsidRPr="00584220">
        <w:t>(point 20 de l’ordre du jour)</w:t>
      </w:r>
      <w:r>
        <w:tab/>
      </w:r>
      <w:r>
        <w:tab/>
      </w:r>
      <w:r w:rsidR="006B7E90">
        <w:t>56−58</w:t>
      </w:r>
      <w:r>
        <w:tab/>
      </w:r>
      <w:r w:rsidR="006B7E90">
        <w:t>15</w:t>
      </w:r>
    </w:p>
    <w:p w:rsidR="00D5185F" w:rsidRDefault="00D5185F" w:rsidP="00584220">
      <w:pPr>
        <w:tabs>
          <w:tab w:val="right" w:pos="850"/>
          <w:tab w:val="right" w:leader="dot" w:pos="7654"/>
          <w:tab w:val="right" w:pos="8929"/>
          <w:tab w:val="right" w:pos="9638"/>
        </w:tabs>
        <w:spacing w:after="120"/>
        <w:ind w:left="1134" w:hanging="1134"/>
      </w:pPr>
      <w:r>
        <w:tab/>
        <w:t>XXII.</w:t>
      </w:r>
      <w:r>
        <w:tab/>
      </w:r>
      <w:r w:rsidRPr="00584220">
        <w:t xml:space="preserve">Modification </w:t>
      </w:r>
      <w:r w:rsidR="006B7E90">
        <w:t>d</w:t>
      </w:r>
      <w:r w:rsidRPr="00584220">
        <w:t>es Règlements relatifs au mannequin tridimen</w:t>
      </w:r>
      <w:r w:rsidR="006B7E90">
        <w:t>s</w:t>
      </w:r>
      <w:r w:rsidRPr="00584220">
        <w:t xml:space="preserve">ionnel point H </w:t>
      </w:r>
      <w:r>
        <w:br/>
      </w:r>
      <w:r w:rsidRPr="00584220">
        <w:t>(point 21 de l’ordre du jour)</w:t>
      </w:r>
      <w:r>
        <w:tab/>
      </w:r>
      <w:r>
        <w:tab/>
      </w:r>
      <w:r w:rsidR="006B7E90">
        <w:t>59</w:t>
      </w:r>
      <w:r>
        <w:tab/>
      </w:r>
      <w:r w:rsidR="006B7E90">
        <w:t>15</w:t>
      </w:r>
    </w:p>
    <w:p w:rsidR="00D5185F" w:rsidRDefault="00D5185F" w:rsidP="00584220">
      <w:pPr>
        <w:tabs>
          <w:tab w:val="right" w:pos="850"/>
          <w:tab w:val="right" w:leader="dot" w:pos="7654"/>
          <w:tab w:val="right" w:pos="8929"/>
          <w:tab w:val="right" w:pos="9638"/>
        </w:tabs>
        <w:spacing w:after="120"/>
        <w:ind w:left="1134" w:hanging="1134"/>
      </w:pPr>
      <w:r>
        <w:tab/>
        <w:t>XXIII.</w:t>
      </w:r>
      <w:r>
        <w:tab/>
      </w:r>
      <w:r w:rsidRPr="00584220">
        <w:t>Élection du Bureau (point 22 de l’ordre du jour)</w:t>
      </w:r>
      <w:r>
        <w:tab/>
      </w:r>
      <w:r>
        <w:tab/>
      </w:r>
      <w:r w:rsidR="006B7E90">
        <w:t>60</w:t>
      </w:r>
      <w:r>
        <w:tab/>
      </w:r>
      <w:r w:rsidR="006B7E90">
        <w:t>16</w:t>
      </w:r>
    </w:p>
    <w:p w:rsidR="00D5185F" w:rsidRDefault="00D5185F" w:rsidP="00584220">
      <w:pPr>
        <w:tabs>
          <w:tab w:val="right" w:pos="850"/>
          <w:tab w:val="right" w:leader="dot" w:pos="7654"/>
          <w:tab w:val="right" w:pos="8929"/>
          <w:tab w:val="right" w:pos="9638"/>
        </w:tabs>
        <w:spacing w:after="120"/>
        <w:ind w:left="1134" w:hanging="1134"/>
      </w:pPr>
      <w:r>
        <w:tab/>
        <w:t>XXIV.</w:t>
      </w:r>
      <w:r>
        <w:tab/>
      </w:r>
      <w:r w:rsidRPr="00584220">
        <w:t>Questions diverses (point 23 de l’ordre du jour)</w:t>
      </w:r>
      <w:r>
        <w:tab/>
      </w:r>
      <w:r>
        <w:tab/>
      </w:r>
      <w:r w:rsidR="006B7E90">
        <w:t>61−65</w:t>
      </w:r>
      <w:r>
        <w:tab/>
      </w:r>
      <w:r w:rsidR="006B7E90">
        <w:t>16</w:t>
      </w:r>
    </w:p>
    <w:p w:rsidR="00D5185F" w:rsidRDefault="00D5185F" w:rsidP="00D5185F">
      <w:pPr>
        <w:tabs>
          <w:tab w:val="right" w:leader="dot" w:pos="7654"/>
          <w:tab w:val="right" w:pos="8929"/>
          <w:tab w:val="right" w:pos="9638"/>
        </w:tabs>
        <w:spacing w:after="120"/>
        <w:ind w:left="1559" w:hanging="425"/>
      </w:pPr>
      <w:r>
        <w:t>A.</w:t>
      </w:r>
      <w:r>
        <w:tab/>
      </w:r>
      <w:r w:rsidRPr="00584220">
        <w:t>Atelier sur la mobilité durable et la réduction du changement climatique</w:t>
      </w:r>
      <w:r>
        <w:tab/>
      </w:r>
      <w:r>
        <w:tab/>
      </w:r>
      <w:r w:rsidR="006B7E90">
        <w:t>61</w:t>
      </w:r>
      <w:r>
        <w:tab/>
      </w:r>
      <w:r w:rsidR="006B7E90">
        <w:t>16</w:t>
      </w:r>
    </w:p>
    <w:p w:rsidR="00D5185F" w:rsidRDefault="00D5185F" w:rsidP="00D5185F">
      <w:pPr>
        <w:tabs>
          <w:tab w:val="right" w:leader="dot" w:pos="7654"/>
          <w:tab w:val="right" w:pos="8929"/>
          <w:tab w:val="right" w:pos="9638"/>
        </w:tabs>
        <w:spacing w:after="120"/>
        <w:ind w:left="1559" w:hanging="425"/>
      </w:pPr>
      <w:r>
        <w:t>B.</w:t>
      </w:r>
      <w:r>
        <w:tab/>
      </w:r>
      <w:r w:rsidRPr="00584220">
        <w:t>Accidents dus à l’angle mort</w:t>
      </w:r>
      <w:r>
        <w:tab/>
      </w:r>
      <w:r>
        <w:tab/>
      </w:r>
      <w:r w:rsidR="006B7E90">
        <w:t>62−63</w:t>
      </w:r>
      <w:r>
        <w:tab/>
      </w:r>
      <w:r w:rsidR="006B7E90">
        <w:t>16</w:t>
      </w:r>
    </w:p>
    <w:p w:rsidR="00D5185F" w:rsidRDefault="00D5185F" w:rsidP="00D5185F">
      <w:pPr>
        <w:tabs>
          <w:tab w:val="right" w:leader="dot" w:pos="7654"/>
          <w:tab w:val="right" w:pos="8929"/>
          <w:tab w:val="right" w:pos="9638"/>
        </w:tabs>
        <w:spacing w:after="120"/>
        <w:ind w:left="1559" w:hanging="425"/>
      </w:pPr>
      <w:r>
        <w:t>C.</w:t>
      </w:r>
      <w:r>
        <w:tab/>
      </w:r>
      <w:r w:rsidRPr="00584220">
        <w:t>Hommage à MM. Matolcsy et Yamashita</w:t>
      </w:r>
      <w:r>
        <w:tab/>
      </w:r>
      <w:r>
        <w:tab/>
      </w:r>
      <w:r w:rsidR="006B7E90">
        <w:t>64−65</w:t>
      </w:r>
      <w:r>
        <w:tab/>
      </w:r>
      <w:r w:rsidR="006B7E90">
        <w:t>16</w:t>
      </w:r>
    </w:p>
    <w:p w:rsidR="003B2C28" w:rsidRDefault="00D5185F" w:rsidP="00D5185F">
      <w:pPr>
        <w:tabs>
          <w:tab w:val="right" w:pos="850"/>
          <w:tab w:val="right" w:leader="dot" w:pos="7654"/>
          <w:tab w:val="right" w:pos="8929"/>
          <w:tab w:val="right" w:pos="9638"/>
        </w:tabs>
        <w:spacing w:after="120"/>
        <w:ind w:left="1134" w:hanging="1134"/>
      </w:pPr>
      <w:r>
        <w:tab/>
        <w:t>XXV.</w:t>
      </w:r>
      <w:r>
        <w:tab/>
      </w:r>
      <w:r w:rsidRPr="00584220">
        <w:t>Ordre du jour provisoire de la 110</w:t>
      </w:r>
      <w:r w:rsidRPr="00584220">
        <w:rPr>
          <w:vertAlign w:val="superscript"/>
        </w:rPr>
        <w:t>e</w:t>
      </w:r>
      <w:r w:rsidRPr="00584220">
        <w:t> session</w:t>
      </w:r>
      <w:r>
        <w:tab/>
      </w:r>
      <w:r>
        <w:tab/>
      </w:r>
      <w:r w:rsidR="006B7E90">
        <w:t>66</w:t>
      </w:r>
      <w:r>
        <w:tab/>
      </w:r>
      <w:r w:rsidR="006B7E90">
        <w:t>17</w:t>
      </w:r>
    </w:p>
    <w:p w:rsidR="00D5185F" w:rsidRPr="00D5185F" w:rsidRDefault="00D5185F" w:rsidP="00D5185F">
      <w:pPr>
        <w:tabs>
          <w:tab w:val="right" w:pos="850"/>
        </w:tabs>
        <w:spacing w:after="120"/>
      </w:pPr>
      <w:r>
        <w:tab/>
        <w:t>Annexes</w:t>
      </w:r>
    </w:p>
    <w:p w:rsidR="00D5185F" w:rsidRDefault="00D5185F" w:rsidP="00D5185F">
      <w:pPr>
        <w:tabs>
          <w:tab w:val="right" w:pos="850"/>
          <w:tab w:val="right" w:leader="dot" w:pos="8787"/>
          <w:tab w:val="right" w:pos="9638"/>
        </w:tabs>
        <w:spacing w:after="120"/>
        <w:ind w:left="1134" w:hanging="1134"/>
      </w:pPr>
      <w:r>
        <w:tab/>
        <w:t>I.</w:t>
      </w:r>
      <w:r>
        <w:tab/>
      </w:r>
      <w:r w:rsidRPr="00584220">
        <w:t>Liste des documents sans cote examinés pendant la session</w:t>
      </w:r>
      <w:r>
        <w:tab/>
      </w:r>
      <w:r>
        <w:tab/>
      </w:r>
      <w:r w:rsidR="006B7E90">
        <w:t>18</w:t>
      </w:r>
    </w:p>
    <w:p w:rsidR="00D5185F" w:rsidRDefault="00D5185F" w:rsidP="00D5185F">
      <w:pPr>
        <w:tabs>
          <w:tab w:val="right" w:pos="850"/>
          <w:tab w:val="right" w:leader="dot" w:pos="8787"/>
          <w:tab w:val="right" w:pos="9638"/>
        </w:tabs>
        <w:spacing w:after="120"/>
        <w:ind w:left="1134" w:hanging="1134"/>
      </w:pPr>
      <w:r>
        <w:tab/>
        <w:t>II.</w:t>
      </w:r>
      <w:r>
        <w:tab/>
      </w:r>
      <w:r w:rsidR="00604861" w:rsidRPr="001D0929">
        <w:t>Projet de série 07 d’amendements au Règlement n</w:t>
      </w:r>
      <w:r w:rsidR="00604861" w:rsidRPr="001D0929">
        <w:rPr>
          <w:vertAlign w:val="superscript"/>
        </w:rPr>
        <w:t>o</w:t>
      </w:r>
      <w:r w:rsidR="00604861" w:rsidRPr="001D0929">
        <w:t xml:space="preserve"> 107 (par. 6)</w:t>
      </w:r>
      <w:r w:rsidR="00245F18">
        <w:rPr>
          <w:rStyle w:val="FootnoteReference"/>
        </w:rPr>
        <w:footnoteReference w:id="2"/>
      </w:r>
      <w:r w:rsidR="00604861">
        <w:tab/>
      </w:r>
      <w:r w:rsidR="00604861">
        <w:tab/>
      </w:r>
    </w:p>
    <w:p w:rsidR="00604861" w:rsidRDefault="00604861" w:rsidP="00D5185F">
      <w:pPr>
        <w:tabs>
          <w:tab w:val="right" w:pos="850"/>
          <w:tab w:val="right" w:leader="dot" w:pos="8787"/>
          <w:tab w:val="right" w:pos="9638"/>
        </w:tabs>
        <w:spacing w:after="120"/>
        <w:ind w:left="1134" w:hanging="1134"/>
      </w:pPr>
      <w:r>
        <w:tab/>
        <w:t>III.</w:t>
      </w:r>
      <w:r>
        <w:tab/>
      </w:r>
      <w:r w:rsidRPr="001D0929">
        <w:t xml:space="preserve">Projet de complément 5 à la série 06 d’amendements </w:t>
      </w:r>
      <w:r>
        <w:t>au</w:t>
      </w:r>
      <w:r w:rsidRPr="001D0929">
        <w:t xml:space="preserve"> Règlement n</w:t>
      </w:r>
      <w:r w:rsidRPr="001D0929">
        <w:rPr>
          <w:vertAlign w:val="superscript"/>
        </w:rPr>
        <w:t>o</w:t>
      </w:r>
      <w:r w:rsidRPr="001D0929">
        <w:t xml:space="preserve"> 107 </w:t>
      </w:r>
      <w:r>
        <w:br/>
      </w:r>
      <w:r w:rsidRPr="001D0929">
        <w:t>(par. 7, 9, 10, 11 et 12)</w:t>
      </w:r>
      <w:r w:rsidR="00245F18" w:rsidRPr="00245F18">
        <w:rPr>
          <w:sz w:val="18"/>
          <w:szCs w:val="18"/>
          <w:vertAlign w:val="superscript"/>
        </w:rPr>
        <w:t>1</w:t>
      </w:r>
      <w:r>
        <w:tab/>
      </w:r>
      <w:r>
        <w:tab/>
      </w:r>
    </w:p>
    <w:p w:rsidR="00604861" w:rsidRDefault="00604861" w:rsidP="00D5185F">
      <w:pPr>
        <w:tabs>
          <w:tab w:val="right" w:pos="850"/>
          <w:tab w:val="right" w:leader="dot" w:pos="8787"/>
          <w:tab w:val="right" w:pos="9638"/>
        </w:tabs>
        <w:spacing w:after="120"/>
        <w:ind w:left="1134" w:hanging="1134"/>
      </w:pPr>
      <w:r>
        <w:tab/>
        <w:t>IV.</w:t>
      </w:r>
      <w:r>
        <w:tab/>
      </w:r>
      <w:r w:rsidRPr="001D0929">
        <w:t xml:space="preserve">Projet de complément 5 à la série 05 d’amendements </w:t>
      </w:r>
      <w:r>
        <w:t xml:space="preserve"> </w:t>
      </w:r>
      <w:r w:rsidRPr="001D0929">
        <w:t>au Règlement n</w:t>
      </w:r>
      <w:r w:rsidRPr="001D0929">
        <w:rPr>
          <w:vertAlign w:val="superscript"/>
        </w:rPr>
        <w:t>o</w:t>
      </w:r>
      <w:r w:rsidRPr="001D0929">
        <w:t xml:space="preserve"> 107 </w:t>
      </w:r>
      <w:r>
        <w:br/>
      </w:r>
      <w:r w:rsidRPr="001D0929">
        <w:t>(par. 9 et 12)</w:t>
      </w:r>
      <w:r w:rsidR="00245F18" w:rsidRPr="00245F18">
        <w:rPr>
          <w:sz w:val="18"/>
          <w:szCs w:val="18"/>
          <w:vertAlign w:val="superscript"/>
        </w:rPr>
        <w:t>1</w:t>
      </w:r>
      <w:r>
        <w:tab/>
      </w:r>
      <w:r>
        <w:tab/>
      </w:r>
    </w:p>
    <w:p w:rsidR="00604861" w:rsidRDefault="00604861" w:rsidP="00D5185F">
      <w:pPr>
        <w:tabs>
          <w:tab w:val="right" w:pos="850"/>
          <w:tab w:val="right" w:leader="dot" w:pos="8787"/>
          <w:tab w:val="right" w:pos="9638"/>
        </w:tabs>
        <w:spacing w:after="120"/>
        <w:ind w:left="1134" w:hanging="1134"/>
      </w:pPr>
      <w:r>
        <w:tab/>
        <w:t>V.</w:t>
      </w:r>
      <w:r>
        <w:tab/>
        <w:t xml:space="preserve">Projet de complément 5 au Règlement </w:t>
      </w:r>
      <w:r>
        <w:rPr>
          <w:rFonts w:eastAsia="MS Mincho"/>
        </w:rPr>
        <w:t>n</w:t>
      </w:r>
      <w:r>
        <w:rPr>
          <w:rFonts w:eastAsia="MS Mincho"/>
          <w:vertAlign w:val="superscript"/>
        </w:rPr>
        <w:t>o</w:t>
      </w:r>
      <w:r>
        <w:t> 60 (par. 26)</w:t>
      </w:r>
      <w:r w:rsidR="00245F18" w:rsidRPr="00245F18">
        <w:rPr>
          <w:sz w:val="18"/>
          <w:szCs w:val="18"/>
          <w:vertAlign w:val="superscript"/>
        </w:rPr>
        <w:t>1</w:t>
      </w:r>
      <w:r>
        <w:tab/>
      </w:r>
      <w:r>
        <w:tab/>
      </w:r>
    </w:p>
    <w:p w:rsidR="00604861" w:rsidRDefault="00604861" w:rsidP="00D5185F">
      <w:pPr>
        <w:tabs>
          <w:tab w:val="right" w:pos="850"/>
          <w:tab w:val="right" w:leader="dot" w:pos="8787"/>
          <w:tab w:val="right" w:pos="9638"/>
        </w:tabs>
        <w:spacing w:after="120"/>
        <w:ind w:left="1134" w:hanging="1134"/>
      </w:pPr>
      <w:r>
        <w:tab/>
        <w:t>VI.</w:t>
      </w:r>
      <w:r>
        <w:tab/>
        <w:t xml:space="preserve">Projet de série 02 d’amendements au Règlement </w:t>
      </w:r>
      <w:r>
        <w:rPr>
          <w:rFonts w:eastAsia="MS Mincho"/>
        </w:rPr>
        <w:t>n</w:t>
      </w:r>
      <w:r>
        <w:rPr>
          <w:rFonts w:eastAsia="MS Mincho"/>
          <w:vertAlign w:val="superscript"/>
        </w:rPr>
        <w:t>o</w:t>
      </w:r>
      <w:r>
        <w:t> 110 (par. 34)</w:t>
      </w:r>
      <w:r w:rsidR="00245F18" w:rsidRPr="00245F18">
        <w:rPr>
          <w:sz w:val="18"/>
          <w:szCs w:val="18"/>
          <w:vertAlign w:val="superscript"/>
        </w:rPr>
        <w:t>1</w:t>
      </w:r>
      <w:r>
        <w:tab/>
      </w:r>
      <w:r>
        <w:tab/>
      </w:r>
    </w:p>
    <w:p w:rsidR="00604861" w:rsidRDefault="00604861" w:rsidP="00D5185F">
      <w:pPr>
        <w:tabs>
          <w:tab w:val="right" w:pos="850"/>
          <w:tab w:val="right" w:leader="dot" w:pos="8787"/>
          <w:tab w:val="right" w:pos="9638"/>
        </w:tabs>
        <w:spacing w:after="120"/>
        <w:ind w:left="1134" w:hanging="1134"/>
      </w:pPr>
      <w:r>
        <w:tab/>
        <w:t>VII.</w:t>
      </w:r>
      <w:r>
        <w:tab/>
        <w:t xml:space="preserve">Projet de complément 1 à la série 01 d’amendements au Règlement </w:t>
      </w:r>
      <w:r>
        <w:rPr>
          <w:rFonts w:eastAsia="MS Mincho"/>
        </w:rPr>
        <w:t>n</w:t>
      </w:r>
      <w:r>
        <w:rPr>
          <w:rFonts w:eastAsia="MS Mincho"/>
          <w:vertAlign w:val="superscript"/>
        </w:rPr>
        <w:t>o</w:t>
      </w:r>
      <w:r>
        <w:t> 125 (par. 45)</w:t>
      </w:r>
      <w:r w:rsidR="00245F18" w:rsidRPr="00245F18">
        <w:rPr>
          <w:sz w:val="18"/>
          <w:szCs w:val="18"/>
          <w:vertAlign w:val="superscript"/>
        </w:rPr>
        <w:t>1</w:t>
      </w:r>
      <w:r>
        <w:tab/>
      </w:r>
      <w:r>
        <w:tab/>
      </w:r>
    </w:p>
    <w:p w:rsidR="00D5185F" w:rsidRPr="00D5185F" w:rsidRDefault="00604861" w:rsidP="00604861">
      <w:pPr>
        <w:tabs>
          <w:tab w:val="right" w:pos="850"/>
          <w:tab w:val="right" w:leader="dot" w:pos="8787"/>
          <w:tab w:val="right" w:pos="9638"/>
        </w:tabs>
        <w:spacing w:after="120"/>
        <w:ind w:left="1134" w:hanging="1134"/>
      </w:pPr>
      <w:r>
        <w:tab/>
        <w:t>VIII.</w:t>
      </w:r>
      <w:r>
        <w:tab/>
      </w:r>
      <w:r w:rsidRPr="00584220">
        <w:t>Groupes informels relevant du GRSG</w:t>
      </w:r>
      <w:r>
        <w:tab/>
      </w:r>
      <w:r>
        <w:tab/>
      </w:r>
      <w:r w:rsidR="006B7E90">
        <w:t>20</w:t>
      </w:r>
    </w:p>
    <w:p w:rsidR="003B2C28" w:rsidRPr="00FA5BF1" w:rsidRDefault="003B2C28" w:rsidP="003B2C28">
      <w:pPr>
        <w:pStyle w:val="HChG"/>
      </w:pPr>
      <w:r>
        <w:br w:type="page"/>
      </w:r>
      <w:r w:rsidRPr="00FA5BF1">
        <w:tab/>
        <w:t>I.</w:t>
      </w:r>
      <w:r w:rsidRPr="00FA5BF1">
        <w:tab/>
        <w:t>Participation</w:t>
      </w:r>
    </w:p>
    <w:p w:rsidR="003B2C28" w:rsidRPr="00FA5BF1" w:rsidRDefault="003B2C28" w:rsidP="00FA498C">
      <w:pPr>
        <w:pStyle w:val="SingleTxtG"/>
        <w:numPr>
          <w:ilvl w:val="0"/>
          <w:numId w:val="14"/>
        </w:numPr>
        <w:ind w:left="1134" w:firstLine="0"/>
      </w:pPr>
      <w:r>
        <w:t>Le Groupe de travail des dispositions générales de sécurité (</w:t>
      </w:r>
      <w:r w:rsidRPr="00FA5BF1">
        <w:t xml:space="preserve">GRSG) </w:t>
      </w:r>
      <w:r>
        <w:t>a tenu sa 109</w:t>
      </w:r>
      <w:r w:rsidRPr="00FA5BF1">
        <w:rPr>
          <w:vertAlign w:val="superscript"/>
        </w:rPr>
        <w:t>e</w:t>
      </w:r>
      <w:r w:rsidR="00045B61">
        <w:t> </w:t>
      </w:r>
      <w:r>
        <w:t>session du 29 septembre au 2 octobre 2015 (matin) à Genève</w:t>
      </w:r>
      <w:r w:rsidR="00FA498C">
        <w:t>,</w:t>
      </w:r>
      <w:r>
        <w:t xml:space="preserve"> sous la présidence de M. A. </w:t>
      </w:r>
      <w:r w:rsidRPr="00FA5BF1">
        <w:t>Erario (Ital</w:t>
      </w:r>
      <w:r>
        <w:t>ie</w:t>
      </w:r>
      <w:r w:rsidRPr="00FA5BF1">
        <w:t xml:space="preserve">). </w:t>
      </w:r>
      <w:r>
        <w:t>Des experts des pays suivants ont participé aux travaux, conformément à l’article 1 a) du Règlement intérieur du Forum mondial de l’harmonisation des Règlements concernant les véhicules (</w:t>
      </w:r>
      <w:r w:rsidRPr="00FA5BF1">
        <w:t>WP.29) (TRANS/WP.29/690</w:t>
      </w:r>
      <w:r w:rsidR="00FA498C">
        <w:t xml:space="preserve"> et </w:t>
      </w:r>
      <w:r w:rsidRPr="00FA5BF1">
        <w:t xml:space="preserve">Amend.1 </w:t>
      </w:r>
      <w:r w:rsidR="00905BC9">
        <w:t>et Amend.</w:t>
      </w:r>
      <w:r w:rsidRPr="00FA5BF1">
        <w:t>2)</w:t>
      </w:r>
      <w:r w:rsidR="00FA498C">
        <w:t> </w:t>
      </w:r>
      <w:r w:rsidRPr="00FA5BF1">
        <w:t xml:space="preserve">: </w:t>
      </w:r>
      <w:r>
        <w:t xml:space="preserve">Afrique du Sud, Allemagne, Belgique, Canada, Espagne, Fédération de Russie, Finlande, France, Hongrie, Inde, Italie, Japon, Koweït, Luxembourg, Norvège, Pays-Bas, Pologne, Qatar, République de Corée, République tchèque, Roumanie, Royaume-Uni de Grande-Bretagne et d’Irlande du Nord, Serbie, Suède, Suisse et Turquie. Un expert de la Commission européenne était aussi présent ainsi que des experts des organisations non gouvernementales suivantes : </w:t>
      </w:r>
      <w:r w:rsidRPr="00FA5BF1">
        <w:t xml:space="preserve">Association </w:t>
      </w:r>
      <w:r>
        <w:t xml:space="preserve">européenne des fournisseurs de l’automobile </w:t>
      </w:r>
      <w:r w:rsidRPr="00FA5BF1">
        <w:t xml:space="preserve">(CLEPA), Association </w:t>
      </w:r>
      <w:r>
        <w:t xml:space="preserve">européenne des gaz de pétrole liquéfiés </w:t>
      </w:r>
      <w:r w:rsidRPr="00FA5BF1">
        <w:t>(AEGPL),</w:t>
      </w:r>
      <w:r>
        <w:t xml:space="preserve"> </w:t>
      </w:r>
      <w:r w:rsidRPr="00FA5BF1">
        <w:t xml:space="preserve">Association </w:t>
      </w:r>
      <w:r>
        <w:t xml:space="preserve">internationale des constructeurs de motocycles </w:t>
      </w:r>
      <w:r w:rsidRPr="00FA5BF1">
        <w:t xml:space="preserve">(IMMA), </w:t>
      </w:r>
      <w:r>
        <w:t xml:space="preserve">Organisation internationale des constructeurs d’automobiles (OICA), </w:t>
      </w:r>
      <w:r w:rsidRPr="00FA5BF1">
        <w:t xml:space="preserve">Union </w:t>
      </w:r>
      <w:r>
        <w:t xml:space="preserve">internationale des transports routiers </w:t>
      </w:r>
      <w:r w:rsidRPr="00FA5BF1">
        <w:t xml:space="preserve">(IRU), </w:t>
      </w:r>
      <w:r>
        <w:t xml:space="preserve">Organisation internationale de normalisation (ISO) et Association internationale des véhicules fonctionnant au gaz naturel </w:t>
      </w:r>
      <w:r w:rsidRPr="00FA5BF1">
        <w:t>(NGV Global</w:t>
      </w:r>
      <w:r>
        <w:t>-IANGV</w:t>
      </w:r>
      <w:r w:rsidRPr="00FA5BF1">
        <w:t xml:space="preserve">). </w:t>
      </w:r>
      <w:r>
        <w:t xml:space="preserve">Sur </w:t>
      </w:r>
      <w:r w:rsidRPr="00FA5BF1">
        <w:t xml:space="preserve">invitation </w:t>
      </w:r>
      <w:r>
        <w:t xml:space="preserve">spéciale du Président, </w:t>
      </w:r>
      <w:r w:rsidR="00FA498C">
        <w:t>des</w:t>
      </w:r>
      <w:r>
        <w:t xml:space="preserve"> expert</w:t>
      </w:r>
      <w:r w:rsidR="00FA498C">
        <w:t>s</w:t>
      </w:r>
      <w:r>
        <w:t xml:space="preserve"> de la Fédération internationale de l’automobile </w:t>
      </w:r>
      <w:r w:rsidRPr="00FA5BF1">
        <w:t>(FIA)</w:t>
      </w:r>
      <w:r w:rsidR="00FA498C">
        <w:t>,</w:t>
      </w:r>
      <w:r>
        <w:t xml:space="preserve"> du Comité de liaison des constructeurs de carrosserie</w:t>
      </w:r>
      <w:r w:rsidR="00FA498C">
        <w:t>s</w:t>
      </w:r>
      <w:r>
        <w:t xml:space="preserve"> et remorques </w:t>
      </w:r>
      <w:r w:rsidRPr="00FA5BF1">
        <w:t xml:space="preserve">(CLCCR) </w:t>
      </w:r>
      <w:r>
        <w:t>et de l’</w:t>
      </w:r>
      <w:r w:rsidRPr="00FA5BF1">
        <w:t xml:space="preserve">Association </w:t>
      </w:r>
      <w:r>
        <w:t xml:space="preserve">internationale des transports publics </w:t>
      </w:r>
      <w:r w:rsidRPr="00FA5BF1">
        <w:t xml:space="preserve">(UITP) </w:t>
      </w:r>
      <w:r>
        <w:t>étai</w:t>
      </w:r>
      <w:r w:rsidR="00FA498C">
        <w:t>en</w:t>
      </w:r>
      <w:r>
        <w:t>t présent</w:t>
      </w:r>
      <w:r w:rsidR="00FA498C">
        <w:t>s</w:t>
      </w:r>
      <w:r w:rsidRPr="00FA5BF1">
        <w:t>.</w:t>
      </w:r>
    </w:p>
    <w:p w:rsidR="003B2C28" w:rsidRPr="00FA5BF1" w:rsidRDefault="003B2C28" w:rsidP="003B2C28">
      <w:pPr>
        <w:pStyle w:val="HChG"/>
      </w:pPr>
      <w:r w:rsidRPr="00FA5BF1">
        <w:tab/>
        <w:t>II.</w:t>
      </w:r>
      <w:r w:rsidRPr="00FA5BF1">
        <w:tab/>
        <w:t xml:space="preserve">Adoption </w:t>
      </w:r>
      <w:r>
        <w:t>de l’ordre du jour</w:t>
      </w:r>
      <w:r w:rsidRPr="00FA5BF1">
        <w:t xml:space="preserve"> (</w:t>
      </w:r>
      <w:r>
        <w:t xml:space="preserve">point </w:t>
      </w:r>
      <w:r w:rsidRPr="00FA5BF1">
        <w:t>1</w:t>
      </w:r>
      <w:r>
        <w:t xml:space="preserve"> de l’ordre du jour)</w:t>
      </w:r>
    </w:p>
    <w:p w:rsidR="003B2C28" w:rsidRPr="00FA5BF1" w:rsidRDefault="003B2C28" w:rsidP="000B3B2A">
      <w:pPr>
        <w:pStyle w:val="SingleTxtG"/>
        <w:widowControl w:val="0"/>
        <w:ind w:left="2835" w:hanging="1701"/>
        <w:jc w:val="left"/>
      </w:pPr>
      <w:r w:rsidRPr="00FA5BF1">
        <w:rPr>
          <w:i/>
        </w:rPr>
        <w:t>Document</w:t>
      </w:r>
      <w:r>
        <w:rPr>
          <w:i/>
        </w:rPr>
        <w:t>s</w:t>
      </w:r>
      <w:r w:rsidR="00FA498C">
        <w:rPr>
          <w:i/>
        </w:rPr>
        <w:t> </w:t>
      </w:r>
      <w:r w:rsidRPr="00FA5BF1">
        <w:t>:</w:t>
      </w:r>
      <w:r w:rsidRPr="00FA5BF1">
        <w:tab/>
        <w:t xml:space="preserve">ECE/TRANS/WP.29/GRSG/2015/19 </w:t>
      </w:r>
      <w:r>
        <w:t>et</w:t>
      </w:r>
      <w:r w:rsidRPr="00FA5BF1">
        <w:t xml:space="preserve"> Add.1</w:t>
      </w:r>
      <w:r w:rsidR="00045B61">
        <w:t xml:space="preserve"> </w:t>
      </w:r>
      <w:r w:rsidRPr="00FA5BF1">
        <w:br/>
        <w:t>GRSG-109-01</w:t>
      </w:r>
      <w:r>
        <w:t>.</w:t>
      </w:r>
    </w:p>
    <w:p w:rsidR="003B2C28" w:rsidRPr="00FA5BF1" w:rsidRDefault="003B2C28" w:rsidP="00FA498C">
      <w:pPr>
        <w:pStyle w:val="SingleTxtG"/>
        <w:numPr>
          <w:ilvl w:val="0"/>
          <w:numId w:val="14"/>
        </w:numPr>
        <w:ind w:left="1134" w:firstLine="0"/>
      </w:pPr>
      <w:r>
        <w:t>Le Groupe de travail a examiné et adopté l’ordre du jour proposé pour sa 109</w:t>
      </w:r>
      <w:r w:rsidRPr="00BD3D1D">
        <w:rPr>
          <w:vertAlign w:val="superscript"/>
        </w:rPr>
        <w:t>e</w:t>
      </w:r>
      <w:r w:rsidR="00045B61">
        <w:t> </w:t>
      </w:r>
      <w:r>
        <w:t xml:space="preserve">session </w:t>
      </w:r>
      <w:r w:rsidRPr="00FA5BF1">
        <w:t xml:space="preserve">(ECE/TRANS/WP.29/GRSG/2015/19 </w:t>
      </w:r>
      <w:r>
        <w:t>et</w:t>
      </w:r>
      <w:r w:rsidRPr="00FA5BF1">
        <w:t xml:space="preserve"> Add.1).</w:t>
      </w:r>
    </w:p>
    <w:p w:rsidR="003B2C28" w:rsidRPr="00FA5BF1" w:rsidRDefault="003B2C28" w:rsidP="00FA498C">
      <w:pPr>
        <w:pStyle w:val="SingleTxtG"/>
        <w:numPr>
          <w:ilvl w:val="0"/>
          <w:numId w:val="14"/>
        </w:numPr>
        <w:ind w:left="1134" w:firstLine="0"/>
        <w:rPr>
          <w:b/>
        </w:rPr>
      </w:pPr>
      <w:r>
        <w:t xml:space="preserve">Le Groupe de travail a aussi adopté l’ordre d’examen des points de l’ordre du jour proposé par le Président dans le document </w:t>
      </w:r>
      <w:r w:rsidRPr="00FA5BF1">
        <w:t xml:space="preserve">GRSG-109-01. </w:t>
      </w:r>
      <w:r>
        <w:t xml:space="preserve">Le Groupe de travail a pris note des principales décisions prises par le </w:t>
      </w:r>
      <w:r w:rsidRPr="00FA5BF1">
        <w:t xml:space="preserve">Forum </w:t>
      </w:r>
      <w:r>
        <w:t xml:space="preserve">mondial </w:t>
      </w:r>
      <w:r w:rsidRPr="00FA5BF1">
        <w:t xml:space="preserve">WP.29 </w:t>
      </w:r>
      <w:r>
        <w:t xml:space="preserve">au cours de </w:t>
      </w:r>
      <w:r w:rsidR="00045B61">
        <w:t xml:space="preserve">sa </w:t>
      </w:r>
      <w:r>
        <w:t>session de juin</w:t>
      </w:r>
      <w:r w:rsidRPr="00FA5BF1">
        <w:t xml:space="preserve"> 2015 (r</w:t>
      </w:r>
      <w:r>
        <w:t>apport publié sous la cote</w:t>
      </w:r>
      <w:r w:rsidRPr="00FA5BF1">
        <w:t xml:space="preserve"> ECE/TRANS/WP.29/1116).</w:t>
      </w:r>
    </w:p>
    <w:p w:rsidR="003B2C28" w:rsidRDefault="003B2C28" w:rsidP="00FA498C">
      <w:pPr>
        <w:pStyle w:val="SingleTxtG"/>
        <w:numPr>
          <w:ilvl w:val="0"/>
          <w:numId w:val="14"/>
        </w:numPr>
        <w:ind w:left="1134" w:firstLine="0"/>
      </w:pPr>
      <w:r>
        <w:t>On trouvera à l’annexe I du présent rapport la liste des documents sans cote distribués pendant la session. La liste des groupes informels relevant du Groupe de travail figure à l’annexe VIII.</w:t>
      </w:r>
    </w:p>
    <w:p w:rsidR="003B2C28" w:rsidRPr="00FA5BF1" w:rsidRDefault="003B2C28" w:rsidP="003B2C28">
      <w:pPr>
        <w:pStyle w:val="HChG"/>
      </w:pPr>
      <w:r w:rsidRPr="00FA5BF1">
        <w:tab/>
        <w:t>III.</w:t>
      </w:r>
      <w:r w:rsidRPr="00FA5BF1">
        <w:tab/>
        <w:t>R</w:t>
      </w:r>
      <w:r>
        <w:t xml:space="preserve">èglement </w:t>
      </w:r>
      <w:r w:rsidRPr="002D76F4">
        <w:rPr>
          <w:rFonts w:eastAsia="MS Mincho"/>
          <w:szCs w:val="22"/>
        </w:rPr>
        <w:t>n</w:t>
      </w:r>
      <w:r w:rsidRPr="002D76F4">
        <w:rPr>
          <w:rFonts w:eastAsia="MS Mincho"/>
          <w:szCs w:val="22"/>
          <w:vertAlign w:val="superscript"/>
        </w:rPr>
        <w:t>o</w:t>
      </w:r>
      <w:r>
        <w:t> </w:t>
      </w:r>
      <w:r w:rsidRPr="00FA5BF1">
        <w:t>107 (</w:t>
      </w:r>
      <w:r>
        <w:t xml:space="preserve">Véhicules des catégories </w:t>
      </w:r>
      <w:r w:rsidRPr="00FA5BF1">
        <w:t>M</w:t>
      </w:r>
      <w:r w:rsidRPr="00FA5BF1">
        <w:rPr>
          <w:vertAlign w:val="subscript"/>
        </w:rPr>
        <w:t>2</w:t>
      </w:r>
      <w:r w:rsidRPr="00FA5BF1">
        <w:t xml:space="preserve"> </w:t>
      </w:r>
      <w:r>
        <w:t>et</w:t>
      </w:r>
      <w:r w:rsidRPr="00FA5BF1">
        <w:t xml:space="preserve"> M</w:t>
      </w:r>
      <w:r w:rsidRPr="00FA5BF1">
        <w:rPr>
          <w:vertAlign w:val="subscript"/>
        </w:rPr>
        <w:t>3</w:t>
      </w:r>
      <w:r w:rsidRPr="00FA5BF1">
        <w:t xml:space="preserve">) </w:t>
      </w:r>
      <w:r>
        <w:br/>
      </w:r>
      <w:r w:rsidRPr="00FA5BF1">
        <w:t>(</w:t>
      </w:r>
      <w:r>
        <w:t>point </w:t>
      </w:r>
      <w:r w:rsidRPr="00FA5BF1">
        <w:t>2</w:t>
      </w:r>
      <w:r>
        <w:t xml:space="preserve"> de l’ordre du jour</w:t>
      </w:r>
      <w:r w:rsidRPr="00FA5BF1">
        <w:t>)</w:t>
      </w:r>
    </w:p>
    <w:p w:rsidR="003B2C28" w:rsidRPr="00FA5BF1" w:rsidRDefault="003B2C28" w:rsidP="003B2C28">
      <w:pPr>
        <w:pStyle w:val="H1G"/>
      </w:pPr>
      <w:r w:rsidRPr="00FA5BF1">
        <w:tab/>
        <w:t>A.</w:t>
      </w:r>
      <w:r w:rsidRPr="00FA5BF1">
        <w:tab/>
      </w:r>
      <w:r>
        <w:t>Propositions de nouveaux amendements</w:t>
      </w:r>
    </w:p>
    <w:p w:rsidR="003B2C28" w:rsidRPr="00FA5BF1" w:rsidRDefault="003B2C28" w:rsidP="000B3B2A">
      <w:pPr>
        <w:pStyle w:val="SingleTxtG"/>
        <w:widowControl w:val="0"/>
        <w:ind w:left="2835" w:hanging="1701"/>
        <w:jc w:val="left"/>
      </w:pPr>
      <w:r w:rsidRPr="00FA5BF1">
        <w:rPr>
          <w:i/>
        </w:rPr>
        <w:t>Document</w:t>
      </w:r>
      <w:r>
        <w:rPr>
          <w:i/>
        </w:rPr>
        <w:t>s</w:t>
      </w:r>
      <w:r w:rsidR="00045B61">
        <w:rPr>
          <w:i/>
        </w:rPr>
        <w:t> </w:t>
      </w:r>
      <w:r w:rsidRPr="00FA5BF1">
        <w:t xml:space="preserve">: </w:t>
      </w:r>
      <w:r w:rsidRPr="00FA5BF1">
        <w:tab/>
        <w:t>ECE/TRANS/WP.29/2015/88</w:t>
      </w:r>
      <w:r w:rsidR="00045B61">
        <w:t xml:space="preserve"> </w:t>
      </w:r>
      <w:r w:rsidRPr="00FA5BF1">
        <w:br/>
        <w:t>ECE/TRANS/WP.29/GRSG/2015/14</w:t>
      </w:r>
      <w:r w:rsidR="00045B61">
        <w:t xml:space="preserve"> </w:t>
      </w:r>
      <w:r w:rsidRPr="00FA5BF1">
        <w:br/>
        <w:t>ECE/TRANS/WP.29/GRSG/2015/20</w:t>
      </w:r>
      <w:r w:rsidR="00045B61">
        <w:t xml:space="preserve"> </w:t>
      </w:r>
      <w:r w:rsidRPr="00FA5BF1">
        <w:br/>
        <w:t>ECE/TRANS/WP.29/GRSG/2015/21</w:t>
      </w:r>
      <w:r w:rsidR="00045B61">
        <w:t xml:space="preserve"> </w:t>
      </w:r>
      <w:r w:rsidRPr="00FA5BF1">
        <w:br/>
        <w:t>ECE/TRANS/WP.29/GRSG/2015/31</w:t>
      </w:r>
      <w:r w:rsidR="00045B61">
        <w:t xml:space="preserve"> </w:t>
      </w:r>
      <w:r w:rsidRPr="00FA5BF1">
        <w:br/>
        <w:t>ECE/TRANS/WP.29/GRSG/2015/32</w:t>
      </w:r>
      <w:r w:rsidR="00045B61">
        <w:t xml:space="preserve"> </w:t>
      </w:r>
      <w:r w:rsidRPr="00FA5BF1">
        <w:br/>
        <w:t>ECE/TRANS/WP.29/GRSG/2015/33</w:t>
      </w:r>
      <w:r w:rsidR="00045B61">
        <w:t xml:space="preserve"> </w:t>
      </w:r>
      <w:r w:rsidRPr="00FA5BF1">
        <w:br/>
        <w:t>ECE/TRANS/WP.29/GRSG/2015/34</w:t>
      </w:r>
      <w:r w:rsidR="00045B61">
        <w:t xml:space="preserve"> </w:t>
      </w:r>
      <w:r w:rsidRPr="00FA5BF1">
        <w:br/>
        <w:t xml:space="preserve">GRSG-109-02, GRSG-109-03, GRSG-109-05, GRSG-109-16 </w:t>
      </w:r>
      <w:r>
        <w:br/>
        <w:t>et</w:t>
      </w:r>
      <w:r w:rsidRPr="00FA5BF1">
        <w:t xml:space="preserve"> GRSG-109-26</w:t>
      </w:r>
      <w:r>
        <w:t>.</w:t>
      </w:r>
    </w:p>
    <w:p w:rsidR="003B2C28" w:rsidRPr="00FA5BF1" w:rsidRDefault="003B2C28" w:rsidP="00FA498C">
      <w:pPr>
        <w:pStyle w:val="SingleTxtG"/>
        <w:numPr>
          <w:ilvl w:val="0"/>
          <w:numId w:val="14"/>
        </w:numPr>
        <w:ind w:left="1134" w:firstLine="0"/>
      </w:pPr>
      <w:r w:rsidRPr="00FA5BF1">
        <w:t>R</w:t>
      </w:r>
      <w:r>
        <w:t xml:space="preserve">appelant qu’à sa </w:t>
      </w:r>
      <w:r w:rsidRPr="00FA5BF1">
        <w:t xml:space="preserve">session </w:t>
      </w:r>
      <w:r>
        <w:t xml:space="preserve">précédente, le Groupe de travail avait adopté la version révisée d’une proposition visant </w:t>
      </w:r>
      <w:r w:rsidR="00045B61">
        <w:t>à rendre obligatoires les</w:t>
      </w:r>
      <w:r>
        <w:t xml:space="preserve"> systèmes automatiques d’extinction dans le moteur et/ou le compartiment de chauffage des autobus et autocars et que cette proposition avait été soumise au WP.29 aux fins d’examen à sa session de novembre 2015 </w:t>
      </w:r>
      <w:r w:rsidRPr="00FA5BF1">
        <w:t xml:space="preserve">(ECE/TRANS/WP.29/2015/88), </w:t>
      </w:r>
      <w:r>
        <w:t>l’</w:t>
      </w:r>
      <w:r w:rsidRPr="00FA5BF1">
        <w:t xml:space="preserve">expert </w:t>
      </w:r>
      <w:r>
        <w:t xml:space="preserve">de la Suède a présenté les documents </w:t>
      </w:r>
      <w:r w:rsidRPr="00FA5BF1">
        <w:t xml:space="preserve">GRSG-109-02 </w:t>
      </w:r>
      <w:r>
        <w:t>et</w:t>
      </w:r>
      <w:r w:rsidRPr="00FA5BF1">
        <w:t xml:space="preserve"> GRSG-109-05 </w:t>
      </w:r>
      <w:r>
        <w:t xml:space="preserve">qui proposent de revoir certaines corrections de forme. Le Groupe de travail a entériné les </w:t>
      </w:r>
      <w:r w:rsidRPr="00FA5BF1">
        <w:t>corrections</w:t>
      </w:r>
      <w:r>
        <w:t xml:space="preserve"> proposées</w:t>
      </w:r>
      <w:r w:rsidRPr="00FA5BF1">
        <w:t>.</w:t>
      </w:r>
    </w:p>
    <w:p w:rsidR="003B2C28" w:rsidRPr="00FA5BF1" w:rsidRDefault="003B2C28" w:rsidP="00FA498C">
      <w:pPr>
        <w:pStyle w:val="SingleTxtG"/>
        <w:numPr>
          <w:ilvl w:val="0"/>
          <w:numId w:val="14"/>
        </w:numPr>
        <w:ind w:left="1134" w:firstLine="0"/>
      </w:pPr>
      <w:r>
        <w:t>Ainsi que le lui avait demandé le Groupe de travail à sa précédente session, l’expert de l’</w:t>
      </w:r>
      <w:r w:rsidRPr="00FA5BF1">
        <w:t xml:space="preserve">OICA </w:t>
      </w:r>
      <w:r>
        <w:t xml:space="preserve">a présenté le document </w:t>
      </w:r>
      <w:r w:rsidRPr="00FA5BF1">
        <w:t>ECE/TRANS/WP.29/GRSG/2015/32</w:t>
      </w:r>
      <w:r>
        <w:t>, qui vise à rendre obligatoire</w:t>
      </w:r>
      <w:r w:rsidR="00045B61">
        <w:t>s</w:t>
      </w:r>
      <w:r>
        <w:t xml:space="preserve"> le</w:t>
      </w:r>
      <w:r w:rsidR="00045B61">
        <w:t xml:space="preserve">s </w:t>
      </w:r>
      <w:r>
        <w:t>extinct</w:t>
      </w:r>
      <w:r w:rsidR="00045B61">
        <w:t>eurs</w:t>
      </w:r>
      <w:r>
        <w:t xml:space="preserve"> sur les véhicules des classes I et II, </w:t>
      </w:r>
      <w:r w:rsidR="00045B61">
        <w:t xml:space="preserve">conformément à </w:t>
      </w:r>
      <w:r>
        <w:t xml:space="preserve">une nouvelle série d’amendements (série 07) au Règlement </w:t>
      </w:r>
      <w:r w:rsidRPr="002D76F4">
        <w:rPr>
          <w:rFonts w:eastAsia="MS Mincho"/>
          <w:szCs w:val="22"/>
        </w:rPr>
        <w:t>n</w:t>
      </w:r>
      <w:r w:rsidRPr="002D76F4">
        <w:rPr>
          <w:rFonts w:eastAsia="MS Mincho"/>
          <w:szCs w:val="22"/>
          <w:vertAlign w:val="superscript"/>
        </w:rPr>
        <w:t>o</w:t>
      </w:r>
      <w:r>
        <w:t> 107. Le Groupe de travail a pris note des préoccupations exprimées par la France, l’Allemagne, l’Italie, la Pologne, le Royaume-Uni, l’IRU et l’</w:t>
      </w:r>
      <w:r w:rsidRPr="00FA5BF1">
        <w:t xml:space="preserve">UITP </w:t>
      </w:r>
      <w:r w:rsidR="00045B61">
        <w:t xml:space="preserve">à propos de </w:t>
      </w:r>
      <w:r>
        <w:t>la portée de</w:t>
      </w:r>
      <w:r w:rsidR="00045B61">
        <w:t xml:space="preserve"> cette nouvelle série d’</w:t>
      </w:r>
      <w:r>
        <w:t xml:space="preserve">amendements et </w:t>
      </w:r>
      <w:r w:rsidR="00045B61">
        <w:t>d</w:t>
      </w:r>
      <w:r>
        <w:t xml:space="preserve">es dispositions transitoires proposées. Comme il s’y était engagé à la précédente session </w:t>
      </w:r>
      <w:r w:rsidRPr="00FA5BF1">
        <w:t>(ECE/TRANS/WP.29/GRSG/87, par.</w:t>
      </w:r>
      <w:r>
        <w:t> </w:t>
      </w:r>
      <w:r w:rsidRPr="00FA5BF1">
        <w:t xml:space="preserve">6), </w:t>
      </w:r>
      <w:r>
        <w:t>le Groupe de travail a adopté le document</w:t>
      </w:r>
      <w:r w:rsidRPr="00FA5BF1">
        <w:t xml:space="preserve"> ECE/TRANS/WP.29/GRSG/2015/32</w:t>
      </w:r>
      <w:r>
        <w:t xml:space="preserve">, tel qu’il est reproduit à l’annexe II du présent rapport et a chargé le secrétariat de soumettre la proposition au </w:t>
      </w:r>
      <w:r w:rsidRPr="00FA5BF1">
        <w:t xml:space="preserve">WP.29 </w:t>
      </w:r>
      <w:r>
        <w:t>et à l’</w:t>
      </w:r>
      <w:r w:rsidRPr="00FA5BF1">
        <w:t xml:space="preserve">AC.1 </w:t>
      </w:r>
      <w:r>
        <w:t xml:space="preserve">aux fins d’examen à leurs sessions de mars </w:t>
      </w:r>
      <w:r w:rsidRPr="00FA5BF1">
        <w:t xml:space="preserve">2016, </w:t>
      </w:r>
      <w:r w:rsidR="00372BD3">
        <w:t xml:space="preserve">en tant que projet de série </w:t>
      </w:r>
      <w:r w:rsidRPr="00FA5BF1">
        <w:t xml:space="preserve">07 </w:t>
      </w:r>
      <w:r>
        <w:t>d’</w:t>
      </w:r>
      <w:r w:rsidRPr="00FA5BF1">
        <w:t>amend</w:t>
      </w:r>
      <w:r>
        <w:t>e</w:t>
      </w:r>
      <w:r w:rsidRPr="00FA5BF1">
        <w:t xml:space="preserve">ments </w:t>
      </w:r>
      <w:r>
        <w:t xml:space="preserve">au Règlement </w:t>
      </w:r>
      <w:r w:rsidRPr="002D76F4">
        <w:rPr>
          <w:rFonts w:eastAsia="MS Mincho"/>
          <w:szCs w:val="22"/>
        </w:rPr>
        <w:t>n</w:t>
      </w:r>
      <w:r w:rsidRPr="002D76F4">
        <w:rPr>
          <w:rFonts w:eastAsia="MS Mincho"/>
          <w:szCs w:val="22"/>
          <w:vertAlign w:val="superscript"/>
        </w:rPr>
        <w:t>o</w:t>
      </w:r>
      <w:r>
        <w:t> </w:t>
      </w:r>
      <w:r w:rsidRPr="00FA5BF1">
        <w:t>107.</w:t>
      </w:r>
    </w:p>
    <w:p w:rsidR="003B2C28" w:rsidRDefault="003B2C28" w:rsidP="00FA498C">
      <w:pPr>
        <w:pStyle w:val="SingleTxtG"/>
        <w:numPr>
          <w:ilvl w:val="0"/>
          <w:numId w:val="14"/>
        </w:numPr>
        <w:ind w:left="1134" w:firstLine="0"/>
      </w:pPr>
      <w:r>
        <w:t>L’</w:t>
      </w:r>
      <w:r w:rsidRPr="00FA5BF1">
        <w:t xml:space="preserve">expert </w:t>
      </w:r>
      <w:r>
        <w:t xml:space="preserve">de l’Allemagne a présenté le document </w:t>
      </w:r>
      <w:r w:rsidRPr="00FA5BF1">
        <w:t>ECE/TRANS/WP.29/GRSG/</w:t>
      </w:r>
      <w:r w:rsidR="00045B61">
        <w:br/>
      </w:r>
      <w:r w:rsidRPr="00FA5BF1">
        <w:t>2015/20</w:t>
      </w:r>
      <w:r>
        <w:t xml:space="preserve">, qui vise à préciser les dispositions relatives à la hauteur des marches dans les véhicules conformes aux prescriptions de l’annexe 8. Le Groupe de travail a adopté le document en question, tel qu’il est reproduit à l’annexe III du rapport et a chargé le secrétariat de soumettre la proposition au WP.29 et à l’AC.1 aux fins d’examen à leurs sessions de mars 2016, en tant que projet de complément 5 à la série 06 d’amendements au Règlement </w:t>
      </w:r>
      <w:r w:rsidRPr="002D76F4">
        <w:rPr>
          <w:rFonts w:eastAsia="MS Mincho"/>
          <w:szCs w:val="22"/>
        </w:rPr>
        <w:t>n</w:t>
      </w:r>
      <w:r w:rsidRPr="002D76F4">
        <w:rPr>
          <w:rFonts w:eastAsia="MS Mincho"/>
          <w:szCs w:val="22"/>
          <w:vertAlign w:val="superscript"/>
        </w:rPr>
        <w:t>o</w:t>
      </w:r>
      <w:r>
        <w:t> 107.</w:t>
      </w:r>
    </w:p>
    <w:p w:rsidR="003B2C28" w:rsidRDefault="003B2C28" w:rsidP="00FA498C">
      <w:pPr>
        <w:pStyle w:val="SingleTxtG"/>
        <w:numPr>
          <w:ilvl w:val="0"/>
          <w:numId w:val="14"/>
        </w:numPr>
        <w:ind w:left="1134" w:firstLine="0"/>
      </w:pPr>
      <w:r>
        <w:t>L’</w:t>
      </w:r>
      <w:r w:rsidRPr="00FA5BF1">
        <w:t xml:space="preserve">expert </w:t>
      </w:r>
      <w:r>
        <w:t xml:space="preserve">de la Roumanie a présenté le document </w:t>
      </w:r>
      <w:r w:rsidRPr="00FA5BF1">
        <w:t>ECE/TRANS/WP.29/GRSG/</w:t>
      </w:r>
      <w:r w:rsidR="00045B61">
        <w:br/>
      </w:r>
      <w:r w:rsidRPr="00FA5BF1">
        <w:t xml:space="preserve">2015/21 </w:t>
      </w:r>
      <w:r>
        <w:t>qui vise à préciser les exigences relatives à l’espacement des sièges. Le Groupe de travail a pris note des réserves pour examen formulées par les experts de l’Allemagne et de la République tchèque. L’expert de l’OICA a annoncé qu’il préciser</w:t>
      </w:r>
      <w:r w:rsidR="00045B61">
        <w:t>ait</w:t>
      </w:r>
      <w:r>
        <w:t xml:space="preserve"> encore davantage les </w:t>
      </w:r>
      <w:r w:rsidR="00045B61">
        <w:t>modalité</w:t>
      </w:r>
      <w:r>
        <w:t>s de la méthode de mesure. Le Président a demandé à tous les experts d’envoyer leurs observations à l’expert de la Roumanie qui s’est proposé pour soumettre au secrétariat la version révisée de la proposition en vue d’un examen final à la prochaine session.</w:t>
      </w:r>
    </w:p>
    <w:p w:rsidR="003B2C28" w:rsidRPr="00D0610D" w:rsidRDefault="003B2C28" w:rsidP="00FA498C">
      <w:pPr>
        <w:pStyle w:val="SingleTxtG"/>
        <w:numPr>
          <w:ilvl w:val="0"/>
          <w:numId w:val="14"/>
        </w:numPr>
        <w:ind w:left="1134" w:firstLine="0"/>
      </w:pPr>
      <w:r w:rsidRPr="00D0610D">
        <w:t xml:space="preserve">L’expert de l’Allemagne a </w:t>
      </w:r>
      <w:r w:rsidR="00045B61">
        <w:t xml:space="preserve">aussi </w:t>
      </w:r>
      <w:r w:rsidRPr="00D0610D">
        <w:t>présenté le document ECE/TRANS/WP.29/GRSG/</w:t>
      </w:r>
      <w:r w:rsidR="00045B61">
        <w:br/>
      </w:r>
      <w:r w:rsidRPr="00D0610D">
        <w:t xml:space="preserve">2015/31, qui </w:t>
      </w:r>
      <w:r w:rsidR="00045B61">
        <w:t>vi</w:t>
      </w:r>
      <w:r w:rsidRPr="00D0610D">
        <w:t xml:space="preserve">se </w:t>
      </w:r>
      <w:r w:rsidR="00045B61">
        <w:t>à</w:t>
      </w:r>
      <w:r w:rsidRPr="00D0610D">
        <w:t xml:space="preserve"> corriger une erreur contenue dans le texte du Règlement </w:t>
      </w:r>
      <w:r w:rsidRPr="00D0610D">
        <w:rPr>
          <w:rFonts w:eastAsia="MS Mincho"/>
          <w:szCs w:val="22"/>
        </w:rPr>
        <w:t>n</w:t>
      </w:r>
      <w:r w:rsidRPr="00D0610D">
        <w:rPr>
          <w:rFonts w:eastAsia="MS Mincho"/>
          <w:szCs w:val="22"/>
          <w:vertAlign w:val="superscript"/>
        </w:rPr>
        <w:t>o</w:t>
      </w:r>
      <w:r w:rsidRPr="00D0610D">
        <w:t> 107 et à limiter l’application obligatoire des prescriptions relatives à l’espace réservé aux poussettes pour enfants aux véhicules de la classe I. Le Groupe de travail a adopté le document en question, tel qu’il est reproduit aux annexes III et IV du rapport. Le secrétariat a été chargé de soumettre la proposition au WP.29 et à l’AC.1 aux fins d’examen à leurs sessions de mars 2016, en tant que partie (voir par. 7 ci-dessus</w:t>
      </w:r>
      <w:r w:rsidR="00045B61">
        <w:t>)</w:t>
      </w:r>
      <w:r w:rsidRPr="00D0610D">
        <w:t xml:space="preserve"> du projet de complément 5 à la série 06 d’amendements et </w:t>
      </w:r>
      <w:r w:rsidR="00045B61">
        <w:t xml:space="preserve">du </w:t>
      </w:r>
      <w:r w:rsidRPr="00D0610D">
        <w:t xml:space="preserve">projet de complément 5 à la série 05 d’amendements au Règlement </w:t>
      </w:r>
      <w:r w:rsidRPr="00D0610D">
        <w:rPr>
          <w:rFonts w:eastAsia="MS Mincho"/>
          <w:szCs w:val="22"/>
        </w:rPr>
        <w:t>n</w:t>
      </w:r>
      <w:r w:rsidRPr="00D0610D">
        <w:rPr>
          <w:rFonts w:eastAsia="MS Mincho"/>
          <w:szCs w:val="22"/>
          <w:vertAlign w:val="superscript"/>
        </w:rPr>
        <w:t>o</w:t>
      </w:r>
      <w:r w:rsidRPr="00D0610D">
        <w:t> 107.</w:t>
      </w:r>
    </w:p>
    <w:p w:rsidR="003B2C28" w:rsidRPr="00D0610D" w:rsidRDefault="003B2C28" w:rsidP="00FA498C">
      <w:pPr>
        <w:pStyle w:val="SingleTxtG"/>
        <w:numPr>
          <w:ilvl w:val="0"/>
          <w:numId w:val="14"/>
        </w:numPr>
        <w:ind w:left="1134" w:firstLine="0"/>
      </w:pPr>
      <w:r w:rsidRPr="00D0610D">
        <w:t xml:space="preserve">L’expert de l’OICA a présenté le document ECE/TRANS/WP.29/GRSG/2015/33, qui propose des modifications des dispositions relatives au déclenchement d’un système d’alarme incendie. Le GRSG a adopté le document en question, tel qu’il est reproduit à l’annexe III du rapport. Le secrétariat a été chargé de soumettre la proposition au WP.29 et à l’AC.1 aux fins d’examen à leurs sessions de mars 2016, </w:t>
      </w:r>
      <w:r w:rsidRPr="00983928">
        <w:rPr>
          <w:spacing w:val="-2"/>
        </w:rPr>
        <w:t>en tant que partie (voir par. 7 et</w:t>
      </w:r>
      <w:r w:rsidR="00983928">
        <w:rPr>
          <w:spacing w:val="-2"/>
        </w:rPr>
        <w:t> </w:t>
      </w:r>
      <w:r w:rsidRPr="00983928">
        <w:rPr>
          <w:spacing w:val="-2"/>
        </w:rPr>
        <w:t>9</w:t>
      </w:r>
      <w:r w:rsidRPr="00D0610D">
        <w:t xml:space="preserve"> ci-dessus) du projet de complément 5 à la série 0</w:t>
      </w:r>
      <w:r w:rsidR="00045B61">
        <w:t>6</w:t>
      </w:r>
      <w:r w:rsidRPr="00D0610D">
        <w:t xml:space="preserve"> d’amendements au Règlement </w:t>
      </w:r>
      <w:r w:rsidRPr="00D0610D">
        <w:rPr>
          <w:rFonts w:eastAsia="MS Mincho"/>
          <w:szCs w:val="22"/>
        </w:rPr>
        <w:t>n</w:t>
      </w:r>
      <w:r w:rsidRPr="00D0610D">
        <w:rPr>
          <w:rFonts w:eastAsia="MS Mincho"/>
          <w:szCs w:val="22"/>
          <w:vertAlign w:val="superscript"/>
        </w:rPr>
        <w:t>o</w:t>
      </w:r>
      <w:r w:rsidRPr="00D0610D">
        <w:t> 107.</w:t>
      </w:r>
    </w:p>
    <w:p w:rsidR="003B2C28" w:rsidRPr="00D0610D" w:rsidRDefault="003B2C28" w:rsidP="00FA498C">
      <w:pPr>
        <w:pStyle w:val="SingleTxtG"/>
        <w:numPr>
          <w:ilvl w:val="0"/>
          <w:numId w:val="14"/>
        </w:numPr>
        <w:ind w:left="1134" w:firstLine="0"/>
      </w:pPr>
      <w:r w:rsidRPr="00D0610D">
        <w:t>L’expert du Royaume-Uni a présenté le document ECE/TRANS/WP.29/GRSG/</w:t>
      </w:r>
      <w:r w:rsidR="00045B61">
        <w:br/>
      </w:r>
      <w:r w:rsidRPr="00D0610D">
        <w:t xml:space="preserve">2015/34, qui vise à modifier les prescriptions de sécurité applicables aux autobus et aux autocars, afin que tous </w:t>
      </w:r>
      <w:r>
        <w:t xml:space="preserve">les occupants des places assises exposés, et pas seulement ceux risquant d’être projetés en avant dans un puits d’escalier, bénéficient d’un moyen de protection. L’expert de la </w:t>
      </w:r>
      <w:r w:rsidRPr="00D0610D">
        <w:t xml:space="preserve">CLCCR </w:t>
      </w:r>
      <w:r>
        <w:t xml:space="preserve">a souligné la nécessité de préciser aussi les dispositions relatives aux passagers debout. Les experts du Canada et de l’OICA ont appuyé cette proposition. À l’issue de la discussion, </w:t>
      </w:r>
      <w:r w:rsidR="00DB198C">
        <w:t>constatant</w:t>
      </w:r>
      <w:r>
        <w:t xml:space="preserve"> que la proposition faisait l’objet d’un consensus</w:t>
      </w:r>
      <w:r w:rsidR="00DB198C">
        <w:t xml:space="preserve">, le GRSG </w:t>
      </w:r>
      <w:r>
        <w:t xml:space="preserve">a adopté le document </w:t>
      </w:r>
      <w:r w:rsidRPr="00D0610D">
        <w:t>ECE/TRANS/WP.29/GRSG/2015/34</w:t>
      </w:r>
      <w:r>
        <w:t>, tel</w:t>
      </w:r>
      <w:r w:rsidR="00C0653D">
        <w:t xml:space="preserve"> qu’il est reproduit à l’annexe </w:t>
      </w:r>
      <w:r>
        <w:t xml:space="preserve">III du rapport. Le secrétariat a été chargé de soumettre la proposition au WP.29 et à l’AC.1 aux fins d’examen à leurs sessions de mars 2016, en tant que partie (voir par. 7, 9 et 10 ci-dessus) du projet de complément 5 à la série 06 d’amendements au Règlement </w:t>
      </w:r>
      <w:r w:rsidRPr="002D76F4">
        <w:rPr>
          <w:rFonts w:eastAsia="MS Mincho"/>
          <w:szCs w:val="22"/>
        </w:rPr>
        <w:t>n</w:t>
      </w:r>
      <w:r w:rsidRPr="002D76F4">
        <w:rPr>
          <w:rFonts w:eastAsia="MS Mincho"/>
          <w:szCs w:val="22"/>
          <w:vertAlign w:val="superscript"/>
        </w:rPr>
        <w:t>o</w:t>
      </w:r>
      <w:r>
        <w:t xml:space="preserve"> 107. Le Groupe de travail a décidé de reprendre, à sa prochaine session, l’examen des dispositions applicables aux passagers debout </w:t>
      </w:r>
      <w:r w:rsidR="00DB198C">
        <w:t xml:space="preserve">mise à jour </w:t>
      </w:r>
      <w:r>
        <w:t xml:space="preserve">sur </w:t>
      </w:r>
      <w:r w:rsidR="00DB198C">
        <w:t>la base d’</w:t>
      </w:r>
      <w:r>
        <w:t xml:space="preserve">une proposition soumise par l’expert de la </w:t>
      </w:r>
      <w:r w:rsidRPr="00D0610D">
        <w:t>CLCCR.</w:t>
      </w:r>
    </w:p>
    <w:p w:rsidR="003B2C28" w:rsidRDefault="003B2C28" w:rsidP="00FA498C">
      <w:pPr>
        <w:pStyle w:val="SingleTxtG"/>
        <w:numPr>
          <w:ilvl w:val="0"/>
          <w:numId w:val="14"/>
        </w:numPr>
        <w:ind w:left="1134" w:firstLine="0"/>
      </w:pPr>
      <w:r>
        <w:t xml:space="preserve">L’expert de l’Allemagne a présenté le document GRSG-109-16, qui vise à modifier les prescriptions applicables </w:t>
      </w:r>
      <w:r w:rsidR="00DB198C">
        <w:t>à la visibilité, pour le conducteur, des</w:t>
      </w:r>
      <w:r>
        <w:t xml:space="preserve"> dispositifs de vision indirecte </w:t>
      </w:r>
      <w:r w:rsidR="00DB198C">
        <w:t xml:space="preserve">qui figurent dans le </w:t>
      </w:r>
      <w:r>
        <w:t xml:space="preserve">document </w:t>
      </w:r>
      <w:r w:rsidRPr="00D0610D">
        <w:t xml:space="preserve">ECE/TRANS/WP.29/GRSG/2015/14. </w:t>
      </w:r>
      <w:r>
        <w:t>Le Groupe de travail a adopté la proposition telle qu’elle est reproduite aux annexes III et IV du rapport. Le secrétariat a été chargé de soumettre la proposition au WP.29 et à l’AC.1 aux fins d’examen à leurs sessions de mars 2016, en tant que partie (voir par. 7, 9</w:t>
      </w:r>
      <w:r w:rsidR="00DB198C">
        <w:t>,</w:t>
      </w:r>
      <w:r>
        <w:t xml:space="preserve"> 10 et 11 ci-dessus) du projet de complément 5 à la série 06 d’amendements et en tant que partie (voir par. 9) du projet de complément 5 à la série 0</w:t>
      </w:r>
      <w:r w:rsidR="00DB198C">
        <w:t>5</w:t>
      </w:r>
      <w:r>
        <w:t xml:space="preserve"> d’amendements au Règlement </w:t>
      </w:r>
      <w:r w:rsidRPr="002D76F4">
        <w:rPr>
          <w:rFonts w:eastAsia="MS Mincho"/>
          <w:szCs w:val="22"/>
        </w:rPr>
        <w:t>n</w:t>
      </w:r>
      <w:r w:rsidRPr="002D76F4">
        <w:rPr>
          <w:rFonts w:eastAsia="MS Mincho"/>
          <w:szCs w:val="22"/>
          <w:vertAlign w:val="superscript"/>
        </w:rPr>
        <w:t>o</w:t>
      </w:r>
      <w:r>
        <w:t xml:space="preserve"> 107. </w:t>
      </w:r>
    </w:p>
    <w:p w:rsidR="003B2C28" w:rsidRPr="00D0610D" w:rsidRDefault="003B2C28" w:rsidP="00FA498C">
      <w:pPr>
        <w:pStyle w:val="SingleTxtG"/>
        <w:numPr>
          <w:ilvl w:val="0"/>
          <w:numId w:val="14"/>
        </w:numPr>
        <w:ind w:left="1134" w:firstLine="0"/>
      </w:pPr>
      <w:r>
        <w:rPr>
          <w:szCs w:val="24"/>
        </w:rPr>
        <w:t xml:space="preserve">Le Groupe de travail s’est félicité de l’exposé présenté par l’expert de la Hongrie sur l’importance des études statistiques et la collecte et l’analyse d’informations sur les accidents d’autobus </w:t>
      </w:r>
      <w:r w:rsidRPr="00D0610D">
        <w:rPr>
          <w:szCs w:val="24"/>
        </w:rPr>
        <w:t xml:space="preserve">(GRSG-109-03 </w:t>
      </w:r>
      <w:r>
        <w:rPr>
          <w:szCs w:val="24"/>
        </w:rPr>
        <w:t>et</w:t>
      </w:r>
      <w:r w:rsidRPr="00D0610D">
        <w:t xml:space="preserve"> </w:t>
      </w:r>
      <w:r w:rsidRPr="00D0610D">
        <w:rPr>
          <w:szCs w:val="24"/>
        </w:rPr>
        <w:t>GRSG-109-26).</w:t>
      </w:r>
    </w:p>
    <w:p w:rsidR="003B2C28" w:rsidRPr="00326DC6" w:rsidRDefault="003B2C28" w:rsidP="003B2C28">
      <w:pPr>
        <w:pStyle w:val="H1G"/>
      </w:pPr>
      <w:r w:rsidRPr="00D0610D">
        <w:tab/>
      </w:r>
      <w:r w:rsidRPr="00326DC6">
        <w:t>B.</w:t>
      </w:r>
      <w:r w:rsidRPr="00326DC6">
        <w:tab/>
      </w:r>
      <w:r>
        <w:t xml:space="preserve">Prescriptions concernant les portes de service, les fenêtres </w:t>
      </w:r>
      <w:r w:rsidR="00983928">
        <w:br/>
      </w:r>
      <w:r>
        <w:t>et les issues de secours</w:t>
      </w:r>
    </w:p>
    <w:p w:rsidR="003B2C28" w:rsidRPr="00D0610D" w:rsidRDefault="003B2C28" w:rsidP="000B3B2A">
      <w:pPr>
        <w:pStyle w:val="SingleTxtG"/>
        <w:widowControl w:val="0"/>
        <w:ind w:left="2835" w:hanging="1701"/>
        <w:jc w:val="left"/>
      </w:pPr>
      <w:r w:rsidRPr="00D0610D">
        <w:rPr>
          <w:i/>
        </w:rPr>
        <w:t>Document</w:t>
      </w:r>
      <w:r>
        <w:rPr>
          <w:i/>
        </w:rPr>
        <w:t>s</w:t>
      </w:r>
      <w:r w:rsidR="00DB198C">
        <w:rPr>
          <w:i/>
        </w:rPr>
        <w:t> </w:t>
      </w:r>
      <w:r w:rsidRPr="00DB198C">
        <w:t>:</w:t>
      </w:r>
      <w:r w:rsidRPr="00D0610D">
        <w:t xml:space="preserve"> </w:t>
      </w:r>
      <w:r w:rsidRPr="00D0610D">
        <w:tab/>
        <w:t>ECE/TRANS/WP.29/GRSG/2015/18</w:t>
      </w:r>
      <w:r w:rsidR="00DB198C">
        <w:t xml:space="preserve"> </w:t>
      </w:r>
      <w:r w:rsidRPr="00D0610D">
        <w:br/>
        <w:t>GRSG-109-11</w:t>
      </w:r>
      <w:r>
        <w:t>.</w:t>
      </w:r>
    </w:p>
    <w:p w:rsidR="003B2C28" w:rsidRDefault="003B2C28" w:rsidP="00FA498C">
      <w:pPr>
        <w:pStyle w:val="SingleTxtG"/>
        <w:numPr>
          <w:ilvl w:val="0"/>
          <w:numId w:val="14"/>
        </w:numPr>
        <w:ind w:left="1134" w:firstLine="0"/>
      </w:pPr>
      <w:r>
        <w:t>Après avoir rappelé l’objet du document</w:t>
      </w:r>
      <w:r w:rsidRPr="00D0610D">
        <w:t xml:space="preserve"> ECE/TRANS/WP.29/GRSG/2015/18</w:t>
      </w:r>
      <w:r>
        <w:t xml:space="preserve">, qu’il avait présenté à la précédente session, l’expert de l’Allemagne a présenté le document </w:t>
      </w:r>
      <w:r w:rsidRPr="00D0610D">
        <w:t>GRSG-109-11</w:t>
      </w:r>
      <w:r w:rsidR="00DB198C">
        <w:t>,</w:t>
      </w:r>
      <w:r w:rsidRPr="00D0610D">
        <w:t xml:space="preserve"> </w:t>
      </w:r>
      <w:r>
        <w:t xml:space="preserve">qui </w:t>
      </w:r>
      <w:r w:rsidR="00DB198C">
        <w:t>vi</w:t>
      </w:r>
      <w:r>
        <w:t xml:space="preserve">se </w:t>
      </w:r>
      <w:r w:rsidR="00DB198C">
        <w:t>à</w:t>
      </w:r>
      <w:r>
        <w:t xml:space="preserve"> modifier les dispositions applicables aux commandes d’ouverture d’urgence des</w:t>
      </w:r>
      <w:r w:rsidR="00DB198C">
        <w:t xml:space="preserve"> portes de service, notamment le</w:t>
      </w:r>
      <w:r>
        <w:t xml:space="preserve"> </w:t>
      </w:r>
      <w:r w:rsidR="00DB198C">
        <w:t xml:space="preserve">blocage </w:t>
      </w:r>
      <w:r>
        <w:t>de ces commandes lorsque le véhicule est en mouvement, afin d’empêcher l’ouve</w:t>
      </w:r>
      <w:r w:rsidR="00C0653D">
        <w:t>rture des portes à ce moment-là.</w:t>
      </w:r>
      <w:r>
        <w:t xml:space="preserve"> Le Groupe de travail a adopté le document ECE/TRANS/WP.29/GRSG/2015/18, tel qu’il est reproduit à l’annexe III du rapport et a chargé le secrétariat de le soumettre au </w:t>
      </w:r>
      <w:r w:rsidRPr="00D0610D">
        <w:t xml:space="preserve">WP.29 </w:t>
      </w:r>
      <w:r>
        <w:t>et à l’AC.1 aux fins d’examen à leurs sessions de mars 2016, en tant que partie (voir par. 7, 9</w:t>
      </w:r>
      <w:r w:rsidR="00DB198C">
        <w:t>,</w:t>
      </w:r>
      <w:r>
        <w:t xml:space="preserve"> 10, 11 et 12 ci-dessus) du projet de complément 5 à la série 06 d’amendements au Règlement </w:t>
      </w:r>
      <w:r w:rsidRPr="002D76F4">
        <w:rPr>
          <w:rFonts w:eastAsia="MS Mincho"/>
          <w:szCs w:val="22"/>
        </w:rPr>
        <w:t>n</w:t>
      </w:r>
      <w:r w:rsidRPr="002D76F4">
        <w:rPr>
          <w:rFonts w:eastAsia="MS Mincho"/>
          <w:szCs w:val="22"/>
          <w:vertAlign w:val="superscript"/>
        </w:rPr>
        <w:t>o</w:t>
      </w:r>
      <w:r>
        <w:t xml:space="preserve"> 107. </w:t>
      </w:r>
    </w:p>
    <w:p w:rsidR="003B2C28" w:rsidRPr="00D0610D" w:rsidRDefault="003B2C28" w:rsidP="003B2C28">
      <w:pPr>
        <w:pStyle w:val="HChG"/>
      </w:pPr>
      <w:r w:rsidRPr="00D0610D">
        <w:tab/>
        <w:t>IV.</w:t>
      </w:r>
      <w:r w:rsidRPr="00D0610D">
        <w:tab/>
      </w:r>
      <w:r>
        <w:t xml:space="preserve">Règlement </w:t>
      </w:r>
      <w:r w:rsidRPr="005273B3">
        <w:rPr>
          <w:rFonts w:eastAsia="MS Mincho"/>
          <w:szCs w:val="22"/>
        </w:rPr>
        <w:t>n</w:t>
      </w:r>
      <w:r w:rsidRPr="005273B3">
        <w:rPr>
          <w:rFonts w:eastAsia="MS Mincho"/>
          <w:szCs w:val="22"/>
          <w:vertAlign w:val="superscript"/>
        </w:rPr>
        <w:t>o</w:t>
      </w:r>
      <w:r>
        <w:t> </w:t>
      </w:r>
      <w:r w:rsidRPr="00D0610D">
        <w:t>34 (Pr</w:t>
      </w:r>
      <w:r>
        <w:t>é</w:t>
      </w:r>
      <w:r w:rsidRPr="00D0610D">
        <w:t xml:space="preserve">vention </w:t>
      </w:r>
      <w:r>
        <w:t>des risques d’incendie</w:t>
      </w:r>
      <w:r w:rsidRPr="00D0610D">
        <w:t xml:space="preserve">) </w:t>
      </w:r>
      <w:r>
        <w:br/>
        <w:t xml:space="preserve">(point </w:t>
      </w:r>
      <w:r w:rsidRPr="00D0610D">
        <w:t>3</w:t>
      </w:r>
      <w:r>
        <w:t xml:space="preserve"> de l’ordre du jour</w:t>
      </w:r>
      <w:r w:rsidRPr="00D0610D">
        <w:t>)</w:t>
      </w:r>
    </w:p>
    <w:p w:rsidR="003B2C28" w:rsidRPr="00D0610D" w:rsidRDefault="003B2C28" w:rsidP="000B3B2A">
      <w:pPr>
        <w:pStyle w:val="SingleTxtG"/>
        <w:widowControl w:val="0"/>
        <w:ind w:left="2835" w:hanging="1701"/>
        <w:jc w:val="left"/>
      </w:pPr>
      <w:r w:rsidRPr="00D0610D">
        <w:rPr>
          <w:i/>
        </w:rPr>
        <w:t>Document</w:t>
      </w:r>
      <w:r>
        <w:rPr>
          <w:i/>
        </w:rPr>
        <w:t>s</w:t>
      </w:r>
      <w:r w:rsidR="00DB198C">
        <w:rPr>
          <w:i/>
        </w:rPr>
        <w:t> </w:t>
      </w:r>
      <w:r w:rsidRPr="00D0610D">
        <w:t>:</w:t>
      </w:r>
      <w:r w:rsidRPr="00D0610D">
        <w:tab/>
        <w:t>ECE/TRANS/WP.29/GRSG/2015/25</w:t>
      </w:r>
      <w:r w:rsidR="00DB198C">
        <w:t xml:space="preserve"> </w:t>
      </w:r>
      <w:r w:rsidRPr="00D0610D">
        <w:br/>
        <w:t>ECE/TRANS/WP.29/GRSG/2015/26</w:t>
      </w:r>
      <w:r>
        <w:t>.</w:t>
      </w:r>
    </w:p>
    <w:p w:rsidR="003B2C28" w:rsidRDefault="003B2C28" w:rsidP="00FA498C">
      <w:pPr>
        <w:pStyle w:val="SingleTxtG"/>
        <w:numPr>
          <w:ilvl w:val="0"/>
          <w:numId w:val="14"/>
        </w:numPr>
        <w:ind w:left="1134" w:firstLine="0"/>
      </w:pPr>
      <w:r>
        <w:t>L’</w:t>
      </w:r>
      <w:r w:rsidRPr="00D0610D">
        <w:t xml:space="preserve">expert </w:t>
      </w:r>
      <w:r>
        <w:t xml:space="preserve">du Japon a présenté le document </w:t>
      </w:r>
      <w:r w:rsidRPr="00D0610D">
        <w:t>ECE/TRANS/WP.29/GRSG/2015/25</w:t>
      </w:r>
      <w:r>
        <w:t xml:space="preserve">, qui vise à modifier les prescriptions applicables à la prévention des incendies, sous certaines conditions, en cas de collision arrière. Le Groupe de travail a adopté le document en question, tel qu’il est reproduit ci-dessous et a chargé le secrétariat de le soumettre au WP.29 et à l’AC.1 aux fins d’examen à leurs sessions de mars 2016, en tant que projet de complément 1 à la série 03 d’amendements au Règlement </w:t>
      </w:r>
      <w:r w:rsidRPr="002D76F4">
        <w:rPr>
          <w:rFonts w:eastAsia="MS Mincho"/>
          <w:szCs w:val="22"/>
        </w:rPr>
        <w:t>n</w:t>
      </w:r>
      <w:r w:rsidRPr="002D76F4">
        <w:rPr>
          <w:rFonts w:eastAsia="MS Mincho"/>
          <w:szCs w:val="22"/>
          <w:vertAlign w:val="superscript"/>
        </w:rPr>
        <w:t>o</w:t>
      </w:r>
      <w:r>
        <w:t xml:space="preserve"> 34. </w:t>
      </w:r>
    </w:p>
    <w:p w:rsidR="003B2C28" w:rsidRPr="00D0610D" w:rsidRDefault="003B2C28" w:rsidP="003B2C28">
      <w:pPr>
        <w:tabs>
          <w:tab w:val="left" w:pos="8505"/>
        </w:tabs>
        <w:spacing w:before="120" w:after="120" w:line="240" w:lineRule="auto"/>
        <w:ind w:left="2268" w:right="848" w:hanging="1134"/>
        <w:jc w:val="both"/>
        <w:rPr>
          <w:lang w:eastAsia="ar-SA"/>
        </w:rPr>
      </w:pPr>
      <w:r w:rsidRPr="00D0610D">
        <w:rPr>
          <w:i/>
          <w:lang w:eastAsia="ja-JP"/>
        </w:rPr>
        <w:t>Annex</w:t>
      </w:r>
      <w:r>
        <w:rPr>
          <w:i/>
          <w:lang w:eastAsia="ja-JP"/>
        </w:rPr>
        <w:t>e</w:t>
      </w:r>
      <w:r w:rsidRPr="00D0610D">
        <w:rPr>
          <w:i/>
          <w:lang w:eastAsia="ja-JP"/>
        </w:rPr>
        <w:t xml:space="preserve"> 4, paragraph</w:t>
      </w:r>
      <w:r>
        <w:rPr>
          <w:i/>
          <w:lang w:eastAsia="ja-JP"/>
        </w:rPr>
        <w:t>e</w:t>
      </w:r>
      <w:r w:rsidRPr="00D0610D">
        <w:rPr>
          <w:i/>
          <w:lang w:eastAsia="ja-JP"/>
        </w:rPr>
        <w:t xml:space="preserve"> 2.5.4</w:t>
      </w:r>
      <w:r w:rsidRPr="007C18AC">
        <w:rPr>
          <w:lang w:eastAsia="ja-JP"/>
        </w:rPr>
        <w:t>,</w:t>
      </w:r>
      <w:r w:rsidRPr="00D0610D">
        <w:rPr>
          <w:lang w:eastAsia="ar-SA"/>
        </w:rPr>
        <w:t xml:space="preserve"> </w:t>
      </w:r>
      <w:r>
        <w:rPr>
          <w:lang w:eastAsia="ar-SA"/>
        </w:rPr>
        <w:t xml:space="preserve">modifier comme suit : </w:t>
      </w:r>
    </w:p>
    <w:p w:rsidR="003B2C28" w:rsidRPr="00D0610D" w:rsidRDefault="003B2C28" w:rsidP="00983928">
      <w:pPr>
        <w:tabs>
          <w:tab w:val="left" w:pos="8505"/>
        </w:tabs>
        <w:spacing w:before="120" w:after="120" w:line="240" w:lineRule="auto"/>
        <w:ind w:left="2268" w:right="1134" w:hanging="1134"/>
        <w:jc w:val="both"/>
        <w:rPr>
          <w:lang w:eastAsia="ar-SA"/>
        </w:rPr>
      </w:pPr>
      <w:r>
        <w:rPr>
          <w:lang w:eastAsia="ar-SA"/>
        </w:rPr>
        <w:t>« </w:t>
      </w:r>
      <w:r w:rsidRPr="00D0610D">
        <w:rPr>
          <w:lang w:eastAsia="ar-SA"/>
        </w:rPr>
        <w:t>2.5.4</w:t>
      </w:r>
      <w:r w:rsidRPr="00D0610D">
        <w:rPr>
          <w:lang w:eastAsia="ar-SA"/>
        </w:rPr>
        <w:tab/>
        <w:t>A</w:t>
      </w:r>
      <w:r>
        <w:rPr>
          <w:lang w:eastAsia="ar-SA"/>
        </w:rPr>
        <w:t>u</w:t>
      </w:r>
      <w:r w:rsidRPr="00D0610D">
        <w:rPr>
          <w:lang w:eastAsia="ar-SA"/>
        </w:rPr>
        <w:t xml:space="preserve"> moment </w:t>
      </w:r>
      <w:r>
        <w:rPr>
          <w:lang w:eastAsia="ar-SA"/>
        </w:rPr>
        <w:t>de l</w:t>
      </w:r>
      <w:r w:rsidR="00DB198C">
        <w:rPr>
          <w:lang w:eastAsia="ar-SA"/>
        </w:rPr>
        <w:t>’impact, la vitesse d</w:t>
      </w:r>
      <w:r>
        <w:rPr>
          <w:lang w:eastAsia="ar-SA"/>
        </w:rPr>
        <w:t>u centre d</w:t>
      </w:r>
      <w:r w:rsidR="00DB198C">
        <w:rPr>
          <w:lang w:eastAsia="ar-SA"/>
        </w:rPr>
        <w:t xml:space="preserve">e percussion </w:t>
      </w:r>
      <w:r>
        <w:rPr>
          <w:lang w:eastAsia="ar-SA"/>
        </w:rPr>
        <w:t xml:space="preserve">du pendule doit être comprise entre </w:t>
      </w:r>
      <w:r w:rsidRPr="00DB198C">
        <w:rPr>
          <w:b/>
          <w:lang w:eastAsia="ar-SA"/>
        </w:rPr>
        <w:t>48</w:t>
      </w:r>
      <w:r>
        <w:rPr>
          <w:lang w:eastAsia="ar-SA"/>
        </w:rPr>
        <w:t xml:space="preserve"> </w:t>
      </w:r>
      <w:r w:rsidRPr="007C18AC">
        <w:rPr>
          <w:lang w:eastAsia="ar-SA"/>
        </w:rPr>
        <w:t xml:space="preserve">et </w:t>
      </w:r>
      <w:r w:rsidRPr="00DB198C">
        <w:rPr>
          <w:b/>
          <w:lang w:eastAsia="ar-SA"/>
        </w:rPr>
        <w:t>52</w:t>
      </w:r>
      <w:r w:rsidRPr="007C18AC">
        <w:rPr>
          <w:lang w:eastAsia="ar-SA"/>
        </w:rPr>
        <w:t xml:space="preserve"> km</w:t>
      </w:r>
      <w:r w:rsidRPr="00D0610D">
        <w:rPr>
          <w:lang w:eastAsia="ar-SA"/>
        </w:rPr>
        <w:t>/h.</w:t>
      </w:r>
      <w:r>
        <w:rPr>
          <w:lang w:eastAsia="ar-SA"/>
        </w:rPr>
        <w:t> ».</w:t>
      </w:r>
    </w:p>
    <w:p w:rsidR="003B2C28" w:rsidRDefault="003B2C28" w:rsidP="00FA498C">
      <w:pPr>
        <w:pStyle w:val="SingleTxtG"/>
        <w:numPr>
          <w:ilvl w:val="0"/>
          <w:numId w:val="14"/>
        </w:numPr>
        <w:ind w:left="1134" w:firstLine="0"/>
      </w:pPr>
      <w:r>
        <w:t xml:space="preserve">L’expert de l’Inde a présenté le document </w:t>
      </w:r>
      <w:r w:rsidRPr="00D0610D">
        <w:t>ECE/TRANS/WP.29/GRSG/2015/26</w:t>
      </w:r>
      <w:r>
        <w:t xml:space="preserve">, qui vise à harmoniser </w:t>
      </w:r>
      <w:r w:rsidR="00DB198C">
        <w:t xml:space="preserve">le champ d’application </w:t>
      </w:r>
      <w:r>
        <w:t xml:space="preserve">du Règlement </w:t>
      </w:r>
      <w:r w:rsidRPr="002D76F4">
        <w:rPr>
          <w:rFonts w:eastAsia="MS Mincho"/>
          <w:szCs w:val="22"/>
        </w:rPr>
        <w:t>n</w:t>
      </w:r>
      <w:r w:rsidRPr="002D76F4">
        <w:rPr>
          <w:rFonts w:eastAsia="MS Mincho"/>
          <w:szCs w:val="22"/>
          <w:vertAlign w:val="superscript"/>
        </w:rPr>
        <w:t>o</w:t>
      </w:r>
      <w:r>
        <w:t xml:space="preserve"> 34 et </w:t>
      </w:r>
      <w:r w:rsidR="00DB198C">
        <w:t xml:space="preserve">à ramener </w:t>
      </w:r>
      <w:r>
        <w:t xml:space="preserve">la masse admissible totale </w:t>
      </w:r>
      <w:r w:rsidR="00DB198C">
        <w:t xml:space="preserve">de </w:t>
      </w:r>
      <w:r>
        <w:t>2,8 tonnes</w:t>
      </w:r>
      <w:r w:rsidR="00DB198C">
        <w:t xml:space="preserve"> à </w:t>
      </w:r>
      <w:r>
        <w:t>2,5 tonnes</w:t>
      </w:r>
      <w:r w:rsidR="00DB198C">
        <w:t xml:space="preserve">. L’expert du Japon s’est demandé si </w:t>
      </w:r>
      <w:r>
        <w:t>une telle modification</w:t>
      </w:r>
      <w:r w:rsidR="00DB198C">
        <w:t xml:space="preserve"> se justifiait</w:t>
      </w:r>
      <w:r>
        <w:t xml:space="preserve">. Le </w:t>
      </w:r>
      <w:r w:rsidRPr="00D0610D">
        <w:t xml:space="preserve">GRSG </w:t>
      </w:r>
      <w:r>
        <w:t xml:space="preserve">a entériné la proposition de l’expert de la Commission européenne visant à examiner la proposition de l’Inde une fois que l’application de la série 03 d’amendements au Règlement </w:t>
      </w:r>
      <w:r w:rsidRPr="002D76F4">
        <w:rPr>
          <w:rFonts w:eastAsia="MS Mincho"/>
          <w:szCs w:val="22"/>
        </w:rPr>
        <w:t>n</w:t>
      </w:r>
      <w:r w:rsidRPr="002D76F4">
        <w:rPr>
          <w:rFonts w:eastAsia="MS Mincho"/>
          <w:szCs w:val="22"/>
          <w:vertAlign w:val="superscript"/>
        </w:rPr>
        <w:t>o</w:t>
      </w:r>
      <w:r>
        <w:t> 34 sera devenue obligatoire dans l’Union européenne. Le Groupe de travail a décidé de supprimer pour l’instant ce point de l’ordre du jour.</w:t>
      </w:r>
    </w:p>
    <w:p w:rsidR="003B2C28" w:rsidRDefault="003B2C28" w:rsidP="003B2C28">
      <w:pPr>
        <w:pStyle w:val="HChG"/>
      </w:pPr>
      <w:r>
        <w:tab/>
        <w:t>V.</w:t>
      </w:r>
      <w:r>
        <w:tab/>
        <w:t xml:space="preserve">Règlement </w:t>
      </w:r>
      <w:r>
        <w:rPr>
          <w:rFonts w:eastAsia="MS Mincho"/>
        </w:rPr>
        <w:t>n</w:t>
      </w:r>
      <w:r>
        <w:rPr>
          <w:rFonts w:eastAsia="MS Mincho"/>
          <w:vertAlign w:val="superscript"/>
        </w:rPr>
        <w:t>o</w:t>
      </w:r>
      <w:r w:rsidR="00983928">
        <w:t xml:space="preserve"> 39 (Indicateur de vitesse) </w:t>
      </w:r>
      <w:r w:rsidR="00983928">
        <w:br/>
        <w:t>(p</w:t>
      </w:r>
      <w:r>
        <w:t>oint 4 de l’ordre du jour)</w:t>
      </w:r>
    </w:p>
    <w:p w:rsidR="003B2C28" w:rsidRDefault="003B2C28" w:rsidP="000B3B2A">
      <w:pPr>
        <w:pStyle w:val="SingleTxtG"/>
        <w:widowControl w:val="0"/>
        <w:ind w:left="2835" w:hanging="1701"/>
        <w:jc w:val="left"/>
      </w:pPr>
      <w:r w:rsidRPr="002F6374">
        <w:rPr>
          <w:i/>
        </w:rPr>
        <w:t>Documents</w:t>
      </w:r>
      <w:r>
        <w:t xml:space="preserve"> : </w:t>
      </w:r>
      <w:r w:rsidR="00DB198C">
        <w:tab/>
      </w:r>
      <w:r w:rsidRPr="00CB7AD0">
        <w:t>ECE/TRANS/WP.29/GRSG/2015/16</w:t>
      </w:r>
      <w:r>
        <w:t xml:space="preserve"> et Corr.1</w:t>
      </w:r>
      <w:r w:rsidR="00DB198C">
        <w:t xml:space="preserve"> </w:t>
      </w:r>
      <w:r w:rsidR="00DB198C">
        <w:br/>
      </w:r>
      <w:r w:rsidRPr="001E470C">
        <w:t>GRSG</w:t>
      </w:r>
      <w:r>
        <w:t>-109-</w:t>
      </w:r>
      <w:r w:rsidRPr="001E470C">
        <w:t>0</w:t>
      </w:r>
      <w:r>
        <w:t>4</w:t>
      </w:r>
      <w:r w:rsidRPr="00C62712">
        <w:t xml:space="preserve"> </w:t>
      </w:r>
      <w:r>
        <w:t xml:space="preserve">et </w:t>
      </w:r>
      <w:r w:rsidRPr="00C62712">
        <w:t>GRSG</w:t>
      </w:r>
      <w:r>
        <w:t>-109-13.</w:t>
      </w:r>
    </w:p>
    <w:p w:rsidR="003B2C28" w:rsidRDefault="00C413F4" w:rsidP="00FA498C">
      <w:pPr>
        <w:pStyle w:val="SingleTxtG"/>
        <w:numPr>
          <w:ilvl w:val="0"/>
          <w:numId w:val="14"/>
        </w:numPr>
        <w:ind w:left="1134" w:firstLine="0"/>
      </w:pPr>
      <w:r>
        <w:t xml:space="preserve">À propos du </w:t>
      </w:r>
      <w:r w:rsidR="003B2C28">
        <w:t>rôle de son organisation, l’expert de la FIA a rappelé que le document ECE/TRANS/WP.29/GRSG/2015/16 avait</w:t>
      </w:r>
      <w:r w:rsidR="000B3B2A">
        <w:t xml:space="preserve"> </w:t>
      </w:r>
      <w:r w:rsidR="003B2C28">
        <w:t xml:space="preserve">pour objet de présenter de nouvelles dispositions </w:t>
      </w:r>
      <w:r>
        <w:t>de</w:t>
      </w:r>
      <w:r w:rsidR="003B2C28">
        <w:t xml:space="preserve"> protection contre la fraude </w:t>
      </w:r>
      <w:r>
        <w:t>a</w:t>
      </w:r>
      <w:r w:rsidR="003B2C28">
        <w:t>u kilométrage. Il a présenté le document GRSG-109-04</w:t>
      </w:r>
      <w:r>
        <w:t>,</w:t>
      </w:r>
      <w:r w:rsidR="003B2C28">
        <w:t xml:space="preserve"> qui justifie la nécessité de créer un groupe de travail informel sur les mesures </w:t>
      </w:r>
      <w:r>
        <w:t>de lutte contre l</w:t>
      </w:r>
      <w:r w:rsidR="003B2C28">
        <w:t>a</w:t>
      </w:r>
      <w:r>
        <w:t xml:space="preserve"> manipulation d</w:t>
      </w:r>
      <w:r w:rsidR="003B2C28">
        <w:t>es interfaces électroniques des véhicules</w:t>
      </w:r>
      <w:r>
        <w:t>,</w:t>
      </w:r>
      <w:r w:rsidR="003B2C28">
        <w:t xml:space="preserve"> tels que l’indicateur de vitesse</w:t>
      </w:r>
      <w:r>
        <w:t>,</w:t>
      </w:r>
      <w:r w:rsidR="003B2C28">
        <w:t xml:space="preserve"> et</w:t>
      </w:r>
      <w:r>
        <w:t xml:space="preserve"> souligne </w:t>
      </w:r>
      <w:r w:rsidR="003B2C28">
        <w:t xml:space="preserve">la nécessité de s’occuper, de façon plus générale, des risques liés aux technologies embarquées et </w:t>
      </w:r>
      <w:r>
        <w:t>de</w:t>
      </w:r>
      <w:r w:rsidR="003B2C28">
        <w:t xml:space="preserve"> la cybersécurité. Sa proposition visant à créer un groupe de travail informel a reçu le soutien d’un certain nombre d’experts. En revanche, d’autres experts ont estimé qu’il était trop tôt pour établir un tel groupe, étant donné que le WP.29 avait déjà créé un sous-groupe sur la conduite automatique (qui relevait du </w:t>
      </w:r>
      <w:r>
        <w:t>g</w:t>
      </w:r>
      <w:r w:rsidR="003B2C28">
        <w:t>roupe de travail informel sur les systèmes de transport intelligent</w:t>
      </w:r>
      <w:r>
        <w:t>s</w:t>
      </w:r>
      <w:r w:rsidR="003B2C28">
        <w:t>) précisément chargé entre autres de cette question. Ils préféreraient donc que l’on commence par mettre sur pied un groupe d’experts. L’expert de la FIA s’est proposé pour organiser dans un proche avenir la réunion d’un</w:t>
      </w:r>
      <w:r>
        <w:t>e</w:t>
      </w:r>
      <w:r w:rsidR="003B2C28">
        <w:t xml:space="preserve"> </w:t>
      </w:r>
      <w:r>
        <w:t>équipe</w:t>
      </w:r>
      <w:r w:rsidR="003B2C28">
        <w:t xml:space="preserve"> spécial</w:t>
      </w:r>
      <w:r>
        <w:t>e</w:t>
      </w:r>
      <w:r w:rsidR="003B2C28">
        <w:t xml:space="preserve"> à Paris, et il a donc invité tous les experts intéressés à se mettre en rapport avec lui (lpascotto@fia.com). </w:t>
      </w:r>
    </w:p>
    <w:p w:rsidR="003B2C28" w:rsidRDefault="003B2C28" w:rsidP="00FA498C">
      <w:pPr>
        <w:pStyle w:val="SingleTxtG"/>
        <w:numPr>
          <w:ilvl w:val="0"/>
          <w:numId w:val="14"/>
        </w:numPr>
        <w:ind w:left="1134" w:firstLine="0"/>
      </w:pPr>
      <w:r>
        <w:t>L’expert de la Commission européenne a présenté le document GRSG-109-13</w:t>
      </w:r>
      <w:r w:rsidR="00C413F4">
        <w:t>,</w:t>
      </w:r>
      <w:r>
        <w:t xml:space="preserve"> qui propose de modifier les prescriptions applicables à l’affichage numérique des indicateurs de vitesse. Le Groupe de travail a noté que cette proposition faisait l’objet d’un consensus. L’expert du Royaume-Uni a fait remarquer qu’il faudrait y ajouter certains véhicules de la catégorie L. Le Groupe de travail a décidé de reprendre l’examen de cette question à sa prochaine session en se fondant sur un document portant une cote officielle qui serait soumise par l’expert de la Commission européenne à la lumière des observations reçues.</w:t>
      </w:r>
    </w:p>
    <w:p w:rsidR="003B2C28" w:rsidRDefault="003B2C28" w:rsidP="003B2C28">
      <w:pPr>
        <w:pStyle w:val="HChG"/>
      </w:pPr>
      <w:r>
        <w:tab/>
        <w:t>VI.</w:t>
      </w:r>
      <w:r>
        <w:tab/>
        <w:t xml:space="preserve">Règlement </w:t>
      </w:r>
      <w:r>
        <w:rPr>
          <w:rFonts w:eastAsia="MS Mincho"/>
        </w:rPr>
        <w:t>n</w:t>
      </w:r>
      <w:r>
        <w:rPr>
          <w:rFonts w:eastAsia="MS Mincho"/>
          <w:vertAlign w:val="superscript"/>
        </w:rPr>
        <w:t>o</w:t>
      </w:r>
      <w:r>
        <w:t> 43 (Vitrages de sécurité) (</w:t>
      </w:r>
      <w:r w:rsidR="00722413">
        <w:t>p</w:t>
      </w:r>
      <w:r>
        <w:t xml:space="preserve">oint 5 de l’ordre </w:t>
      </w:r>
      <w:r>
        <w:br/>
        <w:t>du jour)</w:t>
      </w:r>
    </w:p>
    <w:p w:rsidR="003B2C28" w:rsidRDefault="003B2C28" w:rsidP="000B3B2A">
      <w:pPr>
        <w:pStyle w:val="SingleTxtG"/>
        <w:widowControl w:val="0"/>
        <w:ind w:left="2835" w:hanging="1701"/>
        <w:jc w:val="left"/>
      </w:pPr>
      <w:r w:rsidRPr="0080508B">
        <w:rPr>
          <w:i/>
        </w:rPr>
        <w:t>Documents </w:t>
      </w:r>
      <w:r>
        <w:t>:</w:t>
      </w:r>
      <w:r>
        <w:tab/>
      </w:r>
      <w:r w:rsidRPr="000E4DFA">
        <w:t>ECE/TRANS/WP.29/GRSG/2015/3</w:t>
      </w:r>
      <w:r w:rsidR="00C413F4">
        <w:t xml:space="preserve"> </w:t>
      </w:r>
      <w:r w:rsidRPr="000E4DFA">
        <w:br/>
        <w:t>ECE/TRANS/WP.29/GRSG/2015/4</w:t>
      </w:r>
      <w:r w:rsidR="00C413F4">
        <w:t xml:space="preserve"> </w:t>
      </w:r>
      <w:r w:rsidRPr="000E4DFA">
        <w:br/>
      </w:r>
      <w:r>
        <w:tab/>
      </w:r>
      <w:r w:rsidRPr="000E4DFA">
        <w:t>ECE/TRANS/WP.29/GRSG/2015/22</w:t>
      </w:r>
      <w:r w:rsidR="00C413F4">
        <w:t xml:space="preserve"> </w:t>
      </w:r>
      <w:r w:rsidRPr="000E4DFA">
        <w:br/>
      </w:r>
      <w:r>
        <w:tab/>
      </w:r>
      <w:r w:rsidRPr="000E4DFA">
        <w:t>GRSG-109-10</w:t>
      </w:r>
      <w:r>
        <w:t>.</w:t>
      </w:r>
    </w:p>
    <w:p w:rsidR="003B2C28" w:rsidRDefault="003B2C28" w:rsidP="00045B61">
      <w:pPr>
        <w:pStyle w:val="SingleTxtG"/>
        <w:numPr>
          <w:ilvl w:val="0"/>
          <w:numId w:val="14"/>
        </w:numPr>
        <w:ind w:left="1134" w:firstLine="0"/>
      </w:pPr>
      <w:r>
        <w:t>Après avoir rappelé les débats dont avait fait l’objet le document ECE/TRANS/</w:t>
      </w:r>
      <w:r w:rsidR="00983928">
        <w:br/>
      </w:r>
      <w:r>
        <w:t xml:space="preserve">WP.29/GRSG/2015/3 à la précédente session, l’expert de la CLEPA a annoncé son intention de soumettre, conjointement avec l’OICA, aux fins d’examen à la prochaine session, un ensemble de dispositions révisées </w:t>
      </w:r>
      <w:r w:rsidR="00C413F4">
        <w:t xml:space="preserve">pour définir clairement le champ de vision sur les </w:t>
      </w:r>
      <w:r>
        <w:t>véhicules des catégories M et N, à l’exception des véhicules de la catégorie M</w:t>
      </w:r>
      <w:r w:rsidRPr="00722413">
        <w:rPr>
          <w:vertAlign w:val="subscript"/>
        </w:rPr>
        <w:t>1</w:t>
      </w:r>
      <w:r>
        <w:t xml:space="preserve">, afin de permettre une meilleure transmission </w:t>
      </w:r>
      <w:r w:rsidR="00C413F4">
        <w:t xml:space="preserve">des signaux </w:t>
      </w:r>
      <w:r>
        <w:t>électromagnétiques.</w:t>
      </w:r>
    </w:p>
    <w:p w:rsidR="003B2C28" w:rsidRDefault="003B2C28" w:rsidP="00045B61">
      <w:pPr>
        <w:pStyle w:val="SingleTxtG"/>
        <w:numPr>
          <w:ilvl w:val="0"/>
          <w:numId w:val="14"/>
        </w:numPr>
        <w:ind w:left="1134" w:firstLine="0"/>
      </w:pPr>
      <w:r>
        <w:t>L’expert de la Hongrie a présenté le document GRSG-109-10</w:t>
      </w:r>
      <w:r w:rsidR="00C413F4">
        <w:t>,</w:t>
      </w:r>
      <w:r>
        <w:t xml:space="preserve"> afin de justifier les modifications proposées du Règlement </w:t>
      </w:r>
      <w:r>
        <w:rPr>
          <w:rFonts w:eastAsia="MS Mincho"/>
        </w:rPr>
        <w:t>n</w:t>
      </w:r>
      <w:r>
        <w:rPr>
          <w:rFonts w:eastAsia="MS Mincho"/>
          <w:vertAlign w:val="superscript"/>
        </w:rPr>
        <w:t>o</w:t>
      </w:r>
      <w:r>
        <w:t> 43, contenues dans le docu</w:t>
      </w:r>
      <w:r w:rsidR="00C413F4">
        <w:t>ment ECE/TRANS/ WP.29/GRSG/2015/</w:t>
      </w:r>
      <w:r>
        <w:t>4, qui visent à préciser l’utilisation de ve</w:t>
      </w:r>
      <w:r w:rsidR="00C413F4">
        <w:t>rre</w:t>
      </w:r>
      <w:r>
        <w:t xml:space="preserve"> épais dans la fabrication de vitr</w:t>
      </w:r>
      <w:r w:rsidR="00C413F4">
        <w:t>ag</w:t>
      </w:r>
      <w:r>
        <w:t>es</w:t>
      </w:r>
      <w:r w:rsidR="00C413F4">
        <w:t xml:space="preserve"> </w:t>
      </w:r>
      <w:r>
        <w:t xml:space="preserve">multiples. Il s’est notamment demandé pourquoi </w:t>
      </w:r>
      <w:r w:rsidR="00C413F4">
        <w:t xml:space="preserve">on utilisait une </w:t>
      </w:r>
      <w:r>
        <w:t xml:space="preserve">tête </w:t>
      </w:r>
      <w:r w:rsidR="00C413F4">
        <w:t xml:space="preserve">d’essai pour les </w:t>
      </w:r>
      <w:r>
        <w:t>vitr</w:t>
      </w:r>
      <w:r w:rsidR="00C413F4">
        <w:t>ag</w:t>
      </w:r>
      <w:r>
        <w:t xml:space="preserve">es multiples et non pas </w:t>
      </w:r>
      <w:r w:rsidR="00C413F4">
        <w:t>pour les</w:t>
      </w:r>
      <w:r>
        <w:t xml:space="preserve"> vitr</w:t>
      </w:r>
      <w:r w:rsidR="00C413F4">
        <w:t>ag</w:t>
      </w:r>
      <w:r>
        <w:t>es simples. L’expert de l’Allemagne a expliqué que les propriétés mécaniques des vitrages de sécurité simples n’étaient pas les mêmes que celles des vitr</w:t>
      </w:r>
      <w:r w:rsidR="00C413F4">
        <w:t>ag</w:t>
      </w:r>
      <w:r>
        <w:t xml:space="preserve">es multiples et que, par conséquent, les vitrages simples ne devaient pas nécessairement subir des épreuves </w:t>
      </w:r>
      <w:r w:rsidR="00C413F4">
        <w:t xml:space="preserve">de choc pour déterminer </w:t>
      </w:r>
      <w:r>
        <w:t>des valeurs critiques. À la suite de ces débats, le Groupe de travail a décidé de retirer le document ECE/TRANS/WP.29/GRSG/2015/4 de son ordre du jour.</w:t>
      </w:r>
    </w:p>
    <w:p w:rsidR="003B2C28" w:rsidRDefault="003B2C28" w:rsidP="00045B61">
      <w:pPr>
        <w:pStyle w:val="SingleTxtG"/>
        <w:numPr>
          <w:ilvl w:val="0"/>
          <w:numId w:val="14"/>
        </w:numPr>
        <w:ind w:left="1134" w:firstLine="0"/>
      </w:pPr>
      <w:r>
        <w:t>À propos des débats qui s’étaient déroulés lors de la précédente session, l’expert de la Hongrie a présenté le document ECE/TRANS/WP.29/GRSG/2015/22</w:t>
      </w:r>
      <w:r w:rsidR="00C413F4">
        <w:t>,</w:t>
      </w:r>
      <w:r>
        <w:t xml:space="preserve"> qui précise les prescriptions applicables à la machine utilisée pour les essais d’abrasion. Les experts de l’Allemagne ont informé le Groupe de travail de l’état d’avancement des travaux à l’ISO et annoncé que la norme ISO correspondante était en cours de finalisation et pourrait</w:t>
      </w:r>
      <w:r w:rsidR="00C413F4">
        <w:t xml:space="preserve">, si tout va bien, </w:t>
      </w:r>
      <w:r>
        <w:t>être publiée avant la fin de l’année. Le Groupe de travail a décidé de reprendre l’examen du document en question à sa prochaine session, en avril 2016.</w:t>
      </w:r>
    </w:p>
    <w:p w:rsidR="003B2C28" w:rsidRDefault="003B2C28" w:rsidP="003B2C28">
      <w:pPr>
        <w:pStyle w:val="HChG"/>
      </w:pPr>
      <w:r>
        <w:tab/>
        <w:t>VII.</w:t>
      </w:r>
      <w:r>
        <w:tab/>
        <w:t xml:space="preserve">Règlement </w:t>
      </w:r>
      <w:r>
        <w:rPr>
          <w:rFonts w:eastAsia="MS Mincho"/>
        </w:rPr>
        <w:t>n</w:t>
      </w:r>
      <w:r>
        <w:rPr>
          <w:rFonts w:eastAsia="MS Mincho"/>
          <w:vertAlign w:val="superscript"/>
        </w:rPr>
        <w:t>o</w:t>
      </w:r>
      <w:r w:rsidR="00C413F4">
        <w:t> 4</w:t>
      </w:r>
      <w:r>
        <w:t>6 (Disp</w:t>
      </w:r>
      <w:r w:rsidR="00983928">
        <w:t xml:space="preserve">ositifs de vision indirecte) </w:t>
      </w:r>
      <w:r w:rsidR="00983928">
        <w:br/>
        <w:t>(p</w:t>
      </w:r>
      <w:r>
        <w:t>oint 6 de l’ordre du jour)</w:t>
      </w:r>
    </w:p>
    <w:p w:rsidR="003B2C28" w:rsidRDefault="003B2C28" w:rsidP="000B3B2A">
      <w:pPr>
        <w:pStyle w:val="SingleTxtG"/>
        <w:widowControl w:val="0"/>
        <w:ind w:left="2835" w:hanging="1701"/>
        <w:jc w:val="left"/>
      </w:pPr>
      <w:r w:rsidRPr="00AF22EE">
        <w:rPr>
          <w:i/>
        </w:rPr>
        <w:t>Documents</w:t>
      </w:r>
      <w:r>
        <w:t> :</w:t>
      </w:r>
      <w:r>
        <w:tab/>
        <w:t>(</w:t>
      </w:r>
      <w:r w:rsidRPr="00E521C6">
        <w:t>ECE/TRANS/WP.29/2015</w:t>
      </w:r>
      <w:r w:rsidR="00C413F4">
        <w:t xml:space="preserve">/84) </w:t>
      </w:r>
      <w:r w:rsidR="00C413F4">
        <w:br/>
      </w:r>
      <w:r>
        <w:t>(</w:t>
      </w:r>
      <w:r w:rsidRPr="00CE3E07">
        <w:t>ECE/TRANS/WP.29/GRE/2015/35</w:t>
      </w:r>
      <w:r>
        <w:t>)</w:t>
      </w:r>
      <w:r w:rsidR="00C413F4">
        <w:t xml:space="preserve"> </w:t>
      </w:r>
      <w:r>
        <w:br/>
      </w:r>
      <w:r>
        <w:tab/>
      </w:r>
      <w:r w:rsidRPr="001D2AF6">
        <w:t>ECE/TRANS/WP.29/GRSG/2015/23</w:t>
      </w:r>
      <w:r w:rsidR="00C413F4">
        <w:t xml:space="preserve"> </w:t>
      </w:r>
      <w:r w:rsidR="00C413F4">
        <w:br/>
      </w:r>
      <w:r w:rsidR="00C413F4">
        <w:tab/>
      </w:r>
      <w:r>
        <w:t>GRSG-109-20.</w:t>
      </w:r>
    </w:p>
    <w:p w:rsidR="003B2C28" w:rsidRDefault="003B2C28" w:rsidP="00045B61">
      <w:pPr>
        <w:pStyle w:val="SingleTxtG"/>
        <w:numPr>
          <w:ilvl w:val="0"/>
          <w:numId w:val="14"/>
        </w:numPr>
        <w:ind w:left="1134" w:firstLine="0"/>
      </w:pPr>
      <w:r>
        <w:t xml:space="preserve">Le Groupe de travail a noté que les projets de modification du Règlement </w:t>
      </w:r>
      <w:r>
        <w:rPr>
          <w:rFonts w:eastAsia="MS Mincho"/>
        </w:rPr>
        <w:t>n</w:t>
      </w:r>
      <w:r>
        <w:rPr>
          <w:rFonts w:eastAsia="MS Mincho"/>
          <w:vertAlign w:val="superscript"/>
        </w:rPr>
        <w:t>o</w:t>
      </w:r>
      <w:r>
        <w:t xml:space="preserve"> 46 visant à instaurer le remplacement facultatif des miroirs des classes I à IV par des systèmes </w:t>
      </w:r>
      <w:r w:rsidR="00C413F4">
        <w:t xml:space="preserve">de </w:t>
      </w:r>
      <w:r>
        <w:t xml:space="preserve">caméra </w:t>
      </w:r>
      <w:r w:rsidR="005E7EDF">
        <w:t xml:space="preserve">et de moniteur </w:t>
      </w:r>
      <w:r>
        <w:t xml:space="preserve">avaient été soumis sous la forme du document </w:t>
      </w:r>
      <w:r w:rsidRPr="00E521C6">
        <w:t>ECE/TRANS/</w:t>
      </w:r>
      <w:r>
        <w:t xml:space="preserve"> </w:t>
      </w:r>
      <w:r w:rsidRPr="00E521C6">
        <w:t>WP.29/2015</w:t>
      </w:r>
      <w:r>
        <w:t xml:space="preserve">/84 au WP.29 et à l’AC.1 aux fins d’examen à leurs sessions de novembre 2015. Le secrétariat a donc fait savoir que le Groupe de travail de </w:t>
      </w:r>
      <w:r w:rsidR="005E7EDF">
        <w:t xml:space="preserve">la </w:t>
      </w:r>
      <w:r>
        <w:t xml:space="preserve">sécurité passive (GRSP) avait examiné et adopté la proposition visant à apporter les amendements </w:t>
      </w:r>
      <w:r w:rsidR="005E7EDF">
        <w:t xml:space="preserve">qui en découlent </w:t>
      </w:r>
      <w:r>
        <w:t xml:space="preserve">au Règlement </w:t>
      </w:r>
      <w:r>
        <w:rPr>
          <w:rFonts w:eastAsia="MS Mincho"/>
        </w:rPr>
        <w:t>n</w:t>
      </w:r>
      <w:r>
        <w:rPr>
          <w:rFonts w:eastAsia="MS Mincho"/>
          <w:vertAlign w:val="superscript"/>
        </w:rPr>
        <w:t>o</w:t>
      </w:r>
      <w:r>
        <w:t> 94 (Protection en cas de choc frontal) et qu’ils avaient été soumis au WP.29 et à l’AC.1 à leurs sessions de novembre 2015. Le Groupe de travail a en outre noté que le Groupe de travail en matière de roulement et de freinage (GRRF) avait examiné et adopté la</w:t>
      </w:r>
      <w:r w:rsidR="005E7EDF">
        <w:t xml:space="preserve"> proposition visant à apporter d</w:t>
      </w:r>
      <w:r>
        <w:t xml:space="preserve">es modifications correspondantes au Règlement </w:t>
      </w:r>
      <w:r>
        <w:rPr>
          <w:rFonts w:eastAsia="MS Mincho"/>
        </w:rPr>
        <w:t>n</w:t>
      </w:r>
      <w:r>
        <w:rPr>
          <w:rFonts w:eastAsia="MS Mincho"/>
          <w:vertAlign w:val="superscript"/>
        </w:rPr>
        <w:t>o</w:t>
      </w:r>
      <w:r>
        <w:t> 79 (Équipement de direction)</w:t>
      </w:r>
      <w:r w:rsidR="005E7EDF">
        <w:t xml:space="preserve">, que celles-ci </w:t>
      </w:r>
      <w:r>
        <w:t>avaient été soumis</w:t>
      </w:r>
      <w:r w:rsidR="005E7EDF">
        <w:t>es</w:t>
      </w:r>
      <w:r>
        <w:t xml:space="preserve"> au WP.29 et à l’AC.1 à leurs sessions de mars 2016 et que le Groupe de travail de l’éclairage et de la signalisation lumineuse (GRE) devait examiner le document ECE/TRANS/WP.29/GRE/</w:t>
      </w:r>
      <w:r w:rsidR="005E7EDF">
        <w:br/>
      </w:r>
      <w:r>
        <w:t>2015/3</w:t>
      </w:r>
      <w:r w:rsidR="005E7EDF">
        <w:t>5</w:t>
      </w:r>
      <w:r>
        <w:t xml:space="preserve">, qui contient des propositions de modification du Règlement </w:t>
      </w:r>
      <w:r>
        <w:rPr>
          <w:rFonts w:eastAsia="MS Mincho"/>
        </w:rPr>
        <w:t>n</w:t>
      </w:r>
      <w:r>
        <w:rPr>
          <w:rFonts w:eastAsia="MS Mincho"/>
          <w:vertAlign w:val="superscript"/>
        </w:rPr>
        <w:t>o</w:t>
      </w:r>
      <w:r>
        <w:t> 10 (Compatibilité électromagnétique) à sa prochaine session, en octobre 2015.</w:t>
      </w:r>
    </w:p>
    <w:p w:rsidR="003B2C28" w:rsidRDefault="003B2C28" w:rsidP="00045B61">
      <w:pPr>
        <w:pStyle w:val="SingleTxtG"/>
        <w:numPr>
          <w:ilvl w:val="0"/>
          <w:numId w:val="14"/>
        </w:numPr>
        <w:ind w:left="1134" w:firstLine="0"/>
      </w:pPr>
      <w:r>
        <w:t>L’expert de l’OICA a présenté le document ECE/TRANS/WP.29/GRSG/2015/23, qui vise à préciser les dispositions applicables aux miroirs de surveillance compl</w:t>
      </w:r>
      <w:r w:rsidR="00722413">
        <w:t>è</w:t>
      </w:r>
      <w:r>
        <w:t xml:space="preserve">tement intégrés. Le Groupe de travail a adopté la proposition et chargé le secrétariat de la soumettre au WP.29 et à l’AC.1 aux fins d’examen à leurs sessions de mars 2016, en tant que projet de complément 3 à la série 04 d’amendements au Règlement </w:t>
      </w:r>
      <w:r>
        <w:rPr>
          <w:rFonts w:eastAsia="MS Mincho"/>
        </w:rPr>
        <w:t>n</w:t>
      </w:r>
      <w:r>
        <w:rPr>
          <w:rFonts w:eastAsia="MS Mincho"/>
          <w:vertAlign w:val="superscript"/>
        </w:rPr>
        <w:t>o</w:t>
      </w:r>
      <w:r>
        <w:t xml:space="preserve"> 46. </w:t>
      </w:r>
    </w:p>
    <w:p w:rsidR="003B2C28" w:rsidRDefault="003B2C28" w:rsidP="00045B61">
      <w:pPr>
        <w:pStyle w:val="SingleTxtG"/>
        <w:numPr>
          <w:ilvl w:val="0"/>
          <w:numId w:val="14"/>
        </w:numPr>
        <w:ind w:left="1134" w:firstLine="0"/>
      </w:pPr>
      <w:r>
        <w:t xml:space="preserve">L’expert du Japon a communiqué les résultats d’études menées dans son pays sur les accidents mortels de piétons </w:t>
      </w:r>
      <w:r w:rsidR="00010276">
        <w:t>heurtés</w:t>
      </w:r>
      <w:r>
        <w:t xml:space="preserve"> par des véhicules automobiles à petite vitesse (GRSG-109-20). Il a conclu qu’une façon d’éviter ces accidents serait d’instituer de nouvelles prescriptions visant à garantir que les conducteurs aient une bonne vision des abords immédiats du véhicule. Au nom de l’Équipe spéciale chargée du Règlement </w:t>
      </w:r>
      <w:r>
        <w:rPr>
          <w:rFonts w:eastAsia="MS Mincho"/>
        </w:rPr>
        <w:t>n</w:t>
      </w:r>
      <w:r>
        <w:rPr>
          <w:rFonts w:eastAsia="MS Mincho"/>
          <w:vertAlign w:val="superscript"/>
        </w:rPr>
        <w:t>o</w:t>
      </w:r>
      <w:r>
        <w:t xml:space="preserve"> 46, il a rendu compte des progrès réalisés lors de la réunion que ce groupe a tenu juste avant la session du Groupe de travail. Il a informé le Groupe de travail que l’Équipe spéciale avait décidé de procéder en deux temps : i) harmoniser </w:t>
      </w:r>
      <w:r w:rsidR="00010276">
        <w:t>entièr</w:t>
      </w:r>
      <w:r>
        <w:t xml:space="preserve">ement le Règlement </w:t>
      </w:r>
      <w:r>
        <w:rPr>
          <w:rFonts w:eastAsia="MS Mincho"/>
        </w:rPr>
        <w:t>n</w:t>
      </w:r>
      <w:r>
        <w:rPr>
          <w:rFonts w:eastAsia="MS Mincho"/>
          <w:vertAlign w:val="superscript"/>
        </w:rPr>
        <w:t>o</w:t>
      </w:r>
      <w:r>
        <w:t xml:space="preserve"> 46 sans </w:t>
      </w:r>
      <w:r w:rsidR="00010276">
        <w:t>définir</w:t>
      </w:r>
      <w:r>
        <w:t xml:space="preserve"> la visibilité aux abords immédiats du véhicule ; et ii) instituer dans un deuxième temps de nouvelles prescriptions définissant </w:t>
      </w:r>
      <w:r w:rsidR="00010276">
        <w:t>cette visibilité</w:t>
      </w:r>
      <w:r>
        <w:t>. Il a annoncé l’intention de son pays de poursuivre l’étude des données d’accidents et de partager les résultats obtenus avec l’Équipe spéciale. Le Groupe de travail s’est félicité des renseignements détaillés obtenus. Le Groupe de travail a entériné la décision de l’Équipe spéciale et a décidé de reprendre l’examen de cette question à sa prochaine session, en avril</w:t>
      </w:r>
      <w:r w:rsidR="00983928">
        <w:t> </w:t>
      </w:r>
      <w:r>
        <w:t>2016.</w:t>
      </w:r>
    </w:p>
    <w:p w:rsidR="003B2C28" w:rsidRDefault="003B2C28" w:rsidP="003B2C28">
      <w:pPr>
        <w:pStyle w:val="HChG"/>
      </w:pPr>
      <w:r>
        <w:tab/>
        <w:t xml:space="preserve">VIII. </w:t>
      </w:r>
      <w:r>
        <w:tab/>
        <w:t xml:space="preserve">Règlement </w:t>
      </w:r>
      <w:r>
        <w:rPr>
          <w:rFonts w:eastAsia="MS Mincho"/>
        </w:rPr>
        <w:t>n</w:t>
      </w:r>
      <w:r>
        <w:rPr>
          <w:rFonts w:eastAsia="MS Mincho"/>
          <w:vertAlign w:val="superscript"/>
        </w:rPr>
        <w:t>o</w:t>
      </w:r>
      <w:r>
        <w:t> 58 (Dispos</w:t>
      </w:r>
      <w:r w:rsidR="00722413">
        <w:t>itif arrière de protection anti</w:t>
      </w:r>
      <w:r>
        <w:t>encastrement) (point 7 de l’ordre du jour)</w:t>
      </w:r>
    </w:p>
    <w:p w:rsidR="003B2C28" w:rsidRDefault="003B2C28" w:rsidP="000B3B2A">
      <w:pPr>
        <w:pStyle w:val="SingleTxtG"/>
        <w:widowControl w:val="0"/>
        <w:ind w:left="2835" w:hanging="1701"/>
        <w:jc w:val="left"/>
      </w:pPr>
      <w:r w:rsidRPr="002A67A7">
        <w:rPr>
          <w:i/>
        </w:rPr>
        <w:t>Document</w:t>
      </w:r>
      <w:r>
        <w:t xml:space="preserve"> : </w:t>
      </w:r>
      <w:r>
        <w:tab/>
        <w:t>GRSG-108-32.</w:t>
      </w:r>
    </w:p>
    <w:p w:rsidR="003B2C28" w:rsidRDefault="003B2C28" w:rsidP="00045B61">
      <w:pPr>
        <w:pStyle w:val="SingleTxtG"/>
        <w:numPr>
          <w:ilvl w:val="0"/>
          <w:numId w:val="14"/>
        </w:numPr>
        <w:ind w:left="1134" w:firstLine="0"/>
      </w:pPr>
      <w:r>
        <w:t>L’expert du Royaume-Uni a rappelé l’objet du document GRSG-108-32 sur les exemptions figurant dans les Règlements n</w:t>
      </w:r>
      <w:r w:rsidRPr="008C3BE4">
        <w:rPr>
          <w:vertAlign w:val="superscript"/>
        </w:rPr>
        <w:t>os</w:t>
      </w:r>
      <w:r w:rsidR="00722413">
        <w:t> 5</w:t>
      </w:r>
      <w:r>
        <w:t xml:space="preserve">8 et 73. Il a annoncé qu’il présenterait à la prochaine session une proposition concrète contenant des modifications du Règlement </w:t>
      </w:r>
      <w:r>
        <w:rPr>
          <w:rFonts w:eastAsia="MS Mincho"/>
        </w:rPr>
        <w:t>n</w:t>
      </w:r>
      <w:r>
        <w:rPr>
          <w:rFonts w:eastAsia="MS Mincho"/>
          <w:vertAlign w:val="superscript"/>
        </w:rPr>
        <w:t>o</w:t>
      </w:r>
      <w:r>
        <w:t> 73 visant à garantir que le plus grand nombre de véhicules possible soient équipés de dispositif</w:t>
      </w:r>
      <w:r w:rsidR="00722413">
        <w:t>s</w:t>
      </w:r>
      <w:r>
        <w:t xml:space="preserve"> de protection arrière et latéral</w:t>
      </w:r>
      <w:r w:rsidR="00722413">
        <w:t>e</w:t>
      </w:r>
      <w:r>
        <w:t xml:space="preserve">. Le Groupe de travail a décidé de supprimer ce point de son ordre du jour et de reprendre l’examen de cette question à sa prochaine session sous le point de l’ordre du jour concernant le Règlement </w:t>
      </w:r>
      <w:r>
        <w:rPr>
          <w:rFonts w:eastAsia="MS Mincho"/>
        </w:rPr>
        <w:t>n</w:t>
      </w:r>
      <w:r>
        <w:rPr>
          <w:rFonts w:eastAsia="MS Mincho"/>
          <w:vertAlign w:val="superscript"/>
        </w:rPr>
        <w:t>o</w:t>
      </w:r>
      <w:r>
        <w:t xml:space="preserve"> 73. </w:t>
      </w:r>
    </w:p>
    <w:p w:rsidR="003B2C28" w:rsidRDefault="003B2C28" w:rsidP="003B2C28">
      <w:pPr>
        <w:pStyle w:val="HChG"/>
      </w:pPr>
      <w:r>
        <w:tab/>
        <w:t>IX.</w:t>
      </w:r>
      <w:r>
        <w:tab/>
        <w:t xml:space="preserve">Règlement </w:t>
      </w:r>
      <w:r>
        <w:rPr>
          <w:rFonts w:eastAsia="MS Mincho"/>
        </w:rPr>
        <w:t>n</w:t>
      </w:r>
      <w:r>
        <w:rPr>
          <w:rFonts w:eastAsia="MS Mincho"/>
          <w:vertAlign w:val="superscript"/>
        </w:rPr>
        <w:t>o</w:t>
      </w:r>
      <w:r>
        <w:t xml:space="preserve"> 60 (Identification des commandes, témoins </w:t>
      </w:r>
      <w:r w:rsidR="00983928">
        <w:br/>
      </w:r>
      <w:r>
        <w:t xml:space="preserve">et indicateurs sur les cyclomoteurs et les motocycles) </w:t>
      </w:r>
      <w:r>
        <w:br/>
        <w:t>(point 8 de l’ordre du jour)</w:t>
      </w:r>
    </w:p>
    <w:p w:rsidR="003B2C28" w:rsidRDefault="003B2C28" w:rsidP="000B3B2A">
      <w:pPr>
        <w:pStyle w:val="SingleTxtG"/>
        <w:widowControl w:val="0"/>
        <w:ind w:left="2835" w:hanging="1701"/>
        <w:jc w:val="left"/>
      </w:pPr>
      <w:r w:rsidRPr="002A67A7">
        <w:rPr>
          <w:i/>
        </w:rPr>
        <w:t>Document</w:t>
      </w:r>
      <w:r>
        <w:rPr>
          <w:i/>
        </w:rPr>
        <w:t>s</w:t>
      </w:r>
      <w:r>
        <w:t xml:space="preserve"> : </w:t>
      </w:r>
      <w:r>
        <w:tab/>
        <w:t>GRSG-108-47 et GRSG-109-18.</w:t>
      </w:r>
    </w:p>
    <w:p w:rsidR="003B2C28" w:rsidRDefault="003B2C28" w:rsidP="00045B61">
      <w:pPr>
        <w:pStyle w:val="SingleTxtG"/>
        <w:numPr>
          <w:ilvl w:val="0"/>
          <w:numId w:val="14"/>
        </w:numPr>
        <w:ind w:left="1134" w:firstLine="0"/>
      </w:pPr>
      <w:r>
        <w:t>Après avoir rappelé les débats dont cette question (GRSG-108-47) avait fait l’objet à la précédente session, l’expert de l’IMMA a présenté le document GRSG-109-1</w:t>
      </w:r>
      <w:r w:rsidR="00597EB4">
        <w:t>8</w:t>
      </w:r>
      <w:r>
        <w:t xml:space="preserve">, qui modifie les prescriptions applicables à l’identification des commandes, témoins et indicateurs sur les motocycles et les cyclomoteurs à deux roues. Il a souligné la nécessité urgente d’aligner les dispositions du Règlement </w:t>
      </w:r>
      <w:r>
        <w:rPr>
          <w:rFonts w:eastAsia="MS Mincho"/>
        </w:rPr>
        <w:t>n</w:t>
      </w:r>
      <w:r>
        <w:rPr>
          <w:rFonts w:eastAsia="MS Mincho"/>
          <w:vertAlign w:val="superscript"/>
        </w:rPr>
        <w:t>o</w:t>
      </w:r>
      <w:r>
        <w:t xml:space="preserve"> 60 sur celles du Règlement </w:t>
      </w:r>
      <w:r>
        <w:rPr>
          <w:rFonts w:eastAsia="MS Mincho"/>
        </w:rPr>
        <w:t>n</w:t>
      </w:r>
      <w:r>
        <w:rPr>
          <w:rFonts w:eastAsia="MS Mincho"/>
          <w:vertAlign w:val="superscript"/>
        </w:rPr>
        <w:t>o</w:t>
      </w:r>
      <w:r>
        <w:t xml:space="preserve"> 121. À titre exceptionnel, le Groupe de travail a adopté la proposition telle qu’elle est reproduite à l’annexe V du rapport et a chargé le secrétariat de la soumettre au WP.29 et à l’AC1 aux fins d’examen à leurs sessions de juin 2016, en tant que projet de complément 5 au Règlement </w:t>
      </w:r>
      <w:r>
        <w:rPr>
          <w:rFonts w:eastAsia="MS Mincho"/>
        </w:rPr>
        <w:t>n</w:t>
      </w:r>
      <w:r>
        <w:rPr>
          <w:rFonts w:eastAsia="MS Mincho"/>
          <w:vertAlign w:val="superscript"/>
        </w:rPr>
        <w:t>o</w:t>
      </w:r>
      <w:r>
        <w:t xml:space="preserve"> 60, sous réserve d’un examen final par le Groupe de travail à sa prochaine session, en avril 2016. </w:t>
      </w:r>
    </w:p>
    <w:p w:rsidR="003B2C28" w:rsidRDefault="003B2C28" w:rsidP="003B2C28">
      <w:pPr>
        <w:pStyle w:val="HChG"/>
      </w:pPr>
      <w:r>
        <w:tab/>
        <w:t>X.</w:t>
      </w:r>
      <w:r>
        <w:tab/>
        <w:t xml:space="preserve">Règlement </w:t>
      </w:r>
      <w:r>
        <w:rPr>
          <w:rFonts w:eastAsia="MS Mincho"/>
        </w:rPr>
        <w:t>n</w:t>
      </w:r>
      <w:r>
        <w:rPr>
          <w:rFonts w:eastAsia="MS Mincho"/>
          <w:vertAlign w:val="superscript"/>
        </w:rPr>
        <w:t>o</w:t>
      </w:r>
      <w:r>
        <w:t> 67 (</w:t>
      </w:r>
      <w:r w:rsidR="00597EB4">
        <w:t>Équipements p</w:t>
      </w:r>
      <w:r w:rsidR="00722413">
        <w:t>ou</w:t>
      </w:r>
      <w:r w:rsidR="00597EB4">
        <w:t xml:space="preserve">r </w:t>
      </w:r>
      <w:r>
        <w:t>véhicule</w:t>
      </w:r>
      <w:r w:rsidR="00597EB4">
        <w:t>s</w:t>
      </w:r>
      <w:r>
        <w:t xml:space="preserve"> </w:t>
      </w:r>
      <w:r w:rsidR="00597EB4">
        <w:t>fonctionnant</w:t>
      </w:r>
      <w:r>
        <w:t xml:space="preserve"> </w:t>
      </w:r>
      <w:r w:rsidR="00597EB4">
        <w:br/>
      </w:r>
      <w:r>
        <w:t>au GPL) (point 9 de l’ordre du jour)</w:t>
      </w:r>
    </w:p>
    <w:p w:rsidR="003B2C28" w:rsidRDefault="003B2C28" w:rsidP="000B3B2A">
      <w:pPr>
        <w:pStyle w:val="SingleTxtG"/>
        <w:widowControl w:val="0"/>
        <w:ind w:left="2835" w:hanging="1701"/>
        <w:jc w:val="left"/>
      </w:pPr>
      <w:r w:rsidRPr="002A67A7">
        <w:rPr>
          <w:i/>
        </w:rPr>
        <w:t>Document</w:t>
      </w:r>
      <w:r>
        <w:rPr>
          <w:i/>
        </w:rPr>
        <w:t>s</w:t>
      </w:r>
      <w:r>
        <w:t xml:space="preserve"> : </w:t>
      </w:r>
      <w:r>
        <w:tab/>
        <w:t>ECE/TRANS/WP.29/GRSG/2015/35</w:t>
      </w:r>
      <w:r w:rsidR="00597EB4">
        <w:t xml:space="preserve"> </w:t>
      </w:r>
      <w:r w:rsidR="00597EB4">
        <w:br/>
      </w:r>
      <w:r>
        <w:t>GRSG-109-12, GRSG-109-14, GRSG-109-15 et GRSG-109-21.</w:t>
      </w:r>
    </w:p>
    <w:p w:rsidR="003B2C28" w:rsidRDefault="003B2C28" w:rsidP="00045B61">
      <w:pPr>
        <w:pStyle w:val="SingleTxtG"/>
        <w:numPr>
          <w:ilvl w:val="0"/>
          <w:numId w:val="14"/>
        </w:numPr>
        <w:ind w:left="1134" w:firstLine="0"/>
      </w:pPr>
      <w:r>
        <w:t xml:space="preserve">L’expert de l’AEGPL a soumis un document (GRSG-109-15) visant à inclure dans le Règlement </w:t>
      </w:r>
      <w:r>
        <w:rPr>
          <w:rFonts w:eastAsia="MS Mincho"/>
        </w:rPr>
        <w:t>n</w:t>
      </w:r>
      <w:r>
        <w:rPr>
          <w:rFonts w:eastAsia="MS Mincho"/>
          <w:vertAlign w:val="superscript"/>
        </w:rPr>
        <w:t>o</w:t>
      </w:r>
      <w:r>
        <w:t> 67 de nouvelles dispositions visant à empêcher l’écoulement de gaz de pétrole liquéfié (GPL) dans le réservoir d’essence ou de gazole, et inversement (ECE/TRANS/WP.29/GRSG</w:t>
      </w:r>
      <w:r w:rsidR="00597EB4">
        <w:t>/</w:t>
      </w:r>
      <w:r>
        <w:t xml:space="preserve">2015/35). </w:t>
      </w:r>
      <w:r w:rsidR="00722413">
        <w:t>L</w:t>
      </w:r>
      <w:r>
        <w:t>’expert de l’Espagne s’est déclaré préoccupé par les problèmes d’interprétation que risquaient de poser les nouvelles dispositions et souhaiterait des prescriptions d’essai plus claires. Les experts de la France et de la Suède se sont joints à ces préoccupations. Pour sa part, l’expert de l’Allemagne a présenté le document GRSG-109-12 qui propose quelques améliorations au texte figurant dans le document ECE/TRANS/WP.29</w:t>
      </w:r>
      <w:r w:rsidR="00722413">
        <w:t>/</w:t>
      </w:r>
      <w:r>
        <w:t xml:space="preserve">GRSG/2015/35. Il s’est inquiété des risques éventuels de fuite de différents carburants et </w:t>
      </w:r>
      <w:r w:rsidR="00597EB4">
        <w:t xml:space="preserve">s’est demandé si certaines </w:t>
      </w:r>
      <w:r>
        <w:t xml:space="preserve">soupapes </w:t>
      </w:r>
      <w:r w:rsidR="00597EB4">
        <w:t xml:space="preserve">n’étaient pas </w:t>
      </w:r>
      <w:r>
        <w:t>inutiles.</w:t>
      </w:r>
    </w:p>
    <w:p w:rsidR="003B2C28" w:rsidRDefault="003B2C28" w:rsidP="00045B61">
      <w:pPr>
        <w:pStyle w:val="SingleTxtG"/>
        <w:numPr>
          <w:ilvl w:val="0"/>
          <w:numId w:val="14"/>
        </w:numPr>
        <w:ind w:left="1134" w:firstLine="0"/>
      </w:pPr>
      <w:r>
        <w:t>À l’issue des débats, l’expert de l’AEGPL a soumis le document GRSG-109-21, qui annule et remplace le document ECE/TRANS/WP.29/GRSG/2015/35. Les experts de la France et de l’Espagne ont émis une réserve pour étude. Le Groupe de travail a donc décidé de reprendre l’examen de cette question à sa prochaine session en se fondant sur une version révisée de la proposition soumise par l’AEGPL</w:t>
      </w:r>
      <w:r w:rsidR="00597EB4">
        <w:t>,</w:t>
      </w:r>
      <w:r>
        <w:t xml:space="preserve"> qui tiendrait compte des observations reçues.</w:t>
      </w:r>
    </w:p>
    <w:p w:rsidR="0058090A" w:rsidRDefault="0058090A" w:rsidP="00045B61">
      <w:pPr>
        <w:pStyle w:val="SingleTxtG"/>
        <w:numPr>
          <w:ilvl w:val="0"/>
          <w:numId w:val="14"/>
        </w:numPr>
        <w:ind w:left="1134" w:firstLine="0"/>
      </w:pPr>
      <w:r>
        <w:t xml:space="preserve">L’expert de l’ISO a présenté le document GRSG-109-14 qui fait le point sur l’avancement des travaux au sein du groupe de travail de l’ISO concernant le </w:t>
      </w:r>
      <w:r w:rsidR="00722413">
        <w:t>raccord</w:t>
      </w:r>
      <w:r>
        <w:t xml:space="preserve"> de remplissage et les éléments du carburant nécessaires aux véhicules fonctionnant au gaz naturel liquéfié (GNL). Il a souligné que les fabricants de matériel d’origine souhaiteraient une mise à jour du Règlement n</w:t>
      </w:r>
      <w:r w:rsidRPr="00BA55B2">
        <w:rPr>
          <w:vertAlign w:val="superscript"/>
        </w:rPr>
        <w:t>o</w:t>
      </w:r>
      <w:r>
        <w:t> 67 en ce qui concerne les tuyaux d’alimentation et les prescriptions en matière de soudure.</w:t>
      </w:r>
    </w:p>
    <w:p w:rsidR="0058090A" w:rsidRDefault="0058090A" w:rsidP="0058090A">
      <w:pPr>
        <w:pStyle w:val="HChG"/>
      </w:pPr>
      <w:r>
        <w:tab/>
        <w:t>XI.</w:t>
      </w:r>
      <w:r>
        <w:tab/>
        <w:t>Règlement n</w:t>
      </w:r>
      <w:r w:rsidRPr="00BA55B2">
        <w:rPr>
          <w:vertAlign w:val="superscript"/>
        </w:rPr>
        <w:t>o</w:t>
      </w:r>
      <w:r>
        <w:t> 73 (Dispositif</w:t>
      </w:r>
      <w:r w:rsidR="00597EB4">
        <w:t>s</w:t>
      </w:r>
      <w:r w:rsidR="00983928">
        <w:t xml:space="preserve"> de protection latérale) </w:t>
      </w:r>
      <w:r w:rsidR="00983928">
        <w:br/>
        <w:t>(p</w:t>
      </w:r>
      <w:r>
        <w:t>oint 10 de l’ordre du jour)</w:t>
      </w:r>
    </w:p>
    <w:p w:rsidR="0058090A" w:rsidRDefault="0058090A" w:rsidP="000B3B2A">
      <w:pPr>
        <w:pStyle w:val="SingleTxtG"/>
        <w:widowControl w:val="0"/>
        <w:ind w:left="2835" w:hanging="1701"/>
        <w:jc w:val="left"/>
        <w:rPr>
          <w:i/>
        </w:rPr>
      </w:pPr>
      <w:r>
        <w:rPr>
          <w:i/>
        </w:rPr>
        <w:t>Documents </w:t>
      </w:r>
      <w:r w:rsidRPr="005202D6">
        <w:t>:</w:t>
      </w:r>
      <w:r>
        <w:rPr>
          <w:i/>
        </w:rPr>
        <w:tab/>
      </w:r>
      <w:r w:rsidRPr="005202D6">
        <w:t>GRSG-108-</w:t>
      </w:r>
      <w:r w:rsidRPr="005202D6">
        <w:rPr>
          <w:lang w:val="en-GB"/>
        </w:rPr>
        <w:t>32</w:t>
      </w:r>
      <w:r w:rsidRPr="005202D6">
        <w:t xml:space="preserve"> et GRSG-109-17.</w:t>
      </w:r>
    </w:p>
    <w:p w:rsidR="0058090A" w:rsidRDefault="0058090A" w:rsidP="00045B61">
      <w:pPr>
        <w:pStyle w:val="SingleTxtG"/>
        <w:numPr>
          <w:ilvl w:val="0"/>
          <w:numId w:val="14"/>
        </w:numPr>
        <w:ind w:left="1134" w:firstLine="0"/>
      </w:pPr>
      <w:r>
        <w:t>Après avoir rappelé l’objet du document GRSG-108-32 soumis à la précédente session ainsi que l’examen, au titre du point 7 de l’ordre du jour (voir par. 24 ci-dessus)</w:t>
      </w:r>
      <w:r w:rsidR="00722413">
        <w:t>,</w:t>
      </w:r>
      <w:r>
        <w:t xml:space="preserve"> du Règlement n</w:t>
      </w:r>
      <w:r w:rsidRPr="00BA55B2">
        <w:rPr>
          <w:vertAlign w:val="superscript"/>
        </w:rPr>
        <w:t>o</w:t>
      </w:r>
      <w:r>
        <w:t> 58, l’expert du Royaume-Uni a présenté le document GRSG-109-17</w:t>
      </w:r>
      <w:r w:rsidR="00722413">
        <w:t>,</w:t>
      </w:r>
      <w:r>
        <w:t xml:space="preserve"> qui vise à supprimer le paragraphe 1.2.2 du Règlement</w:t>
      </w:r>
      <w:r w:rsidR="00597EB4">
        <w:t>,</w:t>
      </w:r>
      <w:r>
        <w:t xml:space="preserve"> </w:t>
      </w:r>
      <w:r w:rsidR="00597EB4">
        <w:t xml:space="preserve">afin </w:t>
      </w:r>
      <w:r>
        <w:t xml:space="preserve">que le plus grand nombre possible </w:t>
      </w:r>
      <w:r w:rsidR="00597EB4">
        <w:t>de véhicules s</w:t>
      </w:r>
      <w:r>
        <w:t>oient équipés de dispositifs de protection latérale. Cette proposition a fait l’objet d’un consensus sur ces principes. Cependant, un certain nombre d’experts se sont déclarés préoccupés par l</w:t>
      </w:r>
      <w:r w:rsidR="00796F9C">
        <w:t>es excep</w:t>
      </w:r>
      <w:r>
        <w:t>tion</w:t>
      </w:r>
      <w:r w:rsidR="00796F9C">
        <w:t>s</w:t>
      </w:r>
      <w:r>
        <w:t xml:space="preserve"> </w:t>
      </w:r>
      <w:r w:rsidR="00796F9C">
        <w:t xml:space="preserve">accordées aux </w:t>
      </w:r>
      <w:r>
        <w:t xml:space="preserve">véhicules spéciaux </w:t>
      </w:r>
      <w:r w:rsidR="00796F9C">
        <w:t xml:space="preserve">énumérés </w:t>
      </w:r>
      <w:r>
        <w:t xml:space="preserve">dans le Règlement. Le </w:t>
      </w:r>
      <w:r w:rsidR="00796F9C">
        <w:t>G</w:t>
      </w:r>
      <w:r>
        <w:t>roupe de travail a noté que les véhicules en question pou</w:t>
      </w:r>
      <w:r w:rsidR="00796F9C">
        <w:t>rr</w:t>
      </w:r>
      <w:r>
        <w:t xml:space="preserve">aient </w:t>
      </w:r>
      <w:r w:rsidR="00796F9C">
        <w:t xml:space="preserve">aussi </w:t>
      </w:r>
      <w:r>
        <w:t xml:space="preserve">être exemptés par </w:t>
      </w:r>
      <w:r w:rsidR="00796F9C">
        <w:t>une</w:t>
      </w:r>
      <w:r w:rsidR="000B3B2A">
        <w:t xml:space="preserve"> </w:t>
      </w:r>
      <w:r>
        <w:t xml:space="preserve">réglementation nationale </w:t>
      </w:r>
      <w:r w:rsidR="00796F9C">
        <w:t xml:space="preserve">ou </w:t>
      </w:r>
      <w:r>
        <w:t>régionale.</w:t>
      </w:r>
    </w:p>
    <w:p w:rsidR="0058090A" w:rsidRDefault="0058090A" w:rsidP="00045B61">
      <w:pPr>
        <w:pStyle w:val="SingleTxtG"/>
        <w:numPr>
          <w:ilvl w:val="0"/>
          <w:numId w:val="14"/>
        </w:numPr>
        <w:ind w:left="1134" w:firstLine="0"/>
      </w:pPr>
      <w:r>
        <w:t>Le Groupe de travail a décidé de reprendre l’examen de cette ques</w:t>
      </w:r>
      <w:r w:rsidR="00796F9C">
        <w:t>tion à sa prochaine session et a</w:t>
      </w:r>
      <w:r>
        <w:t xml:space="preserve"> charg</w:t>
      </w:r>
      <w:r w:rsidR="00796F9C">
        <w:t>é</w:t>
      </w:r>
      <w:r>
        <w:t xml:space="preserve"> le secrétariat de faire distribuer le document GRSG-109-17 sous une cote officielle.</w:t>
      </w:r>
    </w:p>
    <w:p w:rsidR="0058090A" w:rsidRDefault="0058090A" w:rsidP="0058090A">
      <w:pPr>
        <w:pStyle w:val="HChG"/>
      </w:pPr>
      <w:r>
        <w:tab/>
        <w:t>XII.</w:t>
      </w:r>
      <w:r>
        <w:tab/>
        <w:t>Règlement n</w:t>
      </w:r>
      <w:r w:rsidRPr="00BA55B2">
        <w:rPr>
          <w:vertAlign w:val="superscript"/>
        </w:rPr>
        <w:t>o</w:t>
      </w:r>
      <w:r>
        <w:t xml:space="preserve"> 110 (Organes spéciaux des véhicules </w:t>
      </w:r>
      <w:r w:rsidR="00796F9C">
        <w:t xml:space="preserve">fonctionnant </w:t>
      </w:r>
      <w:r>
        <w:t>au GNC) (</w:t>
      </w:r>
      <w:r w:rsidR="00796F9C">
        <w:t>p</w:t>
      </w:r>
      <w:r>
        <w:t>oint 11 de l’ordre du jour)</w:t>
      </w:r>
    </w:p>
    <w:p w:rsidR="0058090A" w:rsidRDefault="0058090A" w:rsidP="000B3B2A">
      <w:pPr>
        <w:pStyle w:val="SingleTxtG"/>
        <w:widowControl w:val="0"/>
        <w:ind w:left="2835" w:hanging="1701"/>
        <w:jc w:val="left"/>
      </w:pPr>
      <w:r>
        <w:rPr>
          <w:i/>
        </w:rPr>
        <w:t>Documents </w:t>
      </w:r>
      <w:r>
        <w:t>:</w:t>
      </w:r>
      <w:r>
        <w:tab/>
        <w:t xml:space="preserve">ECE/TRANS/WP.29/GRSG/2015/27 </w:t>
      </w:r>
      <w:r>
        <w:br/>
        <w:t>ECE/TRANS/WP.29/GRSG/</w:t>
      </w:r>
      <w:r w:rsidRPr="005202D6">
        <w:rPr>
          <w:lang w:val="en-GB"/>
        </w:rPr>
        <w:t>2015</w:t>
      </w:r>
      <w:r>
        <w:t xml:space="preserve">/36 </w:t>
      </w:r>
      <w:r>
        <w:br/>
        <w:t xml:space="preserve">GRSG-109-08, </w:t>
      </w:r>
      <w:r w:rsidRPr="008E20A2">
        <w:t>GRSG</w:t>
      </w:r>
      <w:r>
        <w:t>-109-14 et</w:t>
      </w:r>
      <w:r w:rsidRPr="002C2198">
        <w:t xml:space="preserve"> </w:t>
      </w:r>
      <w:r>
        <w:t>GRSG-109-22-Rev.1</w:t>
      </w:r>
      <w:r w:rsidR="00983928">
        <w:t>.</w:t>
      </w:r>
    </w:p>
    <w:p w:rsidR="0058090A" w:rsidRDefault="0058090A" w:rsidP="00045B61">
      <w:pPr>
        <w:pStyle w:val="SingleTxtG"/>
        <w:numPr>
          <w:ilvl w:val="0"/>
          <w:numId w:val="14"/>
        </w:numPr>
        <w:ind w:left="1134" w:firstLine="0"/>
      </w:pPr>
      <w:r>
        <w:t>À propos du document (</w:t>
      </w:r>
      <w:r w:rsidRPr="006E1BDE">
        <w:t>GRSG-109-14</w:t>
      </w:r>
      <w:r>
        <w:t>) qu’il avait présenté au titre du point 8 de l’ordre du jour (par. 28 ci-dessus), l’expert de l’ISO s’est proposé pour soumettre à la prochaine session un document officiel visant à modifier les dispositions de l’annexe 4B du Règlement n</w:t>
      </w:r>
      <w:r w:rsidRPr="005202D6">
        <w:rPr>
          <w:vertAlign w:val="superscript"/>
        </w:rPr>
        <w:t>o</w:t>
      </w:r>
      <w:r>
        <w:t xml:space="preserve"> 110, </w:t>
      </w:r>
      <w:r w:rsidR="00796F9C">
        <w:t xml:space="preserve">mais aussi à </w:t>
      </w:r>
      <w:r>
        <w:t>corriger certaines erreurs contenues dans les annexes 4A et</w:t>
      </w:r>
      <w:r w:rsidR="00983928">
        <w:t> </w:t>
      </w:r>
      <w:r>
        <w:t>4H.</w:t>
      </w:r>
    </w:p>
    <w:p w:rsidR="0058090A" w:rsidRDefault="0058090A" w:rsidP="00045B61">
      <w:pPr>
        <w:pStyle w:val="SingleTxtG"/>
        <w:numPr>
          <w:ilvl w:val="0"/>
          <w:numId w:val="14"/>
        </w:numPr>
        <w:ind w:left="1134" w:firstLine="0"/>
        <w:rPr>
          <w:lang w:eastAsia="ja-JP"/>
        </w:rPr>
      </w:pPr>
      <w:r>
        <w:t xml:space="preserve">L’expert du Japon a présenté le document </w:t>
      </w:r>
      <w:r w:rsidRPr="00A36533">
        <w:t>GRSG-109-</w:t>
      </w:r>
      <w:r>
        <w:t xml:space="preserve">08 (qui annule et remplace le document </w:t>
      </w:r>
      <w:r w:rsidRPr="00A36533">
        <w:t>ECE/TRANS/WP.29/GRSG/2015/27</w:t>
      </w:r>
      <w:r>
        <w:t>), qui vise à supprimer dans le Règlement n</w:t>
      </w:r>
      <w:r w:rsidRPr="008B05F1">
        <w:rPr>
          <w:vertAlign w:val="superscript"/>
        </w:rPr>
        <w:t>o</w:t>
      </w:r>
      <w:r>
        <w:t xml:space="preserve"> 110 les dispositions applicables aux ensembles soudés de bouteilles </w:t>
      </w:r>
      <w:r w:rsidR="00796F9C">
        <w:t>ou aux li</w:t>
      </w:r>
      <w:r w:rsidR="00722413">
        <w:t>ner</w:t>
      </w:r>
      <w:r w:rsidR="00796F9C">
        <w:t xml:space="preserve">s métalliques destinés à </w:t>
      </w:r>
      <w:r>
        <w:t>conten</w:t>
      </w:r>
      <w:r w:rsidR="00796F9C">
        <w:t>ir</w:t>
      </w:r>
      <w:r>
        <w:t xml:space="preserve"> du gaz naturel comprimé (GNC), notamment </w:t>
      </w:r>
      <w:r w:rsidR="00796F9C">
        <w:t>aux</w:t>
      </w:r>
      <w:r>
        <w:t xml:space="preserve"> bouteilles en acier à haute résistance. La proposition a suscité un certain nombre d’observations concernant la nécessité de définir des obligations de résultat et </w:t>
      </w:r>
      <w:r w:rsidR="00796F9C">
        <w:t>d</w:t>
      </w:r>
      <w:r>
        <w:t>es dispositions transitoires. Plutôt que d’adopter la proposition en tant que nouvelle série 03 d’amendements, le Groupe de travail a préféré reporter l’adoption par le WP.29 du projet de série 02 d’amendements au Règlement n</w:t>
      </w:r>
      <w:r w:rsidRPr="008B05F1">
        <w:rPr>
          <w:vertAlign w:val="superscript"/>
        </w:rPr>
        <w:t>o</w:t>
      </w:r>
      <w:r>
        <w:t> 110 (actuellement à l’ordre du jour de la session de novembre 2015 du WP.29 sous la c</w:t>
      </w:r>
      <w:r w:rsidR="00796F9C">
        <w:t>o</w:t>
      </w:r>
      <w:r>
        <w:t xml:space="preserve">te </w:t>
      </w:r>
      <w:r>
        <w:rPr>
          <w:lang w:eastAsia="ja-JP"/>
        </w:rPr>
        <w:t>ECE/TRANS/WP.29/2015/90) à sa session de mars 2016</w:t>
      </w:r>
      <w:r w:rsidR="00796F9C">
        <w:rPr>
          <w:lang w:eastAsia="ja-JP"/>
        </w:rPr>
        <w:t>,</w:t>
      </w:r>
      <w:r>
        <w:rPr>
          <w:lang w:eastAsia="ja-JP"/>
        </w:rPr>
        <w:t xml:space="preserve"> afin de pouvoir insérer les modifications proposées par le Japon. Le Groupe de travail a souscrit à la présentation d</w:t>
      </w:r>
      <w:r w:rsidR="00796F9C">
        <w:rPr>
          <w:lang w:eastAsia="ja-JP"/>
        </w:rPr>
        <w:t xml:space="preserve">e la </w:t>
      </w:r>
      <w:r>
        <w:rPr>
          <w:lang w:eastAsia="ja-JP"/>
        </w:rPr>
        <w:t xml:space="preserve">nouvelle proposition </w:t>
      </w:r>
      <w:r w:rsidR="00796F9C">
        <w:rPr>
          <w:lang w:eastAsia="ja-JP"/>
        </w:rPr>
        <w:t>récapitulative de</w:t>
      </w:r>
      <w:r>
        <w:rPr>
          <w:lang w:eastAsia="ja-JP"/>
        </w:rPr>
        <w:t xml:space="preserve"> série 02 d’amendements, telle qu’elle est reproduite dans le document </w:t>
      </w:r>
      <w:r w:rsidRPr="0042130F">
        <w:rPr>
          <w:lang w:eastAsia="ja-JP"/>
        </w:rPr>
        <w:t>GRSG-109-22</w:t>
      </w:r>
      <w:r>
        <w:rPr>
          <w:lang w:eastAsia="ja-JP"/>
        </w:rPr>
        <w:t>-Rev.1.</w:t>
      </w:r>
    </w:p>
    <w:p w:rsidR="0058090A" w:rsidRDefault="0058090A" w:rsidP="00045B61">
      <w:pPr>
        <w:pStyle w:val="SingleTxtG"/>
        <w:numPr>
          <w:ilvl w:val="0"/>
          <w:numId w:val="14"/>
        </w:numPr>
        <w:ind w:left="1134" w:firstLine="0"/>
        <w:rPr>
          <w:lang w:eastAsia="ja-JP"/>
        </w:rPr>
      </w:pPr>
      <w:r>
        <w:rPr>
          <w:lang w:eastAsia="ja-JP"/>
        </w:rPr>
        <w:t>À cet égard, le Groupe de travail a adopté la proposition reproduite à l’annexe VI du rapport. Le secrétariat a été chargé de soumettre la proposition au WP.29 et à l’AC.1 aux fins d’examen à leurs sessions de mars 2016, en tant que nouveau projet de série 02 d’amendements au Règlement n</w:t>
      </w:r>
      <w:r w:rsidRPr="00857B98">
        <w:rPr>
          <w:vertAlign w:val="superscript"/>
          <w:lang w:eastAsia="ja-JP"/>
        </w:rPr>
        <w:t>o</w:t>
      </w:r>
      <w:r>
        <w:rPr>
          <w:lang w:eastAsia="ja-JP"/>
        </w:rPr>
        <w:t> 110 (</w:t>
      </w:r>
      <w:r>
        <w:t xml:space="preserve">qui annule et remplace le document </w:t>
      </w:r>
      <w:r w:rsidRPr="009C49B5">
        <w:rPr>
          <w:lang w:eastAsia="ja-JP"/>
        </w:rPr>
        <w:t>ECE/TRANS/</w:t>
      </w:r>
      <w:r w:rsidR="00AB07DA">
        <w:rPr>
          <w:lang w:eastAsia="ja-JP"/>
        </w:rPr>
        <w:br/>
      </w:r>
      <w:r w:rsidRPr="009C49B5">
        <w:rPr>
          <w:lang w:eastAsia="ja-JP"/>
        </w:rPr>
        <w:t>WP.29/2015/90</w:t>
      </w:r>
      <w:r>
        <w:rPr>
          <w:lang w:eastAsia="ja-JP"/>
        </w:rPr>
        <w:t>)</w:t>
      </w:r>
      <w:r w:rsidRPr="00AA2DA7">
        <w:rPr>
          <w:lang w:eastAsia="ja-JP"/>
        </w:rPr>
        <w:t>.</w:t>
      </w:r>
    </w:p>
    <w:p w:rsidR="0058090A" w:rsidRDefault="0058090A" w:rsidP="00045B61">
      <w:pPr>
        <w:pStyle w:val="SingleTxtG"/>
        <w:numPr>
          <w:ilvl w:val="0"/>
          <w:numId w:val="14"/>
        </w:numPr>
        <w:ind w:left="1134" w:firstLine="0"/>
        <w:rPr>
          <w:lang w:eastAsia="ja-JP"/>
        </w:rPr>
      </w:pPr>
      <w:r>
        <w:rPr>
          <w:lang w:eastAsia="ja-JP"/>
        </w:rPr>
        <w:t xml:space="preserve">L’expert de l’OICA a brièvement présenté le document </w:t>
      </w:r>
      <w:r w:rsidRPr="00847110">
        <w:rPr>
          <w:lang w:eastAsia="ja-JP"/>
        </w:rPr>
        <w:t>ECE/TRANS/WP.29/</w:t>
      </w:r>
      <w:r w:rsidR="00AB07DA">
        <w:rPr>
          <w:lang w:eastAsia="ja-JP"/>
        </w:rPr>
        <w:br/>
      </w:r>
      <w:r w:rsidRPr="00847110">
        <w:rPr>
          <w:lang w:eastAsia="ja-JP"/>
        </w:rPr>
        <w:t>GRSG/2015/</w:t>
      </w:r>
      <w:r>
        <w:rPr>
          <w:lang w:eastAsia="ja-JP"/>
        </w:rPr>
        <w:t>36, relatif aux appareils de chauffage autonomes à GNC utilisés pour le réchauffage des moteurs, mais il a déclaré préférer que sa proposition soit examinée en détail à la prochaine session. Le Groupe de travail a accepté cette idée.</w:t>
      </w:r>
    </w:p>
    <w:p w:rsidR="0058090A" w:rsidRDefault="0058090A" w:rsidP="0058090A">
      <w:pPr>
        <w:pStyle w:val="HChG"/>
      </w:pPr>
      <w:r>
        <w:tab/>
        <w:t>XIII.</w:t>
      </w:r>
      <w:r>
        <w:tab/>
        <w:t>Règlement n</w:t>
      </w:r>
      <w:r w:rsidRPr="00BA55B2">
        <w:rPr>
          <w:vertAlign w:val="superscript"/>
        </w:rPr>
        <w:t>o</w:t>
      </w:r>
      <w:r>
        <w:t> 116 (</w:t>
      </w:r>
      <w:r w:rsidR="00796F9C">
        <w:t xml:space="preserve">Protection contre une utilisation </w:t>
      </w:r>
      <w:r w:rsidR="00AB07DA">
        <w:br/>
      </w:r>
      <w:r w:rsidR="00796F9C">
        <w:t>non autorisée</w:t>
      </w:r>
      <w:r>
        <w:t>) (</w:t>
      </w:r>
      <w:r w:rsidR="00796F9C">
        <w:t>p</w:t>
      </w:r>
      <w:r>
        <w:t>oint 12 de l’ordre du jour)</w:t>
      </w:r>
    </w:p>
    <w:p w:rsidR="0058090A" w:rsidRDefault="0058090A" w:rsidP="000B3B2A">
      <w:pPr>
        <w:pStyle w:val="SingleTxtG"/>
        <w:widowControl w:val="0"/>
        <w:ind w:left="2835" w:hanging="1701"/>
        <w:jc w:val="left"/>
      </w:pPr>
      <w:r>
        <w:rPr>
          <w:i/>
        </w:rPr>
        <w:t>Documents </w:t>
      </w:r>
      <w:r>
        <w:t>:</w:t>
      </w:r>
      <w:r>
        <w:tab/>
      </w:r>
      <w:r w:rsidRPr="00337613">
        <w:t>ECE/TRANS/WP.29/2015/</w:t>
      </w:r>
      <w:r>
        <w:t xml:space="preserve">87 </w:t>
      </w:r>
      <w:r>
        <w:br/>
        <w:t xml:space="preserve">ECE/TRANS/WP.29/2015/91 </w:t>
      </w:r>
      <w:r w:rsidRPr="00337613">
        <w:br/>
        <w:t>ECE/TRANS/WP.29/GRSG/2015/7</w:t>
      </w:r>
      <w:r>
        <w:t xml:space="preserve"> </w:t>
      </w:r>
      <w:r>
        <w:br/>
        <w:t>GRSG-108-49</w:t>
      </w:r>
      <w:r w:rsidR="00AB07DA">
        <w:t>.</w:t>
      </w:r>
    </w:p>
    <w:p w:rsidR="0058090A" w:rsidRDefault="0058090A" w:rsidP="00045B61">
      <w:pPr>
        <w:pStyle w:val="SingleTxtG"/>
        <w:numPr>
          <w:ilvl w:val="0"/>
          <w:numId w:val="14"/>
        </w:numPr>
        <w:ind w:left="1134" w:firstLine="0"/>
      </w:pPr>
      <w:r>
        <w:t>Le Groupe de travail a pris note que les projets d’amendement des Règlements n</w:t>
      </w:r>
      <w:r w:rsidRPr="00722413">
        <w:rPr>
          <w:vertAlign w:val="superscript"/>
        </w:rPr>
        <w:t>os</w:t>
      </w:r>
      <w:r>
        <w:t> 97 et 116 visant à supprimer les dispositifs d’éclairage supplémentaires non conformes au Règlement n</w:t>
      </w:r>
      <w:r w:rsidRPr="00E31D47">
        <w:rPr>
          <w:vertAlign w:val="superscript"/>
        </w:rPr>
        <w:t>o</w:t>
      </w:r>
      <w:r>
        <w:t xml:space="preserve"> 48 avaient été soumis sous la forme des documents </w:t>
      </w:r>
      <w:r w:rsidRPr="00413BFD">
        <w:t>ECE/TRANS/</w:t>
      </w:r>
      <w:r w:rsidR="00AB07DA">
        <w:br/>
      </w:r>
      <w:r w:rsidRPr="00413BFD">
        <w:t>WP.29/2015/8</w:t>
      </w:r>
      <w:r>
        <w:t>7</w:t>
      </w:r>
      <w:r w:rsidRPr="00413BFD">
        <w:t xml:space="preserve"> </w:t>
      </w:r>
      <w:r>
        <w:t>et</w:t>
      </w:r>
      <w:r w:rsidRPr="00413BFD">
        <w:t xml:space="preserve"> ECE/TRANS/WP.29/2015/</w:t>
      </w:r>
      <w:r>
        <w:t>91</w:t>
      </w:r>
      <w:r w:rsidRPr="00413BFD">
        <w:t xml:space="preserve"> </w:t>
      </w:r>
      <w:r>
        <w:t xml:space="preserve">au WP.29 et à l’AC.1 aux fins d’examen à leurs sessions de novembre 2015. </w:t>
      </w:r>
    </w:p>
    <w:p w:rsidR="003B2C28" w:rsidRDefault="0058090A" w:rsidP="00045B61">
      <w:pPr>
        <w:pStyle w:val="SingleTxtG"/>
        <w:numPr>
          <w:ilvl w:val="0"/>
          <w:numId w:val="14"/>
        </w:numPr>
        <w:ind w:left="1134" w:firstLine="0"/>
      </w:pPr>
      <w:r>
        <w:t xml:space="preserve">Après avoir rappelé l’objet du document </w:t>
      </w:r>
      <w:r w:rsidRPr="004E3594">
        <w:t>ECE/TRANS/WP.29/GRSG/2015/</w:t>
      </w:r>
      <w:r>
        <w:t>7</w:t>
      </w:r>
      <w:r w:rsidR="00796F9C">
        <w:t>,</w:t>
      </w:r>
      <w:r w:rsidRPr="004E3594">
        <w:t xml:space="preserve"> </w:t>
      </w:r>
      <w:r>
        <w:t>soumis à la précédente session, l’expert de l’OICA a annoncé son intention d’apporter de nouveaux éléments d’information aux fins d’examen à la prochaine session. Le Groupe de travail a décidé d’examiner le GRSG-108-49 au titre du point 17 de l’ordre du jour (voir par. 51 ci-dessous).</w:t>
      </w:r>
    </w:p>
    <w:p w:rsidR="0058090A" w:rsidRDefault="0058090A" w:rsidP="0058090A">
      <w:pPr>
        <w:pStyle w:val="HChG"/>
      </w:pPr>
      <w:r>
        <w:tab/>
        <w:t>XIV.</w:t>
      </w:r>
      <w:r>
        <w:tab/>
        <w:t>Règlement n</w:t>
      </w:r>
      <w:r w:rsidRPr="0083021A">
        <w:rPr>
          <w:vertAlign w:val="superscript"/>
        </w:rPr>
        <w:t>o</w:t>
      </w:r>
      <w:r>
        <w:t> 118 (</w:t>
      </w:r>
      <w:r w:rsidR="00722413">
        <w:t>C</w:t>
      </w:r>
      <w:r>
        <w:t xml:space="preserve">omportement au feu) </w:t>
      </w:r>
      <w:r>
        <w:br/>
        <w:t>(point 13 de l’ordre du jour)</w:t>
      </w:r>
    </w:p>
    <w:p w:rsidR="0058090A" w:rsidRDefault="0058090A" w:rsidP="000B3B2A">
      <w:pPr>
        <w:pStyle w:val="SingleTxtG"/>
        <w:widowControl w:val="0"/>
        <w:ind w:left="2835" w:hanging="1701"/>
        <w:jc w:val="left"/>
      </w:pPr>
      <w:r w:rsidRPr="0083021A">
        <w:rPr>
          <w:i/>
        </w:rPr>
        <w:t>Documents</w:t>
      </w:r>
      <w:r>
        <w:t> :</w:t>
      </w:r>
      <w:r>
        <w:tab/>
      </w:r>
      <w:r>
        <w:tab/>
        <w:t xml:space="preserve">ECE/TRANS/WP.29/GRSG/2015/28 </w:t>
      </w:r>
      <w:r>
        <w:br/>
        <w:t>ECE/TRANS/WP.29/GRSG/2015/29 et Corr.1</w:t>
      </w:r>
      <w:r w:rsidR="00796F9C">
        <w:t xml:space="preserve"> </w:t>
      </w:r>
      <w:r w:rsidR="00796F9C">
        <w:br/>
      </w:r>
      <w:r>
        <w:tab/>
        <w:t>GRSG-109-06 et GRSG-109-09.</w:t>
      </w:r>
    </w:p>
    <w:p w:rsidR="0058090A" w:rsidRDefault="0058090A" w:rsidP="00045B61">
      <w:pPr>
        <w:pStyle w:val="SingleTxtG"/>
        <w:numPr>
          <w:ilvl w:val="0"/>
          <w:numId w:val="14"/>
        </w:numPr>
        <w:ind w:left="1134" w:firstLine="0"/>
      </w:pPr>
      <w:r>
        <w:t>L’expert de l’Allemagne a présenté les documents ECE/TRANS/WP.29/GRSG/</w:t>
      </w:r>
      <w:r w:rsidR="00F32F64">
        <w:br/>
      </w:r>
      <w:r>
        <w:t xml:space="preserve">2015/29 et Corr.1, qui visent à </w:t>
      </w:r>
      <w:r w:rsidR="00796F9C">
        <w:t xml:space="preserve">préciser le champ d’application du Règlement et à </w:t>
      </w:r>
      <w:r>
        <w:t xml:space="preserve">mettre </w:t>
      </w:r>
      <w:r w:rsidR="00796F9C">
        <w:t xml:space="preserve">à </w:t>
      </w:r>
      <w:r>
        <w:t>jour les renvois aux normes ISO ainsi que les prescriptions d’essai concernant les câbles électriques dans le Règlement n</w:t>
      </w:r>
      <w:r w:rsidRPr="00A114D5">
        <w:rPr>
          <w:vertAlign w:val="superscript"/>
        </w:rPr>
        <w:t>o</w:t>
      </w:r>
      <w:r>
        <w:t> 118. L’expert de la Finlande a proposé de corriger une erreur de renvoi relevée dans l’appendice 1 de l’annexe 4 (GRSG-109-06).</w:t>
      </w:r>
    </w:p>
    <w:p w:rsidR="0058090A" w:rsidRDefault="0058090A" w:rsidP="00045B61">
      <w:pPr>
        <w:pStyle w:val="SingleTxtG"/>
        <w:numPr>
          <w:ilvl w:val="0"/>
          <w:numId w:val="14"/>
        </w:numPr>
        <w:ind w:left="1134" w:firstLine="0"/>
      </w:pPr>
      <w:r>
        <w:t>Le Groupe de travail a adopté les deux propositions et chargé le secrétariat de les soumettre au WP.29 et l’AC.1 aux fins d’examen à leurs sessions de mars 2016, en tant que projet de complément 2 à la série 02 d’amendements au Règlement n</w:t>
      </w:r>
      <w:r w:rsidRPr="00A114D5">
        <w:rPr>
          <w:vertAlign w:val="superscript"/>
        </w:rPr>
        <w:t>o</w:t>
      </w:r>
      <w:r>
        <w:t> 118.</w:t>
      </w:r>
    </w:p>
    <w:p w:rsidR="0058090A" w:rsidRDefault="0058090A" w:rsidP="00045B61">
      <w:pPr>
        <w:pStyle w:val="SingleTxtG"/>
        <w:numPr>
          <w:ilvl w:val="0"/>
          <w:numId w:val="14"/>
        </w:numPr>
        <w:ind w:left="1134" w:firstLine="0"/>
      </w:pPr>
      <w:r>
        <w:t>L’expert de l’Allemagne a aussi soumis le document GRSG-109-09 (qui annule et remplace le document ECE/TRANS/WP.29/GRSG/2015/28), qui vise à introduire, afin d’améliorer encore les dispositions du Règlement n</w:t>
      </w:r>
      <w:r w:rsidRPr="00B26134">
        <w:rPr>
          <w:vertAlign w:val="superscript"/>
        </w:rPr>
        <w:t>o</w:t>
      </w:r>
      <w:r>
        <w:t xml:space="preserve"> 118, de nouvelles prescriptions d’essai </w:t>
      </w:r>
      <w:r w:rsidR="00796F9C">
        <w:t xml:space="preserve">applicables aux </w:t>
      </w:r>
      <w:r>
        <w:t xml:space="preserve">manchons </w:t>
      </w:r>
      <w:r w:rsidR="00796F9C">
        <w:t xml:space="preserve">et aux gaines </w:t>
      </w:r>
      <w:r>
        <w:t>des câbles électriques. La proposition présentée a recueilli un large consensus. L’expert de l’OICA a proposé de préciser le texte concernant le paragraphe 1.2. Le Groupe de travail a décidé de procéder à un examen final des dispositions transitoires proposées lors de la prochaine session et a chargé le secrétariat de distribuer le GRSG-109-09, sous sa forme révisée, sous une cote officielle.</w:t>
      </w:r>
    </w:p>
    <w:p w:rsidR="0058090A" w:rsidRDefault="0058090A" w:rsidP="0058090A">
      <w:pPr>
        <w:pStyle w:val="HChG"/>
      </w:pPr>
      <w:r>
        <w:tab/>
        <w:t>XV.</w:t>
      </w:r>
      <w:r>
        <w:tab/>
        <w:t>Règlement n</w:t>
      </w:r>
      <w:r w:rsidRPr="00D1045C">
        <w:rPr>
          <w:vertAlign w:val="superscript"/>
        </w:rPr>
        <w:t>o</w:t>
      </w:r>
      <w:r>
        <w:t> 121 (</w:t>
      </w:r>
      <w:r w:rsidR="0040068B">
        <w:t>I</w:t>
      </w:r>
      <w:r>
        <w:t xml:space="preserve">dentification des commandes, des témoins </w:t>
      </w:r>
      <w:r w:rsidR="00796F9C">
        <w:br/>
      </w:r>
      <w:r>
        <w:t>et des indicateurs) (point 14 de l’ordre du jour)</w:t>
      </w:r>
    </w:p>
    <w:p w:rsidR="0058090A" w:rsidRDefault="0058090A" w:rsidP="000B3B2A">
      <w:pPr>
        <w:pStyle w:val="SingleTxtG"/>
        <w:widowControl w:val="0"/>
        <w:ind w:left="2835" w:hanging="1701"/>
        <w:jc w:val="left"/>
      </w:pPr>
      <w:r w:rsidRPr="00D1045C">
        <w:rPr>
          <w:i/>
        </w:rPr>
        <w:t>Documents</w:t>
      </w:r>
      <w:r>
        <w:t> :</w:t>
      </w:r>
      <w:r>
        <w:tab/>
      </w:r>
      <w:r>
        <w:tab/>
        <w:t xml:space="preserve">ECE/TRANS/WP.29/GRSG/2014/12 </w:t>
      </w:r>
      <w:r>
        <w:br/>
        <w:t>ECE/TRANS/WP.29/GRSG/2015/24.</w:t>
      </w:r>
    </w:p>
    <w:p w:rsidR="0058090A" w:rsidRDefault="0058090A" w:rsidP="00045B61">
      <w:pPr>
        <w:pStyle w:val="SingleTxtG"/>
        <w:numPr>
          <w:ilvl w:val="0"/>
          <w:numId w:val="14"/>
        </w:numPr>
        <w:ind w:left="1134" w:firstLine="0"/>
      </w:pPr>
      <w:r>
        <w:t>L’expert de l’OICA a retiré le document ECE/TRANS/WP.29/GRSG/2014/12.</w:t>
      </w:r>
    </w:p>
    <w:p w:rsidR="0058090A" w:rsidRDefault="0058090A" w:rsidP="00045B61">
      <w:pPr>
        <w:pStyle w:val="SingleTxtG"/>
        <w:numPr>
          <w:ilvl w:val="0"/>
          <w:numId w:val="14"/>
        </w:numPr>
        <w:ind w:left="1134" w:firstLine="0"/>
      </w:pPr>
      <w:r>
        <w:t>Au nom du groupe de travail informel des systèmes d’appel d’urgence en cas d’accident (AECS), l’expert de la Fédération de Russie a présenté le document ECE/TRANS/WP.29/GRSG/2015/24, qui vise à insérer dans le Règlement n</w:t>
      </w:r>
      <w:r w:rsidRPr="00F925B4">
        <w:rPr>
          <w:vertAlign w:val="superscript"/>
        </w:rPr>
        <w:t>o</w:t>
      </w:r>
      <w:r>
        <w:t xml:space="preserve"> 121 un nouveau symbole pour la commande d’appel d’urgence et son témoin. L’expert de l’OICA a annoncé son intention de soumettre, aux fins d’examen </w:t>
      </w:r>
      <w:r w:rsidR="00C84431">
        <w:t xml:space="preserve">à </w:t>
      </w:r>
      <w:r>
        <w:t>la prochaine session, une explication du nouveau symbole.</w:t>
      </w:r>
    </w:p>
    <w:p w:rsidR="0058090A" w:rsidRDefault="0058090A" w:rsidP="00045B61">
      <w:pPr>
        <w:pStyle w:val="SingleTxtG"/>
        <w:numPr>
          <w:ilvl w:val="0"/>
          <w:numId w:val="14"/>
        </w:numPr>
        <w:ind w:left="1134" w:firstLine="0"/>
      </w:pPr>
      <w:r>
        <w:t>Le Groupe de travail a décidé de conserver le document à l’ordre du jour et de procéder à un examen final du document ECE/TRANS/WP.29/GRSG/2015/24 à sa session d’avril 2016. Il a en outre été décidé de soumettre la proposition de modification du Règlement n</w:t>
      </w:r>
      <w:r w:rsidRPr="00F65495">
        <w:rPr>
          <w:vertAlign w:val="superscript"/>
        </w:rPr>
        <w:t>o</w:t>
      </w:r>
      <w:r>
        <w:t xml:space="preserve"> 121 parallèlement au nouveau projet de </w:t>
      </w:r>
      <w:r w:rsidR="00722413">
        <w:t>R</w:t>
      </w:r>
      <w:r>
        <w:t>èglement sur l’AECS (voir par. 50 ci-dessous).</w:t>
      </w:r>
    </w:p>
    <w:p w:rsidR="0058090A" w:rsidRDefault="0058090A" w:rsidP="0058090A">
      <w:pPr>
        <w:pStyle w:val="HChG"/>
      </w:pPr>
      <w:r>
        <w:tab/>
        <w:t>XVI.</w:t>
      </w:r>
      <w:r>
        <w:tab/>
        <w:t>Règlement n</w:t>
      </w:r>
      <w:r w:rsidRPr="00F65495">
        <w:rPr>
          <w:vertAlign w:val="superscript"/>
        </w:rPr>
        <w:t>o</w:t>
      </w:r>
      <w:r>
        <w:t> 125 (</w:t>
      </w:r>
      <w:r w:rsidR="00722413">
        <w:t>C</w:t>
      </w:r>
      <w:r>
        <w:t xml:space="preserve">hamp de vision du conducteur </w:t>
      </w:r>
      <w:r>
        <w:br/>
        <w:t>vers l’avant) (point 15 de l’ordre du jour)</w:t>
      </w:r>
    </w:p>
    <w:p w:rsidR="0058090A" w:rsidRDefault="0058090A" w:rsidP="000B3B2A">
      <w:pPr>
        <w:pStyle w:val="SingleTxtG"/>
        <w:widowControl w:val="0"/>
        <w:ind w:left="2835" w:hanging="1701"/>
        <w:jc w:val="left"/>
      </w:pPr>
      <w:r w:rsidRPr="00F65495">
        <w:rPr>
          <w:i/>
        </w:rPr>
        <w:t>Documents</w:t>
      </w:r>
      <w:r>
        <w:t> </w:t>
      </w:r>
      <w:r w:rsidR="0040068B">
        <w:t>:</w:t>
      </w:r>
      <w:r w:rsidR="0040068B">
        <w:tab/>
      </w:r>
      <w:r w:rsidR="0040068B">
        <w:tab/>
        <w:t xml:space="preserve">ECE/TRANS/WP.29/GRSG/2015/8 </w:t>
      </w:r>
      <w:r w:rsidR="0040068B">
        <w:br/>
      </w:r>
      <w:r>
        <w:t>GRSG-108-33 et GRSG-109-23-Rev.1.</w:t>
      </w:r>
    </w:p>
    <w:p w:rsidR="0058090A" w:rsidRDefault="0058090A" w:rsidP="00045B61">
      <w:pPr>
        <w:pStyle w:val="SingleTxtG"/>
        <w:numPr>
          <w:ilvl w:val="0"/>
          <w:numId w:val="14"/>
        </w:numPr>
        <w:ind w:left="1134" w:firstLine="0"/>
      </w:pPr>
      <w:r>
        <w:t>À propos du document GRSG-108-33, l’expert du Royaume-Uni a annoncé qu’il présenterait à la prochaine session les résultats d’une étude sur les dispositions en usage et l’absence d</w:t>
      </w:r>
      <w:r w:rsidR="0040068B">
        <w:t xml:space="preserve">e </w:t>
      </w:r>
      <w:r>
        <w:t>prescriptions suffisantes concernant le champ de vision du conducteur des véhicules N</w:t>
      </w:r>
      <w:r w:rsidRPr="00B03EBD">
        <w:rPr>
          <w:vertAlign w:val="subscript"/>
        </w:rPr>
        <w:t>1</w:t>
      </w:r>
      <w:r>
        <w:t>. Le Groupe de travail a décidé de reprendre l’examen de cette question à sa prochaine session.</w:t>
      </w:r>
    </w:p>
    <w:p w:rsidR="0058090A" w:rsidRDefault="0058090A" w:rsidP="00045B61">
      <w:pPr>
        <w:pStyle w:val="SingleTxtG"/>
        <w:numPr>
          <w:ilvl w:val="0"/>
          <w:numId w:val="14"/>
        </w:numPr>
        <w:ind w:left="1134" w:firstLine="0"/>
      </w:pPr>
      <w:r>
        <w:t>L’expert de l’Allemagne a présenté le document GRSG-109-23-Rev.1 (qui annule et remplace le document ECE/TRANS/WP.29/GRSG/2015/8)</w:t>
      </w:r>
      <w:r w:rsidR="0040068B">
        <w:t>,</w:t>
      </w:r>
      <w:r>
        <w:t xml:space="preserve"> qui vise à introduire de nouvelles prescriptions applicables à la vision indirecte des conducteurs des véhicules équipés de systèmes </w:t>
      </w:r>
      <w:r w:rsidR="0040068B">
        <w:t xml:space="preserve">à </w:t>
      </w:r>
      <w:r>
        <w:t>caméra</w:t>
      </w:r>
      <w:r w:rsidR="0040068B">
        <w:t xml:space="preserve"> et moniteur</w:t>
      </w:r>
      <w:r>
        <w:t>. Le Groupe de travail a adopté le document ECE/TRANS/WP.29/GRSG/2015/8, tel qu’il est reproduit à l’annexe VII et a chargé le secrétariat de le soumettre au WP.29 et à l’AC.1 aux fins d’examen à leurs sessions de mars 2016, en tant que projet de complément 1 à la série 01 d’amendements au Règlement n</w:t>
      </w:r>
      <w:r w:rsidRPr="00DD55D3">
        <w:rPr>
          <w:vertAlign w:val="superscript"/>
        </w:rPr>
        <w:t>o</w:t>
      </w:r>
      <w:r>
        <w:t> 125.</w:t>
      </w:r>
    </w:p>
    <w:p w:rsidR="0058090A" w:rsidRDefault="0058090A" w:rsidP="00045B61">
      <w:pPr>
        <w:pStyle w:val="SingleTxtG"/>
        <w:numPr>
          <w:ilvl w:val="0"/>
          <w:numId w:val="14"/>
        </w:numPr>
        <w:ind w:left="1134" w:firstLine="0"/>
      </w:pPr>
      <w:r>
        <w:t xml:space="preserve">À ce propos, le Groupe de travail souhaiterait favoriser le montage de systèmes </w:t>
      </w:r>
      <w:r w:rsidR="0040068B">
        <w:t xml:space="preserve">à </w:t>
      </w:r>
      <w:r>
        <w:t xml:space="preserve">caméra </w:t>
      </w:r>
      <w:r w:rsidR="0040068B">
        <w:t xml:space="preserve">et moniteur </w:t>
      </w:r>
      <w:r>
        <w:t>sur les véhicules de la catégorie M</w:t>
      </w:r>
      <w:r w:rsidRPr="00E61541">
        <w:rPr>
          <w:vertAlign w:val="subscript"/>
        </w:rPr>
        <w:t>1</w:t>
      </w:r>
      <w:r w:rsidRPr="00E61541">
        <w:t xml:space="preserve">, </w:t>
      </w:r>
      <w:r>
        <w:t xml:space="preserve">tout en autorisant, pendant une période transitoire, une obstruction du champ de vision direct du conducteur par l’installation d’un </w:t>
      </w:r>
      <w:r w:rsidR="0040068B">
        <w:t>moniteur</w:t>
      </w:r>
      <w:r>
        <w:t xml:space="preserve"> à la place d’un miroir. Le Groupe de travail a décidé de supprimer cette exemption temporaire de sorte que les Parties contractantes ne seront pas obligées d’accepter, à compter du 1</w:t>
      </w:r>
      <w:r w:rsidRPr="00E61541">
        <w:rPr>
          <w:vertAlign w:val="superscript"/>
        </w:rPr>
        <w:t>er</w:t>
      </w:r>
      <w:r>
        <w:t> septembre 2021, les homologations fondées sur le nouveau paragraphe 5.1.3.2 du Règlement n</w:t>
      </w:r>
      <w:r w:rsidRPr="00E61541">
        <w:rPr>
          <w:vertAlign w:val="superscript"/>
        </w:rPr>
        <w:t>o</w:t>
      </w:r>
      <w:r>
        <w:t> 125.</w:t>
      </w:r>
    </w:p>
    <w:p w:rsidR="0058090A" w:rsidRDefault="0058090A" w:rsidP="0058090A">
      <w:pPr>
        <w:pStyle w:val="HChG"/>
      </w:pPr>
      <w:r>
        <w:tab/>
        <w:t>XVII.</w:t>
      </w:r>
      <w:r>
        <w:tab/>
        <w:t xml:space="preserve">Systèmes d’appel d’urgence en cas d’accident (AECS) </w:t>
      </w:r>
      <w:r>
        <w:br/>
        <w:t>(point 16 de l’ordre du jour)</w:t>
      </w:r>
    </w:p>
    <w:p w:rsidR="0058090A" w:rsidRDefault="0058090A" w:rsidP="0040068B">
      <w:pPr>
        <w:pStyle w:val="SingleTxtG"/>
        <w:ind w:left="2835" w:hanging="1701"/>
      </w:pPr>
      <w:r w:rsidRPr="000A5E89">
        <w:rPr>
          <w:i/>
        </w:rPr>
        <w:t>Document</w:t>
      </w:r>
      <w:r w:rsidR="0040068B">
        <w:t> :</w:t>
      </w:r>
      <w:r w:rsidR="0040068B">
        <w:tab/>
      </w:r>
      <w:r w:rsidR="0040068B">
        <w:tab/>
      </w:r>
      <w:r>
        <w:t>GRSG-109-24.</w:t>
      </w:r>
    </w:p>
    <w:p w:rsidR="0058090A" w:rsidRDefault="0058090A" w:rsidP="00045B61">
      <w:pPr>
        <w:pStyle w:val="SingleTxtG"/>
        <w:numPr>
          <w:ilvl w:val="0"/>
          <w:numId w:val="14"/>
        </w:numPr>
        <w:ind w:left="1134" w:firstLine="0"/>
      </w:pPr>
      <w:r>
        <w:t xml:space="preserve">L’expert de la Fédération de Russie, qui préside le groupe de travail informel sur l’AECS, a rendu compte des résultats obtenus par son groupe (GRSG-109-24). Il a informé le Groupe de travail que le groupe de travail informel avait décidé de limiter la portée du nouveau </w:t>
      </w:r>
      <w:r w:rsidR="00722413">
        <w:t>R</w:t>
      </w:r>
      <w:r>
        <w:t xml:space="preserve">èglement sur l’AECS en ne couvrant pas les fonctions de télécommunication. Il a ajouté que son groupe reprendrait l’examen du déclenchement manuel du système. À ce propos, il souhaiterait obtenir l’avis du Groupe de travail sur la possibilité de couper le système et de prévoir dans les prescriptions d’installation un bouton de coupure. Il a annoncé que son groupe avait l’intention de soumettre un avant-projet de </w:t>
      </w:r>
      <w:r w:rsidR="00722413">
        <w:t>R</w:t>
      </w:r>
      <w:r>
        <w:t>èglement à la prochaine session sur la base d’un document sans cote.</w:t>
      </w:r>
    </w:p>
    <w:p w:rsidR="003B2C28" w:rsidRDefault="0058090A" w:rsidP="00045B61">
      <w:pPr>
        <w:pStyle w:val="SingleTxtG"/>
        <w:numPr>
          <w:ilvl w:val="0"/>
          <w:numId w:val="14"/>
        </w:numPr>
        <w:ind w:left="1134" w:firstLine="0"/>
      </w:pPr>
      <w:r>
        <w:t>En ce qui concerne la possibilité de prévoir un dispositif de coupure du système AECS, le Groupe de travail estime que cette possibilité devrait être réservée à un nombre très limité de cas, par exemple pour les opérations d’entretien, et que le bouton de coupure ne devrait pas être accessible depuis l’habitacle. L’expert de la Commission européenne a informé le Groupe de travail que des discussions étaient toujours en cours à la Commission sur cette question à propos du système « e-Call ». Il s’est proposé de tenir le GRSG et le groupe de travail informel des systèmes AECS informés de tout accord qui pourrait être trouvé à Bruxelles.</w:t>
      </w:r>
    </w:p>
    <w:p w:rsidR="00FA498C" w:rsidRDefault="00FA498C" w:rsidP="00045B61">
      <w:pPr>
        <w:pStyle w:val="SingleTxtG"/>
        <w:numPr>
          <w:ilvl w:val="0"/>
          <w:numId w:val="14"/>
        </w:numPr>
        <w:ind w:left="1134" w:firstLine="0"/>
      </w:pPr>
      <w:r>
        <w:t>Comme le mandat du groupe de trav</w:t>
      </w:r>
      <w:r w:rsidR="0040068B">
        <w:t>ail informel des AECS se termine</w:t>
      </w:r>
      <w:r>
        <w:t xml:space="preserve"> en octobre 2015 et compte tenu du retard pris dans l’élaboration du nouveau Règlement, le Président du groupe informel a demandé la prolongation du mandat de son groupe jusqu’en octobre 2016. Le Groupe de travail a accédé à cette requête et son </w:t>
      </w:r>
      <w:r w:rsidR="00C84431">
        <w:t>p</w:t>
      </w:r>
      <w:r>
        <w:t>résident a annoncé qu’il solliciterait l’aval du WP.29 à sa prochaine session de novembre.</w:t>
      </w:r>
    </w:p>
    <w:p w:rsidR="00FA498C" w:rsidRDefault="00FA498C" w:rsidP="00045B61">
      <w:pPr>
        <w:pStyle w:val="SingleTxtG"/>
        <w:numPr>
          <w:ilvl w:val="0"/>
          <w:numId w:val="14"/>
        </w:numPr>
        <w:ind w:left="1134" w:firstLine="0"/>
      </w:pPr>
      <w:r>
        <w:t>Le Groupe de travail a rappelé les débats qui avaient eu lieu à propos du point 14 de l’ordre du jour (voir par. 42 et 43 ci-dessus) sur le choix d’un nouveau symbole pour la commande et le témoin des systèmes d’appel d’urgence. Pour finir, le Groupe de travail a décidé de reprendre l’examen de cette question à sa prochaine session, en attendant que soit soumis un avant-projet de Règlement sur les AECS.</w:t>
      </w:r>
    </w:p>
    <w:p w:rsidR="00FA498C" w:rsidRDefault="00FA498C" w:rsidP="00FA498C">
      <w:pPr>
        <w:pStyle w:val="HChG"/>
      </w:pPr>
      <w:r>
        <w:tab/>
        <w:t>XVIII.</w:t>
      </w:r>
      <w:r>
        <w:tab/>
        <w:t>Homologation de type international</w:t>
      </w:r>
      <w:r w:rsidR="0040068B">
        <w:t>e</w:t>
      </w:r>
      <w:r>
        <w:t xml:space="preserve"> de l’ensemble </w:t>
      </w:r>
      <w:r w:rsidR="0040068B">
        <w:br/>
      </w:r>
      <w:r>
        <w:t>du véhicule (IWVTA) (point 17 de l’ordre du jour)</w:t>
      </w:r>
    </w:p>
    <w:p w:rsidR="00FA498C" w:rsidRDefault="00FA498C" w:rsidP="000B3B2A">
      <w:pPr>
        <w:pStyle w:val="SingleTxtG"/>
        <w:widowControl w:val="0"/>
        <w:ind w:left="2835" w:hanging="1701"/>
        <w:jc w:val="left"/>
      </w:pPr>
      <w:r w:rsidRPr="0035048B">
        <w:rPr>
          <w:i/>
          <w:iCs/>
        </w:rPr>
        <w:t>Documents</w:t>
      </w:r>
      <w:r>
        <w:t> :</w:t>
      </w:r>
      <w:r>
        <w:tab/>
        <w:t>GRSG-104-39-Rev.3</w:t>
      </w:r>
      <w:r w:rsidR="0040068B">
        <w:t xml:space="preserve"> </w:t>
      </w:r>
      <w:r>
        <w:br/>
        <w:t>GRSG-108-49 et GRSG-109-25.</w:t>
      </w:r>
    </w:p>
    <w:p w:rsidR="00FA498C" w:rsidRDefault="00FA498C" w:rsidP="00045B61">
      <w:pPr>
        <w:pStyle w:val="SingleTxtG"/>
        <w:numPr>
          <w:ilvl w:val="0"/>
          <w:numId w:val="14"/>
        </w:numPr>
        <w:ind w:left="1134" w:firstLine="0"/>
      </w:pPr>
      <w:r>
        <w:t xml:space="preserve">L’expert de l’OICA, en sa qualité d’ambassadeur du Groupe de travail auprès du groupe de travail informel du IWVTA, a informé le Groupe de travail des progrès réalisés lors des récentes réunions du groupe de travail informel (GRSG-109-25). Il a rappelé que la question de la définition du champ d’application du Règlement </w:t>
      </w:r>
      <w:r>
        <w:rPr>
          <w:rFonts w:eastAsia="MS Mincho"/>
        </w:rPr>
        <w:t>n</w:t>
      </w:r>
      <w:r>
        <w:rPr>
          <w:rFonts w:eastAsia="MS Mincho"/>
          <w:vertAlign w:val="superscript"/>
        </w:rPr>
        <w:t>o</w:t>
      </w:r>
      <w:r>
        <w:t> 116 n’était toujours pas réglée (GRSG-104-39-Rev.3 et GRSG-108-49).</w:t>
      </w:r>
    </w:p>
    <w:p w:rsidR="00FA498C" w:rsidRDefault="00FA498C" w:rsidP="00045B61">
      <w:pPr>
        <w:pStyle w:val="SingleTxtG"/>
        <w:numPr>
          <w:ilvl w:val="0"/>
          <w:numId w:val="14"/>
        </w:numPr>
        <w:ind w:left="1134" w:firstLine="0"/>
      </w:pPr>
      <w:r>
        <w:t>Un certain nombre d’experts ont estimé que les véhicules des catégories M</w:t>
      </w:r>
      <w:r w:rsidRPr="0035048B">
        <w:rPr>
          <w:vertAlign w:val="subscript"/>
        </w:rPr>
        <w:t>1</w:t>
      </w:r>
      <w:r>
        <w:t xml:space="preserve"> et N</w:t>
      </w:r>
      <w:r w:rsidRPr="0035048B">
        <w:rPr>
          <w:vertAlign w:val="subscript"/>
        </w:rPr>
        <w:t>1</w:t>
      </w:r>
      <w:r>
        <w:t xml:space="preserve"> de</w:t>
      </w:r>
      <w:r w:rsidR="0040068B">
        <w:t>vraient être équipés d’un</w:t>
      </w:r>
      <w:r>
        <w:t xml:space="preserve"> dispositif d’immobilisation ou </w:t>
      </w:r>
      <w:r w:rsidR="0040068B">
        <w:t xml:space="preserve">d’un dispositif </w:t>
      </w:r>
      <w:r>
        <w:t xml:space="preserve">antivol mais que l’installation </w:t>
      </w:r>
      <w:r w:rsidR="0040068B">
        <w:t>d’un</w:t>
      </w:r>
      <w:r>
        <w:t xml:space="preserve"> système d’alarme devait être considérée comme facultative. Étant donné que </w:t>
      </w:r>
      <w:r w:rsidR="0040068B">
        <w:t>l’application du</w:t>
      </w:r>
      <w:r>
        <w:t xml:space="preserve"> paragraphe 1.8 du Règlement </w:t>
      </w:r>
      <w:r>
        <w:rPr>
          <w:rFonts w:eastAsia="MS Mincho"/>
        </w:rPr>
        <w:t>n</w:t>
      </w:r>
      <w:r>
        <w:rPr>
          <w:rFonts w:eastAsia="MS Mincho"/>
          <w:vertAlign w:val="superscript"/>
        </w:rPr>
        <w:t>o</w:t>
      </w:r>
      <w:r>
        <w:t> 116 (notamment la recommandation figurant à la note 3) était laissé</w:t>
      </w:r>
      <w:r w:rsidR="0040068B">
        <w:t>e</w:t>
      </w:r>
      <w:r>
        <w:t xml:space="preserve"> à l’appréci</w:t>
      </w:r>
      <w:r w:rsidR="0040068B">
        <w:t>ation des Parties contractantes</w:t>
      </w:r>
      <w:r>
        <w:t>, le Groupe de travail a accepté la proposition faite par l’expert de l’OICA de mettre sur pied une équipe spéciale chargée de cette question. Le Président a invité tous les experts intéressés à se mettre en rapport avec l’</w:t>
      </w:r>
      <w:r w:rsidR="00722413">
        <w:t>A</w:t>
      </w:r>
      <w:r>
        <w:t>mbassadeur du Groupe de travail (courriel : ofontaine@ioca.net). Le Groupe de travail a décidé de reprendre l’examen de cette question à sa prochaine session, en avril 2016.</w:t>
      </w:r>
    </w:p>
    <w:p w:rsidR="00FA498C" w:rsidRDefault="00FA498C" w:rsidP="00FA498C">
      <w:pPr>
        <w:pStyle w:val="HChG"/>
      </w:pPr>
      <w:r>
        <w:tab/>
        <w:t>XIX.</w:t>
      </w:r>
      <w:r>
        <w:tab/>
        <w:t>Résolution d’ensemble sur la construction des véhicules (R.E.3) (point 18 de l’ordre du jour)</w:t>
      </w:r>
    </w:p>
    <w:p w:rsidR="00FA498C" w:rsidRDefault="00FA498C" w:rsidP="000B3B2A">
      <w:pPr>
        <w:pStyle w:val="SingleTxtG"/>
        <w:widowControl w:val="0"/>
        <w:ind w:left="2835" w:hanging="1701"/>
        <w:jc w:val="left"/>
      </w:pPr>
      <w:r w:rsidRPr="004E485D">
        <w:rPr>
          <w:i/>
          <w:iCs/>
        </w:rPr>
        <w:t>Document</w:t>
      </w:r>
      <w:r>
        <w:t> :</w:t>
      </w:r>
      <w:r>
        <w:tab/>
        <w:t>ECE/TRANS/WP.29/GRSG/2015/30.</w:t>
      </w:r>
    </w:p>
    <w:p w:rsidR="00FA498C" w:rsidRDefault="00FA498C" w:rsidP="00045B61">
      <w:pPr>
        <w:pStyle w:val="SingleTxtG"/>
        <w:numPr>
          <w:ilvl w:val="0"/>
          <w:numId w:val="14"/>
        </w:numPr>
        <w:ind w:left="1134" w:firstLine="0"/>
      </w:pPr>
      <w:r>
        <w:t>L’expert de l’IMMA a rapidement présenté le document ECE/TRANS/WP.29/</w:t>
      </w:r>
      <w:r w:rsidR="0040068B">
        <w:br/>
      </w:r>
      <w:r>
        <w:t>GRSG/2015/30, qui vise à insérer dans la R.E.3 une définition des « roues jumelées ». Il a ajouté que son organisation se demandait encore quelles catégories de véhicule seraient concernées et il a proposé que l’examen de cette question soit reporté. Il a annoncé qu’il</w:t>
      </w:r>
      <w:r w:rsidR="0040068B">
        <w:t xml:space="preserve"> soumettrait un document sans co</w:t>
      </w:r>
      <w:r>
        <w:t>te plus détaillé qui serait soumis à la prochaine session du Groupe de travail.</w:t>
      </w:r>
    </w:p>
    <w:p w:rsidR="00FA498C" w:rsidRDefault="00FA498C" w:rsidP="00FA498C">
      <w:pPr>
        <w:pStyle w:val="HChG"/>
      </w:pPr>
      <w:r>
        <w:tab/>
        <w:t>XX.</w:t>
      </w:r>
      <w:r>
        <w:tab/>
        <w:t xml:space="preserve">Enregistreur de données en cas d’accident </w:t>
      </w:r>
      <w:r w:rsidR="007F2EF8">
        <w:br/>
      </w:r>
      <w:r>
        <w:t>(point 19 de</w:t>
      </w:r>
      <w:r w:rsidR="0040068B">
        <w:t> </w:t>
      </w:r>
      <w:r>
        <w:t>l’ordre du jour)</w:t>
      </w:r>
    </w:p>
    <w:p w:rsidR="00FA498C" w:rsidRDefault="00FA498C" w:rsidP="00045B61">
      <w:pPr>
        <w:pStyle w:val="SingleTxtG"/>
        <w:numPr>
          <w:ilvl w:val="0"/>
          <w:numId w:val="14"/>
        </w:numPr>
        <w:ind w:left="1134" w:firstLine="0"/>
      </w:pPr>
      <w:r>
        <w:t>Après avoir appelé les débats qui avaient eu lieu sur cette question lors de la précédente session, l’expert du Royaume-Uni a reconnu que le terme « enregistre</w:t>
      </w:r>
      <w:r w:rsidR="0040068B">
        <w:t>ur</w:t>
      </w:r>
      <w:r>
        <w:t xml:space="preserve"> de données en cas d’accident » n’était pas correct et pouvait être trompeur. Le Groupe de travail a pris note des discussions actuellement en cours au WP.29 sur les « véhicules autonomes » et les progrès réalisés par le groupe de travail informel sur les STI et notamment son sous-groupe chargé de la conduite automatique. L’expert de l’Allemagne a souligné l’importance qu’il y avait à discuter de cette question au sein du Groupe de travail. Il a souligné la nécessité de mettre au point un nouveau Règlement sur le montage facultatif de ces dispositifs sur les véhicules et de définir le</w:t>
      </w:r>
      <w:r w:rsidR="0040068B">
        <w:t>s</w:t>
      </w:r>
      <w:r>
        <w:t xml:space="preserve"> paramètre</w:t>
      </w:r>
      <w:r w:rsidR="0040068B">
        <w:t>s</w:t>
      </w:r>
      <w:r>
        <w:t xml:space="preserve"> technique</w:t>
      </w:r>
      <w:r w:rsidR="0040068B">
        <w:t>s</w:t>
      </w:r>
      <w:r>
        <w:t xml:space="preserve"> à </w:t>
      </w:r>
      <w:r w:rsidR="0040068B">
        <w:t>prendre en considération</w:t>
      </w:r>
      <w:r>
        <w:t xml:space="preserve">, notamment l’accès </w:t>
      </w:r>
      <w:r w:rsidR="0040068B">
        <w:t xml:space="preserve">aux </w:t>
      </w:r>
      <w:r>
        <w:t>données</w:t>
      </w:r>
      <w:r w:rsidR="0040068B">
        <w:t xml:space="preserve"> et leur protection</w:t>
      </w:r>
      <w:r>
        <w:t xml:space="preserve">. Le Groupe de travail a entériné cette position et a décidé que cette activité devrait être </w:t>
      </w:r>
      <w:r w:rsidR="00647F70">
        <w:t>me</w:t>
      </w:r>
      <w:r>
        <w:t xml:space="preserve">née </w:t>
      </w:r>
      <w:r w:rsidR="00647F70">
        <w:t xml:space="preserve">en coordination </w:t>
      </w:r>
      <w:r>
        <w:t xml:space="preserve">avec le groupe de travail informel sur </w:t>
      </w:r>
      <w:r w:rsidR="00647F70">
        <w:t xml:space="preserve">les STI et </w:t>
      </w:r>
      <w:r>
        <w:t>la conduite automatique mais aussi avec d’autres groupes de travail travaillant dans le domaine de la conduite automatique, tels que le GRFF.</w:t>
      </w:r>
    </w:p>
    <w:p w:rsidR="00FA498C" w:rsidRDefault="00FA498C" w:rsidP="00045B61">
      <w:pPr>
        <w:pStyle w:val="SingleTxtG"/>
        <w:numPr>
          <w:ilvl w:val="0"/>
          <w:numId w:val="14"/>
        </w:numPr>
        <w:ind w:left="1134" w:firstLine="0"/>
      </w:pPr>
      <w:r>
        <w:t>L’expert du Royaume-Uni s’est proposé pour établir une proposition concrète sur l’éventuelle répartition des tâches entre les différents organes subsidiaires du WP.29, qui serait soumise à la prochaine session du Groupe de travail. Le Groupe de travail a pris note que la prochaine réunion du groupe de travail informel sur la conduite automatique se tiendrait à Genève</w:t>
      </w:r>
      <w:r w:rsidR="00647F70">
        <w:t>,</w:t>
      </w:r>
      <w:r>
        <w:t xml:space="preserve"> le 3 novembre 2015 (après-midi seulement).</w:t>
      </w:r>
    </w:p>
    <w:p w:rsidR="00FA498C" w:rsidRDefault="00FA498C" w:rsidP="00FA498C">
      <w:pPr>
        <w:pStyle w:val="HChG"/>
      </w:pPr>
      <w:r>
        <w:tab/>
        <w:t>XXI.</w:t>
      </w:r>
      <w:r>
        <w:tab/>
        <w:t xml:space="preserve">Règlement technique mondial </w:t>
      </w:r>
      <w:r>
        <w:rPr>
          <w:rFonts w:eastAsia="MS Mincho"/>
        </w:rPr>
        <w:t>n</w:t>
      </w:r>
      <w:r>
        <w:rPr>
          <w:rFonts w:eastAsia="MS Mincho"/>
          <w:vertAlign w:val="superscript"/>
        </w:rPr>
        <w:t>o</w:t>
      </w:r>
      <w:r>
        <w:t> 6 (RTM sur les vitrages de</w:t>
      </w:r>
      <w:r w:rsidR="00647F70">
        <w:t> </w:t>
      </w:r>
      <w:r>
        <w:t>sécurité) (point 20 de l’ordre du jour)</w:t>
      </w:r>
    </w:p>
    <w:p w:rsidR="0058090A" w:rsidRDefault="00FA498C" w:rsidP="00045B61">
      <w:pPr>
        <w:pStyle w:val="SingleTxtG"/>
        <w:numPr>
          <w:ilvl w:val="0"/>
          <w:numId w:val="14"/>
        </w:numPr>
        <w:ind w:left="1134" w:firstLine="0"/>
      </w:pPr>
      <w:r>
        <w:t>L’expert de la République de Corée, qui préside le groupe de travail informel sur les vitrages des toits ouvrants panoramiques, a rendu compte des résultats de la deuxième réunion de son groupe qui s’est tenue à Genève, le 28 septembre 2015. Il a précisé que tous les documents de travail ainsi que les comptes rendus des réunions pouvaient être consultés sur le site Web du groupe (www2.unece.org/wiki/display/trans/2</w:t>
      </w:r>
      <w:r w:rsidRPr="00722413">
        <w:t>nd</w:t>
      </w:r>
      <w:r>
        <w:t xml:space="preserve">+PSG+meeting). Il a informé le Groupe </w:t>
      </w:r>
      <w:r w:rsidR="00647F70">
        <w:t xml:space="preserve">de travail </w:t>
      </w:r>
      <w:r>
        <w:t>que son groupe avait décidé de compléter son mandat (qui avait été adopté par le Groupe de travail à sa précédente session et qui est reproduit à l’annexe V du rapport ECE/TRANS/WP.29/GRSG/88) comme suit :</w:t>
      </w:r>
    </w:p>
    <w:p w:rsidR="00FA498C" w:rsidRDefault="00FA498C" w:rsidP="00FA498C">
      <w:pPr>
        <w:pStyle w:val="SingleTxtG"/>
      </w:pPr>
      <w:r w:rsidRPr="00FC0584">
        <w:rPr>
          <w:i/>
        </w:rPr>
        <w:t>Paragraphe 3.1 d)</w:t>
      </w:r>
      <w:r>
        <w:t xml:space="preserve">, modifier comme suit : </w:t>
      </w:r>
    </w:p>
    <w:p w:rsidR="00FA498C" w:rsidRDefault="00FA498C" w:rsidP="007F2EF8">
      <w:pPr>
        <w:pStyle w:val="SingleTxtG"/>
        <w:ind w:left="2268" w:hanging="1134"/>
        <w:rPr>
          <w:b/>
        </w:rPr>
      </w:pPr>
      <w:r>
        <w:t>« d)</w:t>
      </w:r>
      <w:r>
        <w:tab/>
        <w:t xml:space="preserve">Élaborer des amendements au RTM </w:t>
      </w:r>
      <w:r>
        <w:rPr>
          <w:rFonts w:eastAsia="MS Mincho"/>
        </w:rPr>
        <w:t>n</w:t>
      </w:r>
      <w:r>
        <w:rPr>
          <w:rFonts w:eastAsia="MS Mincho"/>
          <w:vertAlign w:val="superscript"/>
        </w:rPr>
        <w:t>o</w:t>
      </w:r>
      <w:r>
        <w:t xml:space="preserve"> 6 et une proposition complétant le Règlement </w:t>
      </w:r>
      <w:r>
        <w:rPr>
          <w:rFonts w:eastAsia="MS Mincho"/>
        </w:rPr>
        <w:t>n</w:t>
      </w:r>
      <w:r>
        <w:rPr>
          <w:rFonts w:eastAsia="MS Mincho"/>
          <w:vertAlign w:val="superscript"/>
        </w:rPr>
        <w:t>o</w:t>
      </w:r>
      <w:r w:rsidRPr="00FC0584">
        <w:rPr>
          <w:rFonts w:eastAsia="MS Mincho"/>
        </w:rPr>
        <w:t> </w:t>
      </w:r>
      <w:r>
        <w:t xml:space="preserve">43 afin de définir avec plus de précision les méthodes à appliquer pour éprouver et évaluer la résistance mécanique du verre trempé dans les cas particuliers des vitrages de sécurité </w:t>
      </w:r>
      <w:r w:rsidRPr="00FC0584">
        <w:rPr>
          <w:b/>
        </w:rPr>
        <w:t>et de préciser l’étendue des applications du verre</w:t>
      </w:r>
      <w:r w:rsidRPr="00722413">
        <w:t>.</w:t>
      </w:r>
      <w:r w:rsidRPr="00FC0584">
        <w:t> ».</w:t>
      </w:r>
    </w:p>
    <w:p w:rsidR="00FA498C" w:rsidRDefault="00FA498C" w:rsidP="00045B61">
      <w:pPr>
        <w:pStyle w:val="SingleTxtG"/>
        <w:numPr>
          <w:ilvl w:val="0"/>
          <w:numId w:val="14"/>
        </w:numPr>
        <w:ind w:left="1134" w:firstLine="0"/>
      </w:pPr>
      <w:r>
        <w:t xml:space="preserve">Le Groupe de travail s’est félicité des progrès réalisés par le groupe de travail informel sur </w:t>
      </w:r>
      <w:r w:rsidR="00647F70">
        <w:t xml:space="preserve">le vitrage des toits ouvrants panoramiques </w:t>
      </w:r>
      <w:r>
        <w:t>et a entériné la modification du mandat indiquée ci-dessus. Le Groupe de travail a donc décidé de se contenter de préciser le champ d’application du Règlement technique mondial sans en élargir la portée, par exemple pour y inclure les vitrages en plastique.</w:t>
      </w:r>
    </w:p>
    <w:p w:rsidR="00FA498C" w:rsidRDefault="00FA498C" w:rsidP="00045B61">
      <w:pPr>
        <w:pStyle w:val="SingleTxtG"/>
        <w:numPr>
          <w:ilvl w:val="0"/>
          <w:numId w:val="14"/>
        </w:numPr>
        <w:ind w:left="1134" w:firstLine="0"/>
      </w:pPr>
      <w:r>
        <w:t>Le Groupe de travail a pris note de l’intention du groupe de travail informel de se réunir à nouveau le 24 février 2016. Il a été décidé de reprendre l’examen de cette question à la prochaine session.</w:t>
      </w:r>
    </w:p>
    <w:p w:rsidR="00FA498C" w:rsidRDefault="00FA498C" w:rsidP="00FA498C">
      <w:pPr>
        <w:pStyle w:val="HChG"/>
      </w:pPr>
      <w:r>
        <w:tab/>
        <w:t>XXII.</w:t>
      </w:r>
      <w:r>
        <w:tab/>
        <w:t xml:space="preserve">Modification </w:t>
      </w:r>
      <w:r w:rsidR="00722413">
        <w:t>d</w:t>
      </w:r>
      <w:r w:rsidR="00647F70">
        <w:t>es</w:t>
      </w:r>
      <w:r>
        <w:t xml:space="preserve"> Règlements relatifs au mannequin </w:t>
      </w:r>
      <w:r w:rsidR="00647F70">
        <w:t>tridimen</w:t>
      </w:r>
      <w:r w:rsidR="00722413">
        <w:t>s</w:t>
      </w:r>
      <w:r w:rsidR="00647F70">
        <w:t xml:space="preserve">ionnel </w:t>
      </w:r>
      <w:r>
        <w:t>point H (</w:t>
      </w:r>
      <w:r w:rsidR="00647F70">
        <w:t>p</w:t>
      </w:r>
      <w:r>
        <w:t>oint 21 de l’ordre du jour)</w:t>
      </w:r>
    </w:p>
    <w:p w:rsidR="00FA498C" w:rsidRDefault="00FA498C" w:rsidP="00045B61">
      <w:pPr>
        <w:pStyle w:val="SingleTxtG"/>
        <w:numPr>
          <w:ilvl w:val="0"/>
          <w:numId w:val="14"/>
        </w:numPr>
        <w:ind w:left="1134" w:firstLine="0"/>
      </w:pPr>
      <w:r>
        <w:t xml:space="preserve">L’expert de l’Allemagne a informé le </w:t>
      </w:r>
      <w:r w:rsidR="00647F70">
        <w:t>G</w:t>
      </w:r>
      <w:r>
        <w:t xml:space="preserve">roupe de travail que des négociations s’étaient récemment déroulées avec la Society of Automotive Engineers (SAE) afin d’obtenir des dessins </w:t>
      </w:r>
      <w:r w:rsidR="00647F70">
        <w:t xml:space="preserve">détaillés </w:t>
      </w:r>
      <w:r>
        <w:t xml:space="preserve">et des précisions techniques </w:t>
      </w:r>
      <w:r w:rsidR="00647F70">
        <w:t>figurant dans des R</w:t>
      </w:r>
      <w:r>
        <w:t xml:space="preserve">èglements. Il a ajouté qu’une nouvelle réunion était prévue </w:t>
      </w:r>
      <w:r w:rsidR="00647F70">
        <w:t xml:space="preserve">en </w:t>
      </w:r>
      <w:r>
        <w:t>octobre 2015 et qu’il tiendrait le WP.29 informé des conclusions finales à sa session de novembre 2015. Il a conclu en précisant que le G</w:t>
      </w:r>
      <w:r w:rsidR="00647F70">
        <w:t xml:space="preserve">RSP </w:t>
      </w:r>
      <w:r>
        <w:t xml:space="preserve">reprendrait, à sa session de décembre 2015, l’examen des caractéristiques harmonisées </w:t>
      </w:r>
      <w:r w:rsidR="00647F70">
        <w:t xml:space="preserve">du </w:t>
      </w:r>
      <w:r w:rsidR="007F2EF8">
        <w:t>mannequin</w:t>
      </w:r>
      <w:r w:rsidR="00647F70">
        <w:t xml:space="preserve"> </w:t>
      </w:r>
      <w:r w:rsidR="007F2EF8">
        <w:t>tridimensionnel</w:t>
      </w:r>
      <w:r w:rsidR="00647F70">
        <w:t xml:space="preserve"> </w:t>
      </w:r>
      <w:r>
        <w:t>point H et qu’il en rendrait compte au Groupe de travail à sa prochaine session.</w:t>
      </w:r>
    </w:p>
    <w:p w:rsidR="00FA498C" w:rsidRDefault="00647F70" w:rsidP="00FA498C">
      <w:pPr>
        <w:pStyle w:val="HChG"/>
      </w:pPr>
      <w:r>
        <w:tab/>
      </w:r>
      <w:r w:rsidR="00FA498C">
        <w:t>XXIII.</w:t>
      </w:r>
      <w:r w:rsidR="00FA498C">
        <w:tab/>
      </w:r>
      <w:r>
        <w:t>Élection du Bureau (p</w:t>
      </w:r>
      <w:r w:rsidR="00FA498C">
        <w:t>oint 22 de l’ordre du jour)</w:t>
      </w:r>
    </w:p>
    <w:p w:rsidR="00FA498C" w:rsidRDefault="00FA498C" w:rsidP="00045B61">
      <w:pPr>
        <w:pStyle w:val="SingleTxtG"/>
        <w:numPr>
          <w:ilvl w:val="0"/>
          <w:numId w:val="14"/>
        </w:numPr>
        <w:ind w:left="1134" w:firstLine="0"/>
      </w:pPr>
      <w:r>
        <w:t>Conformément à l’article 37 du Règlement intérieur (TRANS/WP.29/690 et amendements 1 et 2), le Groupe de travail a procédé à l’élection de son bureau le mercredi 1</w:t>
      </w:r>
      <w:r w:rsidRPr="00193FC6">
        <w:rPr>
          <w:vertAlign w:val="superscript"/>
        </w:rPr>
        <w:t>er</w:t>
      </w:r>
      <w:r w:rsidR="00647F70">
        <w:t> </w:t>
      </w:r>
      <w:r>
        <w:t>octobre 2015, l’après-midi. M.</w:t>
      </w:r>
      <w:r w:rsidR="00647F70">
        <w:t> </w:t>
      </w:r>
      <w:r>
        <w:t>A.</w:t>
      </w:r>
      <w:r w:rsidR="00647F70">
        <w:t> </w:t>
      </w:r>
      <w:r>
        <w:t xml:space="preserve">Erario (Italie) a été unanimement réélu Président et M. K. Hendershot (Canada), Vice-Président pour l’année 2016. </w:t>
      </w:r>
    </w:p>
    <w:p w:rsidR="00FA498C" w:rsidRDefault="00647F70" w:rsidP="00FA498C">
      <w:pPr>
        <w:pStyle w:val="HChG"/>
      </w:pPr>
      <w:r>
        <w:tab/>
      </w:r>
      <w:r w:rsidR="00722413">
        <w:t>X</w:t>
      </w:r>
      <w:r>
        <w:t>XIV.</w:t>
      </w:r>
      <w:r>
        <w:tab/>
        <w:t>Questions diverses (p</w:t>
      </w:r>
      <w:r w:rsidR="00FA498C">
        <w:t>oint 23 de l’ordre du jour)</w:t>
      </w:r>
    </w:p>
    <w:p w:rsidR="00FA498C" w:rsidRDefault="00FA498C" w:rsidP="00FA498C">
      <w:pPr>
        <w:pStyle w:val="H1G"/>
      </w:pPr>
      <w:r>
        <w:tab/>
        <w:t>A.</w:t>
      </w:r>
      <w:r>
        <w:tab/>
        <w:t xml:space="preserve">Atelier sur la mobilité durable et la réduction </w:t>
      </w:r>
      <w:r w:rsidR="00647F70">
        <w:br/>
      </w:r>
      <w:r>
        <w:t>du changement climatique</w:t>
      </w:r>
    </w:p>
    <w:p w:rsidR="00FA498C" w:rsidRDefault="00FA498C" w:rsidP="000B3B2A">
      <w:pPr>
        <w:pStyle w:val="SingleTxtG"/>
        <w:widowControl w:val="0"/>
        <w:ind w:left="2835" w:hanging="1701"/>
        <w:jc w:val="left"/>
      </w:pPr>
      <w:r w:rsidRPr="00193FC6">
        <w:rPr>
          <w:i/>
        </w:rPr>
        <w:t>Document</w:t>
      </w:r>
      <w:r>
        <w:t> :</w:t>
      </w:r>
      <w:r>
        <w:tab/>
        <w:t>GRSG-109-07.</w:t>
      </w:r>
    </w:p>
    <w:p w:rsidR="00FA498C" w:rsidRDefault="00FA498C" w:rsidP="00045B61">
      <w:pPr>
        <w:pStyle w:val="SingleTxtG"/>
        <w:numPr>
          <w:ilvl w:val="0"/>
          <w:numId w:val="14"/>
        </w:numPr>
        <w:ind w:left="1134" w:firstLine="0"/>
      </w:pPr>
      <w:r>
        <w:t>Le Groupe de travail a pris note des renseignements communiqués par le secrétariat concernant l’atelier sur la mobilité durable et la réduction du changement climatique qui doit se tenir à Bordeaux (France)</w:t>
      </w:r>
      <w:r w:rsidR="00722413">
        <w:t>,</w:t>
      </w:r>
      <w:r>
        <w:t xml:space="preserve"> le 7</w:t>
      </w:r>
      <w:r w:rsidR="007F2EF8">
        <w:t> </w:t>
      </w:r>
      <w:r>
        <w:t xml:space="preserve">octobre 2015 (GRSG-109-07). </w:t>
      </w:r>
    </w:p>
    <w:p w:rsidR="00FA498C" w:rsidRDefault="00FA498C" w:rsidP="00FA498C">
      <w:pPr>
        <w:pStyle w:val="H1G"/>
      </w:pPr>
      <w:r>
        <w:tab/>
        <w:t>B.</w:t>
      </w:r>
      <w:r>
        <w:tab/>
      </w:r>
      <w:r w:rsidR="00647F70">
        <w:t>Accidents dus à l’angle mort</w:t>
      </w:r>
    </w:p>
    <w:p w:rsidR="00FA498C" w:rsidRDefault="00FA498C" w:rsidP="000B3B2A">
      <w:pPr>
        <w:pStyle w:val="SingleTxtG"/>
        <w:widowControl w:val="0"/>
        <w:ind w:left="2835" w:hanging="1701"/>
        <w:jc w:val="left"/>
      </w:pPr>
      <w:r w:rsidRPr="00193FC6">
        <w:rPr>
          <w:i/>
        </w:rPr>
        <w:t>Document</w:t>
      </w:r>
      <w:r>
        <w:t xml:space="preserve"> : </w:t>
      </w:r>
      <w:r w:rsidR="000B3B2A">
        <w:tab/>
      </w:r>
      <w:r>
        <w:t>GRSG-109-19.</w:t>
      </w:r>
    </w:p>
    <w:p w:rsidR="00FA498C" w:rsidRDefault="00FA498C" w:rsidP="00045B61">
      <w:pPr>
        <w:pStyle w:val="SingleTxtG"/>
        <w:numPr>
          <w:ilvl w:val="0"/>
          <w:numId w:val="14"/>
        </w:numPr>
        <w:ind w:left="1134" w:firstLine="0"/>
      </w:pPr>
      <w:r>
        <w:t>L’expert de l’Allemagne a rendu compte au Groupe de travail des résultats d’une étude menée par l’Institut fédéral de recherche sur les routes (BAST) concernant les accidents de véhicules de marchandises</w:t>
      </w:r>
      <w:r w:rsidR="00647F70">
        <w:t xml:space="preserve"> dus à l’angle mort</w:t>
      </w:r>
      <w:r>
        <w:t xml:space="preserve">. Le Groupe de travail s’est félicité de ces renseignements et des résultats de l’étude. Le Groupe de travail s’est prononcé majoritairement en faveur de l’élaboration d’un nouveau Règlement sur l’installation, sur les véhicules de transport de marchandises de systèmes d’assistance permettant d’éviter les </w:t>
      </w:r>
      <w:r w:rsidR="00647F70">
        <w:t>accidents dus à l’angle mort.</w:t>
      </w:r>
    </w:p>
    <w:p w:rsidR="00FA498C" w:rsidRDefault="00FA498C" w:rsidP="00045B61">
      <w:pPr>
        <w:pStyle w:val="SingleTxtG"/>
        <w:numPr>
          <w:ilvl w:val="0"/>
          <w:numId w:val="14"/>
        </w:numPr>
        <w:ind w:left="1134" w:firstLine="0"/>
      </w:pPr>
      <w:r>
        <w:t xml:space="preserve">L’expert de l’Allemagne a annoncé son intention de soumettre au Groupe de travail une proposition en ce sens, qui serait soumise à la prochaine session. Le Groupe de travail a décidé que le document GRSG-109-19 </w:t>
      </w:r>
      <w:r w:rsidR="00647F70">
        <w:t xml:space="preserve">continuerait à faire office de </w:t>
      </w:r>
      <w:r>
        <w:t xml:space="preserve">document de référence pour l’examen d’un nouveau point de l’ordre du jour relatif à l’élaboration d’un nouveau Règlement sur </w:t>
      </w:r>
      <w:r w:rsidR="00647F70">
        <w:t>les systèmes actif</w:t>
      </w:r>
      <w:r>
        <w:t>s d’ai</w:t>
      </w:r>
      <w:r w:rsidR="00647F70">
        <w:t>d</w:t>
      </w:r>
      <w:r>
        <w:t xml:space="preserve">e à la conduite. </w:t>
      </w:r>
    </w:p>
    <w:p w:rsidR="00FA498C" w:rsidRDefault="00FA498C" w:rsidP="00FA498C">
      <w:pPr>
        <w:pStyle w:val="H1G"/>
      </w:pPr>
      <w:r>
        <w:tab/>
        <w:t>C.</w:t>
      </w:r>
      <w:r>
        <w:tab/>
        <w:t>Hommage à MM.</w:t>
      </w:r>
      <w:r w:rsidR="007F2EF8">
        <w:t> </w:t>
      </w:r>
      <w:r>
        <w:t>Matolcsy et Yamashita</w:t>
      </w:r>
    </w:p>
    <w:p w:rsidR="00FA498C" w:rsidRDefault="00FA498C" w:rsidP="00045B61">
      <w:pPr>
        <w:pStyle w:val="SingleTxtG"/>
        <w:numPr>
          <w:ilvl w:val="0"/>
          <w:numId w:val="14"/>
        </w:numPr>
        <w:ind w:left="1134" w:firstLine="0"/>
      </w:pPr>
      <w:r>
        <w:t>Ayant appris que M.</w:t>
      </w:r>
      <w:r w:rsidR="007F2EF8">
        <w:t> </w:t>
      </w:r>
      <w:r>
        <w:t xml:space="preserve">Masahito Yamashita (Japon) ne participerait plus à </w:t>
      </w:r>
      <w:r w:rsidR="00647F70">
        <w:t>s</w:t>
      </w:r>
      <w:r>
        <w:t xml:space="preserve">es sessions, le Groupe de travail l’a remercié de son précieux concours. Le Groupe de travail lui a souhaité plein succès dans ses activités futures. </w:t>
      </w:r>
    </w:p>
    <w:p w:rsidR="00FA498C" w:rsidRDefault="00FA498C" w:rsidP="00045B61">
      <w:pPr>
        <w:pStyle w:val="SingleTxtG"/>
        <w:numPr>
          <w:ilvl w:val="0"/>
          <w:numId w:val="14"/>
        </w:numPr>
        <w:ind w:left="1134" w:firstLine="0"/>
      </w:pPr>
      <w:r>
        <w:t>Ayant appris que M.</w:t>
      </w:r>
      <w:r w:rsidR="007F2EF8">
        <w:t> </w:t>
      </w:r>
      <w:r>
        <w:t xml:space="preserve">Matyas Matolcsy (Hongrie) allait partir à la retraite, le Groupe de travail l’a remercié de l’immense contribution qu’il a apportée aux activités du Groupe depuis quarante ans et notamment depuis sa nomination au poste de </w:t>
      </w:r>
      <w:r w:rsidR="00722413">
        <w:t>V</w:t>
      </w:r>
      <w:r>
        <w:t>ice-</w:t>
      </w:r>
      <w:r w:rsidR="00722413">
        <w:t>P</w:t>
      </w:r>
      <w:r>
        <w:t>résident en 2001. Le Groupe de travail l’a remercié par de longs applaudissements et lui a souhaité une longue et heureuse retraite.</w:t>
      </w:r>
    </w:p>
    <w:p w:rsidR="00FA498C" w:rsidRDefault="00647F70" w:rsidP="00647F70">
      <w:pPr>
        <w:pStyle w:val="HChG"/>
      </w:pPr>
      <w:r>
        <w:tab/>
        <w:t>XXV.</w:t>
      </w:r>
      <w:r>
        <w:tab/>
      </w:r>
      <w:r w:rsidR="00FA498C">
        <w:t>Ordre du jour provisoire de la 110</w:t>
      </w:r>
      <w:r w:rsidR="00FA498C" w:rsidRPr="003956E7">
        <w:rPr>
          <w:vertAlign w:val="superscript"/>
        </w:rPr>
        <w:t>e</w:t>
      </w:r>
      <w:r>
        <w:t> </w:t>
      </w:r>
      <w:r w:rsidR="00FA498C">
        <w:t>session</w:t>
      </w:r>
    </w:p>
    <w:p w:rsidR="00FA498C" w:rsidRDefault="00FA498C" w:rsidP="00045B61">
      <w:pPr>
        <w:pStyle w:val="SingleTxtG"/>
        <w:numPr>
          <w:ilvl w:val="0"/>
          <w:numId w:val="14"/>
        </w:numPr>
        <w:ind w:left="1134" w:firstLine="0"/>
      </w:pPr>
      <w:r>
        <w:t>L’ordre du jour provisoire ci-dessous a été adopté pour la 110</w:t>
      </w:r>
      <w:r w:rsidRPr="003956E7">
        <w:rPr>
          <w:vertAlign w:val="superscript"/>
        </w:rPr>
        <w:t>e</w:t>
      </w:r>
      <w:r>
        <w:t> session du Groupe de travail, qui se tiendra à Genève du 26 (9</w:t>
      </w:r>
      <w:r w:rsidR="002228BA">
        <w:t> </w:t>
      </w:r>
      <w:r>
        <w:t>h</w:t>
      </w:r>
      <w:r w:rsidR="002228BA">
        <w:t> </w:t>
      </w:r>
      <w:r>
        <w:t>30) au 29</w:t>
      </w:r>
      <w:r w:rsidR="002228BA">
        <w:t> </w:t>
      </w:r>
      <w:r>
        <w:t>avril 2016 (17</w:t>
      </w:r>
      <w:r w:rsidR="002228BA">
        <w:t> </w:t>
      </w:r>
      <w:r>
        <w:t>h</w:t>
      </w:r>
      <w:r w:rsidR="002228BA">
        <w:t> </w:t>
      </w:r>
      <w:r>
        <w:t>30)</w:t>
      </w:r>
      <w:r>
        <w:rPr>
          <w:rStyle w:val="FootnoteReference"/>
        </w:rPr>
        <w:footnoteReference w:id="3"/>
      </w:r>
    </w:p>
    <w:p w:rsidR="00F016B6" w:rsidRPr="00DB461D" w:rsidRDefault="00F016B6" w:rsidP="007F2EF8">
      <w:pPr>
        <w:pStyle w:val="SingleTxtG"/>
        <w:ind w:left="1701"/>
      </w:pPr>
      <w:r w:rsidRPr="00DB461D">
        <w:t>1.</w:t>
      </w:r>
      <w:r w:rsidRPr="00DB461D">
        <w:tab/>
        <w:t>Adoption de l’ordre du jour.</w:t>
      </w:r>
    </w:p>
    <w:p w:rsidR="00F016B6" w:rsidRPr="00DB461D" w:rsidRDefault="00F016B6" w:rsidP="007F2EF8">
      <w:pPr>
        <w:pStyle w:val="SingleTxtG"/>
        <w:ind w:left="1701"/>
      </w:pPr>
      <w:r w:rsidRPr="00DB461D">
        <w:t>2.</w:t>
      </w:r>
      <w:r w:rsidRPr="00DB461D">
        <w:tab/>
        <w:t>Règlement n</w:t>
      </w:r>
      <w:r w:rsidRPr="00DB461D">
        <w:rPr>
          <w:vertAlign w:val="superscript"/>
        </w:rPr>
        <w:t>o</w:t>
      </w:r>
      <w:r w:rsidRPr="00DB461D">
        <w:t> 107 (Véhicules des catégories M</w:t>
      </w:r>
      <w:r w:rsidRPr="00DB461D">
        <w:rPr>
          <w:vertAlign w:val="subscript"/>
        </w:rPr>
        <w:t>2</w:t>
      </w:r>
      <w:r w:rsidRPr="00DB461D">
        <w:t xml:space="preserve"> et M</w:t>
      </w:r>
      <w:r w:rsidRPr="00DB461D">
        <w:rPr>
          <w:vertAlign w:val="subscript"/>
        </w:rPr>
        <w:t>3</w:t>
      </w:r>
      <w:r w:rsidRPr="00DB461D">
        <w:t>) :</w:t>
      </w:r>
    </w:p>
    <w:p w:rsidR="00F016B6" w:rsidRPr="00DB461D" w:rsidRDefault="00F016B6" w:rsidP="007F2EF8">
      <w:pPr>
        <w:pStyle w:val="SingleTxtG"/>
        <w:ind w:left="2268"/>
      </w:pPr>
      <w:r w:rsidRPr="00DB461D">
        <w:t>a)</w:t>
      </w:r>
      <w:r w:rsidRPr="00DB461D">
        <w:tab/>
        <w:t>Propositions de nouveaux amendements</w:t>
      </w:r>
      <w:r w:rsidR="002228BA">
        <w:t> </w:t>
      </w:r>
      <w:r w:rsidRPr="00DB461D">
        <w:t>;</w:t>
      </w:r>
    </w:p>
    <w:p w:rsidR="00F016B6" w:rsidRPr="00DB461D" w:rsidRDefault="00F016B6" w:rsidP="007F2EF8">
      <w:pPr>
        <w:pStyle w:val="SingleTxtG"/>
        <w:ind w:left="2835" w:hanging="567"/>
      </w:pPr>
      <w:r w:rsidRPr="00DB461D">
        <w:t>b)</w:t>
      </w:r>
      <w:r w:rsidRPr="00DB461D">
        <w:tab/>
        <w:t>Prescriptions concernant les portes de service, les fenêtres et les issues de secours.</w:t>
      </w:r>
    </w:p>
    <w:p w:rsidR="00F016B6" w:rsidRPr="00DB461D" w:rsidRDefault="0007429A" w:rsidP="007F2EF8">
      <w:pPr>
        <w:pStyle w:val="SingleTxtG"/>
        <w:ind w:left="1701"/>
      </w:pPr>
      <w:r>
        <w:t>3</w:t>
      </w:r>
      <w:r w:rsidR="00F016B6" w:rsidRPr="00DB461D">
        <w:t>.</w:t>
      </w:r>
      <w:r w:rsidR="00F016B6" w:rsidRPr="00DB461D">
        <w:tab/>
        <w:t>Règlement n</w:t>
      </w:r>
      <w:r w:rsidR="00F016B6" w:rsidRPr="00DB461D">
        <w:rPr>
          <w:vertAlign w:val="superscript"/>
        </w:rPr>
        <w:t>o</w:t>
      </w:r>
      <w:r w:rsidR="00F016B6" w:rsidRPr="00DB461D">
        <w:t> 39 (Indicateur de vitesse).</w:t>
      </w:r>
    </w:p>
    <w:p w:rsidR="00F016B6" w:rsidRPr="00DB461D" w:rsidRDefault="0007429A" w:rsidP="007F2EF8">
      <w:pPr>
        <w:pStyle w:val="SingleTxtG"/>
        <w:ind w:left="1701"/>
      </w:pPr>
      <w:r>
        <w:t>4</w:t>
      </w:r>
      <w:r w:rsidR="00F016B6" w:rsidRPr="00DB461D">
        <w:t>.</w:t>
      </w:r>
      <w:r w:rsidR="00F016B6" w:rsidRPr="00DB461D">
        <w:tab/>
        <w:t>Règlement n</w:t>
      </w:r>
      <w:r w:rsidR="00F016B6" w:rsidRPr="00DB461D">
        <w:rPr>
          <w:vertAlign w:val="superscript"/>
        </w:rPr>
        <w:t>o</w:t>
      </w:r>
      <w:r w:rsidR="00F016B6" w:rsidRPr="00DB461D">
        <w:t> 43 (Vitrages de sécurité).</w:t>
      </w:r>
    </w:p>
    <w:p w:rsidR="00F016B6" w:rsidRPr="00DB461D" w:rsidRDefault="0007429A" w:rsidP="0007429A">
      <w:pPr>
        <w:pStyle w:val="SingleTxtG"/>
        <w:ind w:left="1701"/>
      </w:pPr>
      <w:r>
        <w:t>5</w:t>
      </w:r>
      <w:r w:rsidR="00F016B6" w:rsidRPr="00DB461D">
        <w:t>.</w:t>
      </w:r>
      <w:r w:rsidR="00F016B6" w:rsidRPr="00DB461D">
        <w:tab/>
        <w:t>Règlement n</w:t>
      </w:r>
      <w:r w:rsidR="00F016B6" w:rsidRPr="00DB461D">
        <w:rPr>
          <w:vertAlign w:val="superscript"/>
        </w:rPr>
        <w:t>o</w:t>
      </w:r>
      <w:r w:rsidR="00F016B6" w:rsidRPr="00DB461D">
        <w:t> 46 (Dispositifs de vision indirecte).</w:t>
      </w:r>
    </w:p>
    <w:p w:rsidR="007F2EF8" w:rsidRDefault="0007429A" w:rsidP="007F2EF8">
      <w:pPr>
        <w:pStyle w:val="SingleTxtG"/>
        <w:ind w:left="2268" w:hanging="567"/>
      </w:pPr>
      <w:r>
        <w:t>6</w:t>
      </w:r>
      <w:r w:rsidR="007F2EF8">
        <w:t>.</w:t>
      </w:r>
      <w:r w:rsidR="007F2EF8">
        <w:tab/>
      </w:r>
      <w:r w:rsidR="00F016B6" w:rsidRPr="00DB461D">
        <w:t>Règlement n</w:t>
      </w:r>
      <w:r w:rsidR="00F016B6" w:rsidRPr="00DB461D">
        <w:rPr>
          <w:vertAlign w:val="superscript"/>
        </w:rPr>
        <w:t>o</w:t>
      </w:r>
      <w:r w:rsidR="00F016B6" w:rsidRPr="00DB461D">
        <w:t> 60 (Identification des commandes, témoins et indicateurs sur les cyclomoteurs et motocycles).</w:t>
      </w:r>
    </w:p>
    <w:p w:rsidR="00F016B6" w:rsidRPr="00DB461D" w:rsidRDefault="0007429A" w:rsidP="007F2EF8">
      <w:pPr>
        <w:pStyle w:val="SingleTxtG"/>
        <w:ind w:left="2268" w:hanging="567"/>
      </w:pPr>
      <w:r>
        <w:t>7</w:t>
      </w:r>
      <w:r w:rsidR="00F016B6" w:rsidRPr="00DB461D">
        <w:t>.</w:t>
      </w:r>
      <w:r w:rsidR="00F016B6" w:rsidRPr="00DB461D">
        <w:tab/>
        <w:t>Règlement n</w:t>
      </w:r>
      <w:r w:rsidR="00F016B6" w:rsidRPr="00DB461D">
        <w:rPr>
          <w:vertAlign w:val="superscript"/>
        </w:rPr>
        <w:t>o</w:t>
      </w:r>
      <w:r w:rsidR="00F016B6" w:rsidRPr="00DB461D">
        <w:t> 67 (Équipements spéciaux pour véhicules fonctionnant au GPL).</w:t>
      </w:r>
    </w:p>
    <w:p w:rsidR="00F016B6" w:rsidRPr="00DB461D" w:rsidRDefault="0007429A" w:rsidP="0007429A">
      <w:pPr>
        <w:pStyle w:val="SingleTxtG"/>
        <w:ind w:left="1701"/>
      </w:pPr>
      <w:r>
        <w:t>8</w:t>
      </w:r>
      <w:r w:rsidR="00F016B6" w:rsidRPr="00DB461D">
        <w:t>.</w:t>
      </w:r>
      <w:r w:rsidR="00F016B6" w:rsidRPr="00DB461D">
        <w:tab/>
        <w:t>Règlement n</w:t>
      </w:r>
      <w:r w:rsidR="00F016B6" w:rsidRPr="00DB461D">
        <w:rPr>
          <w:vertAlign w:val="superscript"/>
        </w:rPr>
        <w:t>o</w:t>
      </w:r>
      <w:r w:rsidR="00F016B6" w:rsidRPr="00DB461D">
        <w:t> 73 (Dispositifs de protection latérale).</w:t>
      </w:r>
    </w:p>
    <w:p w:rsidR="00F016B6" w:rsidRPr="00DB461D" w:rsidRDefault="0007429A" w:rsidP="0007429A">
      <w:pPr>
        <w:pStyle w:val="SingleTxtG"/>
        <w:ind w:left="2268" w:hanging="567"/>
      </w:pPr>
      <w:r>
        <w:t>9</w:t>
      </w:r>
      <w:r w:rsidR="00F016B6" w:rsidRPr="00DB461D">
        <w:t>.</w:t>
      </w:r>
      <w:r w:rsidR="00F016B6" w:rsidRPr="00DB461D">
        <w:tab/>
        <w:t>Règlement n</w:t>
      </w:r>
      <w:r w:rsidR="00F016B6" w:rsidRPr="00DB461D">
        <w:rPr>
          <w:vertAlign w:val="superscript"/>
        </w:rPr>
        <w:t>o</w:t>
      </w:r>
      <w:r w:rsidR="00F016B6" w:rsidRPr="00DB461D">
        <w:t> 110 (Organes spéciaux pour véhicules fonctionnant au GNC).</w:t>
      </w:r>
    </w:p>
    <w:p w:rsidR="00F016B6" w:rsidRPr="00DB461D" w:rsidRDefault="00F016B6" w:rsidP="0007429A">
      <w:pPr>
        <w:pStyle w:val="SingleTxtG"/>
        <w:ind w:left="1701"/>
      </w:pPr>
      <w:r w:rsidRPr="00DB461D">
        <w:t>1</w:t>
      </w:r>
      <w:r w:rsidR="0007429A">
        <w:t>0</w:t>
      </w:r>
      <w:r w:rsidRPr="00DB461D">
        <w:t>.</w:t>
      </w:r>
      <w:r w:rsidRPr="00DB461D">
        <w:tab/>
        <w:t>Règlement n</w:t>
      </w:r>
      <w:r w:rsidRPr="00DB461D">
        <w:rPr>
          <w:vertAlign w:val="superscript"/>
        </w:rPr>
        <w:t>o</w:t>
      </w:r>
      <w:r w:rsidRPr="00DB461D">
        <w:t> 116 (</w:t>
      </w:r>
      <w:r w:rsidR="0007429A">
        <w:t>Protection contre une utilisation non autorisée</w:t>
      </w:r>
      <w:r w:rsidRPr="00DB461D">
        <w:t>).</w:t>
      </w:r>
    </w:p>
    <w:p w:rsidR="00F016B6" w:rsidRPr="00DB461D" w:rsidRDefault="00F016B6" w:rsidP="0007429A">
      <w:pPr>
        <w:pStyle w:val="SingleTxtG"/>
        <w:ind w:left="1701"/>
      </w:pPr>
      <w:r w:rsidRPr="00DB461D">
        <w:t>1</w:t>
      </w:r>
      <w:r w:rsidR="0007429A">
        <w:t>1</w:t>
      </w:r>
      <w:r w:rsidRPr="00DB461D">
        <w:t>.</w:t>
      </w:r>
      <w:r w:rsidRPr="00DB461D">
        <w:tab/>
        <w:t>Règlement n</w:t>
      </w:r>
      <w:r w:rsidRPr="00DB461D">
        <w:rPr>
          <w:vertAlign w:val="superscript"/>
        </w:rPr>
        <w:t>o</w:t>
      </w:r>
      <w:r w:rsidRPr="00DB461D">
        <w:t> </w:t>
      </w:r>
      <w:r w:rsidR="0007429A">
        <w:t>118 (Comportement au feu</w:t>
      </w:r>
      <w:r w:rsidRPr="00DB461D">
        <w:t>).</w:t>
      </w:r>
    </w:p>
    <w:p w:rsidR="00F016B6" w:rsidRPr="00DB461D" w:rsidRDefault="00F016B6" w:rsidP="0007429A">
      <w:pPr>
        <w:pStyle w:val="SingleTxtG"/>
        <w:ind w:left="2268" w:hanging="567"/>
      </w:pPr>
      <w:r w:rsidRPr="00DB461D">
        <w:t>1</w:t>
      </w:r>
      <w:r w:rsidR="0007429A">
        <w:t>2</w:t>
      </w:r>
      <w:r w:rsidRPr="00DB461D">
        <w:t>.</w:t>
      </w:r>
      <w:r w:rsidRPr="00DB461D">
        <w:tab/>
        <w:t>Règlement n</w:t>
      </w:r>
      <w:r w:rsidRPr="00DB461D">
        <w:rPr>
          <w:vertAlign w:val="superscript"/>
        </w:rPr>
        <w:t>o</w:t>
      </w:r>
      <w:r w:rsidRPr="00DB461D">
        <w:t> 121 (Identification des commandes manuelles, des témoins et des indicateurs).</w:t>
      </w:r>
    </w:p>
    <w:p w:rsidR="00F016B6" w:rsidRPr="00DB461D" w:rsidRDefault="00F016B6" w:rsidP="0007429A">
      <w:pPr>
        <w:pStyle w:val="SingleTxtG"/>
        <w:ind w:left="1701"/>
      </w:pPr>
      <w:r w:rsidRPr="00DB461D">
        <w:t>1</w:t>
      </w:r>
      <w:r w:rsidR="0007429A">
        <w:t>3</w:t>
      </w:r>
      <w:r w:rsidRPr="00DB461D">
        <w:t>.</w:t>
      </w:r>
      <w:r w:rsidRPr="00DB461D">
        <w:tab/>
        <w:t>Systèmes d’appel d’urgence en cas d’accident (AECS).</w:t>
      </w:r>
    </w:p>
    <w:p w:rsidR="00F016B6" w:rsidRPr="00DB461D" w:rsidRDefault="00F016B6" w:rsidP="0007429A">
      <w:pPr>
        <w:pStyle w:val="SingleTxtG"/>
        <w:ind w:left="1701"/>
      </w:pPr>
      <w:r w:rsidRPr="00DB461D">
        <w:t>1</w:t>
      </w:r>
      <w:r w:rsidR="0007429A">
        <w:t>4</w:t>
      </w:r>
      <w:r w:rsidRPr="00DB461D">
        <w:t>.</w:t>
      </w:r>
      <w:r w:rsidRPr="00DB461D">
        <w:tab/>
        <w:t>Homologation de type internationale de l’ensemble du véhicule (IWVTA).</w:t>
      </w:r>
    </w:p>
    <w:p w:rsidR="00F016B6" w:rsidRPr="00DB461D" w:rsidRDefault="00F016B6" w:rsidP="0007429A">
      <w:pPr>
        <w:pStyle w:val="SingleTxtG"/>
        <w:ind w:left="1701"/>
      </w:pPr>
      <w:r w:rsidRPr="00DB461D">
        <w:t>1</w:t>
      </w:r>
      <w:r w:rsidR="0007429A">
        <w:t>5</w:t>
      </w:r>
      <w:r w:rsidRPr="00DB461D">
        <w:t>.</w:t>
      </w:r>
      <w:r w:rsidRPr="00DB461D">
        <w:tab/>
        <w:t>Résolution d’ensemble sur la construction des véhicules (R.E.3).</w:t>
      </w:r>
    </w:p>
    <w:p w:rsidR="00F016B6" w:rsidRPr="00DB461D" w:rsidRDefault="00F016B6" w:rsidP="0007429A">
      <w:pPr>
        <w:pStyle w:val="SingleTxtG"/>
        <w:ind w:left="1701"/>
      </w:pPr>
      <w:r w:rsidRPr="00DB461D">
        <w:t>1</w:t>
      </w:r>
      <w:r w:rsidR="0007429A">
        <w:t>6</w:t>
      </w:r>
      <w:r w:rsidRPr="00DB461D">
        <w:t>.</w:t>
      </w:r>
      <w:r w:rsidRPr="00DB461D">
        <w:tab/>
        <w:t>Enregistreur de données en cas d’accident (EDR).</w:t>
      </w:r>
    </w:p>
    <w:p w:rsidR="00F016B6" w:rsidRPr="00DB461D" w:rsidRDefault="0007429A" w:rsidP="0007429A">
      <w:pPr>
        <w:pStyle w:val="SingleTxtG"/>
        <w:ind w:left="1701"/>
      </w:pPr>
      <w:r>
        <w:t>17</w:t>
      </w:r>
      <w:r w:rsidR="00F016B6" w:rsidRPr="00DB461D">
        <w:t>.</w:t>
      </w:r>
      <w:r w:rsidR="00F016B6" w:rsidRPr="00DB461D">
        <w:tab/>
        <w:t>Règlement technique mondial n</w:t>
      </w:r>
      <w:r w:rsidR="00F016B6" w:rsidRPr="00DB461D">
        <w:rPr>
          <w:vertAlign w:val="superscript"/>
        </w:rPr>
        <w:t>o</w:t>
      </w:r>
      <w:r w:rsidR="00F016B6" w:rsidRPr="00DB461D">
        <w:t> 6 (RTM sur les vitrages de sécurité).</w:t>
      </w:r>
    </w:p>
    <w:p w:rsidR="00F016B6" w:rsidRDefault="0007429A" w:rsidP="0007429A">
      <w:pPr>
        <w:pStyle w:val="SingleTxtG"/>
        <w:ind w:left="1701"/>
      </w:pPr>
      <w:r>
        <w:t>18</w:t>
      </w:r>
      <w:r w:rsidR="00F016B6" w:rsidRPr="00DB461D">
        <w:t>.</w:t>
      </w:r>
      <w:r w:rsidR="00F016B6" w:rsidRPr="00DB461D">
        <w:tab/>
        <w:t xml:space="preserve">Modifications </w:t>
      </w:r>
      <w:r>
        <w:t>des R</w:t>
      </w:r>
      <w:r w:rsidR="00F016B6" w:rsidRPr="00DB461D">
        <w:t xml:space="preserve">èglements relatifs au mannequin </w:t>
      </w:r>
      <w:r>
        <w:t>tridimensionnel</w:t>
      </w:r>
      <w:r w:rsidR="00F016B6" w:rsidRPr="00DB461D">
        <w:t xml:space="preserve"> point H.</w:t>
      </w:r>
    </w:p>
    <w:p w:rsidR="0007429A" w:rsidRPr="00DB461D" w:rsidRDefault="0007429A" w:rsidP="0007429A">
      <w:pPr>
        <w:pStyle w:val="SingleTxtG"/>
        <w:ind w:left="1701"/>
      </w:pPr>
      <w:r>
        <w:t>19.</w:t>
      </w:r>
      <w:r>
        <w:tab/>
        <w:t>Nouveau Règlement sur les systèmes actifs d’aide à la conduite.</w:t>
      </w:r>
    </w:p>
    <w:p w:rsidR="00FA498C" w:rsidRDefault="00F016B6" w:rsidP="0007429A">
      <w:pPr>
        <w:pStyle w:val="SingleTxtG"/>
        <w:ind w:left="1701"/>
      </w:pPr>
      <w:r w:rsidRPr="00DB461D">
        <w:t>2</w:t>
      </w:r>
      <w:r w:rsidR="0007429A">
        <w:t>0</w:t>
      </w:r>
      <w:r w:rsidRPr="00DB461D">
        <w:t>.</w:t>
      </w:r>
      <w:r w:rsidRPr="00DB461D">
        <w:tab/>
        <w:t>Questions diverses.</w:t>
      </w:r>
    </w:p>
    <w:p w:rsidR="00853572" w:rsidRPr="00C84431" w:rsidRDefault="00F016B6" w:rsidP="00C84431">
      <w:pPr>
        <w:pStyle w:val="HChG"/>
      </w:pPr>
      <w:r>
        <w:br w:type="page"/>
      </w:r>
      <w:r w:rsidR="00853572" w:rsidRPr="00C84431">
        <w:t>Annexe I</w:t>
      </w:r>
    </w:p>
    <w:p w:rsidR="00853572" w:rsidRDefault="00853572" w:rsidP="00853572">
      <w:pPr>
        <w:pStyle w:val="HChG"/>
      </w:pPr>
      <w:r w:rsidRPr="00C004B8">
        <w:tab/>
      </w:r>
      <w:r w:rsidRPr="00C004B8">
        <w:tab/>
        <w:t>List</w:t>
      </w:r>
      <w:r>
        <w:t>e</w:t>
      </w:r>
      <w:r w:rsidRPr="00C004B8">
        <w:t xml:space="preserve"> </w:t>
      </w:r>
      <w:r>
        <w:t>des</w:t>
      </w:r>
      <w:r w:rsidRPr="00C004B8">
        <w:t xml:space="preserve"> documents </w:t>
      </w:r>
      <w:r>
        <w:t>sans cote examinés pendant la</w:t>
      </w:r>
      <w:r w:rsidRPr="00C004B8">
        <w:t xml:space="preserve"> session</w:t>
      </w:r>
    </w:p>
    <w:p w:rsidR="00853572" w:rsidRPr="004B17A3" w:rsidRDefault="00853572" w:rsidP="00853572">
      <w:pPr>
        <w:pStyle w:val="H1G"/>
      </w:pPr>
      <w:r w:rsidRPr="00B34C8E">
        <w:tab/>
      </w:r>
      <w:r w:rsidRPr="004B17A3">
        <w:tab/>
        <w:t>List</w:t>
      </w:r>
      <w:r>
        <w:t>e</w:t>
      </w:r>
      <w:r w:rsidRPr="004B17A3">
        <w:t xml:space="preserve"> </w:t>
      </w:r>
      <w:r>
        <w:t>des</w:t>
      </w:r>
      <w:r w:rsidRPr="004B17A3">
        <w:t xml:space="preserve"> documents </w:t>
      </w:r>
      <w:r>
        <w:t xml:space="preserve">sans cote </w:t>
      </w:r>
      <w:r w:rsidRPr="004B17A3">
        <w:t>(</w:t>
      </w:r>
      <w:r>
        <w:t>GRSG-109-</w:t>
      </w:r>
      <w:r w:rsidRPr="004B17A3">
        <w:t>…) distribu</w:t>
      </w:r>
      <w:r>
        <w:t>és</w:t>
      </w:r>
      <w:r w:rsidRPr="004B17A3">
        <w:t xml:space="preserve"> </w:t>
      </w:r>
      <w:r w:rsidR="002228BA">
        <w:br/>
      </w:r>
      <w:r>
        <w:t xml:space="preserve">pendant la </w:t>
      </w:r>
      <w:r w:rsidRPr="004B17A3">
        <w:t>session</w:t>
      </w:r>
      <w:r>
        <w:t xml:space="preserve"> (anglais seulement)</w:t>
      </w:r>
    </w:p>
    <w:tbl>
      <w:tblPr>
        <w:tblW w:w="8505" w:type="dxa"/>
        <w:tblInd w:w="1134" w:type="dxa"/>
        <w:tblLayout w:type="fixed"/>
        <w:tblCellMar>
          <w:left w:w="0" w:type="dxa"/>
          <w:right w:w="0" w:type="dxa"/>
        </w:tblCellMar>
        <w:tblLook w:val="01E0" w:firstRow="1" w:lastRow="1" w:firstColumn="1" w:lastColumn="1" w:noHBand="0" w:noVBand="0"/>
      </w:tblPr>
      <w:tblGrid>
        <w:gridCol w:w="666"/>
        <w:gridCol w:w="6705"/>
        <w:gridCol w:w="1134"/>
      </w:tblGrid>
      <w:tr w:rsidR="00853572" w:rsidRPr="008706AC" w:rsidTr="00C706E6">
        <w:trPr>
          <w:tblHeader/>
        </w:trPr>
        <w:tc>
          <w:tcPr>
            <w:tcW w:w="666" w:type="dxa"/>
            <w:tcBorders>
              <w:top w:val="single" w:sz="4" w:space="0" w:color="auto"/>
              <w:bottom w:val="single" w:sz="12" w:space="0" w:color="auto"/>
            </w:tcBorders>
            <w:shd w:val="clear" w:color="auto" w:fill="auto"/>
          </w:tcPr>
          <w:p w:rsidR="00853572" w:rsidRPr="008706AC" w:rsidRDefault="002228BA" w:rsidP="002228BA">
            <w:pPr>
              <w:pStyle w:val="FootnoteText"/>
              <w:tabs>
                <w:tab w:val="clear" w:pos="1021"/>
              </w:tabs>
              <w:ind w:left="0" w:right="0" w:firstLine="0"/>
              <w:jc w:val="center"/>
              <w:rPr>
                <w:i/>
              </w:rPr>
            </w:pPr>
            <w:r>
              <w:rPr>
                <w:i/>
              </w:rPr>
              <w:t>N</w:t>
            </w:r>
            <w:r w:rsidRPr="00722413">
              <w:rPr>
                <w:i/>
                <w:vertAlign w:val="superscript"/>
              </w:rPr>
              <w:t>o</w:t>
            </w:r>
          </w:p>
        </w:tc>
        <w:tc>
          <w:tcPr>
            <w:tcW w:w="6705" w:type="dxa"/>
            <w:tcBorders>
              <w:top w:val="single" w:sz="4" w:space="0" w:color="auto"/>
              <w:bottom w:val="single" w:sz="12" w:space="0" w:color="auto"/>
            </w:tcBorders>
            <w:shd w:val="clear" w:color="auto" w:fill="auto"/>
          </w:tcPr>
          <w:p w:rsidR="00853572" w:rsidRPr="008706AC" w:rsidRDefault="00853572" w:rsidP="00853572">
            <w:pPr>
              <w:pStyle w:val="FootnoteText"/>
              <w:ind w:left="113" w:right="34" w:firstLine="0"/>
              <w:rPr>
                <w:i/>
              </w:rPr>
            </w:pPr>
            <w:r w:rsidRPr="008706AC">
              <w:rPr>
                <w:i/>
              </w:rPr>
              <w:t>(Aut</w:t>
            </w:r>
            <w:r>
              <w:rPr>
                <w:i/>
              </w:rPr>
              <w:t>eu</w:t>
            </w:r>
            <w:r w:rsidRPr="008706AC">
              <w:rPr>
                <w:i/>
              </w:rPr>
              <w:t>r) Tit</w:t>
            </w:r>
            <w:r>
              <w:rPr>
                <w:i/>
              </w:rPr>
              <w:t>r</w:t>
            </w:r>
            <w:r w:rsidRPr="008706AC">
              <w:rPr>
                <w:i/>
              </w:rPr>
              <w:t>e</w:t>
            </w:r>
          </w:p>
        </w:tc>
        <w:tc>
          <w:tcPr>
            <w:tcW w:w="1134" w:type="dxa"/>
            <w:tcBorders>
              <w:top w:val="single" w:sz="4" w:space="0" w:color="auto"/>
              <w:bottom w:val="single" w:sz="12" w:space="0" w:color="auto"/>
            </w:tcBorders>
            <w:shd w:val="clear" w:color="auto" w:fill="auto"/>
          </w:tcPr>
          <w:p w:rsidR="00853572" w:rsidRPr="008706AC" w:rsidRDefault="00853572" w:rsidP="00C706E6">
            <w:pPr>
              <w:pStyle w:val="FootnoteText"/>
              <w:tabs>
                <w:tab w:val="clear" w:pos="1021"/>
              </w:tabs>
              <w:ind w:left="0" w:right="0" w:firstLine="0"/>
              <w:jc w:val="center"/>
              <w:rPr>
                <w:i/>
              </w:rPr>
            </w:pPr>
            <w:r>
              <w:rPr>
                <w:i/>
              </w:rPr>
              <w:t>Suite donnée</w:t>
            </w:r>
          </w:p>
        </w:tc>
      </w:tr>
      <w:tr w:rsidR="00853572" w:rsidRPr="008706AC" w:rsidTr="00C706E6">
        <w:tc>
          <w:tcPr>
            <w:tcW w:w="666" w:type="dxa"/>
            <w:tcBorders>
              <w:top w:val="single" w:sz="12" w:space="0" w:color="auto"/>
            </w:tcBorders>
            <w:shd w:val="clear" w:color="auto" w:fill="auto"/>
          </w:tcPr>
          <w:p w:rsidR="00853572" w:rsidRPr="008706AC" w:rsidRDefault="00853572" w:rsidP="00C706E6">
            <w:pPr>
              <w:widowControl w:val="0"/>
              <w:suppressAutoHyphens w:val="0"/>
              <w:spacing w:before="57" w:after="24" w:line="240" w:lineRule="auto"/>
              <w:jc w:val="center"/>
              <w:rPr>
                <w:sz w:val="18"/>
              </w:rPr>
            </w:pPr>
            <w:r w:rsidRPr="008706AC">
              <w:rPr>
                <w:sz w:val="18"/>
              </w:rPr>
              <w:t>1</w:t>
            </w:r>
          </w:p>
        </w:tc>
        <w:tc>
          <w:tcPr>
            <w:tcW w:w="6705" w:type="dxa"/>
            <w:tcBorders>
              <w:top w:val="single" w:sz="12" w:space="0" w:color="auto"/>
            </w:tcBorders>
            <w:shd w:val="clear" w:color="auto" w:fill="auto"/>
          </w:tcPr>
          <w:p w:rsidR="00853572" w:rsidRPr="00E61FC4" w:rsidRDefault="00853572" w:rsidP="00C706E6">
            <w:pPr>
              <w:widowControl w:val="0"/>
              <w:suppressAutoHyphens w:val="0"/>
              <w:spacing w:before="57" w:after="24" w:line="240" w:lineRule="auto"/>
              <w:ind w:left="113"/>
              <w:rPr>
                <w:sz w:val="18"/>
                <w:szCs w:val="18"/>
              </w:rPr>
            </w:pPr>
            <w:r w:rsidRPr="00E61FC4">
              <w:rPr>
                <w:sz w:val="18"/>
                <w:szCs w:val="18"/>
              </w:rPr>
              <w:t>(GRSG Chair) Running order of the 10</w:t>
            </w:r>
            <w:r>
              <w:rPr>
                <w:sz w:val="18"/>
                <w:szCs w:val="18"/>
              </w:rPr>
              <w:t>9</w:t>
            </w:r>
            <w:r w:rsidRPr="00E61FC4">
              <w:rPr>
                <w:sz w:val="18"/>
                <w:szCs w:val="18"/>
                <w:vertAlign w:val="superscript"/>
              </w:rPr>
              <w:t>th</w:t>
            </w:r>
            <w:r w:rsidRPr="00E61FC4">
              <w:rPr>
                <w:sz w:val="18"/>
                <w:szCs w:val="18"/>
              </w:rPr>
              <w:t xml:space="preserve"> session of GRSG (</w:t>
            </w:r>
            <w:r>
              <w:rPr>
                <w:sz w:val="18"/>
                <w:szCs w:val="18"/>
              </w:rPr>
              <w:t xml:space="preserve">29 September </w:t>
            </w:r>
            <w:r w:rsidRPr="00E61FC4">
              <w:rPr>
                <w:sz w:val="18"/>
                <w:szCs w:val="18"/>
              </w:rPr>
              <w:t>-</w:t>
            </w:r>
            <w:r>
              <w:rPr>
                <w:sz w:val="18"/>
                <w:szCs w:val="18"/>
              </w:rPr>
              <w:t xml:space="preserve"> 2</w:t>
            </w:r>
            <w:r w:rsidRPr="00E61FC4">
              <w:rPr>
                <w:sz w:val="18"/>
                <w:szCs w:val="18"/>
              </w:rPr>
              <w:t xml:space="preserve"> </w:t>
            </w:r>
            <w:r>
              <w:rPr>
                <w:sz w:val="18"/>
                <w:szCs w:val="18"/>
              </w:rPr>
              <w:t>October</w:t>
            </w:r>
            <w:r w:rsidRPr="00E61FC4">
              <w:rPr>
                <w:sz w:val="18"/>
                <w:szCs w:val="18"/>
              </w:rPr>
              <w:t xml:space="preserve"> 201</w:t>
            </w:r>
            <w:r>
              <w:rPr>
                <w:sz w:val="18"/>
                <w:szCs w:val="18"/>
              </w:rPr>
              <w:t>5</w:t>
            </w:r>
            <w:r w:rsidRPr="00E61FC4">
              <w:rPr>
                <w:sz w:val="18"/>
                <w:szCs w:val="18"/>
              </w:rPr>
              <w:t>)</w:t>
            </w:r>
          </w:p>
        </w:tc>
        <w:tc>
          <w:tcPr>
            <w:tcW w:w="1134" w:type="dxa"/>
            <w:tcBorders>
              <w:top w:val="single" w:sz="12" w:space="0" w:color="auto"/>
            </w:tcBorders>
            <w:shd w:val="clear" w:color="auto" w:fill="auto"/>
          </w:tcPr>
          <w:p w:rsidR="00853572" w:rsidRPr="008A7F2A" w:rsidRDefault="00853572" w:rsidP="00C706E6">
            <w:pPr>
              <w:widowControl w:val="0"/>
              <w:suppressAutoHyphens w:val="0"/>
              <w:spacing w:before="57" w:line="240" w:lineRule="auto"/>
              <w:jc w:val="center"/>
              <w:rPr>
                <w:sz w:val="18"/>
                <w:highlight w:val="yellow"/>
              </w:rPr>
            </w:pPr>
            <w:r w:rsidRPr="00866207">
              <w:rPr>
                <w:sz w:val="18"/>
              </w:rPr>
              <w:t>(</w:t>
            </w:r>
            <w:r>
              <w:rPr>
                <w:sz w:val="18"/>
              </w:rPr>
              <w:t>f</w:t>
            </w:r>
            <w:r w:rsidRPr="00866207">
              <w:rPr>
                <w:sz w:val="18"/>
              </w:rPr>
              <w:t>)</w:t>
            </w:r>
          </w:p>
        </w:tc>
      </w:tr>
      <w:tr w:rsidR="00853572" w:rsidRPr="008706AC" w:rsidTr="00C706E6">
        <w:tc>
          <w:tcPr>
            <w:tcW w:w="666" w:type="dxa"/>
            <w:shd w:val="clear" w:color="auto" w:fill="auto"/>
          </w:tcPr>
          <w:p w:rsidR="00853572" w:rsidRPr="008706AC" w:rsidRDefault="00853572" w:rsidP="00C706E6">
            <w:pPr>
              <w:widowControl w:val="0"/>
              <w:suppressAutoHyphens w:val="0"/>
              <w:spacing w:before="57" w:after="24" w:line="240" w:lineRule="auto"/>
              <w:jc w:val="center"/>
              <w:rPr>
                <w:sz w:val="18"/>
              </w:rPr>
            </w:pPr>
            <w:r w:rsidRPr="008706AC">
              <w:rPr>
                <w:sz w:val="18"/>
              </w:rPr>
              <w:t>2</w:t>
            </w:r>
          </w:p>
        </w:tc>
        <w:tc>
          <w:tcPr>
            <w:tcW w:w="6705" w:type="dxa"/>
            <w:shd w:val="clear" w:color="auto" w:fill="auto"/>
          </w:tcPr>
          <w:p w:rsidR="00853572" w:rsidRPr="00A23C63" w:rsidRDefault="00853572" w:rsidP="00C706E6">
            <w:pPr>
              <w:widowControl w:val="0"/>
              <w:suppressAutoHyphens w:val="0"/>
              <w:spacing w:before="57" w:after="24" w:line="240" w:lineRule="auto"/>
              <w:ind w:left="113"/>
              <w:rPr>
                <w:sz w:val="18"/>
                <w:szCs w:val="18"/>
              </w:rPr>
            </w:pPr>
            <w:r w:rsidRPr="00A23C63">
              <w:rPr>
                <w:sz w:val="18"/>
                <w:szCs w:val="18"/>
              </w:rPr>
              <w:t>(Sweden) Corrigendum to ECE/TRANS/WP.29/2015/88 - Draft Supplement 4 to the 06 series of amendments to Regulation No. 107</w:t>
            </w:r>
          </w:p>
        </w:tc>
        <w:tc>
          <w:tcPr>
            <w:tcW w:w="1134" w:type="dxa"/>
            <w:shd w:val="clear" w:color="auto" w:fill="auto"/>
          </w:tcPr>
          <w:p w:rsidR="00853572" w:rsidRPr="008A7F2A" w:rsidRDefault="00853572" w:rsidP="00C706E6">
            <w:pPr>
              <w:widowControl w:val="0"/>
              <w:suppressAutoHyphens w:val="0"/>
              <w:spacing w:before="57" w:line="240" w:lineRule="auto"/>
              <w:jc w:val="center"/>
              <w:rPr>
                <w:sz w:val="18"/>
                <w:highlight w:val="yellow"/>
              </w:rPr>
            </w:pPr>
            <w:r w:rsidRPr="00866207">
              <w:rPr>
                <w:sz w:val="18"/>
              </w:rPr>
              <w:t>(</w:t>
            </w:r>
            <w:r>
              <w:rPr>
                <w:sz w:val="18"/>
              </w:rPr>
              <w:t>b</w:t>
            </w:r>
            <w:r w:rsidRPr="00866207">
              <w:rPr>
                <w:sz w:val="18"/>
              </w:rPr>
              <w:t>)</w:t>
            </w:r>
          </w:p>
        </w:tc>
      </w:tr>
      <w:tr w:rsidR="00853572" w:rsidRPr="008706AC" w:rsidTr="00C706E6">
        <w:tc>
          <w:tcPr>
            <w:tcW w:w="666" w:type="dxa"/>
            <w:shd w:val="clear" w:color="auto" w:fill="auto"/>
          </w:tcPr>
          <w:p w:rsidR="00853572" w:rsidRPr="008706AC" w:rsidRDefault="00853572" w:rsidP="00C706E6">
            <w:pPr>
              <w:widowControl w:val="0"/>
              <w:suppressAutoHyphens w:val="0"/>
              <w:spacing w:before="57" w:after="24" w:line="240" w:lineRule="auto"/>
              <w:jc w:val="center"/>
              <w:rPr>
                <w:sz w:val="18"/>
              </w:rPr>
            </w:pPr>
            <w:r w:rsidRPr="008706AC">
              <w:rPr>
                <w:sz w:val="18"/>
              </w:rPr>
              <w:t>3</w:t>
            </w:r>
          </w:p>
        </w:tc>
        <w:tc>
          <w:tcPr>
            <w:tcW w:w="6705" w:type="dxa"/>
            <w:shd w:val="clear" w:color="auto" w:fill="auto"/>
          </w:tcPr>
          <w:p w:rsidR="00853572" w:rsidRPr="00E61FC4" w:rsidRDefault="00853572" w:rsidP="00C706E6">
            <w:pPr>
              <w:widowControl w:val="0"/>
              <w:suppressAutoHyphens w:val="0"/>
              <w:spacing w:before="57" w:after="24" w:line="240" w:lineRule="auto"/>
              <w:ind w:left="113"/>
              <w:rPr>
                <w:sz w:val="18"/>
                <w:szCs w:val="18"/>
              </w:rPr>
            </w:pPr>
            <w:r w:rsidRPr="00A23C63">
              <w:rPr>
                <w:sz w:val="18"/>
                <w:szCs w:val="18"/>
              </w:rPr>
              <w:t>(Hungary) Brief introduction to statistical study of bus accidents</w:t>
            </w:r>
          </w:p>
        </w:tc>
        <w:tc>
          <w:tcPr>
            <w:tcW w:w="1134" w:type="dxa"/>
            <w:shd w:val="clear" w:color="auto" w:fill="auto"/>
          </w:tcPr>
          <w:p w:rsidR="00853572" w:rsidRPr="008A7F2A" w:rsidRDefault="00853572" w:rsidP="00C706E6">
            <w:pPr>
              <w:widowControl w:val="0"/>
              <w:suppressAutoHyphens w:val="0"/>
              <w:spacing w:before="57" w:line="240" w:lineRule="auto"/>
              <w:jc w:val="center"/>
              <w:rPr>
                <w:sz w:val="18"/>
                <w:highlight w:val="yellow"/>
              </w:rPr>
            </w:pPr>
            <w:r w:rsidRPr="00866207">
              <w:rPr>
                <w:sz w:val="18"/>
              </w:rPr>
              <w:t>(</w:t>
            </w:r>
            <w:r>
              <w:rPr>
                <w:sz w:val="18"/>
              </w:rPr>
              <w:t>f</w:t>
            </w:r>
            <w:r w:rsidRPr="00866207">
              <w:rPr>
                <w:sz w:val="18"/>
              </w:rPr>
              <w:t>)</w:t>
            </w:r>
          </w:p>
        </w:tc>
      </w:tr>
      <w:tr w:rsidR="00853572" w:rsidRPr="008706AC" w:rsidTr="00C706E6">
        <w:tc>
          <w:tcPr>
            <w:tcW w:w="666" w:type="dxa"/>
            <w:shd w:val="clear" w:color="auto" w:fill="auto"/>
          </w:tcPr>
          <w:p w:rsidR="00853572" w:rsidRPr="008706AC" w:rsidRDefault="00853572" w:rsidP="00C706E6">
            <w:pPr>
              <w:widowControl w:val="0"/>
              <w:suppressAutoHyphens w:val="0"/>
              <w:spacing w:before="57" w:after="24" w:line="240" w:lineRule="auto"/>
              <w:jc w:val="center"/>
              <w:rPr>
                <w:sz w:val="18"/>
              </w:rPr>
            </w:pPr>
            <w:r w:rsidRPr="008706AC">
              <w:rPr>
                <w:sz w:val="18"/>
              </w:rPr>
              <w:t>4</w:t>
            </w:r>
          </w:p>
        </w:tc>
        <w:tc>
          <w:tcPr>
            <w:tcW w:w="6705" w:type="dxa"/>
            <w:shd w:val="clear" w:color="auto" w:fill="auto"/>
          </w:tcPr>
          <w:p w:rsidR="00853572" w:rsidRPr="00E61FC4" w:rsidRDefault="00853572" w:rsidP="00C706E6">
            <w:pPr>
              <w:widowControl w:val="0"/>
              <w:suppressAutoHyphens w:val="0"/>
              <w:spacing w:before="57" w:after="24" w:line="240" w:lineRule="auto"/>
              <w:ind w:left="113"/>
              <w:rPr>
                <w:sz w:val="18"/>
                <w:szCs w:val="18"/>
              </w:rPr>
            </w:pPr>
            <w:r w:rsidRPr="00A23C63">
              <w:rPr>
                <w:sz w:val="18"/>
                <w:szCs w:val="18"/>
              </w:rPr>
              <w:t>(FIA) Comments on informal document GRSG-108-38 on Regulation No. 39 (Speedometer)</w:t>
            </w:r>
          </w:p>
        </w:tc>
        <w:tc>
          <w:tcPr>
            <w:tcW w:w="1134" w:type="dxa"/>
            <w:shd w:val="clear" w:color="auto" w:fill="auto"/>
          </w:tcPr>
          <w:p w:rsidR="00853572" w:rsidRPr="00841EE2" w:rsidRDefault="00853572" w:rsidP="00C706E6">
            <w:pPr>
              <w:widowControl w:val="0"/>
              <w:suppressAutoHyphens w:val="0"/>
              <w:spacing w:before="57" w:line="240" w:lineRule="auto"/>
              <w:jc w:val="center"/>
              <w:rPr>
                <w:sz w:val="18"/>
                <w:highlight w:val="yellow"/>
              </w:rPr>
            </w:pPr>
            <w:r w:rsidRPr="00866207">
              <w:rPr>
                <w:sz w:val="18"/>
              </w:rPr>
              <w:t>(</w:t>
            </w:r>
            <w:r>
              <w:rPr>
                <w:sz w:val="18"/>
              </w:rPr>
              <w:t>f</w:t>
            </w:r>
            <w:r w:rsidRPr="00866207">
              <w:rPr>
                <w:sz w:val="18"/>
              </w:rPr>
              <w:t>)</w:t>
            </w:r>
          </w:p>
        </w:tc>
      </w:tr>
      <w:tr w:rsidR="00853572" w:rsidRPr="008706AC" w:rsidTr="00C706E6">
        <w:tc>
          <w:tcPr>
            <w:tcW w:w="666" w:type="dxa"/>
            <w:shd w:val="clear" w:color="auto" w:fill="auto"/>
          </w:tcPr>
          <w:p w:rsidR="00853572" w:rsidRPr="008706AC" w:rsidRDefault="00853572" w:rsidP="00C706E6">
            <w:pPr>
              <w:widowControl w:val="0"/>
              <w:suppressAutoHyphens w:val="0"/>
              <w:spacing w:before="57" w:after="24" w:line="240" w:lineRule="auto"/>
              <w:jc w:val="center"/>
              <w:rPr>
                <w:sz w:val="18"/>
              </w:rPr>
            </w:pPr>
            <w:r w:rsidRPr="008706AC">
              <w:rPr>
                <w:sz w:val="18"/>
              </w:rPr>
              <w:t>5</w:t>
            </w:r>
          </w:p>
        </w:tc>
        <w:tc>
          <w:tcPr>
            <w:tcW w:w="6705" w:type="dxa"/>
            <w:shd w:val="clear" w:color="auto" w:fill="auto"/>
          </w:tcPr>
          <w:p w:rsidR="00853572" w:rsidRPr="00E61FC4" w:rsidRDefault="00853572" w:rsidP="00C706E6">
            <w:pPr>
              <w:widowControl w:val="0"/>
              <w:suppressAutoHyphens w:val="0"/>
              <w:spacing w:before="57" w:after="24" w:line="240" w:lineRule="auto"/>
              <w:ind w:left="113"/>
              <w:rPr>
                <w:sz w:val="18"/>
                <w:szCs w:val="18"/>
              </w:rPr>
            </w:pPr>
            <w:r w:rsidRPr="00A23C63">
              <w:rPr>
                <w:sz w:val="18"/>
                <w:szCs w:val="18"/>
              </w:rPr>
              <w:t>(Sweden) Proposal for the 07 series of amendments to Regulation No. 107 (M2 and M3 vehicles)</w:t>
            </w:r>
          </w:p>
        </w:tc>
        <w:tc>
          <w:tcPr>
            <w:tcW w:w="1134" w:type="dxa"/>
            <w:shd w:val="clear" w:color="auto" w:fill="auto"/>
          </w:tcPr>
          <w:p w:rsidR="00853572" w:rsidRPr="00FC6E33" w:rsidRDefault="00853572" w:rsidP="00C706E6">
            <w:pPr>
              <w:widowControl w:val="0"/>
              <w:suppressAutoHyphens w:val="0"/>
              <w:spacing w:before="57" w:line="240" w:lineRule="auto"/>
              <w:jc w:val="center"/>
              <w:rPr>
                <w:sz w:val="18"/>
                <w:highlight w:val="yellow"/>
              </w:rPr>
            </w:pPr>
            <w:r w:rsidRPr="00866207">
              <w:rPr>
                <w:sz w:val="18"/>
              </w:rPr>
              <w:t>(</w:t>
            </w:r>
            <w:r>
              <w:rPr>
                <w:sz w:val="18"/>
              </w:rPr>
              <w:t>b</w:t>
            </w:r>
            <w:r w:rsidRPr="00866207">
              <w:rPr>
                <w:sz w:val="18"/>
              </w:rPr>
              <w:t>)</w:t>
            </w:r>
          </w:p>
        </w:tc>
      </w:tr>
      <w:tr w:rsidR="00853572" w:rsidRPr="008706AC" w:rsidTr="00C706E6">
        <w:tc>
          <w:tcPr>
            <w:tcW w:w="666" w:type="dxa"/>
            <w:shd w:val="clear" w:color="auto" w:fill="auto"/>
          </w:tcPr>
          <w:p w:rsidR="00853572" w:rsidRPr="008706AC" w:rsidRDefault="00853572" w:rsidP="00C706E6">
            <w:pPr>
              <w:widowControl w:val="0"/>
              <w:suppressAutoHyphens w:val="0"/>
              <w:spacing w:before="57" w:after="24" w:line="240" w:lineRule="auto"/>
              <w:jc w:val="center"/>
              <w:rPr>
                <w:sz w:val="18"/>
              </w:rPr>
            </w:pPr>
            <w:r w:rsidRPr="008706AC">
              <w:rPr>
                <w:sz w:val="18"/>
              </w:rPr>
              <w:t>6</w:t>
            </w:r>
          </w:p>
        </w:tc>
        <w:tc>
          <w:tcPr>
            <w:tcW w:w="6705" w:type="dxa"/>
            <w:shd w:val="clear" w:color="auto" w:fill="auto"/>
          </w:tcPr>
          <w:p w:rsidR="00853572" w:rsidRPr="00E61FC4" w:rsidRDefault="00853572" w:rsidP="00C706E6">
            <w:pPr>
              <w:widowControl w:val="0"/>
              <w:suppressAutoHyphens w:val="0"/>
              <w:spacing w:before="57" w:after="24" w:line="240" w:lineRule="auto"/>
              <w:ind w:left="113"/>
              <w:rPr>
                <w:sz w:val="18"/>
                <w:szCs w:val="18"/>
              </w:rPr>
            </w:pPr>
            <w:r w:rsidRPr="00A23C63">
              <w:rPr>
                <w:sz w:val="18"/>
                <w:szCs w:val="18"/>
              </w:rPr>
              <w:t>(Finland) Proposal for Corrigendum to the 02 series of amendments to Regulation No. 118 (Burning behaviour)</w:t>
            </w:r>
          </w:p>
        </w:tc>
        <w:tc>
          <w:tcPr>
            <w:tcW w:w="1134" w:type="dxa"/>
            <w:shd w:val="clear" w:color="auto" w:fill="auto"/>
          </w:tcPr>
          <w:p w:rsidR="00853572" w:rsidRPr="009D4B2E" w:rsidRDefault="00853572" w:rsidP="00C706E6">
            <w:pPr>
              <w:widowControl w:val="0"/>
              <w:suppressAutoHyphens w:val="0"/>
              <w:spacing w:before="57" w:line="240" w:lineRule="auto"/>
              <w:jc w:val="center"/>
              <w:rPr>
                <w:sz w:val="18"/>
                <w:highlight w:val="yellow"/>
              </w:rPr>
            </w:pPr>
            <w:r w:rsidRPr="00866207">
              <w:rPr>
                <w:sz w:val="18"/>
              </w:rPr>
              <w:t>(</w:t>
            </w:r>
            <w:r>
              <w:rPr>
                <w:sz w:val="18"/>
              </w:rPr>
              <w:t>a</w:t>
            </w:r>
            <w:r w:rsidRPr="00866207">
              <w:rPr>
                <w:sz w:val="18"/>
              </w:rPr>
              <w:t>)</w:t>
            </w:r>
          </w:p>
        </w:tc>
      </w:tr>
      <w:tr w:rsidR="00853572" w:rsidRPr="00653D0E" w:rsidTr="00C706E6">
        <w:tc>
          <w:tcPr>
            <w:tcW w:w="666" w:type="dxa"/>
            <w:shd w:val="clear" w:color="auto" w:fill="auto"/>
          </w:tcPr>
          <w:p w:rsidR="00853572" w:rsidRPr="008706AC" w:rsidRDefault="00853572" w:rsidP="00C706E6">
            <w:pPr>
              <w:widowControl w:val="0"/>
              <w:suppressAutoHyphens w:val="0"/>
              <w:spacing w:before="57" w:after="24" w:line="240" w:lineRule="auto"/>
              <w:jc w:val="center"/>
              <w:rPr>
                <w:sz w:val="18"/>
              </w:rPr>
            </w:pPr>
            <w:r w:rsidRPr="008706AC">
              <w:rPr>
                <w:sz w:val="18"/>
              </w:rPr>
              <w:t>7</w:t>
            </w:r>
          </w:p>
        </w:tc>
        <w:tc>
          <w:tcPr>
            <w:tcW w:w="6705" w:type="dxa"/>
            <w:shd w:val="clear" w:color="auto" w:fill="auto"/>
          </w:tcPr>
          <w:p w:rsidR="00853572" w:rsidRPr="00E61FC4" w:rsidRDefault="00853572" w:rsidP="00C706E6">
            <w:pPr>
              <w:widowControl w:val="0"/>
              <w:suppressAutoHyphens w:val="0"/>
              <w:spacing w:before="57" w:after="24" w:line="240" w:lineRule="auto"/>
              <w:ind w:left="113"/>
              <w:rPr>
                <w:sz w:val="18"/>
                <w:szCs w:val="18"/>
              </w:rPr>
            </w:pPr>
            <w:r w:rsidRPr="00A23C63">
              <w:rPr>
                <w:sz w:val="18"/>
                <w:szCs w:val="18"/>
              </w:rPr>
              <w:t>(Secretariat) ITS workshop on sustainable mobility and the mitigation of climate change</w:t>
            </w:r>
          </w:p>
        </w:tc>
        <w:tc>
          <w:tcPr>
            <w:tcW w:w="1134" w:type="dxa"/>
            <w:shd w:val="clear" w:color="auto" w:fill="auto"/>
          </w:tcPr>
          <w:p w:rsidR="00853572" w:rsidRPr="00653D0E" w:rsidRDefault="00853572" w:rsidP="00C706E6">
            <w:pPr>
              <w:widowControl w:val="0"/>
              <w:suppressAutoHyphens w:val="0"/>
              <w:spacing w:before="57" w:line="240" w:lineRule="auto"/>
              <w:jc w:val="center"/>
              <w:rPr>
                <w:sz w:val="18"/>
                <w:highlight w:val="yellow"/>
              </w:rPr>
            </w:pPr>
            <w:r w:rsidRPr="00866207">
              <w:rPr>
                <w:sz w:val="18"/>
              </w:rPr>
              <w:t>(</w:t>
            </w:r>
            <w:r>
              <w:rPr>
                <w:sz w:val="18"/>
              </w:rPr>
              <w:t>f</w:t>
            </w:r>
            <w:r w:rsidRPr="00866207">
              <w:rPr>
                <w:sz w:val="18"/>
              </w:rPr>
              <w:t>)</w:t>
            </w:r>
          </w:p>
        </w:tc>
      </w:tr>
      <w:tr w:rsidR="00853572" w:rsidRPr="008706AC" w:rsidTr="00C706E6">
        <w:tc>
          <w:tcPr>
            <w:tcW w:w="666" w:type="dxa"/>
            <w:shd w:val="clear" w:color="auto" w:fill="auto"/>
          </w:tcPr>
          <w:p w:rsidR="00853572" w:rsidRPr="008706AC" w:rsidRDefault="00853572" w:rsidP="00C706E6">
            <w:pPr>
              <w:widowControl w:val="0"/>
              <w:suppressAutoHyphens w:val="0"/>
              <w:spacing w:before="57" w:after="24" w:line="240" w:lineRule="auto"/>
              <w:jc w:val="center"/>
              <w:rPr>
                <w:sz w:val="18"/>
              </w:rPr>
            </w:pPr>
            <w:r w:rsidRPr="008706AC">
              <w:rPr>
                <w:sz w:val="18"/>
              </w:rPr>
              <w:t>8</w:t>
            </w:r>
          </w:p>
        </w:tc>
        <w:tc>
          <w:tcPr>
            <w:tcW w:w="6705" w:type="dxa"/>
            <w:shd w:val="clear" w:color="auto" w:fill="auto"/>
          </w:tcPr>
          <w:p w:rsidR="00853572" w:rsidRPr="00E61FC4" w:rsidRDefault="00853572" w:rsidP="00C706E6">
            <w:pPr>
              <w:widowControl w:val="0"/>
              <w:suppressAutoHyphens w:val="0"/>
              <w:spacing w:before="57" w:after="24" w:line="240" w:lineRule="auto"/>
              <w:ind w:left="113"/>
              <w:rPr>
                <w:sz w:val="18"/>
                <w:szCs w:val="18"/>
              </w:rPr>
            </w:pPr>
            <w:r w:rsidRPr="00A23C63">
              <w:rPr>
                <w:sz w:val="18"/>
                <w:szCs w:val="18"/>
              </w:rPr>
              <w:t>(Japan) Draft amendments for ECE/TRANS/WP.29/GRSG/2015/27 (UN Regulation No. 110)</w:t>
            </w:r>
          </w:p>
        </w:tc>
        <w:tc>
          <w:tcPr>
            <w:tcW w:w="1134" w:type="dxa"/>
            <w:shd w:val="clear" w:color="auto" w:fill="auto"/>
          </w:tcPr>
          <w:p w:rsidR="00853572" w:rsidRPr="00FC6E33" w:rsidRDefault="00853572" w:rsidP="00C706E6">
            <w:pPr>
              <w:widowControl w:val="0"/>
              <w:suppressAutoHyphens w:val="0"/>
              <w:spacing w:before="57" w:line="240" w:lineRule="auto"/>
              <w:jc w:val="center"/>
              <w:rPr>
                <w:sz w:val="18"/>
                <w:highlight w:val="yellow"/>
              </w:rPr>
            </w:pPr>
            <w:r w:rsidRPr="00866207">
              <w:rPr>
                <w:sz w:val="18"/>
              </w:rPr>
              <w:t>(</w:t>
            </w:r>
            <w:r>
              <w:rPr>
                <w:sz w:val="18"/>
              </w:rPr>
              <w:t>b</w:t>
            </w:r>
            <w:r w:rsidRPr="00866207">
              <w:rPr>
                <w:sz w:val="18"/>
              </w:rPr>
              <w:t>)</w:t>
            </w:r>
          </w:p>
        </w:tc>
      </w:tr>
      <w:tr w:rsidR="00853572" w:rsidRPr="008706AC" w:rsidTr="00C706E6">
        <w:tc>
          <w:tcPr>
            <w:tcW w:w="666" w:type="dxa"/>
            <w:shd w:val="clear" w:color="auto" w:fill="auto"/>
          </w:tcPr>
          <w:p w:rsidR="00853572" w:rsidRPr="008706AC" w:rsidRDefault="00853572" w:rsidP="00C706E6">
            <w:pPr>
              <w:widowControl w:val="0"/>
              <w:suppressAutoHyphens w:val="0"/>
              <w:spacing w:before="57" w:after="24" w:line="240" w:lineRule="auto"/>
              <w:jc w:val="center"/>
              <w:rPr>
                <w:sz w:val="18"/>
              </w:rPr>
            </w:pPr>
            <w:r w:rsidRPr="008706AC">
              <w:rPr>
                <w:sz w:val="18"/>
              </w:rPr>
              <w:t>9</w:t>
            </w:r>
          </w:p>
        </w:tc>
        <w:tc>
          <w:tcPr>
            <w:tcW w:w="6705" w:type="dxa"/>
            <w:shd w:val="clear" w:color="auto" w:fill="auto"/>
          </w:tcPr>
          <w:p w:rsidR="00853572" w:rsidRPr="00E61FC4" w:rsidRDefault="00853572" w:rsidP="00C706E6">
            <w:pPr>
              <w:widowControl w:val="0"/>
              <w:suppressAutoHyphens w:val="0"/>
              <w:spacing w:before="57" w:after="24" w:line="240" w:lineRule="auto"/>
              <w:ind w:left="113"/>
              <w:rPr>
                <w:sz w:val="18"/>
                <w:szCs w:val="18"/>
              </w:rPr>
            </w:pPr>
            <w:r w:rsidRPr="00A23C63">
              <w:rPr>
                <w:sz w:val="18"/>
                <w:szCs w:val="18"/>
              </w:rPr>
              <w:t>(Germany) Proposal for the 03 series of amendments to Regulation No. 118 (Burning behaviour)</w:t>
            </w:r>
          </w:p>
        </w:tc>
        <w:tc>
          <w:tcPr>
            <w:tcW w:w="1134" w:type="dxa"/>
            <w:shd w:val="clear" w:color="auto" w:fill="auto"/>
          </w:tcPr>
          <w:p w:rsidR="00853572" w:rsidRPr="00FC6E33" w:rsidRDefault="00853572" w:rsidP="00C706E6">
            <w:pPr>
              <w:widowControl w:val="0"/>
              <w:suppressAutoHyphens w:val="0"/>
              <w:spacing w:before="57" w:line="240" w:lineRule="auto"/>
              <w:jc w:val="center"/>
              <w:rPr>
                <w:sz w:val="18"/>
                <w:highlight w:val="yellow"/>
              </w:rPr>
            </w:pPr>
            <w:r w:rsidRPr="00866207">
              <w:rPr>
                <w:sz w:val="18"/>
              </w:rPr>
              <w:t>(</w:t>
            </w:r>
            <w:r>
              <w:rPr>
                <w:sz w:val="18"/>
              </w:rPr>
              <w:t>c</w:t>
            </w:r>
            <w:r w:rsidRPr="00866207">
              <w:rPr>
                <w:sz w:val="18"/>
              </w:rPr>
              <w:t>)</w:t>
            </w:r>
          </w:p>
        </w:tc>
      </w:tr>
      <w:tr w:rsidR="00853572" w:rsidRPr="008706AC" w:rsidTr="00C706E6">
        <w:tc>
          <w:tcPr>
            <w:tcW w:w="666" w:type="dxa"/>
            <w:shd w:val="clear" w:color="auto" w:fill="auto"/>
          </w:tcPr>
          <w:p w:rsidR="00853572" w:rsidRPr="008706AC" w:rsidRDefault="00853572" w:rsidP="00C706E6">
            <w:pPr>
              <w:widowControl w:val="0"/>
              <w:suppressAutoHyphens w:val="0"/>
              <w:spacing w:before="57" w:after="24" w:line="240" w:lineRule="auto"/>
              <w:jc w:val="center"/>
              <w:rPr>
                <w:sz w:val="18"/>
              </w:rPr>
            </w:pPr>
            <w:r w:rsidRPr="008706AC">
              <w:rPr>
                <w:sz w:val="18"/>
              </w:rPr>
              <w:t>10</w:t>
            </w:r>
          </w:p>
        </w:tc>
        <w:tc>
          <w:tcPr>
            <w:tcW w:w="6705" w:type="dxa"/>
            <w:shd w:val="clear" w:color="auto" w:fill="auto"/>
          </w:tcPr>
          <w:p w:rsidR="00853572" w:rsidRPr="00E61FC4" w:rsidRDefault="00853572" w:rsidP="00C706E6">
            <w:pPr>
              <w:widowControl w:val="0"/>
              <w:suppressAutoHyphens w:val="0"/>
              <w:spacing w:before="57" w:after="24" w:line="240" w:lineRule="auto"/>
              <w:ind w:left="113"/>
              <w:rPr>
                <w:sz w:val="18"/>
                <w:szCs w:val="18"/>
              </w:rPr>
            </w:pPr>
            <w:r w:rsidRPr="00A23C63">
              <w:rPr>
                <w:sz w:val="18"/>
                <w:szCs w:val="18"/>
              </w:rPr>
              <w:t>(Hungary) Supplement to ECE/TRANS/WP.29/GRSG/2015/4 (Amendments to UN Regulation No. 43 on safety glazing)</w:t>
            </w:r>
          </w:p>
        </w:tc>
        <w:tc>
          <w:tcPr>
            <w:tcW w:w="1134" w:type="dxa"/>
            <w:shd w:val="clear" w:color="auto" w:fill="auto"/>
          </w:tcPr>
          <w:p w:rsidR="00853572" w:rsidRPr="00FC6E33" w:rsidRDefault="00853572" w:rsidP="00C706E6">
            <w:pPr>
              <w:widowControl w:val="0"/>
              <w:suppressAutoHyphens w:val="0"/>
              <w:spacing w:before="57" w:line="240" w:lineRule="auto"/>
              <w:jc w:val="center"/>
              <w:rPr>
                <w:sz w:val="18"/>
                <w:highlight w:val="yellow"/>
              </w:rPr>
            </w:pPr>
            <w:r w:rsidRPr="00866207">
              <w:rPr>
                <w:sz w:val="18"/>
              </w:rPr>
              <w:t>(</w:t>
            </w:r>
            <w:r>
              <w:rPr>
                <w:sz w:val="18"/>
              </w:rPr>
              <w:t>f</w:t>
            </w:r>
            <w:r w:rsidRPr="00866207">
              <w:rPr>
                <w:sz w:val="18"/>
              </w:rPr>
              <w:t>)</w:t>
            </w:r>
          </w:p>
        </w:tc>
      </w:tr>
      <w:tr w:rsidR="00853572" w:rsidRPr="008706AC" w:rsidTr="00C706E6">
        <w:tc>
          <w:tcPr>
            <w:tcW w:w="666" w:type="dxa"/>
            <w:shd w:val="clear" w:color="auto" w:fill="auto"/>
          </w:tcPr>
          <w:p w:rsidR="00853572" w:rsidRPr="008706AC" w:rsidRDefault="00853572" w:rsidP="00C706E6">
            <w:pPr>
              <w:widowControl w:val="0"/>
              <w:suppressAutoHyphens w:val="0"/>
              <w:spacing w:before="57" w:after="24" w:line="240" w:lineRule="auto"/>
              <w:jc w:val="center"/>
              <w:rPr>
                <w:sz w:val="18"/>
              </w:rPr>
            </w:pPr>
            <w:r w:rsidRPr="008706AC">
              <w:rPr>
                <w:sz w:val="18"/>
              </w:rPr>
              <w:t>11</w:t>
            </w:r>
          </w:p>
        </w:tc>
        <w:tc>
          <w:tcPr>
            <w:tcW w:w="6705" w:type="dxa"/>
            <w:shd w:val="clear" w:color="auto" w:fill="auto"/>
          </w:tcPr>
          <w:p w:rsidR="00853572" w:rsidRPr="00E61FC4" w:rsidRDefault="00853572" w:rsidP="00C706E6">
            <w:pPr>
              <w:widowControl w:val="0"/>
              <w:suppressAutoHyphens w:val="0"/>
              <w:spacing w:before="57" w:after="24" w:line="240" w:lineRule="auto"/>
              <w:ind w:left="113"/>
              <w:rPr>
                <w:sz w:val="18"/>
                <w:szCs w:val="18"/>
              </w:rPr>
            </w:pPr>
            <w:r w:rsidRPr="00A23C63">
              <w:rPr>
                <w:sz w:val="18"/>
                <w:szCs w:val="18"/>
              </w:rPr>
              <w:t>(Germany) Proposal for amendments to Regulation No. 107 - M2 and M3 vehicles</w:t>
            </w:r>
          </w:p>
        </w:tc>
        <w:tc>
          <w:tcPr>
            <w:tcW w:w="1134" w:type="dxa"/>
            <w:shd w:val="clear" w:color="auto" w:fill="auto"/>
          </w:tcPr>
          <w:p w:rsidR="00853572" w:rsidRPr="00FC6E33" w:rsidRDefault="00853572" w:rsidP="00C706E6">
            <w:pPr>
              <w:widowControl w:val="0"/>
              <w:suppressAutoHyphens w:val="0"/>
              <w:spacing w:before="57" w:line="240" w:lineRule="auto"/>
              <w:jc w:val="center"/>
              <w:rPr>
                <w:sz w:val="18"/>
                <w:highlight w:val="yellow"/>
              </w:rPr>
            </w:pPr>
            <w:r w:rsidRPr="00866207">
              <w:rPr>
                <w:sz w:val="18"/>
              </w:rPr>
              <w:t>(</w:t>
            </w:r>
            <w:r>
              <w:rPr>
                <w:sz w:val="18"/>
              </w:rPr>
              <w:t>b</w:t>
            </w:r>
            <w:r w:rsidRPr="00866207">
              <w:rPr>
                <w:sz w:val="18"/>
              </w:rPr>
              <w:t>)</w:t>
            </w:r>
          </w:p>
        </w:tc>
      </w:tr>
      <w:tr w:rsidR="00853572" w:rsidRPr="008706AC" w:rsidTr="00C706E6">
        <w:tc>
          <w:tcPr>
            <w:tcW w:w="666" w:type="dxa"/>
            <w:shd w:val="clear" w:color="auto" w:fill="auto"/>
          </w:tcPr>
          <w:p w:rsidR="00853572" w:rsidRPr="008706AC" w:rsidRDefault="00853572" w:rsidP="00C706E6">
            <w:pPr>
              <w:widowControl w:val="0"/>
              <w:suppressAutoHyphens w:val="0"/>
              <w:spacing w:before="57" w:after="24" w:line="240" w:lineRule="auto"/>
              <w:jc w:val="center"/>
              <w:rPr>
                <w:sz w:val="18"/>
              </w:rPr>
            </w:pPr>
            <w:r w:rsidRPr="008706AC">
              <w:rPr>
                <w:sz w:val="18"/>
              </w:rPr>
              <w:t>12</w:t>
            </w:r>
          </w:p>
        </w:tc>
        <w:tc>
          <w:tcPr>
            <w:tcW w:w="6705" w:type="dxa"/>
            <w:shd w:val="clear" w:color="auto" w:fill="auto"/>
          </w:tcPr>
          <w:p w:rsidR="00853572" w:rsidRPr="00E61FC4" w:rsidRDefault="00853572" w:rsidP="00C706E6">
            <w:pPr>
              <w:widowControl w:val="0"/>
              <w:suppressAutoHyphens w:val="0"/>
              <w:spacing w:before="57" w:after="24" w:line="240" w:lineRule="auto"/>
              <w:ind w:left="113"/>
              <w:rPr>
                <w:sz w:val="18"/>
                <w:szCs w:val="18"/>
              </w:rPr>
            </w:pPr>
            <w:r w:rsidRPr="00A23C63">
              <w:rPr>
                <w:sz w:val="18"/>
                <w:szCs w:val="18"/>
              </w:rPr>
              <w:t>(Germany) Proposal for amendments to the 01 series of amendments to Regulation No. 67 (Equipment for Liquefied Petroleum Gas)</w:t>
            </w:r>
          </w:p>
        </w:tc>
        <w:tc>
          <w:tcPr>
            <w:tcW w:w="1134" w:type="dxa"/>
            <w:shd w:val="clear" w:color="auto" w:fill="auto"/>
          </w:tcPr>
          <w:p w:rsidR="00853572" w:rsidRPr="008A7F2A" w:rsidRDefault="00853572" w:rsidP="00C706E6">
            <w:pPr>
              <w:widowControl w:val="0"/>
              <w:suppressAutoHyphens w:val="0"/>
              <w:spacing w:before="57" w:line="240" w:lineRule="auto"/>
              <w:jc w:val="center"/>
              <w:rPr>
                <w:sz w:val="18"/>
              </w:rPr>
            </w:pPr>
            <w:r w:rsidRPr="00866207">
              <w:rPr>
                <w:sz w:val="18"/>
              </w:rPr>
              <w:t>(</w:t>
            </w:r>
            <w:r>
              <w:rPr>
                <w:sz w:val="18"/>
              </w:rPr>
              <w:t>f</w:t>
            </w:r>
            <w:r w:rsidRPr="00866207">
              <w:rPr>
                <w:sz w:val="18"/>
              </w:rPr>
              <w:t>)</w:t>
            </w:r>
          </w:p>
        </w:tc>
      </w:tr>
      <w:tr w:rsidR="00853572" w:rsidRPr="00564DAB" w:rsidTr="00C706E6">
        <w:tc>
          <w:tcPr>
            <w:tcW w:w="666" w:type="dxa"/>
            <w:shd w:val="clear" w:color="auto" w:fill="auto"/>
          </w:tcPr>
          <w:p w:rsidR="00853572" w:rsidRPr="00564DAB" w:rsidRDefault="00853572" w:rsidP="00C706E6">
            <w:pPr>
              <w:widowControl w:val="0"/>
              <w:suppressAutoHyphens w:val="0"/>
              <w:spacing w:before="57" w:after="24" w:line="240" w:lineRule="auto"/>
              <w:jc w:val="center"/>
              <w:rPr>
                <w:sz w:val="18"/>
                <w:szCs w:val="18"/>
              </w:rPr>
            </w:pPr>
            <w:r w:rsidRPr="00564DAB">
              <w:rPr>
                <w:sz w:val="18"/>
                <w:szCs w:val="18"/>
              </w:rPr>
              <w:t>13</w:t>
            </w:r>
          </w:p>
        </w:tc>
        <w:tc>
          <w:tcPr>
            <w:tcW w:w="6705" w:type="dxa"/>
            <w:shd w:val="clear" w:color="auto" w:fill="auto"/>
          </w:tcPr>
          <w:p w:rsidR="00853572" w:rsidRPr="00E61FC4" w:rsidRDefault="00853572" w:rsidP="00C706E6">
            <w:pPr>
              <w:widowControl w:val="0"/>
              <w:suppressAutoHyphens w:val="0"/>
              <w:spacing w:before="57" w:after="24" w:line="240" w:lineRule="auto"/>
              <w:ind w:left="113"/>
              <w:rPr>
                <w:sz w:val="18"/>
                <w:szCs w:val="18"/>
              </w:rPr>
            </w:pPr>
            <w:r w:rsidRPr="00A23C63">
              <w:rPr>
                <w:sz w:val="18"/>
                <w:szCs w:val="18"/>
              </w:rPr>
              <w:t>(EC) Proposal for amendments to the 01 series of amendments to Regulation No. 39 (Speedometer)</w:t>
            </w:r>
          </w:p>
        </w:tc>
        <w:tc>
          <w:tcPr>
            <w:tcW w:w="1134" w:type="dxa"/>
            <w:shd w:val="clear" w:color="auto" w:fill="auto"/>
          </w:tcPr>
          <w:p w:rsidR="00853572" w:rsidRPr="00564DAB" w:rsidRDefault="00853572" w:rsidP="00C706E6">
            <w:pPr>
              <w:widowControl w:val="0"/>
              <w:suppressAutoHyphens w:val="0"/>
              <w:spacing w:before="57" w:line="240" w:lineRule="auto"/>
              <w:jc w:val="center"/>
              <w:rPr>
                <w:sz w:val="18"/>
                <w:szCs w:val="18"/>
              </w:rPr>
            </w:pPr>
            <w:r w:rsidRPr="00866207">
              <w:rPr>
                <w:sz w:val="18"/>
              </w:rPr>
              <w:t>(</w:t>
            </w:r>
            <w:r>
              <w:rPr>
                <w:sz w:val="18"/>
              </w:rPr>
              <w:t>e</w:t>
            </w:r>
            <w:r w:rsidRPr="00866207">
              <w:rPr>
                <w:sz w:val="18"/>
              </w:rPr>
              <w:t>)</w:t>
            </w:r>
          </w:p>
        </w:tc>
      </w:tr>
      <w:tr w:rsidR="00853572" w:rsidRPr="00564DAB" w:rsidTr="00C706E6">
        <w:tc>
          <w:tcPr>
            <w:tcW w:w="666" w:type="dxa"/>
            <w:shd w:val="clear" w:color="auto" w:fill="auto"/>
          </w:tcPr>
          <w:p w:rsidR="00853572" w:rsidRPr="00564DAB" w:rsidRDefault="00853572" w:rsidP="00C706E6">
            <w:pPr>
              <w:widowControl w:val="0"/>
              <w:suppressAutoHyphens w:val="0"/>
              <w:spacing w:before="57" w:after="24" w:line="240" w:lineRule="auto"/>
              <w:jc w:val="center"/>
              <w:rPr>
                <w:sz w:val="18"/>
                <w:szCs w:val="18"/>
              </w:rPr>
            </w:pPr>
            <w:r w:rsidRPr="00564DAB">
              <w:rPr>
                <w:sz w:val="18"/>
                <w:szCs w:val="18"/>
              </w:rPr>
              <w:t>14</w:t>
            </w:r>
          </w:p>
        </w:tc>
        <w:tc>
          <w:tcPr>
            <w:tcW w:w="6705" w:type="dxa"/>
            <w:shd w:val="clear" w:color="auto" w:fill="auto"/>
          </w:tcPr>
          <w:p w:rsidR="00853572" w:rsidRPr="00E61FC4" w:rsidRDefault="00853572" w:rsidP="00C706E6">
            <w:pPr>
              <w:widowControl w:val="0"/>
              <w:suppressAutoHyphens w:val="0"/>
              <w:spacing w:before="57" w:after="24" w:line="240" w:lineRule="auto"/>
              <w:ind w:left="113"/>
              <w:rPr>
                <w:sz w:val="18"/>
                <w:szCs w:val="18"/>
              </w:rPr>
            </w:pPr>
            <w:r w:rsidRPr="000E4DFA">
              <w:rPr>
                <w:sz w:val="18"/>
                <w:szCs w:val="18"/>
              </w:rPr>
              <w:t>(ISO) ISO/TC22/SC41 Specific aspects for gaseous fuels (Regulations Nos. 67 and 110)</w:t>
            </w:r>
          </w:p>
        </w:tc>
        <w:tc>
          <w:tcPr>
            <w:tcW w:w="1134" w:type="dxa"/>
            <w:shd w:val="clear" w:color="auto" w:fill="auto"/>
          </w:tcPr>
          <w:p w:rsidR="00853572" w:rsidRPr="00564DAB" w:rsidRDefault="00853572" w:rsidP="00C706E6">
            <w:pPr>
              <w:widowControl w:val="0"/>
              <w:suppressAutoHyphens w:val="0"/>
              <w:spacing w:before="57" w:line="240" w:lineRule="auto"/>
              <w:jc w:val="center"/>
              <w:rPr>
                <w:sz w:val="18"/>
                <w:szCs w:val="18"/>
                <w:highlight w:val="yellow"/>
              </w:rPr>
            </w:pPr>
            <w:r w:rsidRPr="00866207">
              <w:rPr>
                <w:sz w:val="18"/>
              </w:rPr>
              <w:t>(</w:t>
            </w:r>
            <w:r>
              <w:rPr>
                <w:sz w:val="18"/>
              </w:rPr>
              <w:t>f</w:t>
            </w:r>
            <w:r w:rsidRPr="00866207">
              <w:rPr>
                <w:sz w:val="18"/>
              </w:rPr>
              <w:t>)</w:t>
            </w:r>
          </w:p>
        </w:tc>
      </w:tr>
      <w:tr w:rsidR="00853572" w:rsidRPr="00564DAB" w:rsidTr="00C706E6">
        <w:tc>
          <w:tcPr>
            <w:tcW w:w="666" w:type="dxa"/>
            <w:shd w:val="clear" w:color="auto" w:fill="auto"/>
          </w:tcPr>
          <w:p w:rsidR="00853572" w:rsidRPr="00564DAB" w:rsidRDefault="00853572" w:rsidP="00C706E6">
            <w:pPr>
              <w:widowControl w:val="0"/>
              <w:suppressAutoHyphens w:val="0"/>
              <w:spacing w:before="57" w:after="24" w:line="240" w:lineRule="auto"/>
              <w:jc w:val="center"/>
              <w:rPr>
                <w:sz w:val="18"/>
                <w:szCs w:val="18"/>
              </w:rPr>
            </w:pPr>
            <w:r w:rsidRPr="00564DAB">
              <w:rPr>
                <w:sz w:val="18"/>
                <w:szCs w:val="18"/>
              </w:rPr>
              <w:t>15</w:t>
            </w:r>
          </w:p>
        </w:tc>
        <w:tc>
          <w:tcPr>
            <w:tcW w:w="6705" w:type="dxa"/>
            <w:shd w:val="clear" w:color="auto" w:fill="auto"/>
          </w:tcPr>
          <w:p w:rsidR="00853572" w:rsidRPr="00E61FC4" w:rsidRDefault="00853572" w:rsidP="00C706E6">
            <w:pPr>
              <w:widowControl w:val="0"/>
              <w:suppressAutoHyphens w:val="0"/>
              <w:spacing w:before="57" w:after="24" w:line="240" w:lineRule="auto"/>
              <w:ind w:left="113"/>
              <w:rPr>
                <w:sz w:val="18"/>
                <w:szCs w:val="18"/>
              </w:rPr>
            </w:pPr>
            <w:r w:rsidRPr="000E4DFA">
              <w:rPr>
                <w:sz w:val="18"/>
                <w:szCs w:val="18"/>
              </w:rPr>
              <w:t>(AEGPL) AEGPL presentation to ECE/TRANS/WP.29/GRSG/2015/35</w:t>
            </w:r>
          </w:p>
        </w:tc>
        <w:tc>
          <w:tcPr>
            <w:tcW w:w="1134" w:type="dxa"/>
            <w:shd w:val="clear" w:color="auto" w:fill="auto"/>
          </w:tcPr>
          <w:p w:rsidR="00853572" w:rsidRPr="00564DAB" w:rsidRDefault="00853572" w:rsidP="00C706E6">
            <w:pPr>
              <w:widowControl w:val="0"/>
              <w:suppressAutoHyphens w:val="0"/>
              <w:spacing w:before="57" w:line="240" w:lineRule="auto"/>
              <w:jc w:val="center"/>
              <w:rPr>
                <w:sz w:val="18"/>
                <w:szCs w:val="18"/>
                <w:highlight w:val="yellow"/>
              </w:rPr>
            </w:pPr>
            <w:r w:rsidRPr="00866207">
              <w:rPr>
                <w:sz w:val="18"/>
              </w:rPr>
              <w:t>(</w:t>
            </w:r>
            <w:r>
              <w:rPr>
                <w:sz w:val="18"/>
              </w:rPr>
              <w:t>f</w:t>
            </w:r>
            <w:r w:rsidRPr="00866207">
              <w:rPr>
                <w:sz w:val="18"/>
              </w:rPr>
              <w:t>)</w:t>
            </w:r>
          </w:p>
        </w:tc>
      </w:tr>
      <w:tr w:rsidR="00853572" w:rsidRPr="00564DAB" w:rsidTr="00C706E6">
        <w:tc>
          <w:tcPr>
            <w:tcW w:w="666" w:type="dxa"/>
            <w:shd w:val="clear" w:color="auto" w:fill="auto"/>
          </w:tcPr>
          <w:p w:rsidR="00853572" w:rsidRPr="00564DAB" w:rsidRDefault="00853572" w:rsidP="00C706E6">
            <w:pPr>
              <w:widowControl w:val="0"/>
              <w:suppressAutoHyphens w:val="0"/>
              <w:spacing w:before="57" w:after="24" w:line="240" w:lineRule="auto"/>
              <w:jc w:val="center"/>
              <w:rPr>
                <w:sz w:val="18"/>
                <w:szCs w:val="18"/>
              </w:rPr>
            </w:pPr>
            <w:r w:rsidRPr="00564DAB">
              <w:rPr>
                <w:sz w:val="18"/>
                <w:szCs w:val="18"/>
              </w:rPr>
              <w:t>16</w:t>
            </w:r>
          </w:p>
        </w:tc>
        <w:tc>
          <w:tcPr>
            <w:tcW w:w="6705" w:type="dxa"/>
            <w:shd w:val="clear" w:color="auto" w:fill="auto"/>
          </w:tcPr>
          <w:p w:rsidR="00853572" w:rsidRPr="00E61FC4" w:rsidRDefault="00853572" w:rsidP="00C706E6">
            <w:pPr>
              <w:widowControl w:val="0"/>
              <w:suppressAutoHyphens w:val="0"/>
              <w:spacing w:before="57" w:after="24" w:line="240" w:lineRule="auto"/>
              <w:ind w:left="113"/>
              <w:rPr>
                <w:sz w:val="18"/>
                <w:szCs w:val="18"/>
              </w:rPr>
            </w:pPr>
            <w:r w:rsidRPr="000E4DFA">
              <w:rPr>
                <w:sz w:val="18"/>
                <w:szCs w:val="18"/>
              </w:rPr>
              <w:t>(Germany) Proposal for amendments to the 05th and 06th series of amendments of Regulation No. 107 - M2 and M3 vehicles</w:t>
            </w:r>
          </w:p>
        </w:tc>
        <w:tc>
          <w:tcPr>
            <w:tcW w:w="1134" w:type="dxa"/>
            <w:shd w:val="clear" w:color="auto" w:fill="auto"/>
          </w:tcPr>
          <w:p w:rsidR="00853572" w:rsidRPr="00564DAB" w:rsidRDefault="00853572" w:rsidP="00C706E6">
            <w:pPr>
              <w:widowControl w:val="0"/>
              <w:suppressAutoHyphens w:val="0"/>
              <w:spacing w:before="57" w:line="240" w:lineRule="auto"/>
              <w:jc w:val="center"/>
              <w:rPr>
                <w:sz w:val="18"/>
                <w:szCs w:val="18"/>
                <w:highlight w:val="yellow"/>
              </w:rPr>
            </w:pPr>
            <w:r w:rsidRPr="00866207">
              <w:rPr>
                <w:sz w:val="18"/>
              </w:rPr>
              <w:t>(</w:t>
            </w:r>
            <w:r>
              <w:rPr>
                <w:sz w:val="18"/>
              </w:rPr>
              <w:t>b</w:t>
            </w:r>
            <w:r w:rsidRPr="00866207">
              <w:rPr>
                <w:sz w:val="18"/>
              </w:rPr>
              <w:t>)</w:t>
            </w:r>
          </w:p>
        </w:tc>
      </w:tr>
      <w:tr w:rsidR="00853572" w:rsidRPr="00564DAB" w:rsidTr="00C706E6">
        <w:tc>
          <w:tcPr>
            <w:tcW w:w="666" w:type="dxa"/>
            <w:shd w:val="clear" w:color="auto" w:fill="auto"/>
          </w:tcPr>
          <w:p w:rsidR="00853572" w:rsidRPr="00564DAB" w:rsidRDefault="00853572" w:rsidP="00C706E6">
            <w:pPr>
              <w:widowControl w:val="0"/>
              <w:suppressAutoHyphens w:val="0"/>
              <w:spacing w:before="57" w:after="24" w:line="240" w:lineRule="auto"/>
              <w:jc w:val="center"/>
              <w:rPr>
                <w:sz w:val="18"/>
                <w:szCs w:val="18"/>
              </w:rPr>
            </w:pPr>
            <w:r w:rsidRPr="00564DAB">
              <w:rPr>
                <w:sz w:val="18"/>
                <w:szCs w:val="18"/>
              </w:rPr>
              <w:t>17</w:t>
            </w:r>
          </w:p>
        </w:tc>
        <w:tc>
          <w:tcPr>
            <w:tcW w:w="6705" w:type="dxa"/>
            <w:shd w:val="clear" w:color="auto" w:fill="auto"/>
          </w:tcPr>
          <w:p w:rsidR="00853572" w:rsidRPr="00E61FC4" w:rsidRDefault="00853572" w:rsidP="00C706E6">
            <w:pPr>
              <w:widowControl w:val="0"/>
              <w:suppressAutoHyphens w:val="0"/>
              <w:spacing w:before="57" w:after="24" w:line="240" w:lineRule="auto"/>
              <w:ind w:left="113"/>
              <w:rPr>
                <w:sz w:val="18"/>
                <w:szCs w:val="18"/>
              </w:rPr>
            </w:pPr>
            <w:r w:rsidRPr="000E4DFA">
              <w:rPr>
                <w:sz w:val="18"/>
                <w:szCs w:val="18"/>
              </w:rPr>
              <w:t>(United Kingdom) Proposal for amendments to Regulation No. 73 (Lateral Protection Devices)</w:t>
            </w:r>
          </w:p>
        </w:tc>
        <w:tc>
          <w:tcPr>
            <w:tcW w:w="1134" w:type="dxa"/>
            <w:shd w:val="clear" w:color="auto" w:fill="auto"/>
          </w:tcPr>
          <w:p w:rsidR="00853572" w:rsidRPr="00564DAB" w:rsidRDefault="00853572" w:rsidP="00C706E6">
            <w:pPr>
              <w:widowControl w:val="0"/>
              <w:suppressAutoHyphens w:val="0"/>
              <w:spacing w:before="57" w:line="240" w:lineRule="auto"/>
              <w:jc w:val="center"/>
              <w:rPr>
                <w:sz w:val="18"/>
                <w:szCs w:val="18"/>
                <w:highlight w:val="yellow"/>
              </w:rPr>
            </w:pPr>
            <w:r w:rsidRPr="00866207">
              <w:rPr>
                <w:sz w:val="18"/>
              </w:rPr>
              <w:t>(</w:t>
            </w:r>
            <w:r>
              <w:rPr>
                <w:sz w:val="18"/>
              </w:rPr>
              <w:t>e</w:t>
            </w:r>
            <w:r w:rsidRPr="00866207">
              <w:rPr>
                <w:sz w:val="18"/>
              </w:rPr>
              <w:t>)</w:t>
            </w:r>
          </w:p>
        </w:tc>
      </w:tr>
      <w:tr w:rsidR="00853572" w:rsidRPr="00564DAB" w:rsidTr="00C706E6">
        <w:tc>
          <w:tcPr>
            <w:tcW w:w="666" w:type="dxa"/>
            <w:shd w:val="clear" w:color="auto" w:fill="auto"/>
          </w:tcPr>
          <w:p w:rsidR="00853572" w:rsidRPr="00564DAB" w:rsidRDefault="00853572" w:rsidP="00C706E6">
            <w:pPr>
              <w:widowControl w:val="0"/>
              <w:suppressAutoHyphens w:val="0"/>
              <w:spacing w:before="57" w:after="24" w:line="240" w:lineRule="auto"/>
              <w:jc w:val="center"/>
              <w:rPr>
                <w:sz w:val="18"/>
                <w:szCs w:val="18"/>
              </w:rPr>
            </w:pPr>
            <w:r w:rsidRPr="00564DAB">
              <w:rPr>
                <w:sz w:val="18"/>
                <w:szCs w:val="18"/>
              </w:rPr>
              <w:t>18</w:t>
            </w:r>
          </w:p>
        </w:tc>
        <w:tc>
          <w:tcPr>
            <w:tcW w:w="6705" w:type="dxa"/>
            <w:shd w:val="clear" w:color="auto" w:fill="auto"/>
          </w:tcPr>
          <w:p w:rsidR="00853572" w:rsidRPr="00E61FC4" w:rsidRDefault="00853572" w:rsidP="00C706E6">
            <w:pPr>
              <w:widowControl w:val="0"/>
              <w:suppressAutoHyphens w:val="0"/>
              <w:spacing w:before="57" w:after="24" w:line="240" w:lineRule="auto"/>
              <w:ind w:left="113"/>
              <w:rPr>
                <w:sz w:val="18"/>
                <w:szCs w:val="18"/>
              </w:rPr>
            </w:pPr>
            <w:r w:rsidRPr="000E4DFA">
              <w:rPr>
                <w:sz w:val="18"/>
                <w:szCs w:val="18"/>
              </w:rPr>
              <w:t>(IMMA) Proposal for amendments to Regulation No. 60 (Two-wheeled motorcycles and mopeds - identification of controls, tell-tales and indicators)</w:t>
            </w:r>
          </w:p>
        </w:tc>
        <w:tc>
          <w:tcPr>
            <w:tcW w:w="1134" w:type="dxa"/>
            <w:shd w:val="clear" w:color="auto" w:fill="auto"/>
          </w:tcPr>
          <w:p w:rsidR="00853572" w:rsidRPr="00564DAB" w:rsidRDefault="00853572" w:rsidP="00C706E6">
            <w:pPr>
              <w:widowControl w:val="0"/>
              <w:suppressAutoHyphens w:val="0"/>
              <w:spacing w:before="57" w:line="240" w:lineRule="auto"/>
              <w:jc w:val="center"/>
              <w:rPr>
                <w:sz w:val="18"/>
                <w:szCs w:val="18"/>
                <w:highlight w:val="yellow"/>
              </w:rPr>
            </w:pPr>
            <w:r w:rsidRPr="00866207">
              <w:rPr>
                <w:sz w:val="18"/>
              </w:rPr>
              <w:t>(</w:t>
            </w:r>
            <w:r>
              <w:rPr>
                <w:sz w:val="18"/>
              </w:rPr>
              <w:t>c</w:t>
            </w:r>
            <w:r w:rsidRPr="00866207">
              <w:rPr>
                <w:sz w:val="18"/>
              </w:rPr>
              <w:t>)</w:t>
            </w:r>
          </w:p>
        </w:tc>
      </w:tr>
      <w:tr w:rsidR="00853572" w:rsidRPr="00564DAB" w:rsidTr="00C706E6">
        <w:tc>
          <w:tcPr>
            <w:tcW w:w="666" w:type="dxa"/>
            <w:shd w:val="clear" w:color="auto" w:fill="auto"/>
          </w:tcPr>
          <w:p w:rsidR="00853572" w:rsidRPr="00564DAB" w:rsidRDefault="00853572" w:rsidP="00C706E6">
            <w:pPr>
              <w:widowControl w:val="0"/>
              <w:suppressAutoHyphens w:val="0"/>
              <w:spacing w:before="57" w:after="24" w:line="240" w:lineRule="auto"/>
              <w:jc w:val="center"/>
              <w:rPr>
                <w:sz w:val="18"/>
                <w:szCs w:val="18"/>
              </w:rPr>
            </w:pPr>
            <w:r w:rsidRPr="00564DAB">
              <w:rPr>
                <w:sz w:val="18"/>
                <w:szCs w:val="18"/>
              </w:rPr>
              <w:t>19</w:t>
            </w:r>
          </w:p>
        </w:tc>
        <w:tc>
          <w:tcPr>
            <w:tcW w:w="6705" w:type="dxa"/>
            <w:shd w:val="clear" w:color="auto" w:fill="auto"/>
          </w:tcPr>
          <w:p w:rsidR="00853572" w:rsidRPr="00E61FC4" w:rsidRDefault="00853572" w:rsidP="00C706E6">
            <w:pPr>
              <w:widowControl w:val="0"/>
              <w:suppressAutoHyphens w:val="0"/>
              <w:spacing w:before="57" w:after="24" w:line="240" w:lineRule="auto"/>
              <w:ind w:left="113"/>
              <w:rPr>
                <w:sz w:val="18"/>
                <w:szCs w:val="18"/>
              </w:rPr>
            </w:pPr>
            <w:r w:rsidRPr="000E4DFA">
              <w:rPr>
                <w:sz w:val="18"/>
                <w:szCs w:val="18"/>
              </w:rPr>
              <w:t>(Germany) Information on requirements for driver assistance systems for heavy goods vehicles addressing blind spot accidents</w:t>
            </w:r>
          </w:p>
        </w:tc>
        <w:tc>
          <w:tcPr>
            <w:tcW w:w="1134" w:type="dxa"/>
            <w:shd w:val="clear" w:color="auto" w:fill="auto"/>
          </w:tcPr>
          <w:p w:rsidR="00853572" w:rsidRPr="00564DAB" w:rsidRDefault="00853572" w:rsidP="00C706E6">
            <w:pPr>
              <w:widowControl w:val="0"/>
              <w:suppressAutoHyphens w:val="0"/>
              <w:spacing w:before="57" w:line="240" w:lineRule="auto"/>
              <w:jc w:val="center"/>
              <w:rPr>
                <w:sz w:val="18"/>
                <w:szCs w:val="18"/>
                <w:highlight w:val="yellow"/>
              </w:rPr>
            </w:pPr>
            <w:r w:rsidRPr="00866207">
              <w:rPr>
                <w:sz w:val="18"/>
              </w:rPr>
              <w:t>(</w:t>
            </w:r>
            <w:r>
              <w:rPr>
                <w:sz w:val="18"/>
              </w:rPr>
              <w:t>d</w:t>
            </w:r>
            <w:r w:rsidRPr="00866207">
              <w:rPr>
                <w:sz w:val="18"/>
              </w:rPr>
              <w:t>)</w:t>
            </w:r>
          </w:p>
        </w:tc>
      </w:tr>
      <w:tr w:rsidR="00853572" w:rsidRPr="00564DAB" w:rsidTr="00C706E6">
        <w:tc>
          <w:tcPr>
            <w:tcW w:w="666" w:type="dxa"/>
            <w:shd w:val="clear" w:color="auto" w:fill="auto"/>
          </w:tcPr>
          <w:p w:rsidR="00853572" w:rsidRPr="00564DAB" w:rsidRDefault="00853572" w:rsidP="00C706E6">
            <w:pPr>
              <w:widowControl w:val="0"/>
              <w:suppressAutoHyphens w:val="0"/>
              <w:spacing w:before="57" w:after="24" w:line="240" w:lineRule="auto"/>
              <w:jc w:val="center"/>
              <w:rPr>
                <w:sz w:val="18"/>
                <w:szCs w:val="18"/>
              </w:rPr>
            </w:pPr>
            <w:r w:rsidRPr="00564DAB">
              <w:rPr>
                <w:sz w:val="18"/>
                <w:szCs w:val="18"/>
              </w:rPr>
              <w:t>20</w:t>
            </w:r>
          </w:p>
        </w:tc>
        <w:tc>
          <w:tcPr>
            <w:tcW w:w="6705" w:type="dxa"/>
            <w:shd w:val="clear" w:color="auto" w:fill="auto"/>
          </w:tcPr>
          <w:p w:rsidR="00853572" w:rsidRPr="00E61FC4" w:rsidRDefault="00853572" w:rsidP="00C706E6">
            <w:pPr>
              <w:widowControl w:val="0"/>
              <w:suppressAutoHyphens w:val="0"/>
              <w:spacing w:before="57" w:after="24" w:line="240" w:lineRule="auto"/>
              <w:ind w:left="113"/>
              <w:rPr>
                <w:sz w:val="18"/>
                <w:szCs w:val="18"/>
              </w:rPr>
            </w:pPr>
            <w:r w:rsidRPr="000E4DFA">
              <w:rPr>
                <w:sz w:val="18"/>
                <w:szCs w:val="18"/>
              </w:rPr>
              <w:t>(Japan) Study of Pedestrian’s fatal accidents (vs. motor vehicles at low speed) in Japan</w:t>
            </w:r>
          </w:p>
        </w:tc>
        <w:tc>
          <w:tcPr>
            <w:tcW w:w="1134" w:type="dxa"/>
            <w:shd w:val="clear" w:color="auto" w:fill="auto"/>
          </w:tcPr>
          <w:p w:rsidR="00853572" w:rsidRPr="00564DAB" w:rsidRDefault="00853572" w:rsidP="00C706E6">
            <w:pPr>
              <w:widowControl w:val="0"/>
              <w:suppressAutoHyphens w:val="0"/>
              <w:spacing w:before="57" w:line="240" w:lineRule="auto"/>
              <w:jc w:val="center"/>
              <w:rPr>
                <w:sz w:val="18"/>
                <w:szCs w:val="18"/>
                <w:highlight w:val="yellow"/>
              </w:rPr>
            </w:pPr>
            <w:r w:rsidRPr="00866207">
              <w:rPr>
                <w:sz w:val="18"/>
              </w:rPr>
              <w:t>(</w:t>
            </w:r>
            <w:r>
              <w:rPr>
                <w:sz w:val="18"/>
              </w:rPr>
              <w:t>f</w:t>
            </w:r>
            <w:r w:rsidRPr="00866207">
              <w:rPr>
                <w:sz w:val="18"/>
              </w:rPr>
              <w:t>)</w:t>
            </w:r>
          </w:p>
        </w:tc>
      </w:tr>
      <w:tr w:rsidR="00853572" w:rsidRPr="003152CD" w:rsidTr="00C706E6">
        <w:tc>
          <w:tcPr>
            <w:tcW w:w="666" w:type="dxa"/>
            <w:shd w:val="clear" w:color="auto" w:fill="auto"/>
          </w:tcPr>
          <w:p w:rsidR="00853572" w:rsidRPr="003152CD" w:rsidRDefault="00853572" w:rsidP="00C706E6">
            <w:pPr>
              <w:widowControl w:val="0"/>
              <w:suppressAutoHyphens w:val="0"/>
              <w:spacing w:before="57" w:after="24" w:line="240" w:lineRule="auto"/>
              <w:jc w:val="center"/>
              <w:rPr>
                <w:sz w:val="18"/>
                <w:szCs w:val="18"/>
              </w:rPr>
            </w:pPr>
            <w:r w:rsidRPr="003152CD">
              <w:rPr>
                <w:sz w:val="18"/>
                <w:szCs w:val="18"/>
              </w:rPr>
              <w:t>21</w:t>
            </w:r>
          </w:p>
        </w:tc>
        <w:tc>
          <w:tcPr>
            <w:tcW w:w="6705" w:type="dxa"/>
            <w:shd w:val="clear" w:color="auto" w:fill="auto"/>
          </w:tcPr>
          <w:p w:rsidR="00853572" w:rsidRPr="00E61FC4" w:rsidRDefault="00853572" w:rsidP="00C706E6">
            <w:pPr>
              <w:widowControl w:val="0"/>
              <w:suppressAutoHyphens w:val="0"/>
              <w:spacing w:before="57" w:after="24" w:line="240" w:lineRule="auto"/>
              <w:ind w:left="113"/>
              <w:rPr>
                <w:sz w:val="18"/>
                <w:szCs w:val="18"/>
              </w:rPr>
            </w:pPr>
            <w:r w:rsidRPr="000E4DFA">
              <w:rPr>
                <w:sz w:val="18"/>
                <w:szCs w:val="18"/>
              </w:rPr>
              <w:t>(AEGPL) Proposal for amendments to the 01 series of amendments to Regulation No. 67 (Equipment for Liquefied Petroleum Gas)</w:t>
            </w:r>
          </w:p>
        </w:tc>
        <w:tc>
          <w:tcPr>
            <w:tcW w:w="1134" w:type="dxa"/>
            <w:shd w:val="clear" w:color="auto" w:fill="auto"/>
          </w:tcPr>
          <w:p w:rsidR="00853572" w:rsidRPr="003152CD" w:rsidRDefault="00853572" w:rsidP="00C706E6">
            <w:pPr>
              <w:widowControl w:val="0"/>
              <w:suppressAutoHyphens w:val="0"/>
              <w:spacing w:before="57" w:line="240" w:lineRule="auto"/>
              <w:jc w:val="center"/>
              <w:rPr>
                <w:sz w:val="18"/>
                <w:szCs w:val="18"/>
                <w:highlight w:val="yellow"/>
              </w:rPr>
            </w:pPr>
            <w:r w:rsidRPr="00866207">
              <w:rPr>
                <w:sz w:val="18"/>
              </w:rPr>
              <w:t>(</w:t>
            </w:r>
            <w:r>
              <w:rPr>
                <w:sz w:val="18"/>
              </w:rPr>
              <w:t>e</w:t>
            </w:r>
            <w:r w:rsidRPr="00866207">
              <w:rPr>
                <w:sz w:val="18"/>
              </w:rPr>
              <w:t>)</w:t>
            </w:r>
          </w:p>
        </w:tc>
      </w:tr>
      <w:tr w:rsidR="00853572" w:rsidRPr="003152CD" w:rsidTr="00C706E6">
        <w:trPr>
          <w:cantSplit/>
        </w:trPr>
        <w:tc>
          <w:tcPr>
            <w:tcW w:w="666" w:type="dxa"/>
            <w:shd w:val="clear" w:color="auto" w:fill="auto"/>
          </w:tcPr>
          <w:p w:rsidR="00853572" w:rsidRPr="003152CD" w:rsidRDefault="00853572" w:rsidP="00C706E6">
            <w:pPr>
              <w:widowControl w:val="0"/>
              <w:suppressAutoHyphens w:val="0"/>
              <w:spacing w:before="57" w:after="24" w:line="240" w:lineRule="auto"/>
              <w:jc w:val="center"/>
              <w:rPr>
                <w:sz w:val="18"/>
                <w:szCs w:val="18"/>
              </w:rPr>
            </w:pPr>
            <w:r w:rsidRPr="003152CD">
              <w:rPr>
                <w:sz w:val="18"/>
                <w:szCs w:val="18"/>
              </w:rPr>
              <w:t>22</w:t>
            </w:r>
            <w:r>
              <w:rPr>
                <w:sz w:val="18"/>
                <w:szCs w:val="18"/>
              </w:rPr>
              <w:t>-Rev.1</w:t>
            </w:r>
          </w:p>
        </w:tc>
        <w:tc>
          <w:tcPr>
            <w:tcW w:w="6705" w:type="dxa"/>
            <w:shd w:val="clear" w:color="auto" w:fill="auto"/>
          </w:tcPr>
          <w:p w:rsidR="00853572" w:rsidRPr="00E61FC4" w:rsidRDefault="00853572" w:rsidP="00C706E6">
            <w:pPr>
              <w:widowControl w:val="0"/>
              <w:suppressAutoHyphens w:val="0"/>
              <w:spacing w:before="57" w:after="24" w:line="240" w:lineRule="auto"/>
              <w:ind w:left="113"/>
              <w:rPr>
                <w:sz w:val="18"/>
                <w:szCs w:val="18"/>
              </w:rPr>
            </w:pPr>
            <w:r w:rsidRPr="000E4DFA">
              <w:rPr>
                <w:sz w:val="18"/>
                <w:szCs w:val="18"/>
              </w:rPr>
              <w:t>(Secretariat) Proposal for amendments to the 02 series of amendments to Regulation No. 110 (Specific components for CNG/LNG)</w:t>
            </w:r>
          </w:p>
        </w:tc>
        <w:tc>
          <w:tcPr>
            <w:tcW w:w="1134" w:type="dxa"/>
            <w:shd w:val="clear" w:color="auto" w:fill="auto"/>
          </w:tcPr>
          <w:p w:rsidR="00853572" w:rsidRPr="003152CD" w:rsidRDefault="00853572" w:rsidP="00C706E6">
            <w:pPr>
              <w:widowControl w:val="0"/>
              <w:suppressAutoHyphens w:val="0"/>
              <w:spacing w:before="57" w:line="240" w:lineRule="auto"/>
              <w:jc w:val="center"/>
              <w:rPr>
                <w:sz w:val="18"/>
                <w:szCs w:val="18"/>
                <w:highlight w:val="yellow"/>
              </w:rPr>
            </w:pPr>
            <w:r w:rsidRPr="00866207">
              <w:rPr>
                <w:sz w:val="18"/>
              </w:rPr>
              <w:t>(</w:t>
            </w:r>
            <w:r>
              <w:rPr>
                <w:sz w:val="18"/>
              </w:rPr>
              <w:t>b</w:t>
            </w:r>
            <w:r w:rsidRPr="00866207">
              <w:rPr>
                <w:sz w:val="18"/>
              </w:rPr>
              <w:t>)</w:t>
            </w:r>
          </w:p>
        </w:tc>
      </w:tr>
      <w:tr w:rsidR="00853572" w:rsidRPr="003152CD" w:rsidTr="00C706E6">
        <w:tc>
          <w:tcPr>
            <w:tcW w:w="666" w:type="dxa"/>
            <w:shd w:val="clear" w:color="auto" w:fill="auto"/>
          </w:tcPr>
          <w:p w:rsidR="00853572" w:rsidRPr="003152CD" w:rsidRDefault="00853572" w:rsidP="00C706E6">
            <w:pPr>
              <w:widowControl w:val="0"/>
              <w:suppressAutoHyphens w:val="0"/>
              <w:spacing w:before="57" w:after="24" w:line="240" w:lineRule="auto"/>
              <w:jc w:val="center"/>
              <w:rPr>
                <w:sz w:val="18"/>
                <w:szCs w:val="18"/>
              </w:rPr>
            </w:pPr>
            <w:r w:rsidRPr="003152CD">
              <w:rPr>
                <w:sz w:val="18"/>
                <w:szCs w:val="18"/>
              </w:rPr>
              <w:t>23</w:t>
            </w:r>
            <w:r>
              <w:rPr>
                <w:sz w:val="18"/>
                <w:szCs w:val="18"/>
              </w:rPr>
              <w:t>-Rev.1</w:t>
            </w:r>
          </w:p>
        </w:tc>
        <w:tc>
          <w:tcPr>
            <w:tcW w:w="6705" w:type="dxa"/>
            <w:shd w:val="clear" w:color="auto" w:fill="auto"/>
          </w:tcPr>
          <w:p w:rsidR="00853572" w:rsidRPr="00E61FC4" w:rsidRDefault="00853572" w:rsidP="00C706E6">
            <w:pPr>
              <w:widowControl w:val="0"/>
              <w:suppressAutoHyphens w:val="0"/>
              <w:spacing w:before="57" w:after="24" w:line="240" w:lineRule="auto"/>
              <w:ind w:left="113"/>
              <w:rPr>
                <w:sz w:val="18"/>
                <w:szCs w:val="18"/>
              </w:rPr>
            </w:pPr>
            <w:r w:rsidRPr="000E4DFA">
              <w:rPr>
                <w:sz w:val="18"/>
                <w:szCs w:val="18"/>
              </w:rPr>
              <w:t>(Germany) Proposal for the 02 series of amendments to Regulation No. 125 (Forward field of vision of the motor vehicle driver)</w:t>
            </w:r>
          </w:p>
        </w:tc>
        <w:tc>
          <w:tcPr>
            <w:tcW w:w="1134" w:type="dxa"/>
            <w:shd w:val="clear" w:color="auto" w:fill="auto"/>
          </w:tcPr>
          <w:p w:rsidR="00853572" w:rsidRPr="003152CD" w:rsidRDefault="00853572" w:rsidP="00C706E6">
            <w:pPr>
              <w:widowControl w:val="0"/>
              <w:suppressAutoHyphens w:val="0"/>
              <w:spacing w:before="57" w:line="240" w:lineRule="auto"/>
              <w:jc w:val="center"/>
              <w:rPr>
                <w:sz w:val="18"/>
                <w:szCs w:val="18"/>
                <w:highlight w:val="yellow"/>
              </w:rPr>
            </w:pPr>
            <w:r w:rsidRPr="00866207">
              <w:rPr>
                <w:sz w:val="18"/>
              </w:rPr>
              <w:t>(</w:t>
            </w:r>
            <w:r>
              <w:rPr>
                <w:sz w:val="18"/>
              </w:rPr>
              <w:t>b</w:t>
            </w:r>
            <w:r w:rsidRPr="00866207">
              <w:rPr>
                <w:sz w:val="18"/>
              </w:rPr>
              <w:t>)</w:t>
            </w:r>
          </w:p>
        </w:tc>
      </w:tr>
      <w:tr w:rsidR="00853572" w:rsidRPr="003152CD" w:rsidTr="00C706E6">
        <w:trPr>
          <w:trHeight w:val="176"/>
        </w:trPr>
        <w:tc>
          <w:tcPr>
            <w:tcW w:w="666" w:type="dxa"/>
            <w:shd w:val="clear" w:color="auto" w:fill="auto"/>
          </w:tcPr>
          <w:p w:rsidR="00853572" w:rsidRPr="003152CD" w:rsidRDefault="00853572" w:rsidP="00C706E6">
            <w:pPr>
              <w:widowControl w:val="0"/>
              <w:suppressAutoHyphens w:val="0"/>
              <w:spacing w:before="57" w:after="24" w:line="240" w:lineRule="auto"/>
              <w:jc w:val="center"/>
              <w:rPr>
                <w:sz w:val="18"/>
                <w:szCs w:val="18"/>
              </w:rPr>
            </w:pPr>
            <w:r w:rsidRPr="003152CD">
              <w:rPr>
                <w:sz w:val="18"/>
                <w:szCs w:val="18"/>
              </w:rPr>
              <w:t>24</w:t>
            </w:r>
          </w:p>
        </w:tc>
        <w:tc>
          <w:tcPr>
            <w:tcW w:w="6705" w:type="dxa"/>
            <w:shd w:val="clear" w:color="auto" w:fill="auto"/>
          </w:tcPr>
          <w:p w:rsidR="00853572" w:rsidRPr="00E61FC4" w:rsidRDefault="00853572" w:rsidP="00C706E6">
            <w:pPr>
              <w:widowControl w:val="0"/>
              <w:suppressAutoHyphens w:val="0"/>
              <w:spacing w:before="57" w:after="24" w:line="240" w:lineRule="auto"/>
              <w:ind w:left="113"/>
              <w:rPr>
                <w:sz w:val="18"/>
                <w:szCs w:val="18"/>
              </w:rPr>
            </w:pPr>
            <w:r w:rsidRPr="000E4DFA">
              <w:rPr>
                <w:sz w:val="18"/>
                <w:szCs w:val="18"/>
              </w:rPr>
              <w:t>(AECS Chair) Progress report of GRSG informal group on Accident Emergency Call Systems (AECS)</w:t>
            </w:r>
          </w:p>
        </w:tc>
        <w:tc>
          <w:tcPr>
            <w:tcW w:w="1134" w:type="dxa"/>
            <w:shd w:val="clear" w:color="auto" w:fill="auto"/>
          </w:tcPr>
          <w:p w:rsidR="00853572" w:rsidRPr="003152CD" w:rsidRDefault="00853572" w:rsidP="00C706E6">
            <w:pPr>
              <w:widowControl w:val="0"/>
              <w:suppressAutoHyphens w:val="0"/>
              <w:spacing w:before="57" w:line="240" w:lineRule="auto"/>
              <w:jc w:val="center"/>
              <w:rPr>
                <w:sz w:val="18"/>
                <w:szCs w:val="18"/>
              </w:rPr>
            </w:pPr>
            <w:r w:rsidRPr="00866207">
              <w:rPr>
                <w:sz w:val="18"/>
              </w:rPr>
              <w:t>(</w:t>
            </w:r>
            <w:r>
              <w:rPr>
                <w:sz w:val="18"/>
              </w:rPr>
              <w:t>f</w:t>
            </w:r>
            <w:r w:rsidRPr="00866207">
              <w:rPr>
                <w:sz w:val="18"/>
              </w:rPr>
              <w:t>)</w:t>
            </w:r>
          </w:p>
        </w:tc>
      </w:tr>
      <w:tr w:rsidR="00853572" w:rsidRPr="008706AC" w:rsidTr="00C706E6">
        <w:tc>
          <w:tcPr>
            <w:tcW w:w="666" w:type="dxa"/>
            <w:shd w:val="clear" w:color="auto" w:fill="auto"/>
          </w:tcPr>
          <w:p w:rsidR="00853572" w:rsidRPr="003152CD" w:rsidRDefault="00853572" w:rsidP="00C706E6">
            <w:pPr>
              <w:widowControl w:val="0"/>
              <w:suppressAutoHyphens w:val="0"/>
              <w:spacing w:before="57" w:after="24" w:line="240" w:lineRule="auto"/>
              <w:jc w:val="center"/>
              <w:rPr>
                <w:sz w:val="18"/>
                <w:szCs w:val="18"/>
              </w:rPr>
            </w:pPr>
            <w:r w:rsidRPr="003152CD">
              <w:rPr>
                <w:sz w:val="18"/>
                <w:szCs w:val="18"/>
              </w:rPr>
              <w:t>25</w:t>
            </w:r>
          </w:p>
        </w:tc>
        <w:tc>
          <w:tcPr>
            <w:tcW w:w="6705" w:type="dxa"/>
            <w:shd w:val="clear" w:color="auto" w:fill="auto"/>
          </w:tcPr>
          <w:p w:rsidR="00853572" w:rsidRPr="00E61FC4" w:rsidRDefault="00853572" w:rsidP="00C706E6">
            <w:pPr>
              <w:widowControl w:val="0"/>
              <w:suppressAutoHyphens w:val="0"/>
              <w:spacing w:before="57" w:after="24" w:line="240" w:lineRule="auto"/>
              <w:ind w:left="113"/>
              <w:rPr>
                <w:sz w:val="18"/>
                <w:szCs w:val="18"/>
              </w:rPr>
            </w:pPr>
            <w:r w:rsidRPr="000E4DFA">
              <w:rPr>
                <w:sz w:val="18"/>
                <w:szCs w:val="18"/>
              </w:rPr>
              <w:t>(IWVTA Ambassador) Report to GRSG from ambassador to IWVTA</w:t>
            </w:r>
          </w:p>
        </w:tc>
        <w:tc>
          <w:tcPr>
            <w:tcW w:w="1134" w:type="dxa"/>
            <w:shd w:val="clear" w:color="auto" w:fill="auto"/>
          </w:tcPr>
          <w:p w:rsidR="00853572" w:rsidRDefault="00853572" w:rsidP="00C706E6">
            <w:pPr>
              <w:widowControl w:val="0"/>
              <w:suppressAutoHyphens w:val="0"/>
              <w:spacing w:before="57" w:line="240" w:lineRule="auto"/>
              <w:jc w:val="center"/>
              <w:rPr>
                <w:sz w:val="18"/>
              </w:rPr>
            </w:pPr>
            <w:r>
              <w:rPr>
                <w:sz w:val="18"/>
              </w:rPr>
              <w:t>(f)</w:t>
            </w:r>
          </w:p>
        </w:tc>
      </w:tr>
      <w:tr w:rsidR="00853572" w:rsidRPr="008706AC" w:rsidTr="00C706E6">
        <w:tc>
          <w:tcPr>
            <w:tcW w:w="666" w:type="dxa"/>
            <w:shd w:val="clear" w:color="auto" w:fill="auto"/>
          </w:tcPr>
          <w:p w:rsidR="00853572" w:rsidRPr="003152CD" w:rsidRDefault="00853572" w:rsidP="00C706E6">
            <w:pPr>
              <w:widowControl w:val="0"/>
              <w:suppressAutoHyphens w:val="0"/>
              <w:spacing w:before="57" w:after="24" w:line="240" w:lineRule="auto"/>
              <w:jc w:val="center"/>
              <w:rPr>
                <w:sz w:val="18"/>
                <w:szCs w:val="18"/>
              </w:rPr>
            </w:pPr>
            <w:r>
              <w:rPr>
                <w:sz w:val="18"/>
                <w:szCs w:val="18"/>
              </w:rPr>
              <w:t>26</w:t>
            </w:r>
          </w:p>
        </w:tc>
        <w:tc>
          <w:tcPr>
            <w:tcW w:w="6705" w:type="dxa"/>
            <w:shd w:val="clear" w:color="auto" w:fill="auto"/>
          </w:tcPr>
          <w:p w:rsidR="00853572" w:rsidRPr="000E4DFA" w:rsidRDefault="00853572" w:rsidP="00C706E6">
            <w:pPr>
              <w:widowControl w:val="0"/>
              <w:suppressAutoHyphens w:val="0"/>
              <w:spacing w:before="57" w:after="24" w:line="240" w:lineRule="auto"/>
              <w:ind w:left="113"/>
              <w:rPr>
                <w:sz w:val="18"/>
                <w:szCs w:val="18"/>
              </w:rPr>
            </w:pPr>
            <w:r w:rsidRPr="00DA3A14">
              <w:rPr>
                <w:sz w:val="18"/>
                <w:szCs w:val="18"/>
              </w:rPr>
              <w:t>(Hungary) Introduction to statistical study of bus accident - Are the buses safe or not?</w:t>
            </w:r>
          </w:p>
        </w:tc>
        <w:tc>
          <w:tcPr>
            <w:tcW w:w="1134" w:type="dxa"/>
            <w:shd w:val="clear" w:color="auto" w:fill="auto"/>
          </w:tcPr>
          <w:p w:rsidR="00853572" w:rsidRDefault="00853572" w:rsidP="00C706E6">
            <w:pPr>
              <w:widowControl w:val="0"/>
              <w:suppressAutoHyphens w:val="0"/>
              <w:spacing w:before="57" w:line="240" w:lineRule="auto"/>
              <w:jc w:val="center"/>
              <w:rPr>
                <w:sz w:val="18"/>
              </w:rPr>
            </w:pPr>
            <w:r>
              <w:rPr>
                <w:sz w:val="18"/>
              </w:rPr>
              <w:t>(f)</w:t>
            </w:r>
          </w:p>
        </w:tc>
      </w:tr>
      <w:tr w:rsidR="00853572" w:rsidRPr="008706AC" w:rsidTr="00C706E6">
        <w:tc>
          <w:tcPr>
            <w:tcW w:w="666" w:type="dxa"/>
            <w:tcBorders>
              <w:bottom w:val="single" w:sz="4" w:space="0" w:color="auto"/>
            </w:tcBorders>
            <w:shd w:val="clear" w:color="auto" w:fill="auto"/>
          </w:tcPr>
          <w:p w:rsidR="00853572" w:rsidRDefault="00853572" w:rsidP="00C706E6">
            <w:pPr>
              <w:widowControl w:val="0"/>
              <w:suppressAutoHyphens w:val="0"/>
              <w:spacing w:before="57" w:after="24" w:line="240" w:lineRule="auto"/>
              <w:jc w:val="center"/>
              <w:rPr>
                <w:sz w:val="18"/>
                <w:szCs w:val="18"/>
              </w:rPr>
            </w:pPr>
          </w:p>
        </w:tc>
        <w:tc>
          <w:tcPr>
            <w:tcW w:w="6705" w:type="dxa"/>
            <w:tcBorders>
              <w:bottom w:val="single" w:sz="4" w:space="0" w:color="auto"/>
            </w:tcBorders>
            <w:shd w:val="clear" w:color="auto" w:fill="auto"/>
          </w:tcPr>
          <w:p w:rsidR="00853572" w:rsidRPr="00DA3A14" w:rsidRDefault="00853572" w:rsidP="00C706E6">
            <w:pPr>
              <w:widowControl w:val="0"/>
              <w:suppressAutoHyphens w:val="0"/>
              <w:spacing w:before="57" w:after="24" w:line="240" w:lineRule="auto"/>
              <w:ind w:left="113"/>
              <w:rPr>
                <w:sz w:val="18"/>
                <w:szCs w:val="18"/>
              </w:rPr>
            </w:pPr>
          </w:p>
        </w:tc>
        <w:tc>
          <w:tcPr>
            <w:tcW w:w="1134" w:type="dxa"/>
            <w:tcBorders>
              <w:bottom w:val="single" w:sz="4" w:space="0" w:color="auto"/>
            </w:tcBorders>
            <w:shd w:val="clear" w:color="auto" w:fill="auto"/>
          </w:tcPr>
          <w:p w:rsidR="00853572" w:rsidRDefault="00853572" w:rsidP="00C706E6">
            <w:pPr>
              <w:widowControl w:val="0"/>
              <w:suppressAutoHyphens w:val="0"/>
              <w:spacing w:before="57" w:line="240" w:lineRule="auto"/>
              <w:jc w:val="center"/>
              <w:rPr>
                <w:sz w:val="18"/>
              </w:rPr>
            </w:pPr>
          </w:p>
        </w:tc>
      </w:tr>
    </w:tbl>
    <w:p w:rsidR="00853572" w:rsidRPr="00DC1474" w:rsidRDefault="00853572" w:rsidP="00853572">
      <w:pPr>
        <w:keepNext/>
        <w:keepLines/>
        <w:tabs>
          <w:tab w:val="right" w:pos="851"/>
        </w:tabs>
        <w:spacing w:before="360" w:after="240" w:line="270" w:lineRule="exact"/>
        <w:ind w:left="1134" w:right="1134" w:hanging="1134"/>
        <w:rPr>
          <w:b/>
          <w:sz w:val="24"/>
        </w:rPr>
      </w:pPr>
      <w:r w:rsidRPr="00DC1474">
        <w:rPr>
          <w:b/>
          <w:sz w:val="24"/>
        </w:rPr>
        <w:tab/>
      </w:r>
      <w:r w:rsidRPr="00DC1474">
        <w:rPr>
          <w:b/>
          <w:sz w:val="24"/>
        </w:rPr>
        <w:tab/>
        <w:t>List</w:t>
      </w:r>
      <w:r>
        <w:rPr>
          <w:b/>
          <w:sz w:val="24"/>
        </w:rPr>
        <w:t>e</w:t>
      </w:r>
      <w:r w:rsidRPr="00DC1474">
        <w:rPr>
          <w:b/>
          <w:sz w:val="24"/>
        </w:rPr>
        <w:t xml:space="preserve"> </w:t>
      </w:r>
      <w:r>
        <w:rPr>
          <w:b/>
          <w:sz w:val="24"/>
        </w:rPr>
        <w:t>des</w:t>
      </w:r>
      <w:r w:rsidRPr="00DC1474">
        <w:rPr>
          <w:b/>
          <w:sz w:val="24"/>
        </w:rPr>
        <w:t xml:space="preserve"> documents </w:t>
      </w:r>
      <w:r>
        <w:rPr>
          <w:b/>
          <w:sz w:val="24"/>
        </w:rPr>
        <w:t xml:space="preserve">sans cote </w:t>
      </w:r>
      <w:r w:rsidRPr="00DC1474">
        <w:rPr>
          <w:b/>
          <w:sz w:val="24"/>
        </w:rPr>
        <w:t>distribu</w:t>
      </w:r>
      <w:r>
        <w:rPr>
          <w:b/>
          <w:sz w:val="24"/>
        </w:rPr>
        <w:t>és</w:t>
      </w:r>
      <w:r w:rsidRPr="00DC1474">
        <w:rPr>
          <w:b/>
          <w:sz w:val="24"/>
        </w:rPr>
        <w:t xml:space="preserve"> </w:t>
      </w:r>
      <w:r>
        <w:rPr>
          <w:b/>
          <w:sz w:val="24"/>
        </w:rPr>
        <w:t xml:space="preserve">lors de sessions précédentes </w:t>
      </w:r>
      <w:r w:rsidR="002228BA">
        <w:rPr>
          <w:b/>
          <w:sz w:val="24"/>
        </w:rPr>
        <w:br/>
      </w:r>
      <w:r>
        <w:rPr>
          <w:b/>
          <w:sz w:val="24"/>
        </w:rPr>
        <w:t xml:space="preserve">du GRSG </w:t>
      </w:r>
      <w:r w:rsidRPr="00DC1474">
        <w:rPr>
          <w:b/>
          <w:sz w:val="24"/>
        </w:rPr>
        <w:t>(</w:t>
      </w:r>
      <w:r>
        <w:rPr>
          <w:b/>
          <w:sz w:val="24"/>
        </w:rPr>
        <w:t>anglais seulement</w:t>
      </w:r>
      <w:r w:rsidRPr="00DC1474">
        <w:rPr>
          <w:b/>
          <w:sz w:val="24"/>
        </w:rPr>
        <w:t>)</w:t>
      </w:r>
    </w:p>
    <w:tbl>
      <w:tblPr>
        <w:tblW w:w="8505" w:type="dxa"/>
        <w:tblInd w:w="1134" w:type="dxa"/>
        <w:tblLayout w:type="fixed"/>
        <w:tblCellMar>
          <w:left w:w="0" w:type="dxa"/>
          <w:right w:w="0" w:type="dxa"/>
        </w:tblCellMar>
        <w:tblLook w:val="01E0" w:firstRow="1" w:lastRow="1" w:firstColumn="1" w:lastColumn="1" w:noHBand="0" w:noVBand="0"/>
      </w:tblPr>
      <w:tblGrid>
        <w:gridCol w:w="1843"/>
        <w:gridCol w:w="5528"/>
        <w:gridCol w:w="1134"/>
      </w:tblGrid>
      <w:tr w:rsidR="00853572" w:rsidRPr="00DC1474" w:rsidTr="00C706E6">
        <w:trPr>
          <w:tblHeader/>
        </w:trPr>
        <w:tc>
          <w:tcPr>
            <w:tcW w:w="1843" w:type="dxa"/>
            <w:tcBorders>
              <w:top w:val="single" w:sz="4" w:space="0" w:color="auto"/>
              <w:bottom w:val="single" w:sz="12" w:space="0" w:color="auto"/>
            </w:tcBorders>
            <w:shd w:val="clear" w:color="auto" w:fill="auto"/>
          </w:tcPr>
          <w:p w:rsidR="00853572" w:rsidRPr="00DC1474" w:rsidRDefault="00853572" w:rsidP="00C706E6">
            <w:pPr>
              <w:keepNext/>
              <w:spacing w:line="220" w:lineRule="exact"/>
              <w:jc w:val="center"/>
              <w:rPr>
                <w:i/>
                <w:sz w:val="18"/>
              </w:rPr>
            </w:pPr>
            <w:r w:rsidRPr="00DC1474">
              <w:rPr>
                <w:i/>
                <w:sz w:val="18"/>
              </w:rPr>
              <w:t>N</w:t>
            </w:r>
            <w:r w:rsidRPr="00722413">
              <w:rPr>
                <w:i/>
                <w:sz w:val="18"/>
                <w:vertAlign w:val="superscript"/>
              </w:rPr>
              <w:t>o</w:t>
            </w:r>
          </w:p>
        </w:tc>
        <w:tc>
          <w:tcPr>
            <w:tcW w:w="5528" w:type="dxa"/>
            <w:tcBorders>
              <w:top w:val="single" w:sz="4" w:space="0" w:color="auto"/>
              <w:bottom w:val="single" w:sz="12" w:space="0" w:color="auto"/>
            </w:tcBorders>
            <w:shd w:val="clear" w:color="auto" w:fill="auto"/>
          </w:tcPr>
          <w:p w:rsidR="00853572" w:rsidRPr="00DC1474" w:rsidRDefault="00853572" w:rsidP="00853572">
            <w:pPr>
              <w:keepNext/>
              <w:tabs>
                <w:tab w:val="right" w:pos="1021"/>
              </w:tabs>
              <w:spacing w:line="220" w:lineRule="exact"/>
              <w:ind w:left="113" w:right="34"/>
              <w:rPr>
                <w:i/>
                <w:sz w:val="18"/>
              </w:rPr>
            </w:pPr>
            <w:r w:rsidRPr="00DC1474">
              <w:rPr>
                <w:i/>
                <w:sz w:val="18"/>
              </w:rPr>
              <w:t>(Aut</w:t>
            </w:r>
            <w:r>
              <w:rPr>
                <w:i/>
                <w:sz w:val="18"/>
              </w:rPr>
              <w:t>eur) Titr</w:t>
            </w:r>
            <w:r w:rsidRPr="00DC1474">
              <w:rPr>
                <w:i/>
                <w:sz w:val="18"/>
              </w:rPr>
              <w:t>e</w:t>
            </w:r>
          </w:p>
        </w:tc>
        <w:tc>
          <w:tcPr>
            <w:tcW w:w="1134" w:type="dxa"/>
            <w:tcBorders>
              <w:top w:val="single" w:sz="4" w:space="0" w:color="auto"/>
              <w:bottom w:val="single" w:sz="12" w:space="0" w:color="auto"/>
            </w:tcBorders>
            <w:shd w:val="clear" w:color="auto" w:fill="auto"/>
          </w:tcPr>
          <w:p w:rsidR="00853572" w:rsidRPr="00DC1474" w:rsidRDefault="00853572" w:rsidP="00C706E6">
            <w:pPr>
              <w:keepNext/>
              <w:spacing w:line="220" w:lineRule="exact"/>
              <w:jc w:val="center"/>
              <w:rPr>
                <w:i/>
                <w:sz w:val="18"/>
              </w:rPr>
            </w:pPr>
            <w:r>
              <w:rPr>
                <w:i/>
                <w:sz w:val="18"/>
              </w:rPr>
              <w:t>Suite donnée</w:t>
            </w:r>
          </w:p>
        </w:tc>
      </w:tr>
      <w:tr w:rsidR="00853572" w:rsidRPr="00DC1474" w:rsidTr="00C706E6">
        <w:tc>
          <w:tcPr>
            <w:tcW w:w="1843" w:type="dxa"/>
            <w:tcBorders>
              <w:top w:val="single" w:sz="12" w:space="0" w:color="auto"/>
            </w:tcBorders>
            <w:shd w:val="clear" w:color="auto" w:fill="auto"/>
          </w:tcPr>
          <w:p w:rsidR="00853572" w:rsidRPr="00DC1474" w:rsidRDefault="00853572" w:rsidP="00C706E6">
            <w:pPr>
              <w:keepNext/>
              <w:suppressAutoHyphens w:val="0"/>
              <w:spacing w:before="57" w:after="24" w:line="240" w:lineRule="auto"/>
              <w:jc w:val="center"/>
              <w:rPr>
                <w:sz w:val="18"/>
              </w:rPr>
            </w:pPr>
            <w:r>
              <w:rPr>
                <w:sz w:val="18"/>
              </w:rPr>
              <w:t>GRSG-104-39-Rev.3</w:t>
            </w:r>
          </w:p>
        </w:tc>
        <w:tc>
          <w:tcPr>
            <w:tcW w:w="5528" w:type="dxa"/>
            <w:tcBorders>
              <w:top w:val="single" w:sz="12" w:space="0" w:color="auto"/>
            </w:tcBorders>
            <w:shd w:val="clear" w:color="auto" w:fill="auto"/>
          </w:tcPr>
          <w:p w:rsidR="00853572" w:rsidRPr="00DC1474" w:rsidRDefault="00853572" w:rsidP="00C706E6">
            <w:pPr>
              <w:keepNext/>
              <w:suppressAutoHyphens w:val="0"/>
              <w:spacing w:before="57" w:after="24" w:line="240" w:lineRule="auto"/>
              <w:ind w:left="113"/>
              <w:rPr>
                <w:sz w:val="18"/>
              </w:rPr>
            </w:pPr>
            <w:r w:rsidRPr="00DC1474">
              <w:rPr>
                <w:sz w:val="18"/>
              </w:rPr>
              <w:t>(</w:t>
            </w:r>
            <w:r>
              <w:rPr>
                <w:sz w:val="18"/>
              </w:rPr>
              <w:t>IWVTA Ambassador</w:t>
            </w:r>
            <w:r w:rsidRPr="00DC1474">
              <w:rPr>
                <w:sz w:val="18"/>
              </w:rPr>
              <w:t xml:space="preserve">) </w:t>
            </w:r>
            <w:r w:rsidRPr="00E61FC4">
              <w:rPr>
                <w:sz w:val="18"/>
              </w:rPr>
              <w:t>Priority of Discussion on Technical Requirements for IWVTA and Draft Report to IWVTA Informal Meeting</w:t>
            </w:r>
          </w:p>
        </w:tc>
        <w:tc>
          <w:tcPr>
            <w:tcW w:w="1134" w:type="dxa"/>
            <w:tcBorders>
              <w:top w:val="single" w:sz="12" w:space="0" w:color="auto"/>
            </w:tcBorders>
            <w:shd w:val="clear" w:color="auto" w:fill="auto"/>
          </w:tcPr>
          <w:p w:rsidR="00853572" w:rsidRPr="00DC1474" w:rsidRDefault="00853572" w:rsidP="00C706E6">
            <w:pPr>
              <w:keepNext/>
              <w:suppressAutoHyphens w:val="0"/>
              <w:spacing w:before="57" w:line="240" w:lineRule="auto"/>
              <w:jc w:val="center"/>
              <w:rPr>
                <w:sz w:val="18"/>
                <w:highlight w:val="yellow"/>
              </w:rPr>
            </w:pPr>
            <w:r>
              <w:rPr>
                <w:sz w:val="18"/>
              </w:rPr>
              <w:t>(f</w:t>
            </w:r>
            <w:r w:rsidRPr="00DC1474">
              <w:rPr>
                <w:sz w:val="18"/>
              </w:rPr>
              <w:t>)</w:t>
            </w:r>
          </w:p>
        </w:tc>
      </w:tr>
      <w:tr w:rsidR="00853572" w:rsidRPr="00DC1474" w:rsidTr="00C706E6">
        <w:tc>
          <w:tcPr>
            <w:tcW w:w="1843" w:type="dxa"/>
            <w:shd w:val="clear" w:color="auto" w:fill="auto"/>
          </w:tcPr>
          <w:p w:rsidR="00853572" w:rsidRDefault="00853572" w:rsidP="00C706E6">
            <w:pPr>
              <w:keepNext/>
              <w:suppressAutoHyphens w:val="0"/>
              <w:spacing w:before="57" w:after="24" w:line="240" w:lineRule="auto"/>
              <w:jc w:val="center"/>
              <w:rPr>
                <w:sz w:val="18"/>
              </w:rPr>
            </w:pPr>
            <w:r>
              <w:rPr>
                <w:sz w:val="18"/>
              </w:rPr>
              <w:t>GRSG-108-32</w:t>
            </w:r>
          </w:p>
        </w:tc>
        <w:tc>
          <w:tcPr>
            <w:tcW w:w="5528" w:type="dxa"/>
            <w:shd w:val="clear" w:color="auto" w:fill="auto"/>
          </w:tcPr>
          <w:p w:rsidR="00853572" w:rsidRPr="009B511D" w:rsidRDefault="00853572" w:rsidP="00C706E6">
            <w:pPr>
              <w:keepNext/>
              <w:suppressAutoHyphens w:val="0"/>
              <w:spacing w:before="57" w:after="24" w:line="240" w:lineRule="auto"/>
              <w:ind w:left="113"/>
              <w:rPr>
                <w:sz w:val="18"/>
              </w:rPr>
            </w:pPr>
            <w:r w:rsidRPr="009B511D">
              <w:rPr>
                <w:sz w:val="18"/>
              </w:rPr>
              <w:t>(</w:t>
            </w:r>
            <w:r>
              <w:rPr>
                <w:sz w:val="18"/>
              </w:rPr>
              <w:t>Germany</w:t>
            </w:r>
            <w:r w:rsidRPr="009B511D">
              <w:rPr>
                <w:sz w:val="18"/>
              </w:rPr>
              <w:t xml:space="preserve">) - </w:t>
            </w:r>
            <w:r w:rsidRPr="002361DD">
              <w:rPr>
                <w:sz w:val="18"/>
              </w:rPr>
              <w:t xml:space="preserve">Proposal for amendments to Regulation No. </w:t>
            </w:r>
            <w:r>
              <w:rPr>
                <w:sz w:val="18"/>
              </w:rPr>
              <w:t>97 (Vehicle alarm systems (VAS)</w:t>
            </w:r>
            <w:r w:rsidRPr="009B511D">
              <w:rPr>
                <w:sz w:val="18"/>
              </w:rPr>
              <w:t>)</w:t>
            </w:r>
          </w:p>
        </w:tc>
        <w:tc>
          <w:tcPr>
            <w:tcW w:w="1134" w:type="dxa"/>
            <w:shd w:val="clear" w:color="auto" w:fill="auto"/>
          </w:tcPr>
          <w:p w:rsidR="00853572" w:rsidRDefault="00853572" w:rsidP="00C706E6">
            <w:pPr>
              <w:keepNext/>
              <w:suppressAutoHyphens w:val="0"/>
              <w:spacing w:before="57" w:line="240" w:lineRule="auto"/>
              <w:jc w:val="center"/>
              <w:rPr>
                <w:sz w:val="18"/>
              </w:rPr>
            </w:pPr>
            <w:r>
              <w:rPr>
                <w:sz w:val="18"/>
              </w:rPr>
              <w:t>(f)</w:t>
            </w:r>
          </w:p>
        </w:tc>
      </w:tr>
      <w:tr w:rsidR="00853572" w:rsidRPr="00DC1474" w:rsidTr="00C706E6">
        <w:tc>
          <w:tcPr>
            <w:tcW w:w="1843" w:type="dxa"/>
            <w:shd w:val="clear" w:color="auto" w:fill="auto"/>
          </w:tcPr>
          <w:p w:rsidR="00853572" w:rsidRDefault="00853572" w:rsidP="00C706E6">
            <w:pPr>
              <w:keepNext/>
              <w:suppressAutoHyphens w:val="0"/>
              <w:spacing w:before="57" w:after="24" w:line="240" w:lineRule="auto"/>
              <w:jc w:val="center"/>
              <w:rPr>
                <w:sz w:val="18"/>
              </w:rPr>
            </w:pPr>
            <w:r>
              <w:rPr>
                <w:sz w:val="18"/>
              </w:rPr>
              <w:t>GRSG-108-33</w:t>
            </w:r>
          </w:p>
        </w:tc>
        <w:tc>
          <w:tcPr>
            <w:tcW w:w="5528" w:type="dxa"/>
            <w:shd w:val="clear" w:color="auto" w:fill="auto"/>
          </w:tcPr>
          <w:p w:rsidR="00853572" w:rsidRPr="00DC1474" w:rsidRDefault="00853572" w:rsidP="00C706E6">
            <w:pPr>
              <w:keepNext/>
              <w:suppressAutoHyphens w:val="0"/>
              <w:spacing w:before="57" w:after="24" w:line="240" w:lineRule="auto"/>
              <w:ind w:left="113"/>
              <w:rPr>
                <w:sz w:val="18"/>
              </w:rPr>
            </w:pPr>
            <w:r w:rsidRPr="009B511D">
              <w:rPr>
                <w:sz w:val="18"/>
              </w:rPr>
              <w:t>(Hungary)</w:t>
            </w:r>
            <w:r>
              <w:rPr>
                <w:sz w:val="18"/>
              </w:rPr>
              <w:t xml:space="preserve"> </w:t>
            </w:r>
            <w:r w:rsidRPr="009B511D">
              <w:rPr>
                <w:sz w:val="18"/>
              </w:rPr>
              <w:t>Proposal for amendments to Regulation No. 107 (M</w:t>
            </w:r>
            <w:r w:rsidRPr="009B511D">
              <w:rPr>
                <w:sz w:val="18"/>
                <w:vertAlign w:val="subscript"/>
              </w:rPr>
              <w:t>2</w:t>
            </w:r>
            <w:r w:rsidRPr="009B511D">
              <w:rPr>
                <w:sz w:val="18"/>
              </w:rPr>
              <w:t xml:space="preserve"> and M</w:t>
            </w:r>
            <w:r w:rsidRPr="009B511D">
              <w:rPr>
                <w:sz w:val="18"/>
                <w:vertAlign w:val="subscript"/>
              </w:rPr>
              <w:t>3</w:t>
            </w:r>
            <w:r w:rsidRPr="009B511D">
              <w:rPr>
                <w:sz w:val="18"/>
              </w:rPr>
              <w:t xml:space="preserve"> vehicles)</w:t>
            </w:r>
          </w:p>
        </w:tc>
        <w:tc>
          <w:tcPr>
            <w:tcW w:w="1134" w:type="dxa"/>
            <w:shd w:val="clear" w:color="auto" w:fill="auto"/>
          </w:tcPr>
          <w:p w:rsidR="00853572" w:rsidRDefault="00853572" w:rsidP="00C706E6">
            <w:pPr>
              <w:keepNext/>
              <w:suppressAutoHyphens w:val="0"/>
              <w:spacing w:before="57" w:line="240" w:lineRule="auto"/>
              <w:jc w:val="center"/>
              <w:rPr>
                <w:sz w:val="18"/>
              </w:rPr>
            </w:pPr>
            <w:r>
              <w:rPr>
                <w:sz w:val="18"/>
              </w:rPr>
              <w:t>(f)</w:t>
            </w:r>
          </w:p>
        </w:tc>
      </w:tr>
      <w:tr w:rsidR="00853572" w:rsidRPr="00DC1474" w:rsidTr="00C706E6">
        <w:tc>
          <w:tcPr>
            <w:tcW w:w="1843" w:type="dxa"/>
            <w:shd w:val="clear" w:color="auto" w:fill="auto"/>
          </w:tcPr>
          <w:p w:rsidR="00853572" w:rsidRDefault="00853572" w:rsidP="00C706E6">
            <w:pPr>
              <w:keepNext/>
              <w:suppressAutoHyphens w:val="0"/>
              <w:spacing w:before="57" w:after="24" w:line="240" w:lineRule="auto"/>
              <w:jc w:val="center"/>
              <w:rPr>
                <w:sz w:val="18"/>
              </w:rPr>
            </w:pPr>
            <w:r>
              <w:rPr>
                <w:sz w:val="18"/>
              </w:rPr>
              <w:t>GRSG-108-38</w:t>
            </w:r>
          </w:p>
        </w:tc>
        <w:tc>
          <w:tcPr>
            <w:tcW w:w="5528" w:type="dxa"/>
            <w:shd w:val="clear" w:color="auto" w:fill="auto"/>
          </w:tcPr>
          <w:p w:rsidR="00853572" w:rsidRPr="00DC1474" w:rsidRDefault="00853572" w:rsidP="00C706E6">
            <w:pPr>
              <w:keepNext/>
              <w:suppressAutoHyphens w:val="0"/>
              <w:spacing w:before="57" w:after="24" w:line="240" w:lineRule="auto"/>
              <w:ind w:left="113"/>
              <w:rPr>
                <w:sz w:val="18"/>
              </w:rPr>
            </w:pPr>
            <w:r w:rsidRPr="009B511D">
              <w:rPr>
                <w:sz w:val="18"/>
              </w:rPr>
              <w:t>(ISO) ISO STD 11439:2013 and ISO 6722:2011</w:t>
            </w:r>
          </w:p>
        </w:tc>
        <w:tc>
          <w:tcPr>
            <w:tcW w:w="1134" w:type="dxa"/>
            <w:shd w:val="clear" w:color="auto" w:fill="auto"/>
          </w:tcPr>
          <w:p w:rsidR="00853572" w:rsidRDefault="00853572" w:rsidP="00C706E6">
            <w:pPr>
              <w:keepNext/>
              <w:suppressAutoHyphens w:val="0"/>
              <w:spacing w:before="57" w:line="240" w:lineRule="auto"/>
              <w:jc w:val="center"/>
              <w:rPr>
                <w:sz w:val="18"/>
              </w:rPr>
            </w:pPr>
            <w:r>
              <w:rPr>
                <w:sz w:val="18"/>
              </w:rPr>
              <w:t>(f)</w:t>
            </w:r>
          </w:p>
        </w:tc>
      </w:tr>
      <w:tr w:rsidR="00853572" w:rsidRPr="00DC1474" w:rsidTr="00C706E6">
        <w:tc>
          <w:tcPr>
            <w:tcW w:w="1843" w:type="dxa"/>
            <w:shd w:val="clear" w:color="auto" w:fill="auto"/>
          </w:tcPr>
          <w:p w:rsidR="00853572" w:rsidRDefault="00853572" w:rsidP="00C706E6">
            <w:pPr>
              <w:keepNext/>
              <w:suppressAutoHyphens w:val="0"/>
              <w:spacing w:before="57" w:after="24" w:line="240" w:lineRule="auto"/>
              <w:jc w:val="center"/>
              <w:rPr>
                <w:sz w:val="18"/>
              </w:rPr>
            </w:pPr>
            <w:r>
              <w:rPr>
                <w:sz w:val="18"/>
              </w:rPr>
              <w:t>GRSG-108-47</w:t>
            </w:r>
          </w:p>
        </w:tc>
        <w:tc>
          <w:tcPr>
            <w:tcW w:w="5528" w:type="dxa"/>
            <w:shd w:val="clear" w:color="auto" w:fill="auto"/>
          </w:tcPr>
          <w:p w:rsidR="00853572" w:rsidRPr="009B511D" w:rsidRDefault="00853572" w:rsidP="00C706E6">
            <w:pPr>
              <w:keepNext/>
              <w:suppressAutoHyphens w:val="0"/>
              <w:spacing w:before="57" w:after="24" w:line="240" w:lineRule="auto"/>
              <w:ind w:left="113"/>
              <w:rPr>
                <w:sz w:val="18"/>
              </w:rPr>
            </w:pPr>
            <w:r w:rsidRPr="00DA3A14">
              <w:rPr>
                <w:sz w:val="18"/>
              </w:rPr>
              <w:t>(IMMA) Proposal for amendments to Regulation No. 60 (two-wheeled motor cycles and mopeds - identification of controls, tell-tales and indicators)</w:t>
            </w:r>
          </w:p>
        </w:tc>
        <w:tc>
          <w:tcPr>
            <w:tcW w:w="1134" w:type="dxa"/>
            <w:shd w:val="clear" w:color="auto" w:fill="auto"/>
          </w:tcPr>
          <w:p w:rsidR="00853572" w:rsidRDefault="00853572" w:rsidP="00C706E6">
            <w:pPr>
              <w:keepNext/>
              <w:suppressAutoHyphens w:val="0"/>
              <w:spacing w:before="57" w:line="240" w:lineRule="auto"/>
              <w:jc w:val="center"/>
              <w:rPr>
                <w:sz w:val="18"/>
              </w:rPr>
            </w:pPr>
            <w:r>
              <w:rPr>
                <w:sz w:val="18"/>
              </w:rPr>
              <w:t>(f)</w:t>
            </w:r>
          </w:p>
        </w:tc>
      </w:tr>
      <w:tr w:rsidR="00853572" w:rsidRPr="00DC1474" w:rsidTr="00C706E6">
        <w:tc>
          <w:tcPr>
            <w:tcW w:w="1843" w:type="dxa"/>
            <w:shd w:val="clear" w:color="auto" w:fill="auto"/>
          </w:tcPr>
          <w:p w:rsidR="00853572" w:rsidRDefault="00853572" w:rsidP="00C706E6">
            <w:pPr>
              <w:keepNext/>
              <w:suppressAutoHyphens w:val="0"/>
              <w:spacing w:before="57" w:after="24" w:line="240" w:lineRule="auto"/>
              <w:jc w:val="center"/>
              <w:rPr>
                <w:sz w:val="18"/>
              </w:rPr>
            </w:pPr>
            <w:r>
              <w:rPr>
                <w:sz w:val="18"/>
              </w:rPr>
              <w:t>GRSG-108-49</w:t>
            </w:r>
          </w:p>
        </w:tc>
        <w:tc>
          <w:tcPr>
            <w:tcW w:w="5528" w:type="dxa"/>
            <w:shd w:val="clear" w:color="auto" w:fill="auto"/>
          </w:tcPr>
          <w:p w:rsidR="00853572" w:rsidRPr="009B511D" w:rsidRDefault="00853572" w:rsidP="00C706E6">
            <w:pPr>
              <w:keepNext/>
              <w:suppressAutoHyphens w:val="0"/>
              <w:spacing w:before="57" w:after="24" w:line="240" w:lineRule="auto"/>
              <w:ind w:left="113"/>
              <w:rPr>
                <w:sz w:val="18"/>
              </w:rPr>
            </w:pPr>
            <w:r w:rsidRPr="009B511D">
              <w:rPr>
                <w:sz w:val="18"/>
              </w:rPr>
              <w:t>(</w:t>
            </w:r>
            <w:r>
              <w:rPr>
                <w:sz w:val="18"/>
              </w:rPr>
              <w:t>CLEPA</w:t>
            </w:r>
            <w:r w:rsidRPr="009B511D">
              <w:rPr>
                <w:sz w:val="18"/>
              </w:rPr>
              <w:t xml:space="preserve">) - </w:t>
            </w:r>
            <w:r w:rsidRPr="002361DD">
              <w:rPr>
                <w:sz w:val="18"/>
              </w:rPr>
              <w:t>Proposal for draft Corrigendum 2 to Global Technical Regulation 6 - Safety Glazing Materials for motor vehicles and motor vehicle equipment</w:t>
            </w:r>
          </w:p>
        </w:tc>
        <w:tc>
          <w:tcPr>
            <w:tcW w:w="1134" w:type="dxa"/>
            <w:shd w:val="clear" w:color="auto" w:fill="auto"/>
          </w:tcPr>
          <w:p w:rsidR="00853572" w:rsidRDefault="00853572" w:rsidP="00C706E6">
            <w:pPr>
              <w:keepNext/>
              <w:suppressAutoHyphens w:val="0"/>
              <w:spacing w:before="57" w:line="240" w:lineRule="auto"/>
              <w:jc w:val="center"/>
              <w:rPr>
                <w:sz w:val="18"/>
              </w:rPr>
            </w:pPr>
            <w:r>
              <w:rPr>
                <w:sz w:val="18"/>
              </w:rPr>
              <w:t>(f)</w:t>
            </w:r>
          </w:p>
        </w:tc>
      </w:tr>
      <w:tr w:rsidR="00853572" w:rsidRPr="00DC1474" w:rsidTr="00C706E6">
        <w:tc>
          <w:tcPr>
            <w:tcW w:w="1843" w:type="dxa"/>
            <w:tcBorders>
              <w:bottom w:val="single" w:sz="4" w:space="0" w:color="auto"/>
            </w:tcBorders>
            <w:shd w:val="clear" w:color="auto" w:fill="auto"/>
          </w:tcPr>
          <w:p w:rsidR="00853572" w:rsidRDefault="00853572" w:rsidP="00C706E6">
            <w:pPr>
              <w:keepNext/>
              <w:suppressAutoHyphens w:val="0"/>
              <w:spacing w:before="57" w:after="24" w:line="240" w:lineRule="auto"/>
              <w:jc w:val="center"/>
              <w:rPr>
                <w:sz w:val="18"/>
              </w:rPr>
            </w:pPr>
          </w:p>
        </w:tc>
        <w:tc>
          <w:tcPr>
            <w:tcW w:w="5528" w:type="dxa"/>
            <w:tcBorders>
              <w:bottom w:val="single" w:sz="4" w:space="0" w:color="auto"/>
            </w:tcBorders>
            <w:shd w:val="clear" w:color="auto" w:fill="auto"/>
          </w:tcPr>
          <w:p w:rsidR="00853572" w:rsidRPr="00DC1474" w:rsidRDefault="00853572" w:rsidP="00C706E6">
            <w:pPr>
              <w:keepNext/>
              <w:suppressAutoHyphens w:val="0"/>
              <w:spacing w:before="57" w:after="24" w:line="240" w:lineRule="auto"/>
              <w:ind w:left="113"/>
              <w:rPr>
                <w:sz w:val="18"/>
              </w:rPr>
            </w:pPr>
          </w:p>
        </w:tc>
        <w:tc>
          <w:tcPr>
            <w:tcW w:w="1134" w:type="dxa"/>
            <w:tcBorders>
              <w:bottom w:val="single" w:sz="4" w:space="0" w:color="auto"/>
            </w:tcBorders>
            <w:shd w:val="clear" w:color="auto" w:fill="auto"/>
          </w:tcPr>
          <w:p w:rsidR="00853572" w:rsidRDefault="00853572" w:rsidP="00C706E6">
            <w:pPr>
              <w:keepNext/>
              <w:suppressAutoHyphens w:val="0"/>
              <w:spacing w:before="57" w:line="240" w:lineRule="auto"/>
              <w:jc w:val="center"/>
              <w:rPr>
                <w:sz w:val="18"/>
              </w:rPr>
            </w:pPr>
          </w:p>
        </w:tc>
      </w:tr>
      <w:tr w:rsidR="00853572" w:rsidRPr="00DC1474" w:rsidTr="00C706E6">
        <w:tc>
          <w:tcPr>
            <w:tcW w:w="1843" w:type="dxa"/>
            <w:tcBorders>
              <w:top w:val="single" w:sz="4" w:space="0" w:color="auto"/>
            </w:tcBorders>
            <w:shd w:val="clear" w:color="auto" w:fill="auto"/>
          </w:tcPr>
          <w:p w:rsidR="00853572" w:rsidRDefault="00853572" w:rsidP="00C706E6">
            <w:pPr>
              <w:widowControl w:val="0"/>
              <w:suppressAutoHyphens w:val="0"/>
              <w:spacing w:before="57" w:after="24" w:line="240" w:lineRule="auto"/>
              <w:jc w:val="center"/>
              <w:rPr>
                <w:sz w:val="18"/>
              </w:rPr>
            </w:pPr>
          </w:p>
        </w:tc>
        <w:tc>
          <w:tcPr>
            <w:tcW w:w="5528" w:type="dxa"/>
            <w:tcBorders>
              <w:top w:val="single" w:sz="4" w:space="0" w:color="auto"/>
            </w:tcBorders>
            <w:shd w:val="clear" w:color="auto" w:fill="auto"/>
          </w:tcPr>
          <w:p w:rsidR="00853572" w:rsidRPr="00DC1474" w:rsidRDefault="00853572" w:rsidP="00C706E6">
            <w:pPr>
              <w:widowControl w:val="0"/>
              <w:suppressAutoHyphens w:val="0"/>
              <w:spacing w:before="57" w:after="24" w:line="240" w:lineRule="auto"/>
              <w:ind w:left="113"/>
              <w:rPr>
                <w:sz w:val="18"/>
              </w:rPr>
            </w:pPr>
          </w:p>
        </w:tc>
        <w:tc>
          <w:tcPr>
            <w:tcW w:w="1134" w:type="dxa"/>
            <w:tcBorders>
              <w:top w:val="single" w:sz="4" w:space="0" w:color="auto"/>
            </w:tcBorders>
            <w:shd w:val="clear" w:color="auto" w:fill="auto"/>
          </w:tcPr>
          <w:p w:rsidR="00853572" w:rsidRDefault="00853572" w:rsidP="00C706E6">
            <w:pPr>
              <w:widowControl w:val="0"/>
              <w:suppressAutoHyphens w:val="0"/>
              <w:spacing w:before="57" w:line="240" w:lineRule="auto"/>
              <w:jc w:val="center"/>
              <w:rPr>
                <w:sz w:val="18"/>
              </w:rPr>
            </w:pPr>
          </w:p>
        </w:tc>
      </w:tr>
    </w:tbl>
    <w:p w:rsidR="00853572" w:rsidRPr="00853572" w:rsidRDefault="00853572" w:rsidP="00F016B6">
      <w:pPr>
        <w:pStyle w:val="FootnoteText"/>
        <w:tabs>
          <w:tab w:val="right" w:pos="1476"/>
          <w:tab w:val="left" w:pos="1548"/>
          <w:tab w:val="right" w:pos="1836"/>
          <w:tab w:val="left" w:pos="1908"/>
        </w:tabs>
        <w:ind w:left="1548" w:hanging="288"/>
        <w:rPr>
          <w:i/>
          <w:szCs w:val="18"/>
        </w:rPr>
      </w:pPr>
      <w:r w:rsidRPr="00853572">
        <w:rPr>
          <w:i/>
          <w:szCs w:val="18"/>
        </w:rPr>
        <w:t>Notes</w:t>
      </w:r>
      <w:r>
        <w:rPr>
          <w:i/>
          <w:szCs w:val="18"/>
        </w:rPr>
        <w:t> :</w:t>
      </w:r>
    </w:p>
    <w:p w:rsidR="00F016B6" w:rsidRPr="00DB461D" w:rsidRDefault="00F016B6" w:rsidP="00F016B6">
      <w:pPr>
        <w:pStyle w:val="FootnoteText"/>
        <w:tabs>
          <w:tab w:val="right" w:pos="1476"/>
          <w:tab w:val="left" w:pos="1548"/>
          <w:tab w:val="right" w:pos="1836"/>
          <w:tab w:val="left" w:pos="1908"/>
        </w:tabs>
        <w:ind w:left="1548" w:hanging="288"/>
      </w:pPr>
      <w:r w:rsidRPr="00DB461D">
        <w:rPr>
          <w:i/>
          <w:vertAlign w:val="superscript"/>
        </w:rPr>
        <w:t>a</w:t>
      </w:r>
      <w:r w:rsidRPr="00DB461D">
        <w:t xml:space="preserve">  Document adopté sans modifications et transmis au WP.29 pour examen.</w:t>
      </w:r>
    </w:p>
    <w:p w:rsidR="00F016B6" w:rsidRPr="00DB461D" w:rsidRDefault="00F016B6" w:rsidP="00F016B6">
      <w:pPr>
        <w:pStyle w:val="FootnoteText"/>
        <w:tabs>
          <w:tab w:val="right" w:pos="1476"/>
          <w:tab w:val="left" w:pos="1548"/>
          <w:tab w:val="right" w:pos="1836"/>
          <w:tab w:val="left" w:pos="1908"/>
        </w:tabs>
        <w:ind w:left="1548" w:hanging="288"/>
      </w:pPr>
      <w:r w:rsidRPr="00DB461D">
        <w:tab/>
      </w:r>
      <w:r w:rsidRPr="00DB461D">
        <w:rPr>
          <w:i/>
          <w:vertAlign w:val="superscript"/>
        </w:rPr>
        <w:t>b</w:t>
      </w:r>
      <w:r w:rsidRPr="00DB461D">
        <w:t xml:space="preserve">  Document adopté avec des modifications et transmis au WP.29 pour examen.</w:t>
      </w:r>
    </w:p>
    <w:p w:rsidR="00F016B6" w:rsidRPr="00DB461D" w:rsidRDefault="00F016B6" w:rsidP="00F016B6">
      <w:pPr>
        <w:pStyle w:val="FootnoteText"/>
        <w:tabs>
          <w:tab w:val="right" w:pos="1476"/>
          <w:tab w:val="left" w:pos="1548"/>
          <w:tab w:val="right" w:pos="1836"/>
          <w:tab w:val="left" w:pos="1908"/>
        </w:tabs>
        <w:ind w:left="1548" w:hanging="288"/>
      </w:pPr>
      <w:r w:rsidRPr="00DB461D">
        <w:tab/>
      </w:r>
      <w:r w:rsidRPr="00DB461D">
        <w:rPr>
          <w:i/>
          <w:vertAlign w:val="superscript"/>
        </w:rPr>
        <w:t>c</w:t>
      </w:r>
      <w:r w:rsidRPr="00DB461D">
        <w:t xml:space="preserve">  Document dont l’examen doit être repris sous une cote officielle.</w:t>
      </w:r>
    </w:p>
    <w:p w:rsidR="00F016B6" w:rsidRPr="00DB461D" w:rsidRDefault="00F016B6" w:rsidP="00F016B6">
      <w:pPr>
        <w:pStyle w:val="FootnoteText"/>
        <w:tabs>
          <w:tab w:val="right" w:pos="1476"/>
          <w:tab w:val="left" w:pos="1548"/>
          <w:tab w:val="right" w:pos="1836"/>
          <w:tab w:val="left" w:pos="1908"/>
        </w:tabs>
        <w:ind w:left="1548" w:hanging="288"/>
      </w:pPr>
      <w:r w:rsidRPr="00DB461D">
        <w:tab/>
      </w:r>
      <w:r w:rsidRPr="00DB461D">
        <w:rPr>
          <w:i/>
          <w:vertAlign w:val="superscript"/>
        </w:rPr>
        <w:t>d</w:t>
      </w:r>
      <w:r w:rsidRPr="00DB461D">
        <w:t xml:space="preserve">  Document conservé à titre de référence/document dont l’examen doit se poursuivre.</w:t>
      </w:r>
    </w:p>
    <w:p w:rsidR="00F016B6" w:rsidRPr="00DB461D" w:rsidRDefault="00F016B6" w:rsidP="00F016B6">
      <w:pPr>
        <w:pStyle w:val="FootnoteText"/>
        <w:tabs>
          <w:tab w:val="right" w:pos="1476"/>
          <w:tab w:val="left" w:pos="1548"/>
          <w:tab w:val="right" w:pos="1836"/>
          <w:tab w:val="left" w:pos="1908"/>
        </w:tabs>
        <w:ind w:left="1548" w:hanging="288"/>
      </w:pPr>
      <w:r w:rsidRPr="00DB461D">
        <w:tab/>
      </w:r>
      <w:r w:rsidRPr="00DB461D">
        <w:rPr>
          <w:i/>
          <w:vertAlign w:val="superscript"/>
        </w:rPr>
        <w:t>e</w:t>
      </w:r>
      <w:r w:rsidRPr="00DB461D">
        <w:t xml:space="preserve">  Proposition révisée destinée à la prochaine session.</w:t>
      </w:r>
    </w:p>
    <w:p w:rsidR="00F016B6" w:rsidRDefault="00F016B6" w:rsidP="00853572">
      <w:pPr>
        <w:pStyle w:val="FootnoteText"/>
        <w:tabs>
          <w:tab w:val="right" w:pos="1476"/>
          <w:tab w:val="left" w:pos="1548"/>
          <w:tab w:val="right" w:pos="1836"/>
          <w:tab w:val="left" w:pos="1908"/>
        </w:tabs>
        <w:ind w:left="1548" w:hanging="288"/>
      </w:pPr>
      <w:r w:rsidRPr="00DB461D">
        <w:tab/>
      </w:r>
      <w:r w:rsidRPr="00DB461D">
        <w:rPr>
          <w:i/>
          <w:vertAlign w:val="superscript"/>
        </w:rPr>
        <w:t>f</w:t>
      </w:r>
      <w:r w:rsidRPr="00DB461D">
        <w:t xml:space="preserve">  Document dont l’examen est achevé ou qui doit être remplacé.</w:t>
      </w:r>
    </w:p>
    <w:p w:rsidR="00853572" w:rsidRPr="00DB461D" w:rsidRDefault="00F016B6" w:rsidP="00853572">
      <w:pPr>
        <w:pStyle w:val="HChG"/>
      </w:pPr>
      <w:r>
        <w:br w:type="page"/>
      </w:r>
      <w:r w:rsidR="00853572" w:rsidRPr="00DB461D">
        <w:t>Annexe</w:t>
      </w:r>
      <w:r w:rsidR="00853572">
        <w:t>s II à VII</w:t>
      </w:r>
    </w:p>
    <w:p w:rsidR="00853572" w:rsidRDefault="00853572" w:rsidP="00853572">
      <w:pPr>
        <w:pStyle w:val="H1G"/>
      </w:pPr>
      <w:r>
        <w:tab/>
      </w:r>
      <w:r>
        <w:tab/>
        <w:t xml:space="preserve">(Voir </w:t>
      </w:r>
      <w:r w:rsidRPr="00A420B4">
        <w:t>ECE/TRANS/WP.29/GRSG/88/Add.1)</w:t>
      </w:r>
    </w:p>
    <w:p w:rsidR="00F016B6" w:rsidRPr="00DB461D" w:rsidRDefault="00F016B6" w:rsidP="00853572">
      <w:pPr>
        <w:pStyle w:val="HChG"/>
      </w:pPr>
      <w:r w:rsidRPr="00DB461D">
        <w:t>Annexe VI</w:t>
      </w:r>
      <w:r w:rsidR="00853572">
        <w:t>II</w:t>
      </w:r>
    </w:p>
    <w:p w:rsidR="00F016B6" w:rsidRDefault="00F016B6" w:rsidP="00853572">
      <w:pPr>
        <w:pStyle w:val="HChG"/>
      </w:pPr>
      <w:r w:rsidRPr="00DB461D">
        <w:tab/>
      </w:r>
      <w:r w:rsidR="00853572">
        <w:tab/>
      </w:r>
      <w:r w:rsidRPr="00DB461D">
        <w:t>Groupes informels relevant du GRSG</w:t>
      </w:r>
    </w:p>
    <w:tbl>
      <w:tblPr>
        <w:tblW w:w="7370" w:type="dxa"/>
        <w:tblInd w:w="1134" w:type="dxa"/>
        <w:tblLayout w:type="fixed"/>
        <w:tblCellMar>
          <w:left w:w="0" w:type="dxa"/>
          <w:right w:w="0" w:type="dxa"/>
        </w:tblCellMar>
        <w:tblLook w:val="01E0" w:firstRow="1" w:lastRow="1" w:firstColumn="1" w:lastColumn="1" w:noHBand="0" w:noVBand="0"/>
      </w:tblPr>
      <w:tblGrid>
        <w:gridCol w:w="1708"/>
        <w:gridCol w:w="2632"/>
        <w:gridCol w:w="3030"/>
      </w:tblGrid>
      <w:tr w:rsidR="00853572" w:rsidRPr="002E3B5F" w:rsidTr="002E3B5F">
        <w:trPr>
          <w:tblHeader/>
        </w:trPr>
        <w:tc>
          <w:tcPr>
            <w:tcW w:w="1708" w:type="dxa"/>
            <w:tcBorders>
              <w:top w:val="single" w:sz="4" w:space="0" w:color="auto"/>
              <w:bottom w:val="single" w:sz="12" w:space="0" w:color="auto"/>
            </w:tcBorders>
            <w:shd w:val="clear" w:color="auto" w:fill="auto"/>
            <w:vAlign w:val="bottom"/>
          </w:tcPr>
          <w:p w:rsidR="00853572" w:rsidRPr="002E3B5F" w:rsidRDefault="00853572" w:rsidP="002E3B5F">
            <w:pPr>
              <w:spacing w:before="80" w:after="80" w:line="200" w:lineRule="exact"/>
              <w:ind w:right="113"/>
              <w:rPr>
                <w:i/>
                <w:sz w:val="16"/>
                <w:szCs w:val="16"/>
                <w:highlight w:val="cyan"/>
              </w:rPr>
            </w:pPr>
            <w:r w:rsidRPr="002E3B5F">
              <w:rPr>
                <w:i/>
                <w:sz w:val="16"/>
              </w:rPr>
              <w:t>Groupe informel</w:t>
            </w:r>
          </w:p>
        </w:tc>
        <w:tc>
          <w:tcPr>
            <w:tcW w:w="2632" w:type="dxa"/>
            <w:tcBorders>
              <w:top w:val="single" w:sz="4" w:space="0" w:color="auto"/>
              <w:bottom w:val="single" w:sz="12" w:space="0" w:color="auto"/>
            </w:tcBorders>
            <w:shd w:val="clear" w:color="auto" w:fill="auto"/>
            <w:tcMar>
              <w:left w:w="113" w:type="dxa"/>
            </w:tcMar>
            <w:vAlign w:val="bottom"/>
          </w:tcPr>
          <w:p w:rsidR="00853572" w:rsidRPr="002E3B5F" w:rsidRDefault="00853572" w:rsidP="002E3B5F">
            <w:pPr>
              <w:spacing w:before="80" w:after="80" w:line="200" w:lineRule="exact"/>
              <w:ind w:right="113"/>
              <w:rPr>
                <w:i/>
                <w:sz w:val="16"/>
                <w:szCs w:val="16"/>
              </w:rPr>
            </w:pPr>
            <w:r w:rsidRPr="002E3B5F">
              <w:rPr>
                <w:i/>
                <w:sz w:val="16"/>
              </w:rPr>
              <w:t>Président</w:t>
            </w:r>
          </w:p>
        </w:tc>
        <w:tc>
          <w:tcPr>
            <w:tcW w:w="3030" w:type="dxa"/>
            <w:tcBorders>
              <w:top w:val="single" w:sz="4" w:space="0" w:color="auto"/>
              <w:bottom w:val="single" w:sz="12" w:space="0" w:color="auto"/>
            </w:tcBorders>
            <w:shd w:val="clear" w:color="auto" w:fill="auto"/>
            <w:tcMar>
              <w:left w:w="113" w:type="dxa"/>
            </w:tcMar>
            <w:vAlign w:val="bottom"/>
          </w:tcPr>
          <w:p w:rsidR="00853572" w:rsidRPr="002E3B5F" w:rsidRDefault="00853572" w:rsidP="002E3B5F">
            <w:pPr>
              <w:spacing w:before="80" w:after="80" w:line="200" w:lineRule="exact"/>
              <w:ind w:right="113"/>
              <w:rPr>
                <w:i/>
                <w:sz w:val="16"/>
                <w:szCs w:val="16"/>
              </w:rPr>
            </w:pPr>
            <w:r w:rsidRPr="002E3B5F">
              <w:rPr>
                <w:i/>
                <w:sz w:val="16"/>
              </w:rPr>
              <w:t>Secrétaire</w:t>
            </w:r>
          </w:p>
        </w:tc>
      </w:tr>
      <w:tr w:rsidR="002E3B5F" w:rsidRPr="002E3B5F" w:rsidTr="002E3B5F">
        <w:trPr>
          <w:trHeight w:hRule="exact" w:val="113"/>
        </w:trPr>
        <w:tc>
          <w:tcPr>
            <w:tcW w:w="1708" w:type="dxa"/>
            <w:tcBorders>
              <w:top w:val="single" w:sz="12" w:space="0" w:color="auto"/>
            </w:tcBorders>
            <w:shd w:val="clear" w:color="auto" w:fill="auto"/>
          </w:tcPr>
          <w:p w:rsidR="002E3B5F" w:rsidRPr="002E3B5F" w:rsidRDefault="002E3B5F" w:rsidP="002E3B5F">
            <w:pPr>
              <w:spacing w:before="40" w:after="120"/>
              <w:ind w:right="113"/>
            </w:pPr>
          </w:p>
        </w:tc>
        <w:tc>
          <w:tcPr>
            <w:tcW w:w="2632" w:type="dxa"/>
            <w:tcBorders>
              <w:top w:val="single" w:sz="12" w:space="0" w:color="auto"/>
            </w:tcBorders>
            <w:shd w:val="clear" w:color="auto" w:fill="auto"/>
            <w:tcMar>
              <w:left w:w="113" w:type="dxa"/>
            </w:tcMar>
          </w:tcPr>
          <w:p w:rsidR="002E3B5F" w:rsidRPr="002E3B5F" w:rsidRDefault="002E3B5F" w:rsidP="002E3B5F">
            <w:pPr>
              <w:spacing w:before="40" w:after="120"/>
              <w:ind w:right="113"/>
            </w:pPr>
          </w:p>
        </w:tc>
        <w:tc>
          <w:tcPr>
            <w:tcW w:w="3030" w:type="dxa"/>
            <w:tcBorders>
              <w:top w:val="single" w:sz="12" w:space="0" w:color="auto"/>
            </w:tcBorders>
            <w:shd w:val="clear" w:color="auto" w:fill="auto"/>
            <w:tcMar>
              <w:left w:w="113" w:type="dxa"/>
            </w:tcMar>
          </w:tcPr>
          <w:p w:rsidR="002E3B5F" w:rsidRPr="002E3B5F" w:rsidRDefault="002E3B5F" w:rsidP="002E3B5F">
            <w:pPr>
              <w:spacing w:before="40" w:after="120"/>
              <w:ind w:right="113"/>
            </w:pPr>
          </w:p>
        </w:tc>
      </w:tr>
      <w:tr w:rsidR="00853572" w:rsidRPr="002E3B5F" w:rsidTr="002E3B5F">
        <w:tc>
          <w:tcPr>
            <w:tcW w:w="1708" w:type="dxa"/>
            <w:shd w:val="clear" w:color="auto" w:fill="auto"/>
          </w:tcPr>
          <w:p w:rsidR="00853572" w:rsidRPr="002E3B5F" w:rsidRDefault="00853572" w:rsidP="002E3B5F">
            <w:pPr>
              <w:spacing w:before="40" w:after="120"/>
              <w:ind w:right="113"/>
              <w:rPr>
                <w:szCs w:val="18"/>
              </w:rPr>
            </w:pPr>
            <w:r w:rsidRPr="002E3B5F">
              <w:rPr>
                <w:szCs w:val="18"/>
              </w:rPr>
              <w:t>Systèmes d’appel d’urgence en cas d’accident (AECS)</w:t>
            </w:r>
          </w:p>
        </w:tc>
        <w:tc>
          <w:tcPr>
            <w:tcW w:w="2632" w:type="dxa"/>
            <w:shd w:val="clear" w:color="auto" w:fill="auto"/>
            <w:tcMar>
              <w:top w:w="113" w:type="dxa"/>
              <w:left w:w="113" w:type="dxa"/>
              <w:bottom w:w="113" w:type="dxa"/>
            </w:tcMar>
          </w:tcPr>
          <w:p w:rsidR="00853572" w:rsidRPr="002E3B5F" w:rsidRDefault="00853572" w:rsidP="002E3B5F">
            <w:pPr>
              <w:spacing w:before="40" w:after="120"/>
              <w:ind w:right="113"/>
              <w:rPr>
                <w:lang w:val="de-DE"/>
              </w:rPr>
            </w:pPr>
            <w:r w:rsidRPr="002E3B5F">
              <w:rPr>
                <w:szCs w:val="18"/>
              </w:rPr>
              <w:t>M. D. Zagarin (</w:t>
            </w:r>
            <w:r w:rsidR="00C74FCE" w:rsidRPr="002E3B5F">
              <w:rPr>
                <w:szCs w:val="18"/>
              </w:rPr>
              <w:t xml:space="preserve">Fédération </w:t>
            </w:r>
            <w:r w:rsidR="002E3B5F">
              <w:rPr>
                <w:szCs w:val="18"/>
              </w:rPr>
              <w:br/>
            </w:r>
            <w:r w:rsidR="00C74FCE" w:rsidRPr="002E3B5F">
              <w:rPr>
                <w:szCs w:val="18"/>
              </w:rPr>
              <w:t>de Russie</w:t>
            </w:r>
            <w:r w:rsidRPr="002E3B5F">
              <w:rPr>
                <w:szCs w:val="18"/>
              </w:rPr>
              <w:t xml:space="preserve">) </w:t>
            </w:r>
            <w:r w:rsidRPr="002E3B5F">
              <w:rPr>
                <w:szCs w:val="18"/>
              </w:rPr>
              <w:br/>
              <w:t>T</w:t>
            </w:r>
            <w:r w:rsidR="00C74FCE" w:rsidRPr="002E3B5F">
              <w:rPr>
                <w:szCs w:val="18"/>
              </w:rPr>
              <w:t>é</w:t>
            </w:r>
            <w:r w:rsidRPr="002E3B5F">
              <w:rPr>
                <w:szCs w:val="18"/>
              </w:rPr>
              <w:t>l</w:t>
            </w:r>
            <w:r w:rsidR="00722413" w:rsidRPr="002E3B5F">
              <w:rPr>
                <w:szCs w:val="18"/>
              </w:rPr>
              <w:t>.</w:t>
            </w:r>
            <w:r w:rsidRPr="002E3B5F">
              <w:rPr>
                <w:szCs w:val="18"/>
              </w:rPr>
              <w:t xml:space="preserve"> : +7 495 9949916 </w:t>
            </w:r>
            <w:r w:rsidRPr="002E3B5F">
              <w:rPr>
                <w:szCs w:val="18"/>
              </w:rPr>
              <w:br/>
              <w:t xml:space="preserve">Fax : +7 495 9949940 </w:t>
            </w:r>
            <w:r w:rsidRPr="002E3B5F">
              <w:rPr>
                <w:szCs w:val="18"/>
              </w:rPr>
              <w:br/>
            </w:r>
            <w:r w:rsidR="00C74FCE" w:rsidRPr="002E3B5F">
              <w:rPr>
                <w:szCs w:val="18"/>
              </w:rPr>
              <w:t>Courriel</w:t>
            </w:r>
            <w:r w:rsidRPr="002E3B5F">
              <w:rPr>
                <w:szCs w:val="18"/>
              </w:rPr>
              <w:t> : zagarin@autorc.ru</w:t>
            </w:r>
          </w:p>
        </w:tc>
        <w:tc>
          <w:tcPr>
            <w:tcW w:w="3030" w:type="dxa"/>
            <w:shd w:val="clear" w:color="auto" w:fill="auto"/>
            <w:tcMar>
              <w:top w:w="113" w:type="dxa"/>
              <w:bottom w:w="113" w:type="dxa"/>
            </w:tcMar>
          </w:tcPr>
          <w:p w:rsidR="00853572" w:rsidRPr="002E3B5F" w:rsidRDefault="00853572" w:rsidP="002E3B5F">
            <w:pPr>
              <w:spacing w:before="40" w:after="120"/>
              <w:rPr>
                <w:b/>
                <w:bCs/>
              </w:rPr>
            </w:pPr>
            <w:r w:rsidRPr="002E3B5F">
              <w:rPr>
                <w:szCs w:val="18"/>
              </w:rPr>
              <w:t xml:space="preserve">M. O. Fontaine (OICA) </w:t>
            </w:r>
            <w:r w:rsidRPr="002E3B5F">
              <w:rPr>
                <w:szCs w:val="18"/>
              </w:rPr>
              <w:br/>
              <w:t>T</w:t>
            </w:r>
            <w:r w:rsidR="00C74FCE" w:rsidRPr="002E3B5F">
              <w:rPr>
                <w:szCs w:val="18"/>
              </w:rPr>
              <w:t>é</w:t>
            </w:r>
            <w:r w:rsidRPr="002E3B5F">
              <w:rPr>
                <w:szCs w:val="18"/>
              </w:rPr>
              <w:t>l</w:t>
            </w:r>
            <w:r w:rsidR="00722413" w:rsidRPr="002E3B5F">
              <w:rPr>
                <w:szCs w:val="18"/>
              </w:rPr>
              <w:t>.</w:t>
            </w:r>
            <w:r w:rsidRPr="002E3B5F">
              <w:rPr>
                <w:szCs w:val="18"/>
              </w:rPr>
              <w:t> : +33 1</w:t>
            </w:r>
            <w:r w:rsidR="00FB3700" w:rsidRPr="002E3B5F">
              <w:rPr>
                <w:szCs w:val="18"/>
              </w:rPr>
              <w:t>-</w:t>
            </w:r>
            <w:r w:rsidRPr="002E3B5F">
              <w:rPr>
                <w:szCs w:val="18"/>
              </w:rPr>
              <w:t xml:space="preserve">43590013 </w:t>
            </w:r>
            <w:r w:rsidRPr="002E3B5F">
              <w:rPr>
                <w:szCs w:val="18"/>
              </w:rPr>
              <w:br/>
              <w:t>Fax : +33 1</w:t>
            </w:r>
            <w:r w:rsidR="00FB3700" w:rsidRPr="002E3B5F">
              <w:rPr>
                <w:szCs w:val="18"/>
              </w:rPr>
              <w:t>-</w:t>
            </w:r>
            <w:r w:rsidRPr="002E3B5F">
              <w:rPr>
                <w:szCs w:val="18"/>
              </w:rPr>
              <w:t xml:space="preserve">45638441 </w:t>
            </w:r>
            <w:r w:rsidRPr="002E3B5F">
              <w:rPr>
                <w:szCs w:val="18"/>
              </w:rPr>
              <w:br/>
            </w:r>
            <w:r w:rsidR="00C74FCE" w:rsidRPr="002E3B5F">
              <w:rPr>
                <w:szCs w:val="18"/>
              </w:rPr>
              <w:t>Courriel</w:t>
            </w:r>
            <w:r w:rsidRPr="002E3B5F">
              <w:rPr>
                <w:szCs w:val="18"/>
              </w:rPr>
              <w:t> : ofontaine@oica.net</w:t>
            </w:r>
          </w:p>
        </w:tc>
      </w:tr>
      <w:tr w:rsidR="00853572" w:rsidRPr="002E3B5F" w:rsidTr="002E3B5F">
        <w:tc>
          <w:tcPr>
            <w:tcW w:w="1708" w:type="dxa"/>
            <w:tcBorders>
              <w:bottom w:val="single" w:sz="12" w:space="0" w:color="auto"/>
            </w:tcBorders>
            <w:shd w:val="clear" w:color="auto" w:fill="auto"/>
          </w:tcPr>
          <w:p w:rsidR="00853572" w:rsidRPr="002E3B5F" w:rsidRDefault="002228BA" w:rsidP="002E3B5F">
            <w:pPr>
              <w:spacing w:before="40" w:after="120"/>
              <w:ind w:right="113"/>
              <w:rPr>
                <w:szCs w:val="18"/>
              </w:rPr>
            </w:pPr>
            <w:r w:rsidRPr="002E3B5F">
              <w:rPr>
                <w:szCs w:val="18"/>
              </w:rPr>
              <w:t>Vitrages pour toits ouvrants panoramiques (PSG)</w:t>
            </w:r>
          </w:p>
        </w:tc>
        <w:tc>
          <w:tcPr>
            <w:tcW w:w="2632" w:type="dxa"/>
            <w:tcBorders>
              <w:bottom w:val="single" w:sz="12" w:space="0" w:color="auto"/>
            </w:tcBorders>
            <w:shd w:val="clear" w:color="auto" w:fill="auto"/>
            <w:tcMar>
              <w:top w:w="113" w:type="dxa"/>
              <w:left w:w="113" w:type="dxa"/>
              <w:bottom w:w="113" w:type="dxa"/>
            </w:tcMar>
          </w:tcPr>
          <w:p w:rsidR="00853572" w:rsidRPr="002E3B5F" w:rsidRDefault="00853572" w:rsidP="002E3B5F">
            <w:pPr>
              <w:spacing w:before="40" w:after="120"/>
              <w:ind w:right="113"/>
            </w:pPr>
            <w:r w:rsidRPr="002E3B5F">
              <w:rPr>
                <w:szCs w:val="18"/>
              </w:rPr>
              <w:t>M. S. B. Eom (</w:t>
            </w:r>
            <w:r w:rsidR="00C74FCE" w:rsidRPr="002E3B5F">
              <w:rPr>
                <w:szCs w:val="18"/>
              </w:rPr>
              <w:t>C</w:t>
            </w:r>
            <w:r w:rsidRPr="002E3B5F">
              <w:rPr>
                <w:szCs w:val="18"/>
              </w:rPr>
              <w:t>or</w:t>
            </w:r>
            <w:r w:rsidR="00C74FCE" w:rsidRPr="002E3B5F">
              <w:rPr>
                <w:szCs w:val="18"/>
              </w:rPr>
              <w:t>ée</w:t>
            </w:r>
            <w:r w:rsidRPr="002E3B5F">
              <w:rPr>
                <w:szCs w:val="18"/>
              </w:rPr>
              <w:t xml:space="preserve">) </w:t>
            </w:r>
            <w:r w:rsidR="00722413" w:rsidRPr="002E3B5F">
              <w:rPr>
                <w:szCs w:val="18"/>
              </w:rPr>
              <w:t>(</w:t>
            </w:r>
            <w:r w:rsidRPr="002E3B5F">
              <w:rPr>
                <w:szCs w:val="18"/>
              </w:rPr>
              <w:t>co</w:t>
            </w:r>
            <w:r w:rsidR="00C74FCE" w:rsidRPr="002E3B5F">
              <w:rPr>
                <w:szCs w:val="18"/>
              </w:rPr>
              <w:t xml:space="preserve">présidé par </w:t>
            </w:r>
            <w:r w:rsidRPr="002E3B5F">
              <w:rPr>
                <w:szCs w:val="18"/>
              </w:rPr>
              <w:t>M. R. Damm (</w:t>
            </w:r>
            <w:r w:rsidR="00C74FCE" w:rsidRPr="002E3B5F">
              <w:rPr>
                <w:szCs w:val="18"/>
              </w:rPr>
              <w:t>Allemange</w:t>
            </w:r>
            <w:r w:rsidRPr="002E3B5F">
              <w:rPr>
                <w:szCs w:val="18"/>
              </w:rPr>
              <w:t>)</w:t>
            </w:r>
            <w:r w:rsidR="00722413" w:rsidRPr="002E3B5F">
              <w:rPr>
                <w:szCs w:val="18"/>
              </w:rPr>
              <w:t>)</w:t>
            </w:r>
            <w:r w:rsidRPr="002E3B5F">
              <w:rPr>
                <w:szCs w:val="18"/>
              </w:rPr>
              <w:t xml:space="preserve"> </w:t>
            </w:r>
            <w:r w:rsidRPr="002E3B5F">
              <w:rPr>
                <w:szCs w:val="18"/>
              </w:rPr>
              <w:br/>
              <w:t>T</w:t>
            </w:r>
            <w:r w:rsidR="00FB3700" w:rsidRPr="002E3B5F">
              <w:rPr>
                <w:szCs w:val="18"/>
              </w:rPr>
              <w:t>é</w:t>
            </w:r>
            <w:r w:rsidRPr="002E3B5F">
              <w:rPr>
                <w:szCs w:val="18"/>
              </w:rPr>
              <w:t>l</w:t>
            </w:r>
            <w:r w:rsidR="00722413" w:rsidRPr="002E3B5F">
              <w:rPr>
                <w:szCs w:val="18"/>
              </w:rPr>
              <w:t>.</w:t>
            </w:r>
            <w:r w:rsidRPr="002E3B5F">
              <w:rPr>
                <w:szCs w:val="18"/>
              </w:rPr>
              <w:t xml:space="preserve"> : +82 31 3690217 </w:t>
            </w:r>
            <w:r w:rsidRPr="002E3B5F">
              <w:rPr>
                <w:szCs w:val="18"/>
              </w:rPr>
              <w:br/>
              <w:t xml:space="preserve">Fax : +82 0502 384 5328 </w:t>
            </w:r>
            <w:r w:rsidRPr="002E3B5F">
              <w:rPr>
                <w:szCs w:val="18"/>
              </w:rPr>
              <w:br/>
            </w:r>
            <w:r w:rsidR="00C74FCE" w:rsidRPr="002E3B5F">
              <w:rPr>
                <w:szCs w:val="18"/>
              </w:rPr>
              <w:t>Courriel</w:t>
            </w:r>
            <w:r w:rsidRPr="002E3B5F">
              <w:rPr>
                <w:szCs w:val="18"/>
              </w:rPr>
              <w:t> : sbeom@ts2020.kr</w:t>
            </w:r>
          </w:p>
        </w:tc>
        <w:tc>
          <w:tcPr>
            <w:tcW w:w="3030" w:type="dxa"/>
            <w:tcBorders>
              <w:bottom w:val="single" w:sz="12" w:space="0" w:color="auto"/>
            </w:tcBorders>
            <w:shd w:val="clear" w:color="auto" w:fill="auto"/>
            <w:tcMar>
              <w:top w:w="113" w:type="dxa"/>
              <w:bottom w:w="113" w:type="dxa"/>
            </w:tcMar>
          </w:tcPr>
          <w:p w:rsidR="00853572" w:rsidRPr="002E3B5F" w:rsidRDefault="00853572" w:rsidP="002E3B5F">
            <w:pPr>
              <w:spacing w:before="40" w:after="120"/>
              <w:rPr>
                <w:b/>
                <w:bCs/>
                <w:lang w:val="de-DE"/>
              </w:rPr>
            </w:pPr>
            <w:r w:rsidRPr="002E3B5F">
              <w:rPr>
                <w:szCs w:val="18"/>
              </w:rPr>
              <w:t xml:space="preserve">M. S. Müller von Kralik (CLEPA) </w:t>
            </w:r>
            <w:r w:rsidRPr="002E3B5F">
              <w:rPr>
                <w:szCs w:val="18"/>
              </w:rPr>
              <w:br/>
              <w:t>T</w:t>
            </w:r>
            <w:r w:rsidR="00C74FCE" w:rsidRPr="002E3B5F">
              <w:rPr>
                <w:szCs w:val="18"/>
              </w:rPr>
              <w:t>él</w:t>
            </w:r>
            <w:r w:rsidR="00722413" w:rsidRPr="002E3B5F">
              <w:rPr>
                <w:szCs w:val="18"/>
              </w:rPr>
              <w:t>.</w:t>
            </w:r>
            <w:r w:rsidR="00C74FCE" w:rsidRPr="002E3B5F">
              <w:rPr>
                <w:szCs w:val="18"/>
              </w:rPr>
              <w:t xml:space="preserve"> : +49 89 85794 1625 </w:t>
            </w:r>
            <w:r w:rsidR="00C74FCE" w:rsidRPr="002E3B5F">
              <w:rPr>
                <w:szCs w:val="18"/>
              </w:rPr>
              <w:br/>
              <w:t>Courriel</w:t>
            </w:r>
            <w:r w:rsidRPr="002E3B5F">
              <w:rPr>
                <w:szCs w:val="18"/>
              </w:rPr>
              <w:t> : Bianca.Retr@webasto.com</w:t>
            </w:r>
          </w:p>
        </w:tc>
      </w:tr>
    </w:tbl>
    <w:p w:rsidR="00F016B6" w:rsidRPr="00853572" w:rsidRDefault="00853572" w:rsidP="00853572">
      <w:pPr>
        <w:pStyle w:val="SingleTxtG"/>
        <w:spacing w:before="240" w:after="0"/>
        <w:jc w:val="center"/>
        <w:rPr>
          <w:u w:val="single"/>
        </w:rPr>
      </w:pPr>
      <w:r>
        <w:rPr>
          <w:u w:val="single"/>
        </w:rPr>
        <w:tab/>
      </w:r>
      <w:r>
        <w:rPr>
          <w:u w:val="single"/>
        </w:rPr>
        <w:tab/>
      </w:r>
      <w:r>
        <w:rPr>
          <w:u w:val="single"/>
        </w:rPr>
        <w:tab/>
      </w:r>
    </w:p>
    <w:sectPr w:rsidR="00F016B6" w:rsidRPr="00853572" w:rsidSect="003B2C28">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6E6" w:rsidRDefault="00C706E6" w:rsidP="00F95C08">
      <w:pPr>
        <w:spacing w:line="240" w:lineRule="auto"/>
      </w:pPr>
    </w:p>
  </w:endnote>
  <w:endnote w:type="continuationSeparator" w:id="0">
    <w:p w:rsidR="00C706E6" w:rsidRPr="00AC3823" w:rsidRDefault="00C706E6" w:rsidP="00AC3823">
      <w:pPr>
        <w:pStyle w:val="Footer"/>
      </w:pPr>
    </w:p>
  </w:endnote>
  <w:endnote w:type="continuationNotice" w:id="1">
    <w:p w:rsidR="00C706E6" w:rsidRDefault="00C706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E6" w:rsidRPr="003B2C28" w:rsidRDefault="00C706E6" w:rsidP="003B2C28">
    <w:pPr>
      <w:pStyle w:val="Footer"/>
      <w:tabs>
        <w:tab w:val="right" w:pos="9638"/>
      </w:tabs>
    </w:pPr>
    <w:r w:rsidRPr="003B2C28">
      <w:rPr>
        <w:b/>
        <w:sz w:val="18"/>
      </w:rPr>
      <w:fldChar w:fldCharType="begin"/>
    </w:r>
    <w:r w:rsidRPr="003B2C28">
      <w:rPr>
        <w:b/>
        <w:sz w:val="18"/>
      </w:rPr>
      <w:instrText xml:space="preserve"> PAGE  \* MERGEFORMAT </w:instrText>
    </w:r>
    <w:r w:rsidRPr="003B2C28">
      <w:rPr>
        <w:b/>
        <w:sz w:val="18"/>
      </w:rPr>
      <w:fldChar w:fldCharType="separate"/>
    </w:r>
    <w:r w:rsidR="00DA6270">
      <w:rPr>
        <w:b/>
        <w:noProof/>
        <w:sz w:val="18"/>
      </w:rPr>
      <w:t>2</w:t>
    </w:r>
    <w:r w:rsidRPr="003B2C28">
      <w:rPr>
        <w:b/>
        <w:sz w:val="18"/>
      </w:rPr>
      <w:fldChar w:fldCharType="end"/>
    </w:r>
    <w:r>
      <w:rPr>
        <w:b/>
        <w:sz w:val="18"/>
      </w:rPr>
      <w:tab/>
    </w:r>
    <w:r>
      <w:t>GE.15-18633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E6" w:rsidRPr="003B2C28" w:rsidRDefault="00C706E6" w:rsidP="003B2C28">
    <w:pPr>
      <w:pStyle w:val="Footer"/>
      <w:tabs>
        <w:tab w:val="right" w:pos="9638"/>
      </w:tabs>
      <w:rPr>
        <w:b/>
        <w:sz w:val="18"/>
      </w:rPr>
    </w:pPr>
    <w:r>
      <w:t>GE.15-18633</w:t>
    </w:r>
    <w:r>
      <w:tab/>
    </w:r>
    <w:r w:rsidRPr="003B2C28">
      <w:rPr>
        <w:b/>
        <w:sz w:val="18"/>
      </w:rPr>
      <w:fldChar w:fldCharType="begin"/>
    </w:r>
    <w:r w:rsidRPr="003B2C28">
      <w:rPr>
        <w:b/>
        <w:sz w:val="18"/>
      </w:rPr>
      <w:instrText xml:space="preserve"> PAGE  \* MERGEFORMAT </w:instrText>
    </w:r>
    <w:r w:rsidRPr="003B2C28">
      <w:rPr>
        <w:b/>
        <w:sz w:val="18"/>
      </w:rPr>
      <w:fldChar w:fldCharType="separate"/>
    </w:r>
    <w:r w:rsidR="00DA6270">
      <w:rPr>
        <w:b/>
        <w:noProof/>
        <w:sz w:val="18"/>
      </w:rPr>
      <w:t>11</w:t>
    </w:r>
    <w:r w:rsidRPr="003B2C2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E6" w:rsidRPr="003B2C28" w:rsidRDefault="00C706E6" w:rsidP="003B2C28">
    <w:pPr>
      <w:pStyle w:val="Footer"/>
      <w:spacing w:before="120"/>
      <w:rPr>
        <w:sz w:val="20"/>
      </w:rPr>
    </w:pPr>
    <w:r>
      <w:rPr>
        <w:sz w:val="20"/>
      </w:rPr>
      <w:t>GE.</w:t>
    </w:r>
    <w:r>
      <w:rPr>
        <w:noProof/>
        <w:lang w:val="en-US"/>
      </w:rPr>
      <w:drawing>
        <wp:anchor distT="0" distB="0" distL="114300" distR="114300" simplePos="0" relativeHeight="251659264" behindDoc="0" locked="0" layoutInCell="1" allowOverlap="0" wp14:anchorId="4824F5B9" wp14:editId="4CF39E29">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15-18633  (F)    140316    1</w:t>
    </w:r>
    <w:r w:rsidR="000F4DB7">
      <w:rPr>
        <w:sz w:val="20"/>
      </w:rPr>
      <w:t>6</w:t>
    </w:r>
    <w:r>
      <w:rPr>
        <w:sz w:val="20"/>
      </w:rPr>
      <w:t>0316</w:t>
    </w:r>
    <w:r>
      <w:rPr>
        <w:sz w:val="20"/>
      </w:rPr>
      <w:br/>
    </w:r>
    <w:r w:rsidRPr="003B2C28">
      <w:rPr>
        <w:rFonts w:ascii="C39T30Lfz" w:hAnsi="C39T30Lfz"/>
        <w:sz w:val="56"/>
      </w:rPr>
      <w:t></w:t>
    </w:r>
    <w:r w:rsidRPr="003B2C28">
      <w:rPr>
        <w:rFonts w:ascii="C39T30Lfz" w:hAnsi="C39T30Lfz"/>
        <w:sz w:val="56"/>
      </w:rPr>
      <w:t></w:t>
    </w:r>
    <w:r w:rsidRPr="003B2C28">
      <w:rPr>
        <w:rFonts w:ascii="C39T30Lfz" w:hAnsi="C39T30Lfz"/>
        <w:sz w:val="56"/>
      </w:rPr>
      <w:t></w:t>
    </w:r>
    <w:r w:rsidRPr="003B2C28">
      <w:rPr>
        <w:rFonts w:ascii="C39T30Lfz" w:hAnsi="C39T30Lfz"/>
        <w:sz w:val="56"/>
      </w:rPr>
      <w:t></w:t>
    </w:r>
    <w:r w:rsidRPr="003B2C28">
      <w:rPr>
        <w:rFonts w:ascii="C39T30Lfz" w:hAnsi="C39T30Lfz"/>
        <w:sz w:val="56"/>
      </w:rPr>
      <w:t></w:t>
    </w:r>
    <w:r w:rsidRPr="003B2C28">
      <w:rPr>
        <w:rFonts w:ascii="C39T30Lfz" w:hAnsi="C39T30Lfz"/>
        <w:sz w:val="56"/>
      </w:rPr>
      <w:t></w:t>
    </w:r>
    <w:r w:rsidRPr="003B2C28">
      <w:rPr>
        <w:rFonts w:ascii="C39T30Lfz" w:hAnsi="C39T30Lfz"/>
        <w:sz w:val="56"/>
      </w:rPr>
      <w:t></w:t>
    </w:r>
    <w:r w:rsidRPr="003B2C28">
      <w:rPr>
        <w:rFonts w:ascii="C39T30Lfz" w:hAnsi="C39T30Lfz"/>
        <w:sz w:val="56"/>
      </w:rPr>
      <w:t></w:t>
    </w:r>
    <w:r w:rsidRPr="003B2C28">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SG/8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G/8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6E6" w:rsidRPr="00AC3823" w:rsidRDefault="00C706E6" w:rsidP="00AC3823">
      <w:pPr>
        <w:pStyle w:val="Footer"/>
        <w:tabs>
          <w:tab w:val="right" w:pos="2155"/>
        </w:tabs>
        <w:spacing w:after="80" w:line="240" w:lineRule="atLeast"/>
        <w:ind w:left="680"/>
        <w:rPr>
          <w:u w:val="single"/>
        </w:rPr>
      </w:pPr>
      <w:r>
        <w:rPr>
          <w:u w:val="single"/>
        </w:rPr>
        <w:tab/>
      </w:r>
    </w:p>
  </w:footnote>
  <w:footnote w:type="continuationSeparator" w:id="0">
    <w:p w:rsidR="00C706E6" w:rsidRPr="00AC3823" w:rsidRDefault="00C706E6" w:rsidP="00AC3823">
      <w:pPr>
        <w:pStyle w:val="Footer"/>
        <w:tabs>
          <w:tab w:val="right" w:pos="2155"/>
        </w:tabs>
        <w:spacing w:after="80" w:line="240" w:lineRule="atLeast"/>
        <w:ind w:left="680"/>
        <w:rPr>
          <w:u w:val="single"/>
        </w:rPr>
      </w:pPr>
      <w:r>
        <w:rPr>
          <w:u w:val="single"/>
        </w:rPr>
        <w:tab/>
      </w:r>
    </w:p>
  </w:footnote>
  <w:footnote w:type="continuationNotice" w:id="1">
    <w:p w:rsidR="00C706E6" w:rsidRPr="00AC3823" w:rsidRDefault="00C706E6">
      <w:pPr>
        <w:spacing w:line="240" w:lineRule="auto"/>
        <w:rPr>
          <w:sz w:val="2"/>
          <w:szCs w:val="2"/>
        </w:rPr>
      </w:pPr>
    </w:p>
  </w:footnote>
  <w:footnote w:id="2">
    <w:p w:rsidR="00245F18" w:rsidRDefault="00245F18">
      <w:pPr>
        <w:pStyle w:val="FootnoteText"/>
      </w:pPr>
      <w:r>
        <w:tab/>
      </w:r>
      <w:r>
        <w:rPr>
          <w:rStyle w:val="FootnoteReference"/>
        </w:rPr>
        <w:footnoteRef/>
      </w:r>
      <w:r>
        <w:tab/>
      </w:r>
      <w:r w:rsidR="00C84431">
        <w:t xml:space="preserve">Pour des raisons pratiques, cette annexe a été publiée sous la forme d’un additif au rapport sous la cote </w:t>
      </w:r>
      <w:r w:rsidR="00C84431" w:rsidRPr="007D0BC1">
        <w:rPr>
          <w:lang w:eastAsia="en-GB"/>
        </w:rPr>
        <w:t>ECE/TRANS/WP.29/GRSG/8</w:t>
      </w:r>
      <w:r w:rsidR="00C84431">
        <w:rPr>
          <w:lang w:eastAsia="en-GB"/>
        </w:rPr>
        <w:t>8/Add.1.</w:t>
      </w:r>
    </w:p>
  </w:footnote>
  <w:footnote w:id="3">
    <w:p w:rsidR="00C706E6" w:rsidRDefault="00C706E6" w:rsidP="00FA498C">
      <w:pPr>
        <w:pStyle w:val="FootnoteText"/>
      </w:pPr>
      <w:r>
        <w:tab/>
      </w:r>
      <w:r>
        <w:rPr>
          <w:rStyle w:val="FootnoteReference"/>
        </w:rPr>
        <w:footnoteRef/>
      </w:r>
      <w:r>
        <w:tab/>
      </w:r>
      <w:r w:rsidRPr="00CB7D8A">
        <w:rPr>
          <w:lang w:val="fr-CA"/>
        </w:rPr>
        <w:t>Le GRSG a souligné que la date limite pour la communication des documents officiels au secrétariat de la CEE avait été fixée au 3 juillet 2015, soit douze semaines avant la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E6" w:rsidRPr="003B2C28" w:rsidRDefault="00C706E6">
    <w:pPr>
      <w:pStyle w:val="Header"/>
    </w:pPr>
    <w:r>
      <w:t>ECE/TRANS/WP.29/GRSG/88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E6" w:rsidRPr="003B2C28" w:rsidRDefault="00C706E6" w:rsidP="003B2C28">
    <w:pPr>
      <w:pStyle w:val="Header"/>
      <w:jc w:val="right"/>
    </w:pPr>
    <w:r>
      <w:t>ECE/TRANS/WP.29/GRSG/88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C29A3"/>
    <w:multiLevelType w:val="hybridMultilevel"/>
    <w:tmpl w:val="AFE43082"/>
    <w:lvl w:ilvl="0" w:tplc="5B4CDDBA">
      <w:start w:val="1"/>
      <w:numFmt w:val="decimal"/>
      <w:lvlText w:val="%1."/>
      <w:lvlJc w:val="left"/>
      <w:pPr>
        <w:ind w:left="1854" w:hanging="360"/>
      </w:pPr>
      <w:rPr>
        <w:b w:val="0"/>
      </w:r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B9453DF"/>
    <w:multiLevelType w:val="hybridMultilevel"/>
    <w:tmpl w:val="F45CF630"/>
    <w:lvl w:ilvl="0" w:tplc="9ED6067A">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8D"/>
    <w:rsid w:val="00010276"/>
    <w:rsid w:val="00017F94"/>
    <w:rsid w:val="00023842"/>
    <w:rsid w:val="000334F9"/>
    <w:rsid w:val="00045B61"/>
    <w:rsid w:val="0007429A"/>
    <w:rsid w:val="0007796D"/>
    <w:rsid w:val="000B3B2A"/>
    <w:rsid w:val="000B7790"/>
    <w:rsid w:val="000E4324"/>
    <w:rsid w:val="000F4DB7"/>
    <w:rsid w:val="00111F2F"/>
    <w:rsid w:val="00123A97"/>
    <w:rsid w:val="0014365E"/>
    <w:rsid w:val="00143C66"/>
    <w:rsid w:val="00176178"/>
    <w:rsid w:val="001F525A"/>
    <w:rsid w:val="002228BA"/>
    <w:rsid w:val="00223272"/>
    <w:rsid w:val="00245F18"/>
    <w:rsid w:val="0024779E"/>
    <w:rsid w:val="00257168"/>
    <w:rsid w:val="002744B8"/>
    <w:rsid w:val="002832AC"/>
    <w:rsid w:val="002D7C93"/>
    <w:rsid w:val="002E3B5F"/>
    <w:rsid w:val="00305801"/>
    <w:rsid w:val="00372BD3"/>
    <w:rsid w:val="003916DE"/>
    <w:rsid w:val="003B2C28"/>
    <w:rsid w:val="003D7E8D"/>
    <w:rsid w:val="0040068B"/>
    <w:rsid w:val="00426CAC"/>
    <w:rsid w:val="00441C3B"/>
    <w:rsid w:val="00446FE5"/>
    <w:rsid w:val="00452396"/>
    <w:rsid w:val="00477653"/>
    <w:rsid w:val="004837D8"/>
    <w:rsid w:val="004E468C"/>
    <w:rsid w:val="005505B7"/>
    <w:rsid w:val="00556E35"/>
    <w:rsid w:val="00573BE5"/>
    <w:rsid w:val="0058090A"/>
    <w:rsid w:val="00584220"/>
    <w:rsid w:val="00586ED3"/>
    <w:rsid w:val="00596AA9"/>
    <w:rsid w:val="00597EB4"/>
    <w:rsid w:val="005E7EDF"/>
    <w:rsid w:val="00604861"/>
    <w:rsid w:val="00647F70"/>
    <w:rsid w:val="006B7E90"/>
    <w:rsid w:val="0071601D"/>
    <w:rsid w:val="00722413"/>
    <w:rsid w:val="00760104"/>
    <w:rsid w:val="00796F9C"/>
    <w:rsid w:val="007A62E6"/>
    <w:rsid w:val="007F20FA"/>
    <w:rsid w:val="007F2EF8"/>
    <w:rsid w:val="0080684C"/>
    <w:rsid w:val="008479F3"/>
    <w:rsid w:val="00853572"/>
    <w:rsid w:val="00871C75"/>
    <w:rsid w:val="008776DC"/>
    <w:rsid w:val="00905BC9"/>
    <w:rsid w:val="009408CE"/>
    <w:rsid w:val="009705C8"/>
    <w:rsid w:val="00983928"/>
    <w:rsid w:val="009C1CF4"/>
    <w:rsid w:val="009F6B74"/>
    <w:rsid w:val="00A30353"/>
    <w:rsid w:val="00AB07DA"/>
    <w:rsid w:val="00AC3823"/>
    <w:rsid w:val="00AE323C"/>
    <w:rsid w:val="00AF0CB5"/>
    <w:rsid w:val="00B00181"/>
    <w:rsid w:val="00B00B0D"/>
    <w:rsid w:val="00B765F7"/>
    <w:rsid w:val="00BA0CA9"/>
    <w:rsid w:val="00BB455F"/>
    <w:rsid w:val="00C02897"/>
    <w:rsid w:val="00C0653D"/>
    <w:rsid w:val="00C413F4"/>
    <w:rsid w:val="00C706E6"/>
    <w:rsid w:val="00C74FCE"/>
    <w:rsid w:val="00C84431"/>
    <w:rsid w:val="00CB7D8A"/>
    <w:rsid w:val="00D3439C"/>
    <w:rsid w:val="00D5185F"/>
    <w:rsid w:val="00DA6270"/>
    <w:rsid w:val="00DB1831"/>
    <w:rsid w:val="00DB198C"/>
    <w:rsid w:val="00DD3BFD"/>
    <w:rsid w:val="00DF6678"/>
    <w:rsid w:val="00E85C74"/>
    <w:rsid w:val="00EA6547"/>
    <w:rsid w:val="00EF2E22"/>
    <w:rsid w:val="00F016B6"/>
    <w:rsid w:val="00F32F64"/>
    <w:rsid w:val="00F35BAF"/>
    <w:rsid w:val="00F660DF"/>
    <w:rsid w:val="00F94664"/>
    <w:rsid w:val="00F9573C"/>
    <w:rsid w:val="00F95C08"/>
    <w:rsid w:val="00FA498C"/>
    <w:rsid w:val="00FB3700"/>
    <w:rsid w:val="00FB7BB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526CFB6-8A6B-48E0-8312-D61883E7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3B2C28"/>
    <w:rPr>
      <w:rFonts w:ascii="Times New Roman" w:hAnsi="Times New Roman" w:cs="Times New Roman"/>
      <w:sz w:val="20"/>
      <w:szCs w:val="20"/>
      <w:lang w:eastAsia="en-US"/>
    </w:rPr>
  </w:style>
  <w:style w:type="character" w:customStyle="1" w:styleId="H1GChar">
    <w:name w:val="_ H_1_G Char"/>
    <w:link w:val="H1G"/>
    <w:uiPriority w:val="99"/>
    <w:rsid w:val="003B2C28"/>
    <w:rPr>
      <w:rFonts w:ascii="Times New Roman" w:hAnsi="Times New Roman" w:cs="Times New Roman"/>
      <w:b/>
      <w:sz w:val="24"/>
      <w:szCs w:val="20"/>
      <w:lang w:eastAsia="en-US"/>
    </w:rPr>
  </w:style>
  <w:style w:type="character" w:customStyle="1" w:styleId="HChGChar">
    <w:name w:val="_ H _Ch_G Char"/>
    <w:link w:val="HChG"/>
    <w:uiPriority w:val="99"/>
    <w:rsid w:val="003B2C28"/>
    <w:rPr>
      <w:rFonts w:ascii="Times New Roman" w:hAnsi="Times New Roman" w:cs="Times New Roman"/>
      <w:b/>
      <w:sz w:val="28"/>
      <w:szCs w:val="20"/>
      <w:lang w:eastAsia="en-US"/>
    </w:rPr>
  </w:style>
  <w:style w:type="paragraph" w:customStyle="1" w:styleId="HM">
    <w:name w:val="_ H __M"/>
    <w:basedOn w:val="Normal"/>
    <w:next w:val="Normal"/>
    <w:qFormat/>
    <w:rsid w:val="00F016B6"/>
    <w:pPr>
      <w:keepNext/>
      <w:keepLines/>
      <w:kinsoku/>
      <w:overflowPunct/>
      <w:autoSpaceDE/>
      <w:autoSpaceDN/>
      <w:adjustRightInd/>
      <w:snapToGrid/>
      <w:spacing w:line="360" w:lineRule="exact"/>
      <w:outlineLvl w:val="0"/>
    </w:pPr>
    <w:rPr>
      <w:rFonts w:eastAsiaTheme="minorHAnsi"/>
      <w:b/>
      <w:spacing w:val="-3"/>
      <w:w w:val="99"/>
      <w:kern w:val="14"/>
      <w:sz w:val="34"/>
      <w:szCs w:val="22"/>
      <w:lang w:val="fr-CA"/>
    </w:rPr>
  </w:style>
  <w:style w:type="paragraph" w:customStyle="1" w:styleId="SingleTxt">
    <w:name w:val="__Single Txt"/>
    <w:basedOn w:val="Normal"/>
    <w:qFormat/>
    <w:rsid w:val="00F016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Theme="minorHAnsi"/>
      <w:spacing w:val="4"/>
      <w:w w:val="103"/>
      <w:kern w:val="14"/>
      <w:szCs w:val="22"/>
      <w:lang w:val="fr-CA"/>
    </w:rPr>
  </w:style>
  <w:style w:type="paragraph" w:customStyle="1" w:styleId="HCH">
    <w:name w:val="_ H _CH"/>
    <w:basedOn w:val="Normal"/>
    <w:next w:val="SingleTxt"/>
    <w:qFormat/>
    <w:rsid w:val="00F016B6"/>
    <w:pPr>
      <w:keepNext/>
      <w:keepLines/>
      <w:kinsoku/>
      <w:overflowPunct/>
      <w:autoSpaceDE/>
      <w:autoSpaceDN/>
      <w:adjustRightInd/>
      <w:snapToGrid/>
      <w:spacing w:line="300" w:lineRule="exact"/>
      <w:outlineLvl w:val="0"/>
    </w:pPr>
    <w:rPr>
      <w:rFonts w:eastAsiaTheme="minorHAnsi"/>
      <w:b/>
      <w:spacing w:val="-2"/>
      <w:w w:val="103"/>
      <w:kern w:val="14"/>
      <w:sz w:val="28"/>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F1B7A-1969-4CA5-B2EB-291260198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7779</Words>
  <Characters>44343</Characters>
  <Application>Microsoft Office Word</Application>
  <DocSecurity>0</DocSecurity>
  <Lines>369</Lines>
  <Paragraphs>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ECE/TRANS/WP.29/GRSG/88</vt:lpstr>
      <vt:lpstr>ECE/TRANS/WP.29/GRSG/88</vt:lpstr>
    </vt:vector>
  </TitlesOfParts>
  <Company>DCM</Company>
  <LinksUpToDate>false</LinksUpToDate>
  <CharactersWithSpaces>52018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ECE/TRANS/WP.29/GRSG/88</dc:title>
  <dc:subject>Final</dc:subject>
  <dc:creator>Fabienne Crelier</dc:creator>
  <cp:lastModifiedBy>Caillot</cp:lastModifiedBy>
  <cp:revision>2</cp:revision>
  <cp:lastPrinted>2016-03-16T14:55:00Z</cp:lastPrinted>
  <dcterms:created xsi:type="dcterms:W3CDTF">2016-03-21T10:58:00Z</dcterms:created>
  <dcterms:modified xsi:type="dcterms:W3CDTF">2016-03-21T10:58:00Z</dcterms:modified>
</cp:coreProperties>
</file>