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17EEC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A17EEC" w:rsidRDefault="003D1DF3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A17EEC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A17EEC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A17EEC" w:rsidRDefault="00E56809" w:rsidP="00E56809">
            <w:pPr>
              <w:jc w:val="right"/>
              <w:rPr>
                <w:lang w:val="fr-FR"/>
              </w:rPr>
            </w:pPr>
            <w:r w:rsidRPr="00E56809">
              <w:rPr>
                <w:sz w:val="40"/>
                <w:lang w:val="fr-FR"/>
              </w:rPr>
              <w:t>ECE</w:t>
            </w:r>
            <w:r>
              <w:rPr>
                <w:lang w:val="fr-FR"/>
              </w:rPr>
              <w:t>/TRANS/WP.15/AC.2/2016/6</w:t>
            </w:r>
          </w:p>
        </w:tc>
      </w:tr>
      <w:tr w:rsidR="003D1DF3" w:rsidRPr="00A17EEC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A17EEC" w:rsidRDefault="00A17EEC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A17EEC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A17EEC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E56809" w:rsidP="00E56809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E56809" w:rsidRDefault="00234561" w:rsidP="00E5680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23</w:t>
            </w:r>
            <w:r w:rsidR="00E56809">
              <w:rPr>
                <w:lang w:val="fr-FR"/>
              </w:rPr>
              <w:t xml:space="preserve"> </w:t>
            </w:r>
            <w:r w:rsidR="00660909">
              <w:rPr>
                <w:lang w:val="fr-FR"/>
              </w:rPr>
              <w:t>octobre</w:t>
            </w:r>
            <w:r w:rsidR="00E56809">
              <w:rPr>
                <w:lang w:val="fr-FR"/>
              </w:rPr>
              <w:t xml:space="preserve"> 2015</w:t>
            </w:r>
          </w:p>
          <w:p w:rsidR="00E56809" w:rsidRDefault="00E56809" w:rsidP="00E56809">
            <w:pPr>
              <w:spacing w:line="240" w:lineRule="exact"/>
              <w:rPr>
                <w:lang w:val="fr-FR"/>
              </w:rPr>
            </w:pPr>
          </w:p>
          <w:p w:rsidR="00E56809" w:rsidRPr="00A17EEC" w:rsidRDefault="00E56809" w:rsidP="00E5680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A17EEC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A17EEC">
        <w:rPr>
          <w:b/>
          <w:sz w:val="28"/>
          <w:szCs w:val="28"/>
          <w:lang w:val="fr-FR"/>
        </w:rPr>
        <w:t>Commission économique pour l’Europe</w:t>
      </w:r>
    </w:p>
    <w:p w:rsidR="00B93E72" w:rsidRPr="00A17EEC" w:rsidRDefault="00B93E72" w:rsidP="00B93E72">
      <w:pPr>
        <w:spacing w:before="120"/>
        <w:rPr>
          <w:sz w:val="28"/>
          <w:szCs w:val="28"/>
          <w:lang w:val="fr-FR"/>
        </w:rPr>
      </w:pPr>
      <w:r w:rsidRPr="00A17EEC">
        <w:rPr>
          <w:sz w:val="28"/>
          <w:szCs w:val="28"/>
          <w:lang w:val="fr-FR"/>
        </w:rPr>
        <w:t>Comité des transports intérieurs</w:t>
      </w:r>
    </w:p>
    <w:p w:rsidR="00B93E72" w:rsidRPr="00A17EEC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A17EEC">
        <w:rPr>
          <w:b/>
          <w:sz w:val="24"/>
          <w:szCs w:val="24"/>
          <w:lang w:val="fr-FR"/>
        </w:rPr>
        <w:t>Groupe de travail des transports</w:t>
      </w:r>
      <w:r w:rsidR="002F4E78" w:rsidRPr="00A17EEC">
        <w:rPr>
          <w:b/>
          <w:sz w:val="24"/>
          <w:szCs w:val="24"/>
          <w:lang w:val="fr-FR"/>
        </w:rPr>
        <w:t xml:space="preserve"> </w:t>
      </w:r>
      <w:r w:rsidRPr="00A17EEC">
        <w:rPr>
          <w:b/>
          <w:sz w:val="24"/>
          <w:szCs w:val="24"/>
          <w:lang w:val="fr-FR"/>
        </w:rPr>
        <w:t>de marchandises dangereuses</w:t>
      </w:r>
    </w:p>
    <w:p w:rsidR="00B93E72" w:rsidRPr="00A17EEC" w:rsidRDefault="00234E40" w:rsidP="00B93E72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="00CE5BF6" w:rsidRPr="00A17EEC">
        <w:rPr>
          <w:b/>
          <w:lang w:val="fr-FR"/>
        </w:rPr>
        <w:br/>
      </w:r>
      <w:r w:rsidRPr="00A17EEC">
        <w:rPr>
          <w:b/>
          <w:lang w:val="fr-FR"/>
        </w:rPr>
        <w:t>à l’Accord européen</w:t>
      </w:r>
      <w:r w:rsidR="00CE5BF6" w:rsidRPr="00A17EEC">
        <w:rPr>
          <w:b/>
          <w:lang w:val="fr-FR"/>
        </w:rPr>
        <w:t xml:space="preserve"> </w:t>
      </w:r>
      <w:r w:rsidRPr="00A17EEC">
        <w:rPr>
          <w:b/>
          <w:lang w:val="fr-FR"/>
        </w:rPr>
        <w:t>relatif au transport international</w:t>
      </w:r>
      <w:r w:rsidR="00CE5BF6" w:rsidRPr="00A17EEC">
        <w:rPr>
          <w:b/>
          <w:lang w:val="fr-FR"/>
        </w:rPr>
        <w:br/>
      </w:r>
      <w:r w:rsidRPr="00A17EEC">
        <w:rPr>
          <w:b/>
          <w:lang w:val="fr-FR"/>
        </w:rPr>
        <w:t xml:space="preserve">des marchandises </w:t>
      </w:r>
      <w:r w:rsidRPr="00A17EEC">
        <w:rPr>
          <w:b/>
          <w:bCs/>
          <w:iCs/>
          <w:lang w:val="fr-FR"/>
        </w:rPr>
        <w:t>dangereuses par voies</w:t>
      </w:r>
      <w:r w:rsidR="00CE5BF6" w:rsidRPr="00A17EEC">
        <w:rPr>
          <w:b/>
          <w:bCs/>
          <w:iCs/>
          <w:lang w:val="fr-FR"/>
        </w:rPr>
        <w:t xml:space="preserve"> </w:t>
      </w:r>
      <w:r w:rsidRPr="00A17EEC">
        <w:rPr>
          <w:b/>
          <w:bCs/>
          <w:iCs/>
          <w:lang w:val="fr-FR"/>
        </w:rPr>
        <w:t>de navigation</w:t>
      </w:r>
      <w:r w:rsidR="00CE5BF6" w:rsidRPr="00A17EEC">
        <w:rPr>
          <w:b/>
          <w:bCs/>
          <w:iCs/>
          <w:lang w:val="fr-FR"/>
        </w:rPr>
        <w:br/>
      </w:r>
      <w:r w:rsidRPr="00A17EEC">
        <w:rPr>
          <w:b/>
          <w:bCs/>
          <w:iCs/>
          <w:lang w:val="fr-FR"/>
        </w:rPr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950A22" w:rsidRPr="00234E40" w:rsidRDefault="00950A22" w:rsidP="00950A22">
      <w:pPr>
        <w:spacing w:before="120"/>
        <w:rPr>
          <w:b/>
        </w:rPr>
      </w:pPr>
      <w:r>
        <w:rPr>
          <w:b/>
        </w:rPr>
        <w:t xml:space="preserve">Vingt-huitième </w:t>
      </w:r>
      <w:r w:rsidRPr="00234E40">
        <w:rPr>
          <w:b/>
        </w:rPr>
        <w:t>session</w:t>
      </w:r>
    </w:p>
    <w:p w:rsidR="00950A22" w:rsidRDefault="00950A22" w:rsidP="00950A22">
      <w:r>
        <w:t>Genève, 25-29 janvier 2016</w:t>
      </w:r>
    </w:p>
    <w:p w:rsidR="00950A22" w:rsidRDefault="00950A22" w:rsidP="00950A22">
      <w:r w:rsidRPr="00B93E72">
        <w:t xml:space="preserve">Point </w:t>
      </w:r>
      <w:r w:rsidR="007E3FD4">
        <w:t>5</w:t>
      </w:r>
      <w:r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950A22" w:rsidRPr="00602512" w:rsidRDefault="00950A22" w:rsidP="00950A22">
      <w:pPr>
        <w:rPr>
          <w:b/>
          <w:lang w:val="fr-FR"/>
        </w:rPr>
      </w:pPr>
      <w:r w:rsidRPr="00602512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:</w:t>
      </w:r>
    </w:p>
    <w:p w:rsidR="000312C0" w:rsidRPr="00A17EEC" w:rsidRDefault="00950A22" w:rsidP="00950A22">
      <w:pPr>
        <w:rPr>
          <w:lang w:val="fr-FR"/>
        </w:rPr>
      </w:pPr>
      <w:r w:rsidRPr="00602512">
        <w:rPr>
          <w:b/>
          <w:color w:val="000000"/>
          <w:szCs w:val="24"/>
          <w:lang w:val="fr-FR" w:eastAsia="fr-FR"/>
        </w:rPr>
        <w:t>Autres propositions</w:t>
      </w:r>
    </w:p>
    <w:p w:rsidR="005B76A3" w:rsidRDefault="00950A22" w:rsidP="00950A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0A22">
        <w:rPr>
          <w:lang w:val="fr-FR"/>
        </w:rPr>
        <w:t>Proposition visant à compléter le tableau C</w:t>
      </w:r>
    </w:p>
    <w:p w:rsidR="00950A22" w:rsidRDefault="00950A22" w:rsidP="00950A2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0A22">
        <w:rPr>
          <w:lang w:val="fr-FR"/>
        </w:rPr>
        <w:t>Communication de la Commission Centrale pour la Navigation du Rhin (CCNR)</w:t>
      </w:r>
      <w:r w:rsidRPr="005F05ED">
        <w:rPr>
          <w:rStyle w:val="FootnoteReference"/>
          <w:sz w:val="24"/>
          <w:szCs w:val="24"/>
        </w:rPr>
        <w:footnoteReference w:id="2"/>
      </w:r>
    </w:p>
    <w:p w:rsidR="00DB45C8" w:rsidRPr="00DB45C8" w:rsidRDefault="00DB45C8" w:rsidP="00DB45C8">
      <w:pPr>
        <w:pStyle w:val="SingleTxtG"/>
        <w:numPr>
          <w:ilvl w:val="0"/>
          <w:numId w:val="3"/>
        </w:numPr>
        <w:rPr>
          <w:lang w:val="fr-FR"/>
        </w:rPr>
      </w:pPr>
      <w:r w:rsidRPr="00DB45C8">
        <w:rPr>
          <w:lang w:val="fr-FR"/>
        </w:rPr>
        <w:t>Il a été constaté que dans le tableau C, pour les entrées suivantes</w:t>
      </w:r>
    </w:p>
    <w:p w:rsidR="00DB45C8" w:rsidRPr="00DB45C8" w:rsidRDefault="00DB45C8" w:rsidP="00DB45C8">
      <w:pPr>
        <w:pStyle w:val="SingleTxtG"/>
        <w:rPr>
          <w:lang w:val="en-US"/>
        </w:rPr>
      </w:pPr>
      <w:r w:rsidRPr="00DB45C8">
        <w:rPr>
          <w:lang w:val="en-US"/>
        </w:rPr>
        <w:t>No ONU 1986 ALCOOLS INFLAMMABLES, TOXIQUES, N.S.A.,</w:t>
      </w:r>
    </w:p>
    <w:p w:rsidR="00DB45C8" w:rsidRPr="00DB45C8" w:rsidRDefault="00DB45C8" w:rsidP="00DB45C8">
      <w:pPr>
        <w:pStyle w:val="SingleTxtG"/>
        <w:rPr>
          <w:lang w:val="fr-FR"/>
        </w:rPr>
      </w:pPr>
      <w:r w:rsidRPr="00DB45C8">
        <w:rPr>
          <w:lang w:val="fr-FR"/>
        </w:rPr>
        <w:t>No ONU 1992 LIQUIDE INFLAMMABLE, TOXIQUE, N.S.A.,</w:t>
      </w:r>
    </w:p>
    <w:p w:rsidR="00DB45C8" w:rsidRPr="00DB45C8" w:rsidRDefault="00DB45C8" w:rsidP="00DB45C8">
      <w:pPr>
        <w:pStyle w:val="SingleTxtG"/>
        <w:rPr>
          <w:lang w:val="fr-FR"/>
        </w:rPr>
      </w:pPr>
      <w:r w:rsidRPr="00DB45C8">
        <w:rPr>
          <w:lang w:val="fr-FR"/>
        </w:rPr>
        <w:t>No ONU 2924 LIQUIDE INFLAMMABLE, CORROSIF, N.S.A. et</w:t>
      </w:r>
    </w:p>
    <w:p w:rsidR="00DB45C8" w:rsidRPr="00DB45C8" w:rsidRDefault="00DB45C8" w:rsidP="00DB45C8">
      <w:pPr>
        <w:pStyle w:val="SingleTxtG"/>
        <w:rPr>
          <w:lang w:val="fr-FR"/>
        </w:rPr>
      </w:pPr>
      <w:r w:rsidRPr="00DB45C8">
        <w:rPr>
          <w:lang w:val="fr-FR"/>
        </w:rPr>
        <w:t>No ONU 3286 LIQUIDE INFLAMMABLE, TOXIQUE, CORROSIF, N.S.A.</w:t>
      </w:r>
    </w:p>
    <w:p w:rsidR="00DB45C8" w:rsidRPr="00DB45C8" w:rsidRDefault="00DB45C8" w:rsidP="00DB45C8">
      <w:pPr>
        <w:pStyle w:val="SingleTxtG"/>
        <w:rPr>
          <w:lang w:val="fr-FR"/>
        </w:rPr>
      </w:pPr>
      <w:r w:rsidRPr="00DB45C8">
        <w:rPr>
          <w:lang w:val="fr-FR"/>
        </w:rPr>
        <w:t>il manque pour le groupe d'emballage I les lignes pour le transport dans des citernes à pression.</w:t>
      </w:r>
    </w:p>
    <w:p w:rsidR="00DB45C8" w:rsidRPr="00DB45C8" w:rsidRDefault="00DB45C8" w:rsidP="00DB45C8">
      <w:pPr>
        <w:pStyle w:val="SingleTxtG"/>
        <w:rPr>
          <w:lang w:val="fr-FR"/>
        </w:rPr>
      </w:pPr>
      <w:r w:rsidRPr="00DB45C8">
        <w:rPr>
          <w:lang w:val="fr-FR"/>
        </w:rPr>
        <w:t>2.</w:t>
      </w:r>
      <w:r w:rsidRPr="00DB45C8">
        <w:rPr>
          <w:lang w:val="fr-FR"/>
        </w:rPr>
        <w:tab/>
        <w:t>Le Groupe de travail informel "Matières" a examiné ce point au cours de ses 7</w:t>
      </w:r>
      <w:r w:rsidRPr="00DB45C8">
        <w:rPr>
          <w:vertAlign w:val="superscript"/>
          <w:lang w:val="fr-FR"/>
        </w:rPr>
        <w:t>ème</w:t>
      </w:r>
      <w:r w:rsidRPr="00DB45C8">
        <w:rPr>
          <w:lang w:val="fr-FR"/>
        </w:rPr>
        <w:t xml:space="preserve"> et 8</w:t>
      </w:r>
      <w:r w:rsidRPr="00DB45C8">
        <w:rPr>
          <w:vertAlign w:val="superscript"/>
          <w:lang w:val="fr-FR"/>
        </w:rPr>
        <w:t>ème</w:t>
      </w:r>
      <w:r w:rsidRPr="00DB45C8">
        <w:rPr>
          <w:lang w:val="fr-FR"/>
        </w:rPr>
        <w:t xml:space="preserve"> réunions et a recommandé d'ajouter les lignes correspondantes dans le tableau C (</w:t>
      </w:r>
      <w:r w:rsidR="007E3FD4">
        <w:rPr>
          <w:lang w:val="fr-FR"/>
        </w:rPr>
        <w:t xml:space="preserve">document informel </w:t>
      </w:r>
      <w:r w:rsidRPr="00DB45C8">
        <w:rPr>
          <w:lang w:val="fr-FR"/>
        </w:rPr>
        <w:t>INF.12</w:t>
      </w:r>
      <w:r w:rsidR="007E3FD4">
        <w:rPr>
          <w:lang w:val="fr-FR"/>
        </w:rPr>
        <w:t xml:space="preserve"> de la vingt-septième session</w:t>
      </w:r>
      <w:r w:rsidRPr="00DB45C8">
        <w:rPr>
          <w:lang w:val="fr-FR"/>
        </w:rPr>
        <w:t>).</w:t>
      </w:r>
    </w:p>
    <w:p w:rsidR="00DB45C8" w:rsidRDefault="00DB45C8" w:rsidP="00DB45C8">
      <w:pPr>
        <w:pStyle w:val="SingleTxtG"/>
        <w:rPr>
          <w:lang w:val="fr-FR"/>
        </w:rPr>
        <w:sectPr w:rsidR="00DB45C8" w:rsidSect="00E5680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  <w:r w:rsidRPr="00DB45C8">
        <w:rPr>
          <w:lang w:val="fr-FR"/>
        </w:rPr>
        <w:t>3.</w:t>
      </w:r>
      <w:r w:rsidRPr="00DB45C8">
        <w:rPr>
          <w:lang w:val="fr-FR"/>
        </w:rPr>
        <w:tab/>
        <w:t>Il est proposé d'ajouter les quatre lignes suivantes dans le tableau C :</w:t>
      </w: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35"/>
        <w:gridCol w:w="429"/>
        <w:gridCol w:w="510"/>
        <w:gridCol w:w="332"/>
        <w:gridCol w:w="1186"/>
        <w:gridCol w:w="332"/>
        <w:gridCol w:w="332"/>
        <w:gridCol w:w="332"/>
        <w:gridCol w:w="332"/>
        <w:gridCol w:w="613"/>
        <w:gridCol w:w="425"/>
        <w:gridCol w:w="425"/>
        <w:gridCol w:w="425"/>
        <w:gridCol w:w="567"/>
        <w:gridCol w:w="567"/>
        <w:gridCol w:w="549"/>
        <w:gridCol w:w="518"/>
        <w:gridCol w:w="776"/>
        <w:gridCol w:w="425"/>
        <w:gridCol w:w="732"/>
      </w:tblGrid>
      <w:tr w:rsidR="007B19C5" w:rsidRPr="000F2613" w:rsidTr="00B722FD">
        <w:trPr>
          <w:cantSplit/>
          <w:trHeight w:val="255"/>
          <w:tblHeader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lastRenderedPageBreak/>
              <w:t>(1)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(2)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(3a)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</w:t>
            </w:r>
            <w:r w:rsidRPr="007B19C5">
              <w:rPr>
                <w:i/>
                <w:spacing w:val="-2"/>
                <w:sz w:val="16"/>
                <w:szCs w:val="16"/>
                <w:lang w:val="fr-FR" w:eastAsia="fr-FR"/>
              </w:rPr>
              <w:t>3b)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(4)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(5)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(6)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(7)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(8)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(9)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(15)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(16)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(17)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pacing w:val="-4"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pacing w:val="-4"/>
                <w:sz w:val="16"/>
                <w:szCs w:val="16"/>
                <w:lang w:val="fr-FR" w:eastAsia="fr-FR"/>
              </w:rPr>
              <w:t>(19)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(20)</w:t>
            </w:r>
          </w:p>
        </w:tc>
      </w:tr>
      <w:tr w:rsidR="007B19C5" w:rsidRPr="000F2613" w:rsidTr="005B3749">
        <w:trPr>
          <w:cantSplit/>
          <w:trHeight w:val="3199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5B3749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N° ONU ou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N° d'identification de la matière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Nom et description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Classe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Classification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Groupe d‘emballage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Dangers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bateau-citerne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Conception de la citerne à cargaison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citerne à cargaison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B722FD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Équipement</w:t>
            </w:r>
            <w:r w:rsidR="007B19C5" w:rsidRPr="007B19C5">
              <w:rPr>
                <w:i/>
                <w:sz w:val="16"/>
                <w:szCs w:val="16"/>
                <w:lang w:val="fr-FR" w:eastAsia="fr-FR"/>
              </w:rPr>
              <w:t xml:space="preserve"> de la citerne à cargaison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Pression d'ouverture de la soupape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de dégagement à grande vitesse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en kPa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Degré maximal de remplissage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en %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Densité relative à 20 °C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Type de prise d'échantillon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Chambre de pompes</w:t>
            </w:r>
            <w:r w:rsidR="00B722FD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sous pont admise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Classe de température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Groupe d'explosion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F35BF9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Protection</w:t>
            </w:r>
            <w:r w:rsidR="007E3FD4">
              <w:rPr>
                <w:i/>
                <w:sz w:val="16"/>
                <w:szCs w:val="16"/>
                <w:lang w:val="fr-FR" w:eastAsia="fr-FR"/>
              </w:rPr>
              <w:t xml:space="preserve"> </w:t>
            </w:r>
            <w:r w:rsidRPr="007B19C5">
              <w:rPr>
                <w:i/>
                <w:sz w:val="16"/>
                <w:szCs w:val="16"/>
                <w:lang w:val="fr-FR" w:eastAsia="fr-FR"/>
              </w:rPr>
              <w:t>contre les explosions exigée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Équipement exigé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Nombre de cônes/feux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hideMark/>
          </w:tcPr>
          <w:p w:rsidR="007B19C5" w:rsidRPr="007B19C5" w:rsidRDefault="007B19C5" w:rsidP="00B722FD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 w:eastAsia="fr-FR"/>
              </w:rPr>
            </w:pPr>
            <w:r w:rsidRPr="007B19C5">
              <w:rPr>
                <w:i/>
                <w:sz w:val="16"/>
                <w:szCs w:val="16"/>
                <w:lang w:val="fr-FR" w:eastAsia="fr-FR"/>
              </w:rPr>
              <w:t>Exigences supplémentaires /Observations</w:t>
            </w:r>
          </w:p>
        </w:tc>
      </w:tr>
      <w:tr w:rsidR="007B19C5" w:rsidRPr="007B19C5" w:rsidTr="00D80CD5">
        <w:trPr>
          <w:cantSplit/>
          <w:trHeight w:val="675"/>
        </w:trPr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1986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ALCOOLS INFLAMMABLES, TOXIQUES, N.S.A. 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FT1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3+6.1+(N1, N2, N3, CMR, F ou S)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non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T4 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II B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oui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27; 29; </w:t>
            </w:r>
            <w:r w:rsidRPr="007B19C5">
              <w:rPr>
                <w:sz w:val="18"/>
                <w:szCs w:val="16"/>
                <w:lang w:val="fr-FR" w:eastAsia="fr-FR"/>
              </w:rPr>
              <w:br/>
              <w:t>*voir 3.2.3.3</w:t>
            </w:r>
          </w:p>
        </w:tc>
      </w:tr>
      <w:tr w:rsidR="007B19C5" w:rsidRPr="007B19C5" w:rsidTr="00D80CD5">
        <w:trPr>
          <w:cantSplit/>
          <w:trHeight w:val="675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1992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LIQUIDE INFLAMMABLE, TOXIQUE, N.S.A.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FT1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3+6.1+(N1, N2, N3, CMR, F ou S)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non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T4 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II B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oui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27; 29</w:t>
            </w:r>
            <w:r w:rsidRPr="007B19C5">
              <w:rPr>
                <w:sz w:val="18"/>
                <w:szCs w:val="16"/>
                <w:lang w:val="fr-FR" w:eastAsia="fr-FR"/>
              </w:rPr>
              <w:br/>
              <w:t>*voir 3.2.3.3</w:t>
            </w:r>
          </w:p>
        </w:tc>
      </w:tr>
      <w:tr w:rsidR="007B19C5" w:rsidRPr="007B19C5" w:rsidTr="00D80CD5">
        <w:trPr>
          <w:cantSplit/>
          <w:trHeight w:val="45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2924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LIQUIDE INFLAMMABLE, CORROSIF, N.S.A.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FC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3+8+(N1, N2, N3, CMR, F ou S)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oui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T4 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II B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oui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27; 29</w:t>
            </w:r>
            <w:r w:rsidRPr="007B19C5">
              <w:rPr>
                <w:sz w:val="18"/>
                <w:szCs w:val="16"/>
                <w:lang w:val="fr-FR" w:eastAsia="fr-FR"/>
              </w:rPr>
              <w:br/>
              <w:t>*voir 3.2.3.3</w:t>
            </w:r>
          </w:p>
        </w:tc>
      </w:tr>
      <w:tr w:rsidR="007B19C5" w:rsidRPr="007B19C5" w:rsidTr="00D80CD5">
        <w:trPr>
          <w:cantSplit/>
          <w:trHeight w:val="675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3286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LIQUIDE INFLAMMABLE, TOXIQUE, CORROSIF, N.S.A.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FTC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3+6.1+8+(N1, N2, N3, CMR, F ou S)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C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*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95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non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 xml:space="preserve">T4 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II B</w:t>
            </w:r>
            <w:r w:rsidRPr="007B19C5">
              <w:rPr>
                <w:sz w:val="18"/>
                <w:szCs w:val="16"/>
                <w:vertAlign w:val="superscript"/>
                <w:lang w:val="fr-FR" w:eastAsia="fr-FR"/>
              </w:rPr>
              <w:t>4)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oui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PP, EP, EX, TOX, 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B19C5" w:rsidRPr="007B19C5" w:rsidRDefault="007B19C5" w:rsidP="007B19C5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6"/>
                <w:lang w:val="fr-FR" w:eastAsia="fr-FR"/>
              </w:rPr>
            </w:pPr>
            <w:r w:rsidRPr="007B19C5">
              <w:rPr>
                <w:sz w:val="18"/>
                <w:szCs w:val="16"/>
                <w:lang w:val="fr-FR" w:eastAsia="fr-FR"/>
              </w:rPr>
              <w:t>27; 29</w:t>
            </w:r>
            <w:r w:rsidRPr="007B19C5">
              <w:rPr>
                <w:sz w:val="18"/>
                <w:szCs w:val="16"/>
                <w:lang w:val="fr-FR" w:eastAsia="fr-FR"/>
              </w:rPr>
              <w:br/>
              <w:t>*voir 3.2.3.3</w:t>
            </w:r>
          </w:p>
        </w:tc>
      </w:tr>
    </w:tbl>
    <w:p w:rsidR="003F3EFA" w:rsidRPr="007B19C5" w:rsidRDefault="007B19C5" w:rsidP="007B19C5">
      <w:pPr>
        <w:spacing w:before="240"/>
        <w:ind w:left="1134" w:right="1134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F3EFA" w:rsidRPr="007B19C5" w:rsidSect="00DB45C8">
      <w:headerReference w:type="even" r:id="rId14"/>
      <w:footerReference w:type="even" r:id="rId15"/>
      <w:headerReference w:type="first" r:id="rId16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3C" w:rsidRDefault="00516B3C"/>
  </w:endnote>
  <w:endnote w:type="continuationSeparator" w:id="0">
    <w:p w:rsidR="00516B3C" w:rsidRDefault="00516B3C"/>
  </w:endnote>
  <w:endnote w:type="continuationNotice" w:id="1">
    <w:p w:rsidR="00516B3C" w:rsidRDefault="00516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E56809" w:rsidRDefault="00DB45C8" w:rsidP="00E56809">
    <w:pPr>
      <w:pStyle w:val="Footer"/>
      <w:tabs>
        <w:tab w:val="right" w:pos="9638"/>
      </w:tabs>
      <w:rPr>
        <w:sz w:val="18"/>
      </w:rPr>
    </w:pPr>
    <w:r w:rsidRPr="00E56809">
      <w:rPr>
        <w:b/>
        <w:sz w:val="18"/>
      </w:rPr>
      <w:fldChar w:fldCharType="begin"/>
    </w:r>
    <w:r w:rsidRPr="00E56809">
      <w:rPr>
        <w:b/>
        <w:sz w:val="18"/>
      </w:rPr>
      <w:instrText xml:space="preserve"> PAGE  \* MERGEFORMAT </w:instrText>
    </w:r>
    <w:r w:rsidRPr="00E5680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568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E56809" w:rsidRDefault="00DB45C8" w:rsidP="00E56809">
    <w:pPr>
      <w:pStyle w:val="Footer"/>
      <w:tabs>
        <w:tab w:val="right" w:pos="9638"/>
      </w:tabs>
      <w:rPr>
        <w:sz w:val="18"/>
      </w:rPr>
    </w:pPr>
    <w:r>
      <w:tab/>
    </w:r>
    <w:r w:rsidRPr="00E56809">
      <w:rPr>
        <w:b/>
        <w:sz w:val="18"/>
      </w:rPr>
      <w:fldChar w:fldCharType="begin"/>
    </w:r>
    <w:r w:rsidRPr="00E56809">
      <w:rPr>
        <w:b/>
        <w:sz w:val="18"/>
      </w:rPr>
      <w:instrText xml:space="preserve"> PAGE  \* MERGEFORMAT </w:instrText>
    </w:r>
    <w:r w:rsidRPr="00E5680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6809">
      <w:rPr>
        <w:b/>
        <w:sz w:val="18"/>
      </w:rPr>
      <w:fldChar w:fldCharType="end"/>
    </w:r>
    <w:r w:rsidRPr="00E56809">
      <w:rPr>
        <w:noProof/>
        <w:sz w:val="18"/>
        <w:lang w:val="fr-FR" w:eastAsia="fr-FR"/>
      </w:rPr>
      <w:drawing>
        <wp:anchor distT="0" distB="0" distL="114300" distR="114300" simplePos="0" relativeHeight="251657728" behindDoc="0" locked="0" layoutInCell="1" allowOverlap="1" wp14:anchorId="67C10513" wp14:editId="72EC8FE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0" t="0" r="635" b="0"/>
          <wp:wrapNone/>
          <wp:docPr id="1" name="Pictur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950A22" w:rsidRDefault="00DB45C8" w:rsidP="00950A22">
    <w:pPr>
      <w:pStyle w:val="Footer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78588CBE" wp14:editId="781C4556">
          <wp:simplePos x="0" y="0"/>
          <wp:positionH relativeFrom="column">
            <wp:posOffset>5040630</wp:posOffset>
          </wp:positionH>
          <wp:positionV relativeFrom="line">
            <wp:posOffset>-107950</wp:posOffset>
          </wp:positionV>
          <wp:extent cx="1104265" cy="233045"/>
          <wp:effectExtent l="0" t="0" r="635" b="0"/>
          <wp:wrapNone/>
          <wp:docPr id="3" name="Pictur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DB45C8" w:rsidRDefault="00DB45C8" w:rsidP="00DB45C8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364" cy="6121021"/>
              <wp:effectExtent l="0" t="0" r="10795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64" cy="6121021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45C8" w:rsidRPr="00E56809" w:rsidRDefault="00DB45C8" w:rsidP="00DB45C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5680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5680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C4BDF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E5680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DB45C8" w:rsidRDefault="00DB45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4pt;margin-top:0;width:17.2pt;height:481.9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" filled="f" stroked="f">
              <v:stroke joinstyle="round"/>
              <v:path arrowok="t"/>
              <v:textbox style="layout-flow:vertical" inset="0,0,0,0">
                <w:txbxContent>
                  <w:p w:rsidR="00DB45C8" w:rsidRPr="00E56809" w:rsidRDefault="00DB45C8" w:rsidP="00DB45C8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E56809">
                      <w:rPr>
                        <w:b/>
                        <w:sz w:val="18"/>
                      </w:rPr>
                      <w:fldChar w:fldCharType="begin"/>
                    </w:r>
                    <w:r w:rsidRPr="00E5680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56809">
                      <w:rPr>
                        <w:b/>
                        <w:sz w:val="18"/>
                      </w:rPr>
                      <w:fldChar w:fldCharType="separate"/>
                    </w:r>
                    <w:r w:rsidR="008C4BDF">
                      <w:rPr>
                        <w:b/>
                        <w:noProof/>
                        <w:sz w:val="18"/>
                      </w:rPr>
                      <w:t>2</w:t>
                    </w:r>
                    <w:r w:rsidRPr="00E5680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DB45C8" w:rsidRDefault="00DB45C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3C" w:rsidRPr="00D27D5E" w:rsidRDefault="00516B3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6B3C" w:rsidRPr="003F3EFA" w:rsidRDefault="00516B3C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:rsidR="00516B3C" w:rsidRDefault="00516B3C"/>
  </w:footnote>
  <w:footnote w:id="2">
    <w:p w:rsidR="00DB45C8" w:rsidRDefault="00DB45C8" w:rsidP="00950A2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50A22">
        <w:t>Diffusé en langue allemande par la Commission centrale pour la navigation du Rhin sous la cote CCNR/ZKR/ADN/WP.15/AC.2/2016/</w:t>
      </w:r>
      <w:r>
        <w:t>6</w:t>
      </w:r>
      <w:r w:rsidRPr="00950A22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E56809" w:rsidRDefault="00DB45C8">
    <w:pPr>
      <w:pStyle w:val="Header"/>
    </w:pPr>
    <w:r>
      <w:t>ECE/TRANS/WP.15/AC.2/2016/6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E56809" w:rsidRDefault="00DB45C8" w:rsidP="00E56809">
    <w:pPr>
      <w:pStyle w:val="Header"/>
      <w:jc w:val="right"/>
    </w:pPr>
    <w:r>
      <w:t>ECE/TRANS/WP.15/AC.2/2016/6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Pr="00DB45C8" w:rsidRDefault="00DB45C8" w:rsidP="00DB45C8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722159" wp14:editId="267624EE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364" cy="6121021"/>
              <wp:effectExtent l="0" t="0" r="1079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64" cy="6121021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45C8" w:rsidRPr="00E56809" w:rsidRDefault="00DB45C8" w:rsidP="00DB45C8">
                          <w:pPr>
                            <w:pStyle w:val="Header"/>
                          </w:pPr>
                          <w:r>
                            <w:t>ECE/TRANS/WP.15/AC.2/2016/6</w:t>
                          </w:r>
                        </w:p>
                        <w:p w:rsidR="00DB45C8" w:rsidRDefault="00DB45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221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1pt;margin-top:0;width:17.2pt;height:481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" filled="f" stroked="f">
              <v:stroke joinstyle="round"/>
              <v:path arrowok="t"/>
              <v:textbox style="layout-flow:vertical" inset="0,0,0,0">
                <w:txbxContent>
                  <w:p w:rsidR="00DB45C8" w:rsidRPr="00E56809" w:rsidRDefault="00DB45C8" w:rsidP="00DB45C8">
                    <w:pPr>
                      <w:pStyle w:val="Header"/>
                    </w:pPr>
                    <w:r>
                      <w:t>ECE/TRANS/WP.15/AC.2/2016/6</w:t>
                    </w:r>
                  </w:p>
                  <w:p w:rsidR="00DB45C8" w:rsidRDefault="00DB45C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C8" w:rsidRDefault="00DB4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5FA75CC1"/>
    <w:multiLevelType w:val="hybridMultilevel"/>
    <w:tmpl w:val="A990A92E"/>
    <w:lvl w:ilvl="0" w:tplc="89CA700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09"/>
    <w:rsid w:val="00015347"/>
    <w:rsid w:val="00016AC5"/>
    <w:rsid w:val="00030ADE"/>
    <w:rsid w:val="000312C0"/>
    <w:rsid w:val="00085B9B"/>
    <w:rsid w:val="000B0D4D"/>
    <w:rsid w:val="000F2613"/>
    <w:rsid w:val="000F41F2"/>
    <w:rsid w:val="00117BFB"/>
    <w:rsid w:val="00135C0D"/>
    <w:rsid w:val="00160540"/>
    <w:rsid w:val="0017182C"/>
    <w:rsid w:val="00177007"/>
    <w:rsid w:val="00186EE9"/>
    <w:rsid w:val="00192EEB"/>
    <w:rsid w:val="001A20FB"/>
    <w:rsid w:val="001B6F40"/>
    <w:rsid w:val="001D7F8A"/>
    <w:rsid w:val="001E3FEB"/>
    <w:rsid w:val="001E4A02"/>
    <w:rsid w:val="001F1A6C"/>
    <w:rsid w:val="00223B89"/>
    <w:rsid w:val="00225A8C"/>
    <w:rsid w:val="00234561"/>
    <w:rsid w:val="00234E40"/>
    <w:rsid w:val="00265652"/>
    <w:rsid w:val="002659F1"/>
    <w:rsid w:val="00271C7C"/>
    <w:rsid w:val="00287E79"/>
    <w:rsid w:val="002928F9"/>
    <w:rsid w:val="002A5D07"/>
    <w:rsid w:val="002D7669"/>
    <w:rsid w:val="002F4E78"/>
    <w:rsid w:val="003016B7"/>
    <w:rsid w:val="00330F9C"/>
    <w:rsid w:val="00340C35"/>
    <w:rsid w:val="003515AA"/>
    <w:rsid w:val="00370E0F"/>
    <w:rsid w:val="00374106"/>
    <w:rsid w:val="003976D5"/>
    <w:rsid w:val="003A2976"/>
    <w:rsid w:val="003C3BD4"/>
    <w:rsid w:val="003D1DF3"/>
    <w:rsid w:val="003D46A7"/>
    <w:rsid w:val="003D6C68"/>
    <w:rsid w:val="003F3EFA"/>
    <w:rsid w:val="004159D0"/>
    <w:rsid w:val="004249E7"/>
    <w:rsid w:val="004532CE"/>
    <w:rsid w:val="004812F5"/>
    <w:rsid w:val="00516B3C"/>
    <w:rsid w:val="00530F2E"/>
    <w:rsid w:val="00543D5E"/>
    <w:rsid w:val="00571F41"/>
    <w:rsid w:val="00595BE4"/>
    <w:rsid w:val="005B3749"/>
    <w:rsid w:val="005B76A3"/>
    <w:rsid w:val="005E51D0"/>
    <w:rsid w:val="005E5D1F"/>
    <w:rsid w:val="005F05ED"/>
    <w:rsid w:val="00603391"/>
    <w:rsid w:val="00611D43"/>
    <w:rsid w:val="00612D48"/>
    <w:rsid w:val="00616B45"/>
    <w:rsid w:val="00630D9B"/>
    <w:rsid w:val="00631953"/>
    <w:rsid w:val="006439EC"/>
    <w:rsid w:val="00660909"/>
    <w:rsid w:val="006A11FB"/>
    <w:rsid w:val="006B4590"/>
    <w:rsid w:val="006C340C"/>
    <w:rsid w:val="006E5FC7"/>
    <w:rsid w:val="0070347C"/>
    <w:rsid w:val="007176C1"/>
    <w:rsid w:val="00763EB9"/>
    <w:rsid w:val="00790F2F"/>
    <w:rsid w:val="007B19C5"/>
    <w:rsid w:val="007E3FD4"/>
    <w:rsid w:val="007F55CB"/>
    <w:rsid w:val="00812C1A"/>
    <w:rsid w:val="008317F6"/>
    <w:rsid w:val="00844750"/>
    <w:rsid w:val="008B44C4"/>
    <w:rsid w:val="008B7879"/>
    <w:rsid w:val="008C4BDF"/>
    <w:rsid w:val="008D3919"/>
    <w:rsid w:val="008E7FAE"/>
    <w:rsid w:val="00911BF7"/>
    <w:rsid w:val="00916183"/>
    <w:rsid w:val="00950A22"/>
    <w:rsid w:val="00952FDB"/>
    <w:rsid w:val="00977EC8"/>
    <w:rsid w:val="009B18A3"/>
    <w:rsid w:val="009D3A8C"/>
    <w:rsid w:val="009E01B8"/>
    <w:rsid w:val="009E7956"/>
    <w:rsid w:val="00A17EEC"/>
    <w:rsid w:val="00A2492E"/>
    <w:rsid w:val="00A70163"/>
    <w:rsid w:val="00AB342F"/>
    <w:rsid w:val="00AC67A1"/>
    <w:rsid w:val="00AC7977"/>
    <w:rsid w:val="00AE352C"/>
    <w:rsid w:val="00B32E2D"/>
    <w:rsid w:val="00B4466B"/>
    <w:rsid w:val="00B61990"/>
    <w:rsid w:val="00B71396"/>
    <w:rsid w:val="00B722FD"/>
    <w:rsid w:val="00B85D99"/>
    <w:rsid w:val="00B93E72"/>
    <w:rsid w:val="00BF0556"/>
    <w:rsid w:val="00C24B53"/>
    <w:rsid w:val="00C261F8"/>
    <w:rsid w:val="00C33100"/>
    <w:rsid w:val="00C57892"/>
    <w:rsid w:val="00C940E9"/>
    <w:rsid w:val="00C95209"/>
    <w:rsid w:val="00CB6267"/>
    <w:rsid w:val="00CD1A71"/>
    <w:rsid w:val="00CD1FBB"/>
    <w:rsid w:val="00CD432B"/>
    <w:rsid w:val="00CE5BF6"/>
    <w:rsid w:val="00CF0A0B"/>
    <w:rsid w:val="00D016B5"/>
    <w:rsid w:val="00D034F1"/>
    <w:rsid w:val="00D11B17"/>
    <w:rsid w:val="00D27D5E"/>
    <w:rsid w:val="00D60301"/>
    <w:rsid w:val="00D80CD5"/>
    <w:rsid w:val="00D80E62"/>
    <w:rsid w:val="00DA57D4"/>
    <w:rsid w:val="00DB45C8"/>
    <w:rsid w:val="00DB4793"/>
    <w:rsid w:val="00DC59B5"/>
    <w:rsid w:val="00DE01E3"/>
    <w:rsid w:val="00DE6D90"/>
    <w:rsid w:val="00DF002F"/>
    <w:rsid w:val="00E0244D"/>
    <w:rsid w:val="00E0331A"/>
    <w:rsid w:val="00E50079"/>
    <w:rsid w:val="00E55D71"/>
    <w:rsid w:val="00E56809"/>
    <w:rsid w:val="00E81E94"/>
    <w:rsid w:val="00E82607"/>
    <w:rsid w:val="00EA31C2"/>
    <w:rsid w:val="00EE1424"/>
    <w:rsid w:val="00EE2EA3"/>
    <w:rsid w:val="00EF486C"/>
    <w:rsid w:val="00F01516"/>
    <w:rsid w:val="00F35BF9"/>
    <w:rsid w:val="00F57129"/>
    <w:rsid w:val="00FA5A79"/>
    <w:rsid w:val="00FB00CB"/>
    <w:rsid w:val="00FB0BFE"/>
    <w:rsid w:val="00FB4C51"/>
    <w:rsid w:val="00FC6617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30ED50C-2930-41D3-844F-9591F36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0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basedOn w:val="DefaultParagraphFont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A0B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A0B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09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5_AC2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04DD-8F49-45D2-9A69-6C1BE0A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TRANS_WP15_AC2_F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</vt:lpstr>
      <vt:lpstr>ECE/TRANS/WP.15/AC.2/</vt:lpstr>
    </vt:vector>
  </TitlesOfParts>
  <Company>CSD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creator>Caillot</dc:creator>
  <cp:lastModifiedBy>Caillot</cp:lastModifiedBy>
  <cp:revision>2</cp:revision>
  <cp:lastPrinted>2009-10-06T13:35:00Z</cp:lastPrinted>
  <dcterms:created xsi:type="dcterms:W3CDTF">2015-10-23T14:21:00Z</dcterms:created>
  <dcterms:modified xsi:type="dcterms:W3CDTF">2015-10-23T14:21:00Z</dcterms:modified>
</cp:coreProperties>
</file>