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597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597A" w:rsidP="0060597A">
            <w:pPr>
              <w:jc w:val="right"/>
            </w:pPr>
            <w:r w:rsidRPr="0060597A">
              <w:rPr>
                <w:sz w:val="40"/>
              </w:rPr>
              <w:t>ECE</w:t>
            </w:r>
            <w:r>
              <w:t>/TRANS/WP.11/2016/10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597A" w:rsidP="00892A2F">
            <w:pPr>
              <w:spacing w:before="240"/>
            </w:pPr>
            <w:r>
              <w:t>Distr. générale</w:t>
            </w:r>
          </w:p>
          <w:p w:rsidR="0060597A" w:rsidRDefault="0060597A" w:rsidP="0060597A">
            <w:pPr>
              <w:spacing w:line="240" w:lineRule="exact"/>
            </w:pPr>
            <w:r>
              <w:t>19 juillet 2016</w:t>
            </w:r>
          </w:p>
          <w:p w:rsidR="0060597A" w:rsidRDefault="0060597A" w:rsidP="0060597A">
            <w:pPr>
              <w:spacing w:line="240" w:lineRule="exact"/>
            </w:pPr>
            <w:r>
              <w:t>Français</w:t>
            </w:r>
          </w:p>
          <w:p w:rsidR="0060597A" w:rsidRPr="00DB58B5" w:rsidRDefault="0060597A" w:rsidP="0060597A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775E7" w:rsidRPr="00685843" w:rsidRDefault="00E775E7" w:rsidP="00766FE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E775E7" w:rsidRPr="00F30D47" w:rsidRDefault="00E775E7" w:rsidP="00766FEE">
      <w:pPr>
        <w:spacing w:before="120"/>
        <w:rPr>
          <w:b/>
        </w:rPr>
      </w:pPr>
      <w:r w:rsidRPr="00686683">
        <w:rPr>
          <w:b/>
        </w:rPr>
        <w:t xml:space="preserve">Soixante-douzième </w:t>
      </w:r>
      <w:r w:rsidRPr="00F30D47">
        <w:rPr>
          <w:b/>
        </w:rPr>
        <w:t>session</w:t>
      </w:r>
    </w:p>
    <w:p w:rsidR="00E775E7" w:rsidRDefault="00E775E7" w:rsidP="00305801">
      <w:r>
        <w:t xml:space="preserve">Genève, </w:t>
      </w:r>
      <w:r w:rsidRPr="000378E5">
        <w:t>4-7 octobre 2016</w:t>
      </w:r>
    </w:p>
    <w:p w:rsidR="00E775E7" w:rsidRDefault="00E775E7" w:rsidP="00305801">
      <w:r>
        <w:t>Point 5 b) de l’ordre du jour provisoire</w:t>
      </w:r>
    </w:p>
    <w:p w:rsidR="00E775E7" w:rsidRPr="00E775E7" w:rsidRDefault="00E775E7" w:rsidP="00E775E7">
      <w:pPr>
        <w:rPr>
          <w:b/>
        </w:rPr>
      </w:pPr>
      <w:r w:rsidRPr="00E775E7">
        <w:rPr>
          <w:b/>
        </w:rPr>
        <w:t>Propositions d’amendements à l’ATP</w:t>
      </w:r>
      <w:r w:rsidR="007327B8">
        <w:rPr>
          <w:b/>
        </w:rPr>
        <w:t> :</w:t>
      </w:r>
      <w:r w:rsidR="007327B8">
        <w:rPr>
          <w:b/>
        </w:rPr>
        <w:br/>
      </w:r>
      <w:r w:rsidRPr="00E775E7">
        <w:rPr>
          <w:b/>
        </w:rPr>
        <w:t>Nouvelles propositions</w:t>
      </w:r>
    </w:p>
    <w:p w:rsidR="00E775E7" w:rsidRPr="003F3E63" w:rsidRDefault="00E775E7" w:rsidP="00C12C3F">
      <w:pPr>
        <w:pStyle w:val="HChG"/>
      </w:pPr>
      <w:r>
        <w:tab/>
      </w:r>
      <w:r>
        <w:tab/>
      </w:r>
      <w:r w:rsidRPr="003F3E63">
        <w:t>Ajout à l’ATP de dispositions relatives à la création</w:t>
      </w:r>
      <w:r w:rsidR="003F3E63">
        <w:br/>
      </w:r>
      <w:r w:rsidRPr="003F3E63">
        <w:t xml:space="preserve">sur le site Web </w:t>
      </w:r>
      <w:r w:rsidRPr="00C12C3F">
        <w:t>officiel</w:t>
      </w:r>
      <w:r w:rsidRPr="003F3E63">
        <w:t xml:space="preserve"> du secrétariat d’une base de données</w:t>
      </w:r>
      <w:r w:rsidR="003F3E63">
        <w:br/>
      </w:r>
      <w:r w:rsidRPr="003F3E63">
        <w:t>des attestations ATP délivrées par les organes compétents</w:t>
      </w:r>
      <w:r w:rsidR="003F3E63">
        <w:br/>
      </w:r>
      <w:r w:rsidRPr="003F3E63">
        <w:t>de toutes les Parties contractantes et de dispositions relatives</w:t>
      </w:r>
      <w:r w:rsidR="003F3E63">
        <w:br/>
      </w:r>
      <w:r w:rsidRPr="003F3E63">
        <w:t>à la publication sur les sites Web officiels des organes compétents des Parties contractantes de listes de toutes</w:t>
      </w:r>
      <w:r w:rsidR="003F3E63">
        <w:br/>
      </w:r>
      <w:r w:rsidRPr="003F3E63">
        <w:t>les attestations ATP délivrées</w:t>
      </w:r>
    </w:p>
    <w:p w:rsidR="00C12C3F" w:rsidRDefault="00E775E7" w:rsidP="00152FCA">
      <w:pPr>
        <w:pStyle w:val="H1G"/>
        <w:spacing w:before="280"/>
      </w:pPr>
      <w:r>
        <w:tab/>
      </w:r>
      <w:r>
        <w:tab/>
      </w:r>
      <w:r w:rsidRPr="009057C3"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C12C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12C3F" w:rsidRPr="000001E7" w:rsidRDefault="00C12C3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C12C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12C3F" w:rsidRDefault="00C12C3F" w:rsidP="00C12C3F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</w:pPr>
            <w:r w:rsidRPr="00C5275E">
              <w:rPr>
                <w:b/>
              </w:rPr>
              <w:t>Résumé analytique</w:t>
            </w:r>
            <w:r>
              <w:rPr>
                <w:b/>
              </w:rPr>
              <w:t> </w:t>
            </w:r>
            <w:r>
              <w:t>:</w:t>
            </w:r>
            <w:r>
              <w:tab/>
            </w:r>
            <w:r w:rsidRPr="00C5275E">
              <w:t>L</w:t>
            </w:r>
            <w:r>
              <w:t>’</w:t>
            </w:r>
            <w:r w:rsidRPr="00C5275E">
              <w:t xml:space="preserve">ATP ne contient pas de dispositions </w:t>
            </w:r>
            <w:r>
              <w:t xml:space="preserve">prévoyant la publication sur les sites Web officiels des organes </w:t>
            </w:r>
            <w:r w:rsidRPr="00E775E7">
              <w:rPr>
                <w:rFonts w:eastAsia="SimSun"/>
                <w:lang w:val="en-GB" w:eastAsia="zh-CN"/>
              </w:rPr>
              <w:t>compétents</w:t>
            </w:r>
            <w:r>
              <w:t xml:space="preserve"> des listes des attestations ATP délivrées par lesdits organes.</w:t>
            </w:r>
          </w:p>
          <w:p w:rsidR="00C12C3F" w:rsidRDefault="00C12C3F" w:rsidP="00C12C3F">
            <w:pPr>
              <w:pStyle w:val="SingleTxtG"/>
              <w:ind w:left="2552"/>
            </w:pPr>
            <w:r>
              <w:t xml:space="preserve">Il est pourtant évident que la publication des </w:t>
            </w:r>
            <w:r w:rsidRPr="00E775E7">
              <w:rPr>
                <w:rFonts w:eastAsia="SimSun"/>
                <w:lang w:val="en-GB" w:eastAsia="zh-CN"/>
              </w:rPr>
              <w:t>listes</w:t>
            </w:r>
            <w:r>
              <w:t xml:space="preserve"> de toutes les attestations ATP délivrées par les organes compétents sur leurs sites Web officiels simplifierait considérablement la procédure de vérification de l’authenticité des attestations.</w:t>
            </w:r>
          </w:p>
        </w:tc>
      </w:tr>
      <w:tr w:rsidR="00C12C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12C3F" w:rsidRDefault="00C12C3F" w:rsidP="00C12C3F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</w:pPr>
            <w:r w:rsidRPr="00AE0949">
              <w:rPr>
                <w:b/>
              </w:rPr>
              <w:t>Mesure à prendre</w:t>
            </w:r>
            <w:r>
              <w:t>:</w:t>
            </w:r>
            <w:r>
              <w:tab/>
              <w:t xml:space="preserve">Insérer au paragraphe 3 de l’appendice 1 de l’annexe 1 un nouvel </w:t>
            </w:r>
            <w:r w:rsidR="009E2760">
              <w:t>alinéa </w:t>
            </w:r>
            <w:r>
              <w:t>2 prévoyant que les organes compétents des Parties contractantes tiennent à jour sur leurs sites Web officiels des listes des attestations qu’ils ont délivrées.</w:t>
            </w:r>
          </w:p>
        </w:tc>
      </w:tr>
      <w:tr w:rsidR="00C12C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12C3F" w:rsidRDefault="00C12C3F" w:rsidP="00C12C3F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</w:pPr>
            <w:r w:rsidRPr="00E775E7">
              <w:rPr>
                <w:rFonts w:eastAsia="SimSun"/>
                <w:b/>
                <w:lang w:val="en-GB" w:eastAsia="zh-CN"/>
              </w:rPr>
              <w:t>Documents</w:t>
            </w:r>
            <w:r w:rsidRPr="00E775E7">
              <w:rPr>
                <w:b/>
              </w:rPr>
              <w:t xml:space="preserve"> d</w:t>
            </w:r>
            <w:r w:rsidRPr="00697415">
              <w:rPr>
                <w:b/>
              </w:rPr>
              <w:t>e référence</w:t>
            </w:r>
            <w:r>
              <w:rPr>
                <w:b/>
              </w:rPr>
              <w:t> </w:t>
            </w:r>
            <w:r>
              <w:t>:</w:t>
            </w:r>
            <w:r>
              <w:tab/>
              <w:t>Aucun</w:t>
            </w:r>
          </w:p>
        </w:tc>
      </w:tr>
      <w:tr w:rsidR="00C12C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C12C3F" w:rsidRDefault="00C12C3F" w:rsidP="00216E0F"/>
        </w:tc>
      </w:tr>
    </w:tbl>
    <w:p w:rsidR="00E775E7" w:rsidRPr="008715C9" w:rsidRDefault="003F3E63" w:rsidP="003F3E63">
      <w:pPr>
        <w:pStyle w:val="HChG"/>
      </w:pPr>
      <w:r>
        <w:tab/>
      </w:r>
      <w:r>
        <w:tab/>
      </w:r>
      <w:r w:rsidR="00E775E7" w:rsidRPr="008715C9">
        <w:t>Introduction</w:t>
      </w:r>
    </w:p>
    <w:p w:rsidR="00E775E7" w:rsidRDefault="00E775E7" w:rsidP="00E775E7">
      <w:pPr>
        <w:pStyle w:val="SingleTxtG"/>
      </w:pPr>
      <w:r>
        <w:t>1.</w:t>
      </w:r>
      <w:r>
        <w:tab/>
        <w:t xml:space="preserve">À sa soixante et onzième session, le Groupe de travail du transport </w:t>
      </w:r>
      <w:r w:rsidRPr="00800F04">
        <w:t>des denrées périssables</w:t>
      </w:r>
      <w:r>
        <w:t xml:space="preserve"> </w:t>
      </w:r>
      <w:r w:rsidRPr="00A84DEA">
        <w:t xml:space="preserve">a pris note des propositions </w:t>
      </w:r>
      <w:r>
        <w:t xml:space="preserve">figurant </w:t>
      </w:r>
      <w:r w:rsidRPr="00A84DEA">
        <w:t xml:space="preserve">dans le document </w:t>
      </w:r>
      <w:r>
        <w:t>ECE</w:t>
      </w:r>
      <w:r w:rsidRPr="0082143D">
        <w:rPr>
          <w:lang w:val="ru-RU"/>
        </w:rPr>
        <w:t>/</w:t>
      </w:r>
      <w:r>
        <w:fldChar w:fldCharType="begin"/>
      </w:r>
      <w:r w:rsidRPr="0082143D">
        <w:rPr>
          <w:lang w:val="ru-RU"/>
        </w:rPr>
        <w:instrText xml:space="preserve"> </w:instrText>
      </w:r>
      <w:r>
        <w:instrText>FILLIN</w:instrText>
      </w:r>
      <w:r w:rsidRPr="0082143D">
        <w:rPr>
          <w:lang w:val="ru-RU"/>
        </w:rPr>
        <w:instrText xml:space="preserve">  "Введите символ после Е</w:instrText>
      </w:r>
      <w:r>
        <w:instrText>CE</w:instrText>
      </w:r>
      <w:r w:rsidRPr="0082143D">
        <w:rPr>
          <w:lang w:val="ru-RU"/>
        </w:rPr>
        <w:instrText xml:space="preserve">/"  \* </w:instrText>
      </w:r>
      <w:r>
        <w:instrText>MERGEFORMAT</w:instrText>
      </w:r>
      <w:r w:rsidRPr="0082143D">
        <w:rPr>
          <w:lang w:val="ru-RU"/>
        </w:rPr>
        <w:instrText xml:space="preserve"> </w:instrText>
      </w:r>
      <w:r>
        <w:fldChar w:fldCharType="separate"/>
      </w:r>
      <w:r>
        <w:t>TRANS</w:t>
      </w:r>
      <w:r w:rsidRPr="0082143D">
        <w:rPr>
          <w:lang w:val="ru-RU"/>
        </w:rPr>
        <w:t>/</w:t>
      </w:r>
      <w:r>
        <w:t>WP</w:t>
      </w:r>
      <w:r w:rsidRPr="0082143D">
        <w:rPr>
          <w:lang w:val="ru-RU"/>
        </w:rPr>
        <w:t>.11/2015/4</w:t>
      </w:r>
      <w:r>
        <w:fldChar w:fldCharType="end"/>
      </w:r>
      <w:r>
        <w:t xml:space="preserve"> soumis par le</w:t>
      </w:r>
      <w:r w:rsidRPr="00A84DEA">
        <w:t xml:space="preserve"> secrétariat</w:t>
      </w:r>
      <w:r>
        <w:t xml:space="preserve">, visant à créer sur le </w:t>
      </w:r>
      <w:r w:rsidRPr="00266DEF">
        <w:t>site Web officiel</w:t>
      </w:r>
      <w:r>
        <w:t xml:space="preserve"> </w:t>
      </w:r>
      <w:r w:rsidRPr="00D665F3">
        <w:t>de celui-ci une base de données contenant les modèles d</w:t>
      </w:r>
      <w:r>
        <w:t>’</w:t>
      </w:r>
      <w:r w:rsidRPr="00D665F3">
        <w:t xml:space="preserve">attestation, et de la recommandation tendant à ce que les autorités compétentes </w:t>
      </w:r>
      <w:r>
        <w:t>publient</w:t>
      </w:r>
      <w:r w:rsidRPr="00D665F3">
        <w:t xml:space="preserve"> sur leurs sites Web respectifs des listes de toutes les attestations délivrées afin que les organismes de contrôle puissent plus facilement vérifier l</w:t>
      </w:r>
      <w:r>
        <w:t>’</w:t>
      </w:r>
      <w:r w:rsidRPr="00D665F3">
        <w:t>authenticité des attestations.</w:t>
      </w:r>
      <w:r>
        <w:t xml:space="preserve"> </w:t>
      </w:r>
      <w:r w:rsidRPr="00523687">
        <w:t>La Fédération de Russie a estimé qu</w:t>
      </w:r>
      <w:r>
        <w:t>’</w:t>
      </w:r>
      <w:r w:rsidRPr="00523687">
        <w:t xml:space="preserve">il devrait être fait obligation à toutes les autorités compétentes de présenter </w:t>
      </w:r>
      <w:r>
        <w:t xml:space="preserve">une </w:t>
      </w:r>
      <w:r w:rsidRPr="00523687">
        <w:t>telle liste sur leurs sites Web respectifs.</w:t>
      </w:r>
      <w:r>
        <w:t xml:space="preserve"> </w:t>
      </w:r>
    </w:p>
    <w:p w:rsidR="00E775E7" w:rsidRDefault="00E775E7" w:rsidP="00E775E7">
      <w:pPr>
        <w:pStyle w:val="SingleTxtG"/>
      </w:pPr>
      <w:r>
        <w:t>2.</w:t>
      </w:r>
      <w:r>
        <w:tab/>
      </w:r>
      <w:r w:rsidRPr="00163879">
        <w:t>Si toutes les stations d</w:t>
      </w:r>
      <w:r>
        <w:t>’</w:t>
      </w:r>
      <w:r w:rsidRPr="00163879">
        <w:t xml:space="preserve">essais </w:t>
      </w:r>
      <w:r>
        <w:t>délivrant des attestations ATP ou</w:t>
      </w:r>
      <w:r w:rsidRPr="00163879">
        <w:t xml:space="preserve"> </w:t>
      </w:r>
      <w:r>
        <w:t xml:space="preserve">tous </w:t>
      </w:r>
      <w:r w:rsidRPr="00163879">
        <w:t xml:space="preserve">les </w:t>
      </w:r>
      <w:r>
        <w:t>organes</w:t>
      </w:r>
      <w:r w:rsidRPr="00163879">
        <w:t xml:space="preserve"> compétents </w:t>
      </w:r>
      <w:r>
        <w:t>publiaient</w:t>
      </w:r>
      <w:r w:rsidRPr="00D665F3">
        <w:t xml:space="preserve"> sur leurs sites Web respectifs </w:t>
      </w:r>
      <w:r>
        <w:t>la</w:t>
      </w:r>
      <w:r w:rsidRPr="00D665F3">
        <w:t xml:space="preserve"> liste de</w:t>
      </w:r>
      <w:r>
        <w:t>s</w:t>
      </w:r>
      <w:r w:rsidRPr="00D665F3">
        <w:t xml:space="preserve"> attestations délivrées</w:t>
      </w:r>
      <w:r>
        <w:t xml:space="preserve">, il serait aisé pour les autorités compétentes, </w:t>
      </w:r>
      <w:r w:rsidRPr="00163879">
        <w:t>en cas de doute sur l</w:t>
      </w:r>
      <w:r>
        <w:t>’</w:t>
      </w:r>
      <w:r w:rsidRPr="00163879">
        <w:t>authenticité d</w:t>
      </w:r>
      <w:r>
        <w:t>’</w:t>
      </w:r>
      <w:r w:rsidRPr="00163879">
        <w:t>une attestation ATP</w:t>
      </w:r>
      <w:r>
        <w:t xml:space="preserve">, </w:t>
      </w:r>
      <w:r w:rsidRPr="00163879">
        <w:t xml:space="preserve">de procéder à des vérifications </w:t>
      </w:r>
      <w:r>
        <w:t>en utilisant les informations communiquées par d’autres autorités compétentes</w:t>
      </w:r>
      <w:r w:rsidRPr="00163879">
        <w:t>.</w:t>
      </w:r>
    </w:p>
    <w:p w:rsidR="00E775E7" w:rsidRDefault="00E775E7" w:rsidP="00E775E7">
      <w:pPr>
        <w:pStyle w:val="SingleTxtG"/>
      </w:pPr>
      <w:r>
        <w:t>3.</w:t>
      </w:r>
      <w:r>
        <w:tab/>
      </w:r>
      <w:r w:rsidRPr="008A7383">
        <w:t xml:space="preserve">Le secrétariat pourrait également </w:t>
      </w:r>
      <w:r>
        <w:t>prévoir sur son site Web</w:t>
      </w:r>
      <w:r w:rsidRPr="008A7383">
        <w:t xml:space="preserve"> un lien renvoyant vers les listes d</w:t>
      </w:r>
      <w:r>
        <w:t>’</w:t>
      </w:r>
      <w:r w:rsidRPr="008A7383">
        <w:t>attestations publiées par les différentes stations d</w:t>
      </w:r>
      <w:r>
        <w:t>’</w:t>
      </w:r>
      <w:r w:rsidRPr="008A7383">
        <w:t>essai</w:t>
      </w:r>
      <w:r w:rsidR="00615DAF">
        <w:t>s</w:t>
      </w:r>
      <w:r w:rsidRPr="008A7383">
        <w:t xml:space="preserve"> et autorités compétentes.</w:t>
      </w:r>
    </w:p>
    <w:p w:rsidR="00E775E7" w:rsidRDefault="00E775E7" w:rsidP="00E775E7">
      <w:pPr>
        <w:pStyle w:val="SingleTxtG"/>
      </w:pPr>
      <w:r>
        <w:t>4.</w:t>
      </w:r>
      <w:r>
        <w:tab/>
      </w:r>
      <w:r w:rsidRPr="00812EF8">
        <w:t xml:space="preserve">La Fédération de Russie a </w:t>
      </w:r>
      <w:r>
        <w:t>donc</w:t>
      </w:r>
      <w:r w:rsidRPr="00812EF8">
        <w:t xml:space="preserve"> établi un document officiel sur la question, qu</w:t>
      </w:r>
      <w:r>
        <w:t>’</w:t>
      </w:r>
      <w:r w:rsidRPr="00812EF8">
        <w:t xml:space="preserve">elle soumet au </w:t>
      </w:r>
      <w:r>
        <w:t xml:space="preserve">Groupe de travail du transport des denrées périssables </w:t>
      </w:r>
      <w:r w:rsidRPr="00812EF8">
        <w:t>pour examen à sa soixante</w:t>
      </w:r>
      <w:r>
        <w:t>-douzième</w:t>
      </w:r>
      <w:r w:rsidRPr="00812EF8">
        <w:t xml:space="preserve"> session.</w:t>
      </w:r>
    </w:p>
    <w:p w:rsidR="00E775E7" w:rsidRDefault="00724DE4" w:rsidP="00724DE4">
      <w:pPr>
        <w:pStyle w:val="HChG"/>
      </w:pPr>
      <w:r>
        <w:tab/>
      </w:r>
      <w:r>
        <w:tab/>
      </w:r>
      <w:r w:rsidR="00E775E7" w:rsidRPr="008A3EAA">
        <w:t>Proposition soumise au vote</w:t>
      </w:r>
    </w:p>
    <w:p w:rsidR="00E775E7" w:rsidRDefault="00E775E7" w:rsidP="00E775E7">
      <w:pPr>
        <w:pStyle w:val="SingleTxtG"/>
      </w:pPr>
      <w:r>
        <w:t>5.</w:t>
      </w:r>
      <w:r>
        <w:tab/>
        <w:t>Introduire dans l’ATP, au paragraphe 3 de l’appendice 1 de l’annexe 1,</w:t>
      </w:r>
      <w:r w:rsidR="003E5F7F">
        <w:t xml:space="preserve"> </w:t>
      </w:r>
      <w:r w:rsidRPr="00681782">
        <w:t>un nouvel alinéa 2</w:t>
      </w:r>
      <w:r>
        <w:t xml:space="preserve"> libellé comme suit</w:t>
      </w:r>
      <w:r w:rsidR="003F3E63">
        <w:t> </w:t>
      </w:r>
      <w:r>
        <w:t>:</w:t>
      </w:r>
    </w:p>
    <w:p w:rsidR="00E775E7" w:rsidRPr="0068595A" w:rsidRDefault="00724DE4" w:rsidP="00724DE4">
      <w:pPr>
        <w:pStyle w:val="SingleTxtG"/>
        <w:ind w:left="1701"/>
        <w:rPr>
          <w:u w:val="single"/>
        </w:rPr>
      </w:pPr>
      <w:r>
        <w:rPr>
          <w:u w:val="single"/>
        </w:rPr>
        <w:t>« </w:t>
      </w:r>
      <w:r w:rsidR="00E775E7" w:rsidRPr="0068595A">
        <w:rPr>
          <w:u w:val="single"/>
        </w:rPr>
        <w:t>Les organes compétents des Parties contractantes publient sur leurs sites Web officiels respectifs des listes des attestations ATP qu</w:t>
      </w:r>
      <w:r w:rsidR="00E775E7">
        <w:rPr>
          <w:u w:val="single"/>
        </w:rPr>
        <w:t>’</w:t>
      </w:r>
      <w:r w:rsidR="00E775E7" w:rsidRPr="0068595A">
        <w:rPr>
          <w:u w:val="single"/>
        </w:rPr>
        <w:t>ils ont délivrées. Les listes sont publiées dans la langue officielle de la Partie contractante et en anglais. La liste contient les informations suivantes</w:t>
      </w:r>
      <w:r w:rsidR="003F3E63">
        <w:rPr>
          <w:u w:val="single"/>
        </w:rPr>
        <w:t> </w:t>
      </w:r>
      <w:r w:rsidR="00E775E7" w:rsidRPr="0068595A">
        <w:rPr>
          <w:u w:val="single"/>
        </w:rPr>
        <w:t>: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1.</w:t>
      </w:r>
      <w:r w:rsidRPr="0068595A">
        <w:rPr>
          <w:u w:val="single"/>
        </w:rPr>
        <w:tab/>
        <w:t>Le numéro de l</w:t>
      </w:r>
      <w:r>
        <w:rPr>
          <w:u w:val="single"/>
        </w:rPr>
        <w:t>’</w:t>
      </w:r>
      <w:r w:rsidRPr="0068595A">
        <w:rPr>
          <w:u w:val="single"/>
        </w:rPr>
        <w:t>attestation ATP délivrée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2.</w:t>
      </w:r>
      <w:r w:rsidRPr="0068595A">
        <w:rPr>
          <w:u w:val="single"/>
        </w:rPr>
        <w:tab/>
        <w:t>Le type d</w:t>
      </w:r>
      <w:r>
        <w:rPr>
          <w:u w:val="single"/>
        </w:rPr>
        <w:t>’</w:t>
      </w:r>
      <w:r w:rsidRPr="0068595A">
        <w:rPr>
          <w:u w:val="single"/>
        </w:rPr>
        <w:t>engin de transport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3.</w:t>
      </w:r>
      <w:r w:rsidRPr="0068595A">
        <w:rPr>
          <w:u w:val="single"/>
        </w:rPr>
        <w:tab/>
        <w:t>Le numéro d</w:t>
      </w:r>
      <w:r>
        <w:rPr>
          <w:u w:val="single"/>
        </w:rPr>
        <w:t>’</w:t>
      </w:r>
      <w:r w:rsidRPr="0068595A">
        <w:rPr>
          <w:u w:val="single"/>
        </w:rPr>
        <w:t>identification de l</w:t>
      </w:r>
      <w:r>
        <w:rPr>
          <w:u w:val="single"/>
        </w:rPr>
        <w:t>’</w:t>
      </w:r>
      <w:r w:rsidRPr="0068595A">
        <w:rPr>
          <w:u w:val="single"/>
        </w:rPr>
        <w:t>engin de transport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4.</w:t>
      </w:r>
      <w:r w:rsidRPr="0068595A">
        <w:rPr>
          <w:u w:val="single"/>
        </w:rPr>
        <w:tab/>
      </w:r>
      <w:r w:rsidRPr="00226F69">
        <w:rPr>
          <w:u w:val="single"/>
        </w:rPr>
        <w:t>La marque d</w:t>
      </w:r>
      <w:r>
        <w:rPr>
          <w:u w:val="single"/>
        </w:rPr>
        <w:t>’</w:t>
      </w:r>
      <w:r w:rsidRPr="00226F69">
        <w:rPr>
          <w:u w:val="single"/>
        </w:rPr>
        <w:t>identification</w:t>
      </w:r>
      <w:r w:rsidRPr="0068595A">
        <w:rPr>
          <w:u w:val="single"/>
        </w:rPr>
        <w:t xml:space="preserve"> de l</w:t>
      </w:r>
      <w:r>
        <w:rPr>
          <w:u w:val="single"/>
        </w:rPr>
        <w:t>’</w:t>
      </w:r>
      <w:r w:rsidRPr="0068595A">
        <w:rPr>
          <w:u w:val="single"/>
        </w:rPr>
        <w:t>engin de transport</w:t>
      </w:r>
    </w:p>
    <w:p w:rsidR="00E775E7" w:rsidRPr="0068595A" w:rsidRDefault="003F3E63" w:rsidP="003F3E63">
      <w:pPr>
        <w:pStyle w:val="SingleTxtG"/>
        <w:ind w:left="2268" w:hanging="567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 w:rsidR="00E775E7" w:rsidRPr="0068595A">
        <w:rPr>
          <w:u w:val="single"/>
        </w:rPr>
        <w:t xml:space="preserve">Le(s) numéro(s) du </w:t>
      </w:r>
      <w:r w:rsidR="00E775E7">
        <w:rPr>
          <w:u w:val="single"/>
        </w:rPr>
        <w:t xml:space="preserve">procès-verbal </w:t>
      </w:r>
      <w:r w:rsidR="00E775E7" w:rsidRPr="0068595A">
        <w:rPr>
          <w:u w:val="single"/>
        </w:rPr>
        <w:t>ou des procès-verbaux d</w:t>
      </w:r>
      <w:r w:rsidR="00E775E7">
        <w:rPr>
          <w:u w:val="single"/>
        </w:rPr>
        <w:t>’</w:t>
      </w:r>
      <w:r w:rsidR="00E775E7" w:rsidRPr="0068595A">
        <w:rPr>
          <w:u w:val="single"/>
        </w:rPr>
        <w:t>essai de l</w:t>
      </w:r>
      <w:r w:rsidR="00E775E7">
        <w:rPr>
          <w:u w:val="single"/>
        </w:rPr>
        <w:t>’</w:t>
      </w:r>
      <w:r w:rsidR="00E775E7" w:rsidRPr="0068595A">
        <w:rPr>
          <w:u w:val="single"/>
        </w:rPr>
        <w:t>engin de transport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6.</w:t>
      </w:r>
      <w:r w:rsidRPr="0068595A">
        <w:rPr>
          <w:u w:val="single"/>
        </w:rPr>
        <w:tab/>
        <w:t>La date de fin de la période de validité de l</w:t>
      </w:r>
      <w:r>
        <w:rPr>
          <w:u w:val="single"/>
        </w:rPr>
        <w:t>’</w:t>
      </w:r>
      <w:r w:rsidRPr="0068595A">
        <w:rPr>
          <w:u w:val="single"/>
        </w:rPr>
        <w:t>attestation ATP</w:t>
      </w:r>
    </w:p>
    <w:p w:rsidR="00E775E7" w:rsidRPr="0068595A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7.</w:t>
      </w:r>
      <w:r w:rsidRPr="0068595A">
        <w:rPr>
          <w:u w:val="single"/>
        </w:rPr>
        <w:tab/>
      </w:r>
      <w:r>
        <w:rPr>
          <w:u w:val="single"/>
        </w:rPr>
        <w:t>Une</w:t>
      </w:r>
      <w:r w:rsidRPr="00543689">
        <w:rPr>
          <w:u w:val="single"/>
        </w:rPr>
        <w:t xml:space="preserve"> information </w:t>
      </w:r>
      <w:r>
        <w:rPr>
          <w:u w:val="single"/>
        </w:rPr>
        <w:t>concernant</w:t>
      </w:r>
      <w:r w:rsidRPr="0068595A">
        <w:rPr>
          <w:u w:val="single"/>
        </w:rPr>
        <w:t xml:space="preserve"> la délivrance d</w:t>
      </w:r>
      <w:r>
        <w:rPr>
          <w:u w:val="single"/>
        </w:rPr>
        <w:t>’</w:t>
      </w:r>
      <w:r w:rsidRPr="0068595A">
        <w:rPr>
          <w:u w:val="single"/>
        </w:rPr>
        <w:t>un duplicata de l</w:t>
      </w:r>
      <w:r>
        <w:rPr>
          <w:u w:val="single"/>
        </w:rPr>
        <w:t>’</w:t>
      </w:r>
      <w:r w:rsidRPr="0068595A">
        <w:rPr>
          <w:u w:val="single"/>
        </w:rPr>
        <w:t>attestation ATP</w:t>
      </w:r>
    </w:p>
    <w:p w:rsidR="00E775E7" w:rsidRDefault="00E775E7" w:rsidP="00724DE4">
      <w:pPr>
        <w:pStyle w:val="SingleTxtG"/>
        <w:ind w:left="1701"/>
        <w:rPr>
          <w:u w:val="single"/>
        </w:rPr>
      </w:pPr>
      <w:r w:rsidRPr="0068595A">
        <w:rPr>
          <w:u w:val="single"/>
        </w:rPr>
        <w:t>8.</w:t>
      </w:r>
      <w:r w:rsidRPr="0068595A">
        <w:rPr>
          <w:u w:val="single"/>
        </w:rPr>
        <w:tab/>
        <w:t>Le nom abrégé de l</w:t>
      </w:r>
      <w:r>
        <w:rPr>
          <w:u w:val="single"/>
        </w:rPr>
        <w:t>’</w:t>
      </w:r>
      <w:r w:rsidRPr="0068595A">
        <w:rPr>
          <w:u w:val="single"/>
        </w:rPr>
        <w:t>organisation ayant reçu l</w:t>
      </w:r>
      <w:r>
        <w:rPr>
          <w:u w:val="single"/>
        </w:rPr>
        <w:t>’</w:t>
      </w:r>
      <w:r w:rsidRPr="0068595A">
        <w:rPr>
          <w:u w:val="single"/>
        </w:rPr>
        <w:t>attestation ATP</w:t>
      </w:r>
    </w:p>
    <w:p w:rsidR="00E775E7" w:rsidRDefault="00E775E7" w:rsidP="00724DE4">
      <w:pPr>
        <w:pStyle w:val="SingleTxtG"/>
        <w:ind w:left="1701"/>
      </w:pPr>
      <w:r>
        <w:t>Le site Web officiel du secrétariat contient des liens renvoyant vers les listes tenues à jour des attestations publiées par les organes compétents des Parties contractantes délivrant les attestations ATP</w:t>
      </w:r>
      <w:r w:rsidR="00724DE4">
        <w:t>. »</w:t>
      </w:r>
    </w:p>
    <w:p w:rsidR="00E775E7" w:rsidRPr="00C665C1" w:rsidRDefault="00724DE4" w:rsidP="00724DE4">
      <w:pPr>
        <w:pStyle w:val="HChG"/>
      </w:pPr>
      <w:r>
        <w:lastRenderedPageBreak/>
        <w:tab/>
      </w:r>
      <w:r>
        <w:tab/>
      </w:r>
      <w:r w:rsidR="00E775E7" w:rsidRPr="00C665C1">
        <w:t>Coûts</w:t>
      </w:r>
    </w:p>
    <w:p w:rsidR="00E775E7" w:rsidRDefault="00E775E7" w:rsidP="00E775E7">
      <w:pPr>
        <w:pStyle w:val="SingleTxtG"/>
      </w:pPr>
      <w:r>
        <w:t>6.</w:t>
      </w:r>
      <w:r>
        <w:tab/>
      </w:r>
      <w:r w:rsidRPr="00C665C1">
        <w:t>Il n</w:t>
      </w:r>
      <w:r>
        <w:t>’</w:t>
      </w:r>
      <w:r w:rsidRPr="00C665C1">
        <w:t>y a pas de coûts supplémentaires à prévoir.</w:t>
      </w:r>
    </w:p>
    <w:p w:rsidR="00E775E7" w:rsidRPr="00C959FE" w:rsidRDefault="00724DE4" w:rsidP="00724DE4">
      <w:pPr>
        <w:pStyle w:val="HChG"/>
      </w:pPr>
      <w:r>
        <w:tab/>
      </w:r>
      <w:r>
        <w:tab/>
      </w:r>
      <w:r w:rsidR="00E775E7" w:rsidRPr="00C959FE">
        <w:t>Faisabilité</w:t>
      </w:r>
    </w:p>
    <w:p w:rsidR="00E775E7" w:rsidRDefault="00E775E7" w:rsidP="00E775E7">
      <w:pPr>
        <w:pStyle w:val="SingleTxtG"/>
      </w:pPr>
      <w:r>
        <w:t>7.</w:t>
      </w:r>
      <w:r>
        <w:tab/>
        <w:t>La réalisation de cette prescription nécessite peu de travail.</w:t>
      </w:r>
    </w:p>
    <w:p w:rsidR="00E775E7" w:rsidRDefault="00724DE4" w:rsidP="00724DE4">
      <w:pPr>
        <w:pStyle w:val="HChG"/>
        <w:rPr>
          <w:rStyle w:val="apple-converted-space"/>
          <w:b w:val="0"/>
          <w:color w:val="000000"/>
          <w:szCs w:val="24"/>
        </w:rPr>
      </w:pPr>
      <w:r>
        <w:tab/>
      </w:r>
      <w:r>
        <w:tab/>
      </w:r>
      <w:r w:rsidR="00E775E7" w:rsidRPr="00C959FE">
        <w:t>Applicabilité</w:t>
      </w:r>
    </w:p>
    <w:p w:rsidR="00E775E7" w:rsidRDefault="00E775E7" w:rsidP="00E775E7">
      <w:pPr>
        <w:pStyle w:val="SingleTxtG"/>
      </w:pPr>
      <w:r w:rsidRPr="009077AE">
        <w:t>8.</w:t>
      </w:r>
      <w:r w:rsidRPr="009077AE">
        <w:tab/>
      </w:r>
      <w:r>
        <w:t>La mise en œuvre de cette proposition ne de</w:t>
      </w:r>
      <w:r w:rsidR="00724DE4">
        <w:t>vrait entraîner aucun problème.</w:t>
      </w:r>
    </w:p>
    <w:p w:rsidR="00724DE4" w:rsidRPr="00724DE4" w:rsidRDefault="00724DE4" w:rsidP="00724D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DE4" w:rsidRPr="00724DE4" w:rsidSect="006059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5F" w:rsidRDefault="00B9795F" w:rsidP="00F95C08">
      <w:pPr>
        <w:spacing w:line="240" w:lineRule="auto"/>
      </w:pPr>
    </w:p>
  </w:endnote>
  <w:endnote w:type="continuationSeparator" w:id="0">
    <w:p w:rsidR="00B9795F" w:rsidRPr="00AC3823" w:rsidRDefault="00B9795F" w:rsidP="00AC3823">
      <w:pPr>
        <w:pStyle w:val="Footer"/>
      </w:pPr>
    </w:p>
  </w:endnote>
  <w:endnote w:type="continuationNotice" w:id="1">
    <w:p w:rsidR="00B9795F" w:rsidRDefault="00B979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7A" w:rsidRPr="0060597A" w:rsidRDefault="0060597A" w:rsidP="0060597A">
    <w:pPr>
      <w:pStyle w:val="Footer"/>
      <w:tabs>
        <w:tab w:val="right" w:pos="9638"/>
      </w:tabs>
    </w:pPr>
    <w:r w:rsidRPr="0060597A">
      <w:rPr>
        <w:b/>
        <w:sz w:val="18"/>
      </w:rPr>
      <w:fldChar w:fldCharType="begin"/>
    </w:r>
    <w:r w:rsidRPr="0060597A">
      <w:rPr>
        <w:b/>
        <w:sz w:val="18"/>
      </w:rPr>
      <w:instrText xml:space="preserve"> PAGE  \* MERGEFORMAT </w:instrText>
    </w:r>
    <w:r w:rsidRPr="0060597A">
      <w:rPr>
        <w:b/>
        <w:sz w:val="18"/>
      </w:rPr>
      <w:fldChar w:fldCharType="separate"/>
    </w:r>
    <w:r w:rsidR="004244D9">
      <w:rPr>
        <w:b/>
        <w:noProof/>
        <w:sz w:val="18"/>
      </w:rPr>
      <w:t>2</w:t>
    </w:r>
    <w:r w:rsidRPr="0060597A">
      <w:rPr>
        <w:b/>
        <w:sz w:val="18"/>
      </w:rPr>
      <w:fldChar w:fldCharType="end"/>
    </w:r>
    <w:r>
      <w:rPr>
        <w:b/>
        <w:sz w:val="18"/>
      </w:rPr>
      <w:tab/>
    </w:r>
    <w:r>
      <w:t>GE.16-12461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7A" w:rsidRPr="0060597A" w:rsidRDefault="0060597A" w:rsidP="0060597A">
    <w:pPr>
      <w:pStyle w:val="Footer"/>
      <w:tabs>
        <w:tab w:val="right" w:pos="9638"/>
      </w:tabs>
      <w:rPr>
        <w:b/>
        <w:sz w:val="18"/>
      </w:rPr>
    </w:pPr>
    <w:r>
      <w:t>GE.16-12461</w:t>
    </w:r>
    <w:r>
      <w:tab/>
    </w:r>
    <w:r w:rsidRPr="0060597A">
      <w:rPr>
        <w:b/>
        <w:sz w:val="18"/>
      </w:rPr>
      <w:fldChar w:fldCharType="begin"/>
    </w:r>
    <w:r w:rsidRPr="0060597A">
      <w:rPr>
        <w:b/>
        <w:sz w:val="18"/>
      </w:rPr>
      <w:instrText xml:space="preserve"> PAGE  \* MERGEFORMAT </w:instrText>
    </w:r>
    <w:r w:rsidRPr="0060597A">
      <w:rPr>
        <w:b/>
        <w:sz w:val="18"/>
      </w:rPr>
      <w:fldChar w:fldCharType="separate"/>
    </w:r>
    <w:r w:rsidR="004244D9">
      <w:rPr>
        <w:b/>
        <w:noProof/>
        <w:sz w:val="18"/>
      </w:rPr>
      <w:t>3</w:t>
    </w:r>
    <w:r w:rsidRPr="006059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0597A" w:rsidRDefault="0060597A" w:rsidP="0060597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9013666" wp14:editId="7E90C35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16-12461  (F)</w:t>
    </w:r>
    <w:r w:rsidR="00E775E7">
      <w:rPr>
        <w:sz w:val="20"/>
      </w:rPr>
      <w:t xml:space="preserve">    110816    120816</w:t>
    </w:r>
    <w:r>
      <w:rPr>
        <w:sz w:val="20"/>
      </w:rPr>
      <w:br/>
    </w:r>
    <w:r w:rsidRPr="0060597A">
      <w:rPr>
        <w:rFonts w:ascii="C39T30Lfz" w:hAnsi="C39T30Lfz"/>
        <w:sz w:val="56"/>
      </w:rPr>
      <w:t></w:t>
    </w:r>
    <w:r w:rsidRPr="0060597A">
      <w:rPr>
        <w:rFonts w:ascii="C39T30Lfz" w:hAnsi="C39T30Lfz"/>
        <w:sz w:val="56"/>
      </w:rPr>
      <w:t></w:t>
    </w:r>
    <w:r w:rsidRPr="0060597A">
      <w:rPr>
        <w:rFonts w:ascii="C39T30Lfz" w:hAnsi="C39T30Lfz"/>
        <w:sz w:val="56"/>
      </w:rPr>
      <w:t></w:t>
    </w:r>
    <w:r w:rsidRPr="0060597A">
      <w:rPr>
        <w:rFonts w:ascii="C39T30Lfz" w:hAnsi="C39T30Lfz"/>
        <w:sz w:val="56"/>
      </w:rPr>
      <w:t></w:t>
    </w:r>
    <w:r w:rsidRPr="0060597A">
      <w:rPr>
        <w:rFonts w:ascii="C39T30Lfz" w:hAnsi="C39T30Lfz"/>
        <w:sz w:val="56"/>
      </w:rPr>
      <w:t></w:t>
    </w:r>
    <w:r w:rsidRPr="0060597A">
      <w:rPr>
        <w:rFonts w:ascii="C39T30Lfz" w:hAnsi="C39T30Lfz"/>
        <w:sz w:val="56"/>
      </w:rPr>
      <w:t></w:t>
    </w:r>
    <w:r w:rsidRPr="0060597A">
      <w:rPr>
        <w:rFonts w:ascii="C39T30Lfz" w:hAnsi="C39T30Lfz"/>
        <w:sz w:val="56"/>
      </w:rPr>
      <w:t></w:t>
    </w:r>
    <w:r w:rsidRPr="0060597A">
      <w:rPr>
        <w:rFonts w:ascii="C39T30Lfz" w:hAnsi="C39T30Lfz"/>
        <w:sz w:val="56"/>
      </w:rPr>
      <w:t></w:t>
    </w:r>
    <w:r w:rsidRPr="0060597A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1/2016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5F" w:rsidRPr="00AC3823" w:rsidRDefault="00B979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795F" w:rsidRPr="00AC3823" w:rsidRDefault="00B979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795F" w:rsidRPr="00AC3823" w:rsidRDefault="00B9795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7A" w:rsidRPr="0060597A" w:rsidRDefault="0060597A">
    <w:pPr>
      <w:pStyle w:val="Header"/>
    </w:pPr>
    <w:r>
      <w:t>ECE/TRANS/WP.11/2016/10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7A" w:rsidRPr="0060597A" w:rsidRDefault="0060597A" w:rsidP="0060597A">
    <w:pPr>
      <w:pStyle w:val="Header"/>
      <w:jc w:val="right"/>
    </w:pPr>
    <w:r>
      <w:t>ECE/TRANS/WP.11/2016/10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F"/>
    <w:rsid w:val="00017F94"/>
    <w:rsid w:val="00023842"/>
    <w:rsid w:val="000334F9"/>
    <w:rsid w:val="0007796D"/>
    <w:rsid w:val="000B7790"/>
    <w:rsid w:val="00111F2F"/>
    <w:rsid w:val="0014365E"/>
    <w:rsid w:val="00143C66"/>
    <w:rsid w:val="00152FCA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5F7F"/>
    <w:rsid w:val="003F3E63"/>
    <w:rsid w:val="004244D9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597A"/>
    <w:rsid w:val="00615DAF"/>
    <w:rsid w:val="0071601D"/>
    <w:rsid w:val="00724DE4"/>
    <w:rsid w:val="007327B8"/>
    <w:rsid w:val="00766FEE"/>
    <w:rsid w:val="007A62E6"/>
    <w:rsid w:val="007F20FA"/>
    <w:rsid w:val="0080684C"/>
    <w:rsid w:val="00871C75"/>
    <w:rsid w:val="008776DC"/>
    <w:rsid w:val="008C6E12"/>
    <w:rsid w:val="009705C8"/>
    <w:rsid w:val="009C1CF4"/>
    <w:rsid w:val="009E2760"/>
    <w:rsid w:val="009F6B74"/>
    <w:rsid w:val="00A30353"/>
    <w:rsid w:val="00AC3823"/>
    <w:rsid w:val="00AE323C"/>
    <w:rsid w:val="00AF0CB5"/>
    <w:rsid w:val="00B00181"/>
    <w:rsid w:val="00B00B0D"/>
    <w:rsid w:val="00B765F7"/>
    <w:rsid w:val="00B9795F"/>
    <w:rsid w:val="00BA0CA9"/>
    <w:rsid w:val="00C02897"/>
    <w:rsid w:val="00C12C3F"/>
    <w:rsid w:val="00CF11CF"/>
    <w:rsid w:val="00D3439C"/>
    <w:rsid w:val="00DB1831"/>
    <w:rsid w:val="00DD3BFD"/>
    <w:rsid w:val="00DF6678"/>
    <w:rsid w:val="00E775E7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B0DEBA-6EC2-408D-9837-EA9315C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775E7"/>
  </w:style>
  <w:style w:type="character" w:customStyle="1" w:styleId="SingleTxtGChar">
    <w:name w:val="_ Single Txt_G Char"/>
    <w:link w:val="SingleTxtG"/>
    <w:rsid w:val="00E775E7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ECE/TRANS/WP.11/2016/10</vt:lpstr>
      <vt:lpstr>ECE/TRANS/WP.11/2016/10</vt:lpstr>
    </vt:vector>
  </TitlesOfParts>
  <Company>DCM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ECE/TRANS/WP.11/2016/10</dc:title>
  <dc:subject>final</dc:subject>
  <dc:creator>Devouass</dc:creator>
  <cp:keywords/>
  <dc:description/>
  <cp:lastModifiedBy>Caillot</cp:lastModifiedBy>
  <cp:revision>2</cp:revision>
  <cp:lastPrinted>2016-08-12T15:38:00Z</cp:lastPrinted>
  <dcterms:created xsi:type="dcterms:W3CDTF">2016-08-19T09:43:00Z</dcterms:created>
  <dcterms:modified xsi:type="dcterms:W3CDTF">2016-08-19T09:43:00Z</dcterms:modified>
</cp:coreProperties>
</file>