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76" w:rsidRPr="00D22006" w:rsidRDefault="000E3C76" w:rsidP="000E3C76">
      <w:pPr>
        <w:spacing w:line="240" w:lineRule="auto"/>
        <w:rPr>
          <w:sz w:val="2"/>
          <w:lang w:val="fr-CH"/>
        </w:rPr>
        <w:sectPr w:rsidR="000E3C76" w:rsidRPr="00D22006" w:rsidSect="000E3C7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0E3C76" w:rsidRPr="00D22006" w:rsidRDefault="000E3C76" w:rsidP="00D2200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22006">
        <w:rPr>
          <w:lang w:val="fr-CH"/>
        </w:rPr>
        <w:lastRenderedPageBreak/>
        <w:t>Commission économique pour l’Europe</w:t>
      </w:r>
    </w:p>
    <w:p w:rsidR="00D22006" w:rsidRPr="00D22006" w:rsidRDefault="00D22006" w:rsidP="00D2200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0E3C76" w:rsidRPr="00D22006" w:rsidRDefault="000E3C76" w:rsidP="00D2200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D22006">
        <w:rPr>
          <w:b w:val="0"/>
          <w:bCs/>
          <w:lang w:val="fr-CH"/>
        </w:rPr>
        <w:t>Comité des transports intérieurs</w:t>
      </w:r>
    </w:p>
    <w:p w:rsidR="000E3C76" w:rsidRPr="00D22006" w:rsidRDefault="000E3C76" w:rsidP="00D22006">
      <w:pPr>
        <w:pStyle w:val="H1"/>
        <w:spacing w:line="120" w:lineRule="exact"/>
        <w:rPr>
          <w:b w:val="0"/>
          <w:sz w:val="10"/>
          <w:lang w:val="fr-CH"/>
        </w:rPr>
      </w:pPr>
    </w:p>
    <w:p w:rsidR="00D22006" w:rsidRPr="00D22006" w:rsidRDefault="00D22006" w:rsidP="00D2200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22006">
        <w:rPr>
          <w:lang w:val="fr-CH"/>
        </w:rPr>
        <w:t xml:space="preserve">Forum mondial de l’harmonisation </w:t>
      </w:r>
      <w:r w:rsidRPr="00D22006">
        <w:rPr>
          <w:lang w:val="fr-CH"/>
        </w:rPr>
        <w:br/>
        <w:t>des Règlements concernant les véhicules</w:t>
      </w:r>
    </w:p>
    <w:p w:rsidR="00D22006" w:rsidRPr="00D22006" w:rsidRDefault="00D22006" w:rsidP="00D22006">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D22006" w:rsidRPr="00D22006" w:rsidRDefault="00D22006" w:rsidP="00D2200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22006">
        <w:rPr>
          <w:lang w:val="fr-CH"/>
        </w:rPr>
        <w:t>168</w:t>
      </w:r>
      <w:r w:rsidRPr="00D22006">
        <w:rPr>
          <w:vertAlign w:val="superscript"/>
          <w:lang w:val="fr-CH"/>
        </w:rPr>
        <w:t>e</w:t>
      </w:r>
      <w:r w:rsidRPr="00D22006">
        <w:rPr>
          <w:lang w:val="fr-CH"/>
        </w:rPr>
        <w:t xml:space="preserve"> session</w:t>
      </w:r>
    </w:p>
    <w:p w:rsidR="00D22006" w:rsidRPr="00D22006" w:rsidRDefault="00D22006" w:rsidP="00D22006">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22006">
        <w:rPr>
          <w:lang w:val="fr-CH"/>
        </w:rPr>
        <w:t>Genève, 8-11 mars 2016</w:t>
      </w:r>
    </w:p>
    <w:p w:rsidR="00D22006" w:rsidRPr="00D22006" w:rsidRDefault="00D22006" w:rsidP="00D22006">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22006">
        <w:rPr>
          <w:lang w:val="fr-CH"/>
        </w:rPr>
        <w:t>Point 4.6.2 de l’ordre du jour provisoire</w:t>
      </w:r>
    </w:p>
    <w:p w:rsidR="00D22006" w:rsidRPr="00D22006" w:rsidRDefault="00D22006" w:rsidP="00D2200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22006">
        <w:rPr>
          <w:lang w:val="fr-CH"/>
        </w:rPr>
        <w:t xml:space="preserve">Accord de 1958 – Examen de projets d’amendements </w:t>
      </w:r>
      <w:r w:rsidRPr="00D22006">
        <w:rPr>
          <w:lang w:val="fr-CH"/>
        </w:rPr>
        <w:br/>
        <w:t>à des Règlements existants, proposés par le GRB</w:t>
      </w:r>
    </w:p>
    <w:p w:rsidR="00D22006" w:rsidRPr="00D22006" w:rsidRDefault="00D22006" w:rsidP="00D22006">
      <w:pPr>
        <w:spacing w:line="120" w:lineRule="exact"/>
        <w:rPr>
          <w:sz w:val="10"/>
          <w:lang w:val="fr-CH"/>
        </w:rPr>
      </w:pPr>
    </w:p>
    <w:p w:rsidR="00D22006" w:rsidRPr="00D22006" w:rsidRDefault="00D22006" w:rsidP="00D22006">
      <w:pPr>
        <w:spacing w:line="120" w:lineRule="exact"/>
        <w:rPr>
          <w:sz w:val="10"/>
          <w:lang w:val="fr-CH"/>
        </w:rPr>
      </w:pPr>
    </w:p>
    <w:p w:rsidR="00D22006" w:rsidRPr="00D22006" w:rsidRDefault="00D22006" w:rsidP="00D22006">
      <w:pPr>
        <w:spacing w:line="120" w:lineRule="exact"/>
        <w:rPr>
          <w:sz w:val="10"/>
          <w:lang w:val="fr-CH"/>
        </w:rPr>
      </w:pPr>
    </w:p>
    <w:p w:rsidR="00D22006" w:rsidRPr="00D22006" w:rsidRDefault="00D22006" w:rsidP="00D2200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22006">
        <w:rPr>
          <w:lang w:val="fr-CH"/>
        </w:rPr>
        <w:tab/>
      </w:r>
      <w:r w:rsidRPr="00D22006">
        <w:rPr>
          <w:lang w:val="fr-CH"/>
        </w:rPr>
        <w:tab/>
      </w:r>
      <w:r>
        <w:rPr>
          <w:lang w:val="fr-CH"/>
        </w:rPr>
        <w:t>Proposition de complément 1 à la série </w:t>
      </w:r>
      <w:r w:rsidRPr="00D22006">
        <w:rPr>
          <w:lang w:val="fr-CH"/>
        </w:rPr>
        <w:t xml:space="preserve">03 d’amendements </w:t>
      </w:r>
      <w:r w:rsidRPr="00D22006">
        <w:rPr>
          <w:lang w:val="fr-CH"/>
        </w:rPr>
        <w:br/>
        <w:t>au Règlement n</w:t>
      </w:r>
      <w:r w:rsidRPr="00D22006">
        <w:rPr>
          <w:vertAlign w:val="superscript"/>
          <w:lang w:val="fr-CH"/>
        </w:rPr>
        <w:t>o</w:t>
      </w:r>
      <w:r w:rsidRPr="00D22006">
        <w:rPr>
          <w:lang w:val="fr-CH"/>
        </w:rPr>
        <w:t xml:space="preserve"> 51 (Émissions sonores des véhicules </w:t>
      </w:r>
      <w:r w:rsidRPr="00D22006">
        <w:rPr>
          <w:lang w:val="fr-CH"/>
        </w:rPr>
        <w:br/>
        <w:t xml:space="preserve">des catégories M et N) </w:t>
      </w:r>
    </w:p>
    <w:p w:rsidR="00D22006" w:rsidRPr="00D22006" w:rsidRDefault="00D22006" w:rsidP="00D22006">
      <w:pPr>
        <w:pStyle w:val="SingleTxt"/>
        <w:spacing w:after="0" w:line="120" w:lineRule="exact"/>
        <w:rPr>
          <w:b/>
          <w:sz w:val="10"/>
          <w:lang w:val="fr-CH"/>
        </w:rPr>
      </w:pPr>
    </w:p>
    <w:p w:rsidR="00D22006" w:rsidRPr="00D22006" w:rsidRDefault="00D22006" w:rsidP="00D22006">
      <w:pPr>
        <w:pStyle w:val="SingleTxt"/>
        <w:spacing w:after="0" w:line="120" w:lineRule="exact"/>
        <w:rPr>
          <w:b/>
          <w:sz w:val="10"/>
          <w:lang w:val="fr-CH"/>
        </w:rPr>
      </w:pPr>
    </w:p>
    <w:p w:rsidR="00D22006" w:rsidRPr="00D22006" w:rsidRDefault="00D22006" w:rsidP="00D220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22006">
        <w:rPr>
          <w:lang w:val="fr-CH"/>
        </w:rPr>
        <w:tab/>
      </w:r>
      <w:r w:rsidRPr="00D22006">
        <w:rPr>
          <w:lang w:val="fr-CH"/>
        </w:rPr>
        <w:tab/>
        <w:t>Communication du Groupe de travail du bruit</w:t>
      </w:r>
      <w:r w:rsidRPr="00D22006">
        <w:rPr>
          <w:b w:val="0"/>
          <w:bCs/>
          <w:sz w:val="20"/>
          <w:szCs w:val="20"/>
          <w:lang w:val="fr-CH"/>
        </w:rPr>
        <w:footnoteReference w:customMarkFollows="1" w:id="1"/>
        <w:t>*</w:t>
      </w:r>
    </w:p>
    <w:p w:rsidR="00D22006" w:rsidRPr="00D22006" w:rsidRDefault="00D22006" w:rsidP="00D22006">
      <w:pPr>
        <w:pStyle w:val="SingleTxt"/>
        <w:spacing w:after="0" w:line="120" w:lineRule="exact"/>
        <w:rPr>
          <w:sz w:val="10"/>
          <w:lang w:val="fr-CH"/>
        </w:rPr>
      </w:pPr>
    </w:p>
    <w:p w:rsidR="00D22006" w:rsidRPr="00D22006" w:rsidRDefault="00D22006" w:rsidP="00D22006">
      <w:pPr>
        <w:pStyle w:val="SingleTxt"/>
        <w:spacing w:after="0" w:line="120" w:lineRule="exact"/>
        <w:rPr>
          <w:sz w:val="10"/>
          <w:lang w:val="fr-CH"/>
        </w:rPr>
      </w:pPr>
    </w:p>
    <w:p w:rsidR="00D22006" w:rsidRPr="00D22006" w:rsidRDefault="00D22006" w:rsidP="00D22006">
      <w:pPr>
        <w:pStyle w:val="SingleTxt"/>
        <w:rPr>
          <w:lang w:val="fr-CH"/>
        </w:rPr>
      </w:pPr>
      <w:r w:rsidRPr="00D22006">
        <w:rPr>
          <w:lang w:val="fr-CH"/>
        </w:rPr>
        <w:tab/>
        <w:t>Le texte reproduit ci-après, adopté par le Groupe de travail du bruit (GRB) à sa soixante-deuxième session (</w:t>
      </w:r>
      <w:r>
        <w:rPr>
          <w:lang w:val="fr-CH"/>
        </w:rPr>
        <w:t>ECE/TRANS/WP.29/GRB/60, par. </w:t>
      </w:r>
      <w:r w:rsidRPr="00D22006">
        <w:rPr>
          <w:lang w:val="fr-CH"/>
        </w:rPr>
        <w:t>8</w:t>
      </w:r>
      <w:r>
        <w:rPr>
          <w:lang w:val="fr-CH"/>
        </w:rPr>
        <w:t>)</w:t>
      </w:r>
      <w:r w:rsidRPr="00D22006">
        <w:rPr>
          <w:lang w:val="fr-CH"/>
        </w:rPr>
        <w:t>, est fondé sur l’annexe</w:t>
      </w:r>
      <w:r>
        <w:rPr>
          <w:lang w:val="fr-CH"/>
        </w:rPr>
        <w:t> </w:t>
      </w:r>
      <w:r w:rsidRPr="00D22006">
        <w:rPr>
          <w:lang w:val="fr-CH"/>
        </w:rPr>
        <w:t>III du rapport. Il est soumis au Forum mondial de l’harmonisation des Règlements concernant les véhicules (WP.29) et au Comité d’administration (AC.1) pour examen à leur session de mars 2016.</w:t>
      </w:r>
    </w:p>
    <w:p w:rsidR="00D22006" w:rsidRPr="00D22006" w:rsidRDefault="00D22006" w:rsidP="00D22006">
      <w:pPr>
        <w:pStyle w:val="SingleTxt"/>
        <w:rPr>
          <w:b/>
          <w:lang w:val="fr-CH"/>
        </w:rPr>
      </w:pPr>
    </w:p>
    <w:p w:rsidR="00D22006" w:rsidRPr="00D22006" w:rsidRDefault="00D22006" w:rsidP="00D22006">
      <w:pPr>
        <w:pStyle w:val="SingleTxt"/>
        <w:rPr>
          <w:lang w:val="fr-CH"/>
        </w:rPr>
      </w:pPr>
      <w:r w:rsidRPr="00D22006">
        <w:rPr>
          <w:lang w:val="fr-CH"/>
        </w:rPr>
        <w:br w:type="page"/>
      </w:r>
    </w:p>
    <w:p w:rsidR="00D22006" w:rsidRPr="00D22006" w:rsidRDefault="00D22006" w:rsidP="00D22006">
      <w:pPr>
        <w:pStyle w:val="SingleTxt"/>
        <w:rPr>
          <w:bCs/>
          <w:i/>
          <w:lang w:val="fr-CH"/>
        </w:rPr>
      </w:pPr>
      <w:r w:rsidRPr="00D22006">
        <w:rPr>
          <w:bCs/>
          <w:i/>
          <w:lang w:val="fr-CH"/>
        </w:rPr>
        <w:lastRenderedPageBreak/>
        <w:t>Annexe 3</w:t>
      </w:r>
      <w:r w:rsidRPr="00D22006">
        <w:rPr>
          <w:bCs/>
          <w:iCs/>
          <w:lang w:val="fr-CH"/>
        </w:rPr>
        <w:t>,</w:t>
      </w:r>
    </w:p>
    <w:p w:rsidR="00D22006" w:rsidRPr="00D22006" w:rsidRDefault="00D22006" w:rsidP="00D22006">
      <w:pPr>
        <w:pStyle w:val="SingleTxt"/>
        <w:rPr>
          <w:bCs/>
          <w:lang w:val="fr-CH"/>
        </w:rPr>
      </w:pPr>
      <w:r w:rsidRPr="00D22006">
        <w:rPr>
          <w:bCs/>
          <w:i/>
          <w:lang w:val="fr-CH"/>
        </w:rPr>
        <w:t>Paragraphe 3.1.3</w:t>
      </w:r>
      <w:r w:rsidRPr="00D22006">
        <w:rPr>
          <w:bCs/>
          <w:lang w:val="fr-CH"/>
        </w:rPr>
        <w:t>, lire</w:t>
      </w:r>
      <w:r>
        <w:rPr>
          <w:bCs/>
          <w:lang w:val="fr-CH"/>
        </w:rPr>
        <w:t> </w:t>
      </w:r>
      <w:r w:rsidRPr="00D22006">
        <w:rPr>
          <w:bCs/>
          <w:lang w:val="fr-CH"/>
        </w:rPr>
        <w:t>:</w:t>
      </w:r>
    </w:p>
    <w:p w:rsidR="00D22006" w:rsidRPr="00D22006" w:rsidRDefault="00D22006" w:rsidP="00D22006">
      <w:pPr>
        <w:pStyle w:val="SingleTxt"/>
        <w:rPr>
          <w:bCs/>
          <w:lang w:val="fr-CH"/>
        </w:rPr>
      </w:pPr>
      <w:r>
        <w:rPr>
          <w:bCs/>
          <w:lang w:val="fr-CH"/>
        </w:rPr>
        <w:t>« </w:t>
      </w:r>
      <w:r w:rsidRPr="00D22006">
        <w:rPr>
          <w:bCs/>
          <w:lang w:val="fr-CH"/>
        </w:rPr>
        <w:t>3.1.3</w:t>
      </w:r>
      <w:r w:rsidRPr="00D22006">
        <w:rPr>
          <w:bCs/>
          <w:lang w:val="fr-CH"/>
        </w:rPr>
        <w:tab/>
        <w:t>…</w:t>
      </w:r>
    </w:p>
    <w:p w:rsidR="00D22006" w:rsidRPr="00D22006" w:rsidRDefault="00D22006" w:rsidP="00D22006">
      <w:pPr>
        <w:pStyle w:val="SingleTxt"/>
        <w:ind w:left="2218" w:hanging="951"/>
        <w:rPr>
          <w:lang w:val="fr-CH"/>
        </w:rPr>
      </w:pPr>
      <w:r w:rsidRPr="00D22006">
        <w:rPr>
          <w:lang w:val="fr-CH"/>
        </w:rPr>
        <w:tab/>
      </w:r>
      <w:r w:rsidRPr="00D22006">
        <w:rPr>
          <w:lang w:val="fr-CH"/>
        </w:rPr>
        <w:tab/>
        <w:t xml:space="preserve">Si l’on observe une pointe de niveau sonore manifestement aberrante par rapport au niveau de pression acoustique généralement observé, la mesure est invalidée. Au moins quatre mesures pour chaque condition d’essai doivent être effectuées de chaque côté du véhicule et sur chaque rapport. Les mesures peuvent être faites sur les côtés droit et gauche consécutivement ou simultanément. Les quatre premiers résultats de mesures consécutives valides, </w:t>
      </w:r>
      <w:r>
        <w:rPr>
          <w:lang w:val="fr-CH"/>
        </w:rPr>
        <w:t>situés dans une fourchette de 2 </w:t>
      </w:r>
      <w:r w:rsidRPr="00D22006">
        <w:rPr>
          <w:lang w:val="fr-CH"/>
        </w:rPr>
        <w:t>dB(A), après suppression des résultats non valides (voir par.</w:t>
      </w:r>
      <w:r>
        <w:rPr>
          <w:lang w:val="fr-CH"/>
        </w:rPr>
        <w:t> </w:t>
      </w:r>
      <w:r w:rsidRPr="00D22006">
        <w:rPr>
          <w:lang w:val="fr-CH"/>
        </w:rPr>
        <w:t xml:space="preserve">2.1), doivent être utilisés pour calculer le résultat final pour le côté considéré du véhicule. Les moyennes des résultats obtenus doivent être calculées séparément pour chaque côté et arrondies à la première décimale. Toutes les opérations ultérieures de calcul de </w:t>
      </w:r>
      <w:proofErr w:type="spellStart"/>
      <w:r w:rsidRPr="00D22006">
        <w:rPr>
          <w:lang w:val="fr-CH"/>
        </w:rPr>
        <w:t>L</w:t>
      </w:r>
      <w:r w:rsidRPr="00D22006">
        <w:rPr>
          <w:vertAlign w:val="subscript"/>
          <w:lang w:val="fr-CH"/>
        </w:rPr>
        <w:t>urban</w:t>
      </w:r>
      <w:proofErr w:type="spellEnd"/>
      <w:r w:rsidRPr="00D22006">
        <w:rPr>
          <w:lang w:val="fr-CH"/>
        </w:rPr>
        <w:t xml:space="preserve"> doivent être effectuées séparément pour le côté gauche et le côté droit du véhicule. Le résultat final à déclarer comme résultat d’essai mathématiquement arrondi au plus proche chiffre entier doit être la plus élevée des deux moyennes.</w:t>
      </w:r>
    </w:p>
    <w:p w:rsidR="00D22006" w:rsidRPr="00D22006" w:rsidRDefault="00863067" w:rsidP="00D22006">
      <w:pPr>
        <w:pStyle w:val="SingleTxt"/>
        <w:rPr>
          <w:lang w:val="fr-CH"/>
        </w:rPr>
      </w:pPr>
      <w:r>
        <w:rPr>
          <w:lang w:val="fr-CH"/>
        </w:rPr>
        <w:tab/>
      </w:r>
      <w:r>
        <w:rPr>
          <w:lang w:val="fr-CH"/>
        </w:rPr>
        <w:tab/>
      </w:r>
      <w:r w:rsidR="00D22006" w:rsidRPr="00D22006">
        <w:rPr>
          <w:lang w:val="fr-CH"/>
        </w:rPr>
        <w:t>…</w:t>
      </w:r>
      <w:r w:rsidR="00D22006">
        <w:rPr>
          <w:lang w:val="fr-CH"/>
        </w:rPr>
        <w:t> ».</w:t>
      </w:r>
    </w:p>
    <w:p w:rsidR="000E3C76" w:rsidRPr="00D22006" w:rsidRDefault="00D22006" w:rsidP="00D22006">
      <w:pPr>
        <w:pStyle w:val="SingleTxt"/>
        <w:spacing w:after="0" w:line="240" w:lineRule="auto"/>
        <w:rPr>
          <w:lang w:val="fr-CH"/>
        </w:rPr>
      </w:pPr>
      <w:r w:rsidRPr="00D22006">
        <w:rPr>
          <w:noProof/>
          <w:w w:val="100"/>
          <w:lang w:val="en-GB" w:eastAsia="en-GB"/>
        </w:rPr>
        <mc:AlternateContent>
          <mc:Choice Requires="wps">
            <w:drawing>
              <wp:anchor distT="0" distB="0" distL="114300" distR="114300" simplePos="0" relativeHeight="251659264" behindDoc="0" locked="0" layoutInCell="1" allowOverlap="1" wp14:anchorId="0D1FA867" wp14:editId="128C339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E3C76" w:rsidRPr="00D22006" w:rsidSect="000E3C76">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D4" w:rsidRDefault="00F770D4" w:rsidP="00F3330B">
      <w:pPr>
        <w:spacing w:line="240" w:lineRule="auto"/>
      </w:pPr>
      <w:r>
        <w:separator/>
      </w:r>
    </w:p>
  </w:endnote>
  <w:endnote w:type="continuationSeparator" w:id="0">
    <w:p w:rsidR="00F770D4" w:rsidRDefault="00F770D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E3C76" w:rsidTr="000E3C76">
      <w:trPr>
        <w:jc w:val="center"/>
      </w:trPr>
      <w:tc>
        <w:tcPr>
          <w:tcW w:w="5088" w:type="dxa"/>
          <w:shd w:val="clear" w:color="auto" w:fill="auto"/>
        </w:tcPr>
        <w:p w:rsidR="000E3C76" w:rsidRPr="000E3C76" w:rsidRDefault="000E3C76" w:rsidP="000E3C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210A">
            <w:rPr>
              <w:b w:val="0"/>
              <w:w w:val="103"/>
              <w:sz w:val="14"/>
            </w:rPr>
            <w:t>GE.15-22597</w:t>
          </w:r>
          <w:r>
            <w:rPr>
              <w:b w:val="0"/>
              <w:w w:val="103"/>
              <w:sz w:val="14"/>
            </w:rPr>
            <w:fldChar w:fldCharType="end"/>
          </w:r>
        </w:p>
      </w:tc>
      <w:tc>
        <w:tcPr>
          <w:tcW w:w="5089" w:type="dxa"/>
          <w:shd w:val="clear" w:color="auto" w:fill="auto"/>
        </w:tcPr>
        <w:p w:rsidR="000E3C76" w:rsidRPr="000E3C76" w:rsidRDefault="000E3C76" w:rsidP="000E3C76">
          <w:pPr>
            <w:pStyle w:val="Footer"/>
            <w:rPr>
              <w:w w:val="103"/>
            </w:rPr>
          </w:pPr>
          <w:r>
            <w:rPr>
              <w:w w:val="103"/>
            </w:rPr>
            <w:fldChar w:fldCharType="begin"/>
          </w:r>
          <w:r>
            <w:rPr>
              <w:w w:val="103"/>
            </w:rPr>
            <w:instrText xml:space="preserve"> PAGE  \* Arabic  \* MERGEFORMAT </w:instrText>
          </w:r>
          <w:r>
            <w:rPr>
              <w:w w:val="103"/>
            </w:rPr>
            <w:fldChar w:fldCharType="separate"/>
          </w:r>
          <w:r w:rsidR="006B152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B1526">
            <w:rPr>
              <w:noProof/>
              <w:w w:val="103"/>
            </w:rPr>
            <w:t>2</w:t>
          </w:r>
          <w:r>
            <w:rPr>
              <w:w w:val="103"/>
            </w:rPr>
            <w:fldChar w:fldCharType="end"/>
          </w:r>
        </w:p>
      </w:tc>
    </w:tr>
  </w:tbl>
  <w:p w:rsidR="000E3C76" w:rsidRPr="000E3C76" w:rsidRDefault="000E3C76" w:rsidP="000E3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E3C76" w:rsidTr="000E3C76">
      <w:trPr>
        <w:jc w:val="center"/>
      </w:trPr>
      <w:tc>
        <w:tcPr>
          <w:tcW w:w="5088" w:type="dxa"/>
          <w:shd w:val="clear" w:color="auto" w:fill="auto"/>
        </w:tcPr>
        <w:p w:rsidR="000E3C76" w:rsidRPr="000E3C76" w:rsidRDefault="000E3C76" w:rsidP="000E3C7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B210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210A">
            <w:rPr>
              <w:noProof/>
              <w:w w:val="103"/>
            </w:rPr>
            <w:t>2</w:t>
          </w:r>
          <w:r>
            <w:rPr>
              <w:w w:val="103"/>
            </w:rPr>
            <w:fldChar w:fldCharType="end"/>
          </w:r>
        </w:p>
      </w:tc>
      <w:tc>
        <w:tcPr>
          <w:tcW w:w="5089" w:type="dxa"/>
          <w:shd w:val="clear" w:color="auto" w:fill="auto"/>
        </w:tcPr>
        <w:p w:rsidR="000E3C76" w:rsidRPr="000E3C76" w:rsidRDefault="000E3C76" w:rsidP="000E3C7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210A">
            <w:rPr>
              <w:b w:val="0"/>
              <w:w w:val="103"/>
              <w:sz w:val="14"/>
            </w:rPr>
            <w:t>GE.15-22597</w:t>
          </w:r>
          <w:r>
            <w:rPr>
              <w:b w:val="0"/>
              <w:w w:val="103"/>
              <w:sz w:val="14"/>
            </w:rPr>
            <w:fldChar w:fldCharType="end"/>
          </w:r>
        </w:p>
      </w:tc>
    </w:tr>
  </w:tbl>
  <w:p w:rsidR="000E3C76" w:rsidRPr="000E3C76" w:rsidRDefault="000E3C76" w:rsidP="000E3C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76" w:rsidRDefault="000E3C76">
    <w:pPr>
      <w:pStyle w:val="Footer"/>
    </w:pPr>
    <w:r>
      <w:rPr>
        <w:noProof/>
        <w:lang w:val="en-GB" w:eastAsia="en-GB"/>
      </w:rPr>
      <w:drawing>
        <wp:anchor distT="0" distB="0" distL="114300" distR="114300" simplePos="0" relativeHeight="251658240" behindDoc="0" locked="0" layoutInCell="1" allowOverlap="1" wp14:anchorId="6C1D6E78" wp14:editId="4023D4E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0E3C76" w:rsidTr="000E3C76">
      <w:tc>
        <w:tcPr>
          <w:tcW w:w="3859" w:type="dxa"/>
        </w:tcPr>
        <w:p w:rsidR="000E3C76" w:rsidRDefault="000E3C76" w:rsidP="000E3C7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B210A">
            <w:rPr>
              <w:b w:val="0"/>
              <w:sz w:val="20"/>
            </w:rPr>
            <w:t>GE.15-22597 (F)</w:t>
          </w:r>
          <w:r>
            <w:rPr>
              <w:b w:val="0"/>
              <w:sz w:val="20"/>
            </w:rPr>
            <w:fldChar w:fldCharType="end"/>
          </w:r>
          <w:r>
            <w:rPr>
              <w:b w:val="0"/>
              <w:sz w:val="20"/>
            </w:rPr>
            <w:t xml:space="preserve">    120216    120216</w:t>
          </w:r>
        </w:p>
        <w:p w:rsidR="000E3C76" w:rsidRPr="000E3C76" w:rsidRDefault="000E3C76" w:rsidP="000E3C7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B210A">
            <w:rPr>
              <w:rFonts w:ascii="Barcode 3 of 9 by request" w:hAnsi="Barcode 3 of 9 by request"/>
              <w:b w:val="0"/>
              <w:spacing w:val="0"/>
              <w:w w:val="100"/>
              <w:sz w:val="24"/>
            </w:rPr>
            <w:t>*1522597*</w:t>
          </w:r>
          <w:r>
            <w:rPr>
              <w:rFonts w:ascii="Barcode 3 of 9 by request" w:hAnsi="Barcode 3 of 9 by request"/>
              <w:b w:val="0"/>
              <w:spacing w:val="0"/>
              <w:w w:val="100"/>
              <w:sz w:val="24"/>
            </w:rPr>
            <w:fldChar w:fldCharType="end"/>
          </w:r>
        </w:p>
      </w:tc>
      <w:tc>
        <w:tcPr>
          <w:tcW w:w="5089" w:type="dxa"/>
        </w:tcPr>
        <w:p w:rsidR="000E3C76" w:rsidRDefault="000E3C76" w:rsidP="000E3C76">
          <w:pPr>
            <w:pStyle w:val="Footer"/>
            <w:spacing w:line="240" w:lineRule="atLeast"/>
            <w:jc w:val="right"/>
            <w:rPr>
              <w:b w:val="0"/>
              <w:sz w:val="20"/>
            </w:rPr>
          </w:pPr>
          <w:r>
            <w:rPr>
              <w:b w:val="0"/>
              <w:noProof/>
              <w:sz w:val="20"/>
              <w:lang w:val="en-GB" w:eastAsia="en-GB"/>
            </w:rPr>
            <w:drawing>
              <wp:inline distT="0" distB="0" distL="0" distR="0" wp14:anchorId="39AA6E2A" wp14:editId="5A51247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E3C76" w:rsidRPr="000E3C76" w:rsidRDefault="000E3C76" w:rsidP="000E3C7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D4" w:rsidRPr="00D22006" w:rsidRDefault="00D22006" w:rsidP="00D22006">
      <w:pPr>
        <w:pStyle w:val="Footer"/>
        <w:spacing w:after="80"/>
        <w:ind w:left="792"/>
        <w:rPr>
          <w:sz w:val="16"/>
        </w:rPr>
      </w:pPr>
      <w:r w:rsidRPr="00D22006">
        <w:rPr>
          <w:sz w:val="16"/>
        </w:rPr>
        <w:t>__________________</w:t>
      </w:r>
    </w:p>
  </w:footnote>
  <w:footnote w:type="continuationSeparator" w:id="0">
    <w:p w:rsidR="00F770D4" w:rsidRPr="00D22006" w:rsidRDefault="00D22006" w:rsidP="00D22006">
      <w:pPr>
        <w:pStyle w:val="Footer"/>
        <w:spacing w:after="80"/>
        <w:ind w:left="792"/>
        <w:rPr>
          <w:sz w:val="16"/>
        </w:rPr>
      </w:pPr>
      <w:r w:rsidRPr="00D22006">
        <w:rPr>
          <w:sz w:val="16"/>
        </w:rPr>
        <w:t>__________________</w:t>
      </w:r>
    </w:p>
  </w:footnote>
  <w:footnote w:id="1">
    <w:p w:rsidR="00D22006" w:rsidRPr="00D22006" w:rsidRDefault="00D22006" w:rsidP="00D22006">
      <w:pPr>
        <w:pStyle w:val="FootnoteText"/>
        <w:tabs>
          <w:tab w:val="right" w:pos="1195"/>
          <w:tab w:val="left" w:pos="1267"/>
          <w:tab w:val="left" w:pos="1742"/>
          <w:tab w:val="left" w:pos="2218"/>
          <w:tab w:val="left" w:pos="2693"/>
        </w:tabs>
        <w:ind w:left="1267" w:right="1260" w:hanging="432"/>
        <w:rPr>
          <w:spacing w:val="2"/>
          <w:lang w:val="fr-CH"/>
        </w:rPr>
      </w:pPr>
      <w:r w:rsidRPr="00D22006">
        <w:rPr>
          <w:spacing w:val="5"/>
          <w:w w:val="104"/>
          <w:lang w:val="fr-CH"/>
        </w:rPr>
        <w:tab/>
      </w:r>
      <w:r w:rsidRPr="00D22006">
        <w:rPr>
          <w:rStyle w:val="FootnoteReference"/>
          <w:w w:val="104"/>
          <w:vertAlign w:val="baseline"/>
          <w:lang w:val="fr-CH"/>
        </w:rPr>
        <w:t>*</w:t>
      </w:r>
      <w:r w:rsidRPr="00D22006">
        <w:rPr>
          <w:spacing w:val="5"/>
          <w:w w:val="104"/>
          <w:lang w:val="fr-CH"/>
        </w:rPr>
        <w:tab/>
      </w:r>
      <w:r w:rsidRPr="00D22006">
        <w:rPr>
          <w:spacing w:val="2"/>
          <w:lang w:val="fr-CH"/>
        </w:rPr>
        <w:t>Conformément au programme de travail du Comité des transports intérieurs pour la période 2014-2018 (ECE/TRANS/240, par. 105,</w:t>
      </w:r>
      <w:r w:rsidR="0089651A">
        <w:rPr>
          <w:spacing w:val="2"/>
          <w:lang w:val="fr-CH"/>
        </w:rPr>
        <w:t xml:space="preserve"> et ECE/TRANS/2014/26, activité </w:t>
      </w:r>
      <w:r w:rsidRPr="00D22006">
        <w:rPr>
          <w:spacing w:val="2"/>
          <w:lang w:val="fr-CH"/>
        </w:rPr>
        <w:t>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E3C76" w:rsidTr="000E3C76">
      <w:trPr>
        <w:trHeight w:hRule="exact" w:val="864"/>
        <w:jc w:val="center"/>
      </w:trPr>
      <w:tc>
        <w:tcPr>
          <w:tcW w:w="4882" w:type="dxa"/>
          <w:shd w:val="clear" w:color="auto" w:fill="auto"/>
          <w:vAlign w:val="bottom"/>
        </w:tcPr>
        <w:p w:rsidR="000E3C76" w:rsidRPr="000E3C76" w:rsidRDefault="000E3C76" w:rsidP="000E3C7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B210A">
            <w:rPr>
              <w:b/>
              <w:color w:val="000000"/>
            </w:rPr>
            <w:t>ECE/TRANS/WP.29/2016/4</w:t>
          </w:r>
          <w:r>
            <w:rPr>
              <w:b/>
              <w:color w:val="000000"/>
            </w:rPr>
            <w:fldChar w:fldCharType="end"/>
          </w:r>
        </w:p>
      </w:tc>
      <w:tc>
        <w:tcPr>
          <w:tcW w:w="5089" w:type="dxa"/>
          <w:shd w:val="clear" w:color="auto" w:fill="auto"/>
          <w:vAlign w:val="bottom"/>
        </w:tcPr>
        <w:p w:rsidR="000E3C76" w:rsidRDefault="000E3C76" w:rsidP="000E3C76">
          <w:pPr>
            <w:pStyle w:val="Header"/>
          </w:pPr>
        </w:p>
      </w:tc>
    </w:tr>
  </w:tbl>
  <w:p w:rsidR="000E3C76" w:rsidRPr="000E3C76" w:rsidRDefault="000E3C76" w:rsidP="000E3C7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E3C76" w:rsidTr="000E3C76">
      <w:trPr>
        <w:trHeight w:hRule="exact" w:val="864"/>
        <w:jc w:val="center"/>
      </w:trPr>
      <w:tc>
        <w:tcPr>
          <w:tcW w:w="4882" w:type="dxa"/>
          <w:shd w:val="clear" w:color="auto" w:fill="auto"/>
          <w:vAlign w:val="bottom"/>
        </w:tcPr>
        <w:p w:rsidR="000E3C76" w:rsidRDefault="000E3C76" w:rsidP="000E3C76">
          <w:pPr>
            <w:pStyle w:val="Header"/>
          </w:pPr>
        </w:p>
      </w:tc>
      <w:tc>
        <w:tcPr>
          <w:tcW w:w="5089" w:type="dxa"/>
          <w:shd w:val="clear" w:color="auto" w:fill="auto"/>
          <w:vAlign w:val="bottom"/>
        </w:tcPr>
        <w:p w:rsidR="000E3C76" w:rsidRPr="000E3C76" w:rsidRDefault="000E3C76" w:rsidP="000E3C7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B210A">
            <w:rPr>
              <w:b/>
              <w:color w:val="000000"/>
            </w:rPr>
            <w:t>ECE/TRANS/WP.29/2016/4</w:t>
          </w:r>
          <w:r>
            <w:rPr>
              <w:b/>
              <w:color w:val="000000"/>
            </w:rPr>
            <w:fldChar w:fldCharType="end"/>
          </w:r>
        </w:p>
      </w:tc>
    </w:tr>
  </w:tbl>
  <w:p w:rsidR="000E3C76" w:rsidRPr="000E3C76" w:rsidRDefault="000E3C76" w:rsidP="000E3C7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E3C76" w:rsidRPr="0089651A" w:rsidTr="000E3C76">
      <w:trPr>
        <w:trHeight w:hRule="exact" w:val="864"/>
      </w:trPr>
      <w:tc>
        <w:tcPr>
          <w:tcW w:w="1267" w:type="dxa"/>
          <w:tcBorders>
            <w:bottom w:val="single" w:sz="4" w:space="0" w:color="auto"/>
          </w:tcBorders>
          <w:shd w:val="clear" w:color="auto" w:fill="auto"/>
          <w:vAlign w:val="bottom"/>
        </w:tcPr>
        <w:p w:rsidR="000E3C76" w:rsidRPr="0089651A" w:rsidRDefault="000E3C76" w:rsidP="000E3C76">
          <w:pPr>
            <w:pStyle w:val="Header"/>
            <w:spacing w:after="120"/>
            <w:rPr>
              <w:lang w:val="fr-CH"/>
            </w:rPr>
          </w:pPr>
        </w:p>
      </w:tc>
      <w:tc>
        <w:tcPr>
          <w:tcW w:w="2059" w:type="dxa"/>
          <w:tcBorders>
            <w:bottom w:val="single" w:sz="4" w:space="0" w:color="auto"/>
          </w:tcBorders>
          <w:shd w:val="clear" w:color="auto" w:fill="auto"/>
          <w:vAlign w:val="bottom"/>
        </w:tcPr>
        <w:p w:rsidR="000E3C76" w:rsidRPr="0089651A" w:rsidRDefault="000E3C76" w:rsidP="000E3C76">
          <w:pPr>
            <w:pStyle w:val="HCH"/>
            <w:spacing w:after="80"/>
            <w:rPr>
              <w:b w:val="0"/>
              <w:color w:val="010000"/>
              <w:spacing w:val="2"/>
              <w:w w:val="96"/>
              <w:lang w:val="fr-CH"/>
            </w:rPr>
          </w:pPr>
          <w:r w:rsidRPr="0089651A">
            <w:rPr>
              <w:b w:val="0"/>
              <w:color w:val="010000"/>
              <w:spacing w:val="2"/>
              <w:w w:val="96"/>
              <w:lang w:val="fr-CH"/>
            </w:rPr>
            <w:t>Nations Unies</w:t>
          </w:r>
        </w:p>
      </w:tc>
      <w:tc>
        <w:tcPr>
          <w:tcW w:w="58" w:type="dxa"/>
          <w:tcBorders>
            <w:bottom w:val="single" w:sz="4" w:space="0" w:color="auto"/>
          </w:tcBorders>
          <w:shd w:val="clear" w:color="auto" w:fill="auto"/>
          <w:vAlign w:val="bottom"/>
        </w:tcPr>
        <w:p w:rsidR="000E3C76" w:rsidRPr="0089651A" w:rsidRDefault="000E3C76" w:rsidP="000E3C76">
          <w:pPr>
            <w:pStyle w:val="Header"/>
            <w:spacing w:after="120"/>
            <w:rPr>
              <w:lang w:val="fr-CH"/>
            </w:rPr>
          </w:pPr>
        </w:p>
      </w:tc>
      <w:tc>
        <w:tcPr>
          <w:tcW w:w="6653" w:type="dxa"/>
          <w:gridSpan w:val="4"/>
          <w:tcBorders>
            <w:bottom w:val="single" w:sz="4" w:space="0" w:color="auto"/>
          </w:tcBorders>
          <w:shd w:val="clear" w:color="auto" w:fill="auto"/>
          <w:vAlign w:val="bottom"/>
        </w:tcPr>
        <w:p w:rsidR="000E3C76" w:rsidRPr="0089651A" w:rsidRDefault="000E3C76" w:rsidP="000E3C76">
          <w:pPr>
            <w:spacing w:after="80" w:line="240" w:lineRule="auto"/>
            <w:jc w:val="right"/>
            <w:rPr>
              <w:position w:val="-4"/>
              <w:lang w:val="fr-CH"/>
            </w:rPr>
          </w:pPr>
          <w:r w:rsidRPr="0089651A">
            <w:rPr>
              <w:position w:val="-4"/>
              <w:sz w:val="40"/>
              <w:lang w:val="fr-CH"/>
            </w:rPr>
            <w:t>ECE</w:t>
          </w:r>
          <w:r w:rsidRPr="0089651A">
            <w:rPr>
              <w:position w:val="-4"/>
              <w:lang w:val="fr-CH"/>
            </w:rPr>
            <w:t>/TRANS/WP.29/2016/4</w:t>
          </w:r>
        </w:p>
      </w:tc>
    </w:tr>
    <w:tr w:rsidR="000E3C76" w:rsidRPr="0089651A" w:rsidTr="000E3C76">
      <w:trPr>
        <w:gridAfter w:val="1"/>
        <w:wAfter w:w="18" w:type="dxa"/>
        <w:trHeight w:hRule="exact" w:val="2880"/>
      </w:trPr>
      <w:tc>
        <w:tcPr>
          <w:tcW w:w="1267" w:type="dxa"/>
          <w:tcBorders>
            <w:top w:val="single" w:sz="4" w:space="0" w:color="auto"/>
            <w:bottom w:val="single" w:sz="12" w:space="0" w:color="auto"/>
          </w:tcBorders>
          <w:shd w:val="clear" w:color="auto" w:fill="auto"/>
        </w:tcPr>
        <w:p w:rsidR="000E3C76" w:rsidRPr="0089651A" w:rsidRDefault="000E3C76" w:rsidP="000E3C76">
          <w:pPr>
            <w:pStyle w:val="Header"/>
            <w:spacing w:before="120" w:line="240" w:lineRule="auto"/>
            <w:ind w:left="-72"/>
            <w:jc w:val="center"/>
            <w:rPr>
              <w:lang w:val="fr-CH"/>
            </w:rPr>
          </w:pPr>
          <w:r w:rsidRPr="0089651A">
            <w:rPr>
              <w:lang w:val="fr-CH"/>
            </w:rPr>
            <w:t xml:space="preserve">  </w:t>
          </w:r>
          <w:r w:rsidRPr="0089651A">
            <w:rPr>
              <w:noProof/>
              <w:lang w:val="en-GB" w:eastAsia="en-GB"/>
            </w:rPr>
            <w:drawing>
              <wp:inline distT="0" distB="0" distL="0" distR="0" wp14:anchorId="5771E7DF" wp14:editId="47D9308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E3C76" w:rsidRPr="0089651A" w:rsidRDefault="000E3C76" w:rsidP="000E3C76">
          <w:pPr>
            <w:pStyle w:val="XLarge"/>
            <w:spacing w:before="109"/>
            <w:rPr>
              <w:lang w:val="fr-CH"/>
            </w:rPr>
          </w:pPr>
          <w:r w:rsidRPr="0089651A">
            <w:rPr>
              <w:lang w:val="fr-CH"/>
            </w:rPr>
            <w:t>Conseil économique et social</w:t>
          </w:r>
        </w:p>
      </w:tc>
      <w:tc>
        <w:tcPr>
          <w:tcW w:w="245" w:type="dxa"/>
          <w:tcBorders>
            <w:top w:val="single" w:sz="4" w:space="0" w:color="auto"/>
            <w:bottom w:val="single" w:sz="12" w:space="0" w:color="auto"/>
          </w:tcBorders>
          <w:shd w:val="clear" w:color="auto" w:fill="auto"/>
        </w:tcPr>
        <w:p w:rsidR="000E3C76" w:rsidRPr="0089651A" w:rsidRDefault="000E3C76" w:rsidP="000E3C76">
          <w:pPr>
            <w:pStyle w:val="Header"/>
            <w:spacing w:before="109"/>
            <w:rPr>
              <w:lang w:val="fr-CH"/>
            </w:rPr>
          </w:pPr>
        </w:p>
      </w:tc>
      <w:tc>
        <w:tcPr>
          <w:tcW w:w="3280" w:type="dxa"/>
          <w:tcBorders>
            <w:top w:val="single" w:sz="4" w:space="0" w:color="auto"/>
            <w:bottom w:val="single" w:sz="12" w:space="0" w:color="auto"/>
          </w:tcBorders>
          <w:shd w:val="clear" w:color="auto" w:fill="auto"/>
        </w:tcPr>
        <w:p w:rsidR="000E3C76" w:rsidRPr="0089651A" w:rsidRDefault="000E3C76" w:rsidP="000E3C76">
          <w:pPr>
            <w:pStyle w:val="Distribution"/>
            <w:rPr>
              <w:color w:val="000000"/>
              <w:lang w:val="fr-CH"/>
            </w:rPr>
          </w:pPr>
          <w:proofErr w:type="spellStart"/>
          <w:r w:rsidRPr="0089651A">
            <w:rPr>
              <w:color w:val="000000"/>
              <w:lang w:val="fr-CH"/>
            </w:rPr>
            <w:t>Distr</w:t>
          </w:r>
          <w:proofErr w:type="spellEnd"/>
          <w:r w:rsidRPr="0089651A">
            <w:rPr>
              <w:color w:val="000000"/>
              <w:lang w:val="fr-CH"/>
            </w:rPr>
            <w:t>. générale</w:t>
          </w:r>
        </w:p>
        <w:p w:rsidR="000E3C76" w:rsidRPr="0089651A" w:rsidRDefault="000E3C76" w:rsidP="000E3C76">
          <w:pPr>
            <w:pStyle w:val="Publication"/>
            <w:rPr>
              <w:color w:val="000000"/>
              <w:lang w:val="fr-CH"/>
            </w:rPr>
          </w:pPr>
          <w:r w:rsidRPr="0089651A">
            <w:rPr>
              <w:color w:val="000000"/>
              <w:lang w:val="fr-CH"/>
            </w:rPr>
            <w:t>22 décembre 2015</w:t>
          </w:r>
        </w:p>
        <w:p w:rsidR="000E3C76" w:rsidRPr="0089651A" w:rsidRDefault="000E3C76" w:rsidP="000E3C76">
          <w:pPr>
            <w:rPr>
              <w:lang w:val="fr-CH"/>
            </w:rPr>
          </w:pPr>
          <w:r w:rsidRPr="0089651A">
            <w:rPr>
              <w:lang w:val="fr-CH"/>
            </w:rPr>
            <w:t>Français</w:t>
          </w:r>
        </w:p>
        <w:p w:rsidR="000E3C76" w:rsidRPr="0089651A" w:rsidRDefault="000E3C76" w:rsidP="000E3C76">
          <w:pPr>
            <w:pStyle w:val="Original"/>
            <w:rPr>
              <w:color w:val="000000"/>
              <w:lang w:val="fr-CH"/>
            </w:rPr>
          </w:pPr>
          <w:r w:rsidRPr="0089651A">
            <w:rPr>
              <w:color w:val="000000"/>
              <w:lang w:val="fr-CH"/>
            </w:rPr>
            <w:t>Original : anglais</w:t>
          </w:r>
        </w:p>
      </w:tc>
    </w:tr>
  </w:tbl>
  <w:p w:rsidR="000E3C76" w:rsidRPr="0089651A" w:rsidRDefault="000E3C76" w:rsidP="000E3C76">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597*"/>
    <w:docVar w:name="CreationDt" w:val="2/12/2016 4:52: PM"/>
    <w:docVar w:name="DocCategory" w:val="Doc"/>
    <w:docVar w:name="DocType" w:val="Final"/>
    <w:docVar w:name="DutyStation" w:val="Geneva"/>
    <w:docVar w:name="FooterJN" w:val="GE.15-22597"/>
    <w:docVar w:name="jobn" w:val="GE.15-22597 (F)"/>
    <w:docVar w:name="jobnDT" w:val="GE.15-22597 (F)   120216"/>
    <w:docVar w:name="jobnDTDT" w:val="GE.15-22597 (F)   120216   120216"/>
    <w:docVar w:name="JobNo" w:val="GE.1522597F"/>
    <w:docVar w:name="JobNo2" w:val="GE.1528892F"/>
    <w:docVar w:name="LocalDrive" w:val="0"/>
    <w:docVar w:name="OandT" w:val="N.Morin"/>
    <w:docVar w:name="PaperSize" w:val="A4"/>
    <w:docVar w:name="sss1" w:val="ECE/TRANS/WP.29/2016/4"/>
    <w:docVar w:name="sss2" w:val="-"/>
    <w:docVar w:name="Symbol1" w:val="ECE/TRANS/WP.29/2016/4"/>
    <w:docVar w:name="Symbol2" w:val="-"/>
  </w:docVars>
  <w:rsids>
    <w:rsidRoot w:val="00F770D4"/>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3C76"/>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1B1"/>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4D91"/>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526"/>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067"/>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9651A"/>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210A"/>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4C57"/>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2006"/>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0D4"/>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E3C76"/>
    <w:rPr>
      <w:sz w:val="16"/>
      <w:szCs w:val="16"/>
    </w:rPr>
  </w:style>
  <w:style w:type="paragraph" w:styleId="CommentText">
    <w:name w:val="annotation text"/>
    <w:basedOn w:val="Normal"/>
    <w:link w:val="CommentTextChar"/>
    <w:uiPriority w:val="99"/>
    <w:semiHidden/>
    <w:unhideWhenUsed/>
    <w:rsid w:val="000E3C76"/>
    <w:pPr>
      <w:spacing w:line="240" w:lineRule="auto"/>
    </w:pPr>
    <w:rPr>
      <w:szCs w:val="20"/>
    </w:rPr>
  </w:style>
  <w:style w:type="character" w:customStyle="1" w:styleId="CommentTextChar">
    <w:name w:val="Comment Text Char"/>
    <w:basedOn w:val="DefaultParagraphFont"/>
    <w:link w:val="CommentText"/>
    <w:uiPriority w:val="99"/>
    <w:semiHidden/>
    <w:rsid w:val="000E3C7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E3C76"/>
    <w:rPr>
      <w:b/>
      <w:bCs/>
    </w:rPr>
  </w:style>
  <w:style w:type="character" w:customStyle="1" w:styleId="CommentSubjectChar">
    <w:name w:val="Comment Subject Char"/>
    <w:basedOn w:val="CommentTextChar"/>
    <w:link w:val="CommentSubject"/>
    <w:uiPriority w:val="99"/>
    <w:semiHidden/>
    <w:rsid w:val="000E3C76"/>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E3C76"/>
    <w:rPr>
      <w:sz w:val="16"/>
      <w:szCs w:val="16"/>
    </w:rPr>
  </w:style>
  <w:style w:type="paragraph" w:styleId="CommentText">
    <w:name w:val="annotation text"/>
    <w:basedOn w:val="Normal"/>
    <w:link w:val="CommentTextChar"/>
    <w:uiPriority w:val="99"/>
    <w:semiHidden/>
    <w:unhideWhenUsed/>
    <w:rsid w:val="000E3C76"/>
    <w:pPr>
      <w:spacing w:line="240" w:lineRule="auto"/>
    </w:pPr>
    <w:rPr>
      <w:szCs w:val="20"/>
    </w:rPr>
  </w:style>
  <w:style w:type="character" w:customStyle="1" w:styleId="CommentTextChar">
    <w:name w:val="Comment Text Char"/>
    <w:basedOn w:val="DefaultParagraphFont"/>
    <w:link w:val="CommentText"/>
    <w:uiPriority w:val="99"/>
    <w:semiHidden/>
    <w:rsid w:val="000E3C7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E3C76"/>
    <w:rPr>
      <w:b/>
      <w:bCs/>
    </w:rPr>
  </w:style>
  <w:style w:type="character" w:customStyle="1" w:styleId="CommentSubjectChar">
    <w:name w:val="Comment Subject Char"/>
    <w:basedOn w:val="CommentTextChar"/>
    <w:link w:val="CommentSubject"/>
    <w:uiPriority w:val="99"/>
    <w:semiHidden/>
    <w:rsid w:val="000E3C76"/>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84F3-02D6-4B67-B935-72EBD352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2</cp:revision>
  <cp:lastPrinted>2016-02-12T16:00:00Z</cp:lastPrinted>
  <dcterms:created xsi:type="dcterms:W3CDTF">2016-02-15T10:25:00Z</dcterms:created>
  <dcterms:modified xsi:type="dcterms:W3CDTF">2016-02-15T10:25:00Z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1522597F</vt:lpwstr>
  </property>
  <property fmtid="{D5CDD505-2E9C-101B-9397-08002B2CF9AE}" pid="3" name="ODSRefJobNo">
    <vt:lpwstr>1528892F</vt:lpwstr>
  </property>
  <property fmtid="{D5CDD505-2E9C-101B-9397-08002B2CF9AE}" pid="4" name="Symbol1">
    <vt:lpwstr>ECE/TRANS/WP.29/2016/4</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décembre 2015</vt:lpwstr>
  </property>
  <property fmtid="{D5CDD505-2E9C-101B-9397-08002B2CF9AE}" pid="12" name="Original">
    <vt:lpwstr>anglais</vt:lpwstr>
  </property>
  <property fmtid="{D5CDD505-2E9C-101B-9397-08002B2CF9AE}" pid="13" name="Release Date">
    <vt:lpwstr>120216</vt:lpwstr>
  </property>
</Properties>
</file>