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Tr="009E6CB7">
        <w:trPr>
          <w:cantSplit/>
          <w:trHeight w:hRule="exact" w:val="851"/>
        </w:trPr>
        <w:tc>
          <w:tcPr>
            <w:tcW w:w="1276" w:type="dxa"/>
            <w:tcBorders>
              <w:bottom w:val="single" w:sz="4" w:space="0" w:color="auto"/>
            </w:tcBorders>
            <w:vAlign w:val="bottom"/>
          </w:tcPr>
          <w:p w:rsidR="009E6CB7" w:rsidRDefault="009E6CB7" w:rsidP="009E6CB7">
            <w:pPr>
              <w:spacing w:after="80"/>
            </w:pPr>
          </w:p>
        </w:tc>
        <w:tc>
          <w:tcPr>
            <w:tcW w:w="2268" w:type="dxa"/>
            <w:tcBorders>
              <w:bottom w:val="single" w:sz="4" w:space="0" w:color="auto"/>
            </w:tcBorders>
            <w:vAlign w:val="bottom"/>
          </w:tcPr>
          <w:p w:rsidR="009E6CB7" w:rsidRPr="00B97172" w:rsidRDefault="009E6CB7" w:rsidP="009E6CB7">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rsidR="009E6CB7" w:rsidRPr="00D47EEA" w:rsidRDefault="00B70940" w:rsidP="00924EDA">
            <w:pPr>
              <w:jc w:val="right"/>
            </w:pPr>
            <w:r w:rsidRPr="00B70940">
              <w:rPr>
                <w:sz w:val="40"/>
              </w:rPr>
              <w:t>ECE</w:t>
            </w:r>
            <w:r>
              <w:t>/TRANS/WP.5/201</w:t>
            </w:r>
            <w:r w:rsidR="0024259A">
              <w:t>6</w:t>
            </w:r>
            <w:r>
              <w:t>/</w:t>
            </w:r>
            <w:r w:rsidR="00924EDA">
              <w:t>3</w:t>
            </w:r>
          </w:p>
        </w:tc>
      </w:tr>
      <w:tr w:rsidR="009E6CB7" w:rsidTr="009E6CB7">
        <w:trPr>
          <w:cantSplit/>
          <w:trHeight w:hRule="exact" w:val="2835"/>
        </w:trPr>
        <w:tc>
          <w:tcPr>
            <w:tcW w:w="1276" w:type="dxa"/>
            <w:tcBorders>
              <w:top w:val="single" w:sz="4" w:space="0" w:color="auto"/>
              <w:bottom w:val="single" w:sz="12" w:space="0" w:color="auto"/>
            </w:tcBorders>
          </w:tcPr>
          <w:p w:rsidR="009E6CB7" w:rsidRDefault="004B1356" w:rsidP="009E6CB7">
            <w:pPr>
              <w:spacing w:before="120"/>
            </w:pPr>
            <w:r>
              <w:rPr>
                <w:noProof/>
                <w:lang w:eastAsia="en-GB"/>
              </w:rPr>
              <w:drawing>
                <wp:inline distT="0" distB="0" distL="0" distR="0">
                  <wp:extent cx="713740" cy="588645"/>
                  <wp:effectExtent l="0" t="0" r="0" b="1905"/>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3740" cy="58864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9E6CB7" w:rsidRPr="00D773DF" w:rsidRDefault="009E6CB7" w:rsidP="009E6CB7">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rsidR="00B70940" w:rsidRDefault="00B70940" w:rsidP="00B70940">
            <w:pPr>
              <w:spacing w:before="240" w:line="240" w:lineRule="exact"/>
            </w:pPr>
            <w:r>
              <w:t>Distr.: General</w:t>
            </w:r>
          </w:p>
          <w:p w:rsidR="00B70940" w:rsidRDefault="00127769" w:rsidP="00B70940">
            <w:pPr>
              <w:spacing w:line="240" w:lineRule="exact"/>
            </w:pPr>
            <w:r>
              <w:t>2</w:t>
            </w:r>
            <w:r w:rsidR="0024259A">
              <w:t>7</w:t>
            </w:r>
            <w:r w:rsidR="00720589">
              <w:t xml:space="preserve"> </w:t>
            </w:r>
            <w:r>
              <w:t>June</w:t>
            </w:r>
            <w:r w:rsidR="00B70940">
              <w:t xml:space="preserve"> 201</w:t>
            </w:r>
            <w:r w:rsidR="0024259A">
              <w:t>6</w:t>
            </w:r>
          </w:p>
          <w:p w:rsidR="00B70940" w:rsidRDefault="00B70940" w:rsidP="00B70940">
            <w:pPr>
              <w:spacing w:line="240" w:lineRule="exact"/>
            </w:pPr>
          </w:p>
          <w:p w:rsidR="009E6CB7" w:rsidRDefault="00B70940" w:rsidP="00B70940">
            <w:pPr>
              <w:spacing w:line="240" w:lineRule="exact"/>
            </w:pPr>
            <w:r>
              <w:t>Original: English</w:t>
            </w:r>
          </w:p>
        </w:tc>
      </w:tr>
    </w:tbl>
    <w:p w:rsidR="00B70940" w:rsidRPr="00802B2E" w:rsidRDefault="00B70940" w:rsidP="00B70940">
      <w:pPr>
        <w:spacing w:before="120"/>
        <w:rPr>
          <w:b/>
          <w:bCs/>
          <w:sz w:val="28"/>
          <w:szCs w:val="28"/>
        </w:rPr>
      </w:pPr>
      <w:r w:rsidRPr="00802B2E">
        <w:rPr>
          <w:b/>
          <w:bCs/>
          <w:sz w:val="28"/>
          <w:szCs w:val="28"/>
        </w:rPr>
        <w:t>Economic Commission for Europe</w:t>
      </w:r>
    </w:p>
    <w:p w:rsidR="00B70940" w:rsidRPr="00802B2E" w:rsidRDefault="00B70940" w:rsidP="00B70940">
      <w:pPr>
        <w:spacing w:before="120"/>
        <w:rPr>
          <w:sz w:val="28"/>
          <w:szCs w:val="28"/>
        </w:rPr>
      </w:pPr>
      <w:r w:rsidRPr="00802B2E">
        <w:rPr>
          <w:sz w:val="28"/>
          <w:szCs w:val="28"/>
        </w:rPr>
        <w:t>Inland Transport Committee</w:t>
      </w:r>
    </w:p>
    <w:p w:rsidR="00B70940" w:rsidRPr="004A2945" w:rsidRDefault="00B70940" w:rsidP="00B70940">
      <w:pPr>
        <w:spacing w:before="120"/>
        <w:rPr>
          <w:b/>
          <w:sz w:val="24"/>
          <w:szCs w:val="24"/>
        </w:rPr>
      </w:pPr>
      <w:r w:rsidRPr="004A2945">
        <w:rPr>
          <w:b/>
          <w:sz w:val="24"/>
          <w:szCs w:val="24"/>
        </w:rPr>
        <w:t>Working Party on Transport Trends and Economics</w:t>
      </w:r>
    </w:p>
    <w:p w:rsidR="00B70940" w:rsidRPr="0012673C" w:rsidRDefault="00B70940" w:rsidP="00B70940">
      <w:pPr>
        <w:spacing w:before="120"/>
        <w:rPr>
          <w:b/>
          <w:bCs/>
        </w:rPr>
      </w:pPr>
      <w:r w:rsidRPr="0012673C">
        <w:rPr>
          <w:b/>
          <w:bCs/>
        </w:rPr>
        <w:t>Twenty-</w:t>
      </w:r>
      <w:r w:rsidR="0024259A">
        <w:rPr>
          <w:b/>
          <w:bCs/>
        </w:rPr>
        <w:t>ninth</w:t>
      </w:r>
      <w:r w:rsidRPr="0012673C">
        <w:rPr>
          <w:b/>
          <w:bCs/>
        </w:rPr>
        <w:t xml:space="preserve"> </w:t>
      </w:r>
      <w:proofErr w:type="gramStart"/>
      <w:r w:rsidRPr="0012673C">
        <w:rPr>
          <w:b/>
          <w:bCs/>
        </w:rPr>
        <w:t>session</w:t>
      </w:r>
      <w:proofErr w:type="gramEnd"/>
    </w:p>
    <w:p w:rsidR="00B70940" w:rsidRDefault="00B70940" w:rsidP="00B70940">
      <w:r>
        <w:t xml:space="preserve">Geneva, </w:t>
      </w:r>
      <w:r w:rsidR="0024259A">
        <w:t>5</w:t>
      </w:r>
      <w:r>
        <w:t>–</w:t>
      </w:r>
      <w:r w:rsidR="0024259A">
        <w:t>7</w:t>
      </w:r>
      <w:r>
        <w:t xml:space="preserve"> September 201</w:t>
      </w:r>
      <w:r w:rsidR="0024259A">
        <w:t>6</w:t>
      </w:r>
    </w:p>
    <w:p w:rsidR="00B70940" w:rsidRDefault="00B70940" w:rsidP="00B70940">
      <w:r>
        <w:t xml:space="preserve">Item </w:t>
      </w:r>
      <w:r w:rsidR="00924EDA">
        <w:t>7</w:t>
      </w:r>
      <w:r w:rsidR="003B42E1">
        <w:t xml:space="preserve"> (b)</w:t>
      </w:r>
      <w:r>
        <w:t xml:space="preserve"> of the provisional agenda</w:t>
      </w:r>
    </w:p>
    <w:p w:rsidR="00B70940" w:rsidRPr="003B42E1" w:rsidRDefault="003B42E1" w:rsidP="00B70940">
      <w:pPr>
        <w:rPr>
          <w:b/>
        </w:rPr>
      </w:pPr>
      <w:r>
        <w:rPr>
          <w:b/>
        </w:rPr>
        <w:t>Euro-Asian Transport Links</w:t>
      </w:r>
      <w:proofErr w:type="gramStart"/>
      <w:r>
        <w:rPr>
          <w:b/>
        </w:rPr>
        <w:t>:</w:t>
      </w:r>
      <w:proofErr w:type="gramEnd"/>
      <w:r>
        <w:rPr>
          <w:b/>
        </w:rPr>
        <w:br/>
      </w:r>
      <w:r w:rsidRPr="003B42E1">
        <w:rPr>
          <w:b/>
        </w:rPr>
        <w:t>Road and Rail transport corridors along Europe and Asia</w:t>
      </w:r>
    </w:p>
    <w:p w:rsidR="00583457" w:rsidRDefault="00E22CAB" w:rsidP="0052736A">
      <w:pPr>
        <w:pStyle w:val="HChG"/>
        <w:jc w:val="both"/>
      </w:pPr>
      <w:r>
        <w:tab/>
      </w:r>
      <w:r>
        <w:tab/>
      </w:r>
      <w:r w:rsidR="00924EDA" w:rsidRPr="00924EDA">
        <w:t xml:space="preserve">Road and Rail transport corridors along Europe and Asia </w:t>
      </w:r>
    </w:p>
    <w:p w:rsidR="00583457" w:rsidRPr="00103F2A" w:rsidRDefault="00B56687" w:rsidP="00103F2A">
      <w:pPr>
        <w:pStyle w:val="H1G"/>
      </w:pPr>
      <w:r w:rsidRPr="00103F2A">
        <w:tab/>
      </w:r>
      <w:r w:rsidRPr="00103F2A">
        <w:tab/>
        <w:t>Note by the s</w:t>
      </w:r>
      <w:r w:rsidR="00583457" w:rsidRPr="00103F2A">
        <w:t>ecretariat</w:t>
      </w:r>
    </w:p>
    <w:p w:rsidR="00583457" w:rsidRPr="00A146DE" w:rsidRDefault="00E22CAB" w:rsidP="00A146DE">
      <w:pPr>
        <w:pStyle w:val="HChG"/>
      </w:pPr>
      <w:r w:rsidRPr="00A146DE">
        <w:tab/>
        <w:t>I.</w:t>
      </w:r>
      <w:r w:rsidRPr="00A146DE">
        <w:tab/>
      </w:r>
      <w:r w:rsidR="00583457" w:rsidRPr="00A146DE">
        <w:t>Mandate</w:t>
      </w:r>
    </w:p>
    <w:p w:rsidR="00CB456A" w:rsidRDefault="00583457" w:rsidP="00CB456A">
      <w:pPr>
        <w:pStyle w:val="SingleTxtG"/>
      </w:pPr>
      <w:proofErr w:type="gramStart"/>
      <w:r w:rsidRPr="0024653D">
        <w:t>1.</w:t>
      </w:r>
      <w:r w:rsidRPr="0024653D">
        <w:tab/>
      </w:r>
      <w:r w:rsidR="00CB456A">
        <w:t xml:space="preserve">During </w:t>
      </w:r>
      <w:r w:rsidR="00924EDA">
        <w:t>the</w:t>
      </w:r>
      <w:r w:rsidR="00CB456A">
        <w:t xml:space="preserve"> twenty </w:t>
      </w:r>
      <w:r w:rsidR="00924EDA">
        <w:t xml:space="preserve">eight </w:t>
      </w:r>
      <w:r w:rsidR="00CB456A">
        <w:t>session</w:t>
      </w:r>
      <w:proofErr w:type="gramEnd"/>
      <w:r w:rsidR="00CB456A">
        <w:t xml:space="preserve"> (</w:t>
      </w:r>
      <w:r w:rsidR="00990048">
        <w:t>Geneva, 7</w:t>
      </w:r>
      <w:r w:rsidR="00206C44">
        <w:t>–</w:t>
      </w:r>
      <w:r w:rsidR="00924EDA" w:rsidRPr="00924EDA">
        <w:t>9 September 2015</w:t>
      </w:r>
      <w:r w:rsidR="00CB456A">
        <w:t xml:space="preserve">) </w:t>
      </w:r>
      <w:r w:rsidR="00924EDA">
        <w:t xml:space="preserve">of </w:t>
      </w:r>
      <w:r w:rsidR="00CB456A">
        <w:t xml:space="preserve">the </w:t>
      </w:r>
      <w:r w:rsidR="00103F2A" w:rsidRPr="00103F2A">
        <w:t>Working Party on Transport Trends and Economics</w:t>
      </w:r>
      <w:r w:rsidR="00103F2A">
        <w:t xml:space="preserve"> (WP.5)</w:t>
      </w:r>
      <w:r w:rsidR="00CB456A">
        <w:t xml:space="preserve"> </w:t>
      </w:r>
      <w:r w:rsidR="00924EDA">
        <w:t xml:space="preserve">a Workshop took place on </w:t>
      </w:r>
      <w:r w:rsidR="00924EDA" w:rsidRPr="00924EDA">
        <w:t>“Road and Rail transport corridors along Europe and Asia”</w:t>
      </w:r>
      <w:r w:rsidR="00924EDA">
        <w:t xml:space="preserve">. </w:t>
      </w:r>
      <w:r w:rsidR="00924EDA" w:rsidRPr="00924EDA">
        <w:t>The Working Party requested the secretariat to elaborate a formal document based on inputs received by the experts and discussions made during the workshop for consideration by the Working Party at its next session. Proposals for possible further actions to be taken by the Working Party on this issue should be included</w:t>
      </w:r>
      <w:r w:rsidR="00924EDA">
        <w:t xml:space="preserve"> (</w:t>
      </w:r>
      <w:r w:rsidR="00924EDA" w:rsidRPr="00924EDA">
        <w:t>ECE/TRANS/WP.5/58</w:t>
      </w:r>
      <w:r w:rsidR="00924EDA">
        <w:t>, para</w:t>
      </w:r>
      <w:r w:rsidR="00206C44">
        <w:t>.</w:t>
      </w:r>
      <w:r w:rsidR="00924EDA">
        <w:t xml:space="preserve"> 11)</w:t>
      </w:r>
      <w:r w:rsidR="00924EDA" w:rsidRPr="00924EDA">
        <w:t>.</w:t>
      </w:r>
    </w:p>
    <w:p w:rsidR="00583457" w:rsidRPr="00A146DE" w:rsidRDefault="00583457" w:rsidP="00A146DE">
      <w:pPr>
        <w:pStyle w:val="HChG"/>
      </w:pPr>
      <w:r w:rsidRPr="00A146DE">
        <w:tab/>
      </w:r>
      <w:r w:rsidR="00B56687" w:rsidRPr="00A146DE">
        <w:t>II.</w:t>
      </w:r>
      <w:r w:rsidR="00B56687" w:rsidRPr="00A146DE">
        <w:tab/>
      </w:r>
      <w:r w:rsidR="00924EDA" w:rsidRPr="00A146DE">
        <w:t xml:space="preserve">Initiatives on Road and Rail transport corridors along Europe and Asia </w:t>
      </w:r>
      <w:r w:rsidR="00411B85" w:rsidRPr="00A146DE">
        <w:t xml:space="preserve"> </w:t>
      </w:r>
    </w:p>
    <w:p w:rsidR="009E4B38" w:rsidRPr="00A146DE" w:rsidRDefault="00A13EC5" w:rsidP="00A146DE">
      <w:pPr>
        <w:pStyle w:val="SingleTxtG"/>
      </w:pPr>
      <w:r w:rsidRPr="00A146DE">
        <w:t>3</w:t>
      </w:r>
      <w:r w:rsidR="005F4213" w:rsidRPr="00A146DE">
        <w:t>.</w:t>
      </w:r>
      <w:r w:rsidR="009E4B38" w:rsidRPr="00A146DE">
        <w:tab/>
      </w:r>
      <w:r w:rsidR="00515221" w:rsidRPr="00A146DE">
        <w:t>The Participants during the Workshop on “Road and Rail transport corridors along Europe and Asia” took stock of the initiatives that exist and operate between Europe and Asia on the development of transport corridors.</w:t>
      </w:r>
    </w:p>
    <w:p w:rsidR="00515221" w:rsidRPr="001D4F6F" w:rsidRDefault="00206C44" w:rsidP="00A146DE">
      <w:pPr>
        <w:pStyle w:val="SingleTxtG"/>
        <w:ind w:firstLine="567"/>
      </w:pPr>
      <w:r>
        <w:t>(a)</w:t>
      </w:r>
      <w:r>
        <w:tab/>
      </w:r>
      <w:r w:rsidR="00515221" w:rsidRPr="001D4F6F">
        <w:t>The European Commission</w:t>
      </w:r>
      <w:r w:rsidR="00515221">
        <w:t xml:space="preserve"> (</w:t>
      </w:r>
      <w:r w:rsidR="00515221" w:rsidRPr="001D4F6F">
        <w:t>EC</w:t>
      </w:r>
      <w:r w:rsidR="00515221">
        <w:t xml:space="preserve">) </w:t>
      </w:r>
      <w:r w:rsidR="00515221" w:rsidRPr="001D4F6F">
        <w:t>TEN-T network where nine core network corridors are identified. A work plan was drawn up for each corridor (approved in June 2015) that set out the current status of its infrastructure, a schedule for removing physical, technical, operational and administrative bottlenecks, and an overview of the financial resources (E</w:t>
      </w:r>
      <w:r w:rsidR="00515221">
        <w:t>C</w:t>
      </w:r>
      <w:r w:rsidR="00515221" w:rsidRPr="001D4F6F">
        <w:t>, international, national, regional and local</w:t>
      </w:r>
      <w:r w:rsidR="00515221">
        <w:t>,</w:t>
      </w:r>
      <w:r w:rsidR="00515221" w:rsidRPr="001D4F6F">
        <w:t xml:space="preserve"> public and private)</w:t>
      </w:r>
      <w:r w:rsidR="00515221">
        <w:t>;</w:t>
      </w:r>
      <w:r w:rsidR="00515221" w:rsidRPr="001D4F6F">
        <w:t xml:space="preserve"> </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8"/>
      </w:tblGrid>
      <w:tr w:rsidR="00515221" w:rsidTr="00A72589">
        <w:tc>
          <w:tcPr>
            <w:tcW w:w="6668" w:type="dxa"/>
          </w:tcPr>
          <w:p w:rsidR="00515221" w:rsidRPr="005E24B2" w:rsidRDefault="00515221" w:rsidP="00A146DE">
            <w:pPr>
              <w:pStyle w:val="Bullet1G"/>
              <w:keepNext/>
              <w:keepLines/>
              <w:numPr>
                <w:ilvl w:val="0"/>
                <w:numId w:val="0"/>
              </w:numPr>
              <w:rPr>
                <w:b/>
              </w:rPr>
            </w:pPr>
            <w:r w:rsidRPr="005E24B2">
              <w:rPr>
                <w:b/>
              </w:rPr>
              <w:lastRenderedPageBreak/>
              <w:t>TEN-T network</w:t>
            </w:r>
          </w:p>
        </w:tc>
      </w:tr>
      <w:tr w:rsidR="00515221" w:rsidTr="00A72589">
        <w:tc>
          <w:tcPr>
            <w:tcW w:w="6668" w:type="dxa"/>
          </w:tcPr>
          <w:p w:rsidR="00515221" w:rsidRDefault="00515221" w:rsidP="00A146DE">
            <w:pPr>
              <w:pStyle w:val="Bullet1G"/>
              <w:keepNext/>
              <w:keepLines/>
              <w:numPr>
                <w:ilvl w:val="0"/>
                <w:numId w:val="0"/>
              </w:numPr>
              <w:ind w:right="0"/>
              <w:jc w:val="center"/>
            </w:pPr>
            <w:r>
              <w:rPr>
                <w:noProof/>
                <w:lang w:eastAsia="en-GB"/>
              </w:rPr>
              <w:drawing>
                <wp:inline distT="0" distB="0" distL="0" distR="0" wp14:anchorId="0F669F83" wp14:editId="6F0221CE">
                  <wp:extent cx="3848100" cy="3108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100" cy="3108960"/>
                          </a:xfrm>
                          <a:prstGeom prst="rect">
                            <a:avLst/>
                          </a:prstGeom>
                          <a:noFill/>
                        </pic:spPr>
                      </pic:pic>
                    </a:graphicData>
                  </a:graphic>
                </wp:inline>
              </w:drawing>
            </w:r>
          </w:p>
        </w:tc>
      </w:tr>
      <w:tr w:rsidR="00515221" w:rsidTr="00A72589">
        <w:tc>
          <w:tcPr>
            <w:tcW w:w="6668" w:type="dxa"/>
          </w:tcPr>
          <w:p w:rsidR="00515221" w:rsidRPr="005E24B2" w:rsidRDefault="00515221" w:rsidP="00A146DE">
            <w:pPr>
              <w:pStyle w:val="SingleTxtG"/>
              <w:keepNext/>
              <w:keepLines/>
              <w:ind w:left="289"/>
              <w:jc w:val="left"/>
              <w:rPr>
                <w:sz w:val="18"/>
                <w:szCs w:val="18"/>
              </w:rPr>
            </w:pPr>
            <w:r w:rsidRPr="005E24B2">
              <w:rPr>
                <w:i/>
                <w:sz w:val="18"/>
                <w:szCs w:val="18"/>
              </w:rPr>
              <w:t xml:space="preserve">Source: </w:t>
            </w:r>
            <w:r w:rsidRPr="005E24B2">
              <w:rPr>
                <w:sz w:val="18"/>
                <w:szCs w:val="18"/>
              </w:rPr>
              <w:t>EU</w:t>
            </w:r>
          </w:p>
        </w:tc>
      </w:tr>
    </w:tbl>
    <w:p w:rsidR="00515221" w:rsidRDefault="00206C44" w:rsidP="00A146DE">
      <w:pPr>
        <w:pStyle w:val="SingleTxtG"/>
        <w:spacing w:before="120"/>
        <w:ind w:firstLine="567"/>
      </w:pPr>
      <w:r>
        <w:t>(b)</w:t>
      </w:r>
      <w:r>
        <w:tab/>
      </w:r>
      <w:r w:rsidR="00515221" w:rsidRPr="001D4F6F">
        <w:t xml:space="preserve">The </w:t>
      </w:r>
      <w:r w:rsidR="00103F2A">
        <w:t>Economic Cooperation organization (</w:t>
      </w:r>
      <w:r w:rsidR="00515221" w:rsidRPr="001D4F6F">
        <w:t>ECO</w:t>
      </w:r>
      <w:r w:rsidR="00103F2A">
        <w:t>)</w:t>
      </w:r>
      <w:r w:rsidR="00515221" w:rsidRPr="001D4F6F">
        <w:t xml:space="preserve"> road and rail network in Central Asia which includes eight road transport corridors and six rail transport corridors; </w:t>
      </w:r>
      <w:r w:rsidR="00515221">
        <w:t xml:space="preserve">A project started in 2009 in cooperation with </w:t>
      </w:r>
      <w:r w:rsidR="00103F2A">
        <w:t>the</w:t>
      </w:r>
      <w:r w:rsidR="00103F2A" w:rsidRPr="00103F2A">
        <w:t xml:space="preserve"> Islamic Development Bank </w:t>
      </w:r>
      <w:r w:rsidR="00103F2A">
        <w:t>(</w:t>
      </w:r>
      <w:proofErr w:type="spellStart"/>
      <w:r w:rsidR="00515221">
        <w:t>IsDB</w:t>
      </w:r>
      <w:proofErr w:type="spellEnd"/>
      <w:r w:rsidR="00103F2A">
        <w:t>)</w:t>
      </w:r>
      <w:r w:rsidR="00515221">
        <w:t xml:space="preserve"> in order to ensure implementation of ECO </w:t>
      </w:r>
      <w:r w:rsidR="00515221" w:rsidRPr="001D4F6F">
        <w:t>Transit Transport Framework Agreement</w:t>
      </w:r>
      <w:r w:rsidR="00515221">
        <w:t xml:space="preserve"> (TTFA);</w:t>
      </w:r>
    </w:p>
    <w:tbl>
      <w:tblPr>
        <w:tblStyle w:val="TableGrid"/>
        <w:tblW w:w="8505" w:type="dxa"/>
        <w:jc w:val="center"/>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72589" w:rsidTr="00462898">
        <w:trPr>
          <w:jc w:val="center"/>
        </w:trPr>
        <w:tc>
          <w:tcPr>
            <w:tcW w:w="6668" w:type="dxa"/>
          </w:tcPr>
          <w:p w:rsidR="00A72589" w:rsidRPr="005E24B2" w:rsidRDefault="00A72589" w:rsidP="00462898">
            <w:pPr>
              <w:pStyle w:val="Bullet1G"/>
              <w:numPr>
                <w:ilvl w:val="0"/>
                <w:numId w:val="0"/>
              </w:numPr>
              <w:ind w:left="567"/>
              <w:rPr>
                <w:b/>
              </w:rPr>
            </w:pPr>
            <w:r w:rsidRPr="005E24B2">
              <w:rPr>
                <w:b/>
              </w:rPr>
              <w:t>ECO road and rail network</w:t>
            </w:r>
          </w:p>
        </w:tc>
      </w:tr>
      <w:tr w:rsidR="00A72589" w:rsidTr="00462898">
        <w:trPr>
          <w:jc w:val="center"/>
        </w:trPr>
        <w:tc>
          <w:tcPr>
            <w:tcW w:w="6668" w:type="dxa"/>
          </w:tcPr>
          <w:p w:rsidR="00A72589" w:rsidRDefault="00A72589" w:rsidP="00FC7C4E">
            <w:pPr>
              <w:pStyle w:val="Bullet1G"/>
              <w:numPr>
                <w:ilvl w:val="0"/>
                <w:numId w:val="0"/>
              </w:numPr>
              <w:ind w:right="0"/>
              <w:jc w:val="center"/>
            </w:pPr>
            <w:r w:rsidRPr="00A72589">
              <w:rPr>
                <w:noProof/>
                <w:lang w:eastAsia="en-GB"/>
              </w:rPr>
              <w:drawing>
                <wp:inline distT="0" distB="0" distL="0" distR="0" wp14:anchorId="39116F21" wp14:editId="6CE10965">
                  <wp:extent cx="4701653" cy="3101785"/>
                  <wp:effectExtent l="0" t="0" r="3810" b="381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1653" cy="3101785"/>
                          </a:xfrm>
                          <a:prstGeom prst="rect">
                            <a:avLst/>
                          </a:prstGeom>
                          <a:noFill/>
                          <a:ln>
                            <a:noFill/>
                          </a:ln>
                          <a:effectLst/>
                          <a:extLst/>
                        </pic:spPr>
                      </pic:pic>
                    </a:graphicData>
                  </a:graphic>
                </wp:inline>
              </w:drawing>
            </w:r>
          </w:p>
        </w:tc>
      </w:tr>
      <w:tr w:rsidR="00A72589" w:rsidTr="00462898">
        <w:trPr>
          <w:jc w:val="center"/>
        </w:trPr>
        <w:tc>
          <w:tcPr>
            <w:tcW w:w="6668" w:type="dxa"/>
          </w:tcPr>
          <w:p w:rsidR="00A72589" w:rsidRPr="005E24B2" w:rsidRDefault="00A72589" w:rsidP="00462898">
            <w:pPr>
              <w:pStyle w:val="SingleTxtG"/>
              <w:ind w:left="567"/>
              <w:jc w:val="left"/>
              <w:rPr>
                <w:sz w:val="18"/>
                <w:szCs w:val="18"/>
              </w:rPr>
            </w:pPr>
            <w:r w:rsidRPr="005E24B2">
              <w:rPr>
                <w:i/>
                <w:sz w:val="18"/>
                <w:szCs w:val="18"/>
              </w:rPr>
              <w:t xml:space="preserve">Source: </w:t>
            </w:r>
            <w:r w:rsidRPr="005E24B2">
              <w:rPr>
                <w:sz w:val="18"/>
                <w:szCs w:val="18"/>
              </w:rPr>
              <w:t>ECO Secretariat</w:t>
            </w:r>
          </w:p>
        </w:tc>
      </w:tr>
    </w:tbl>
    <w:p w:rsidR="00515221" w:rsidRDefault="00206C44" w:rsidP="00A146DE">
      <w:pPr>
        <w:pStyle w:val="SingleTxtG"/>
        <w:spacing w:before="120"/>
        <w:ind w:firstLine="567"/>
      </w:pPr>
      <w:r>
        <w:lastRenderedPageBreak/>
        <w:t>(c)</w:t>
      </w:r>
      <w:r>
        <w:tab/>
      </w:r>
      <w:r w:rsidR="00515221">
        <w:t>The</w:t>
      </w:r>
      <w:r w:rsidR="00F249AB" w:rsidRPr="00F249AB">
        <w:t xml:space="preserve"> Organization for Cooperation between Railways </w:t>
      </w:r>
      <w:r w:rsidR="00F249AB">
        <w:t>(</w:t>
      </w:r>
      <w:proofErr w:type="spellStart"/>
      <w:r w:rsidR="00515221" w:rsidRPr="00861F3D">
        <w:t>OSJD</w:t>
      </w:r>
      <w:proofErr w:type="spellEnd"/>
      <w:r w:rsidR="00F249AB">
        <w:t>)</w:t>
      </w:r>
      <w:r w:rsidR="00515221">
        <w:t xml:space="preserve"> has identified thirteen rail transport</w:t>
      </w:r>
      <w:bookmarkStart w:id="0" w:name="_GoBack"/>
      <w:bookmarkEnd w:id="0"/>
      <w:r w:rsidR="00515221">
        <w:t xml:space="preserve"> corridors along Europe and Asia; A m</w:t>
      </w:r>
      <w:r w:rsidR="00515221" w:rsidRPr="00623116">
        <w:t xml:space="preserve">emorandum on </w:t>
      </w:r>
      <w:r w:rsidR="00515221">
        <w:t>c</w:t>
      </w:r>
      <w:r w:rsidR="00515221" w:rsidRPr="00623116">
        <w:t xml:space="preserve">ooperation in the field of technical, operational and commercial development of </w:t>
      </w:r>
      <w:r w:rsidR="00515221">
        <w:t xml:space="preserve">each </w:t>
      </w:r>
      <w:r w:rsidR="00515221" w:rsidRPr="00623116">
        <w:t>railway corridor</w:t>
      </w:r>
      <w:r w:rsidR="00515221">
        <w:t xml:space="preserve"> was developed to be signed among the different stakeholders; </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A72589" w:rsidTr="00462898">
        <w:trPr>
          <w:jc w:val="center"/>
        </w:trPr>
        <w:tc>
          <w:tcPr>
            <w:tcW w:w="9591" w:type="dxa"/>
          </w:tcPr>
          <w:p w:rsidR="00A72589" w:rsidRPr="005E24B2" w:rsidRDefault="00A72589" w:rsidP="00A146DE">
            <w:pPr>
              <w:pStyle w:val="SingleTxtG"/>
              <w:rPr>
                <w:b/>
              </w:rPr>
            </w:pPr>
            <w:r w:rsidRPr="005E24B2">
              <w:rPr>
                <w:b/>
              </w:rPr>
              <w:t>OSJD rail corridors</w:t>
            </w:r>
          </w:p>
        </w:tc>
      </w:tr>
      <w:tr w:rsidR="00A72589" w:rsidTr="00462898">
        <w:trPr>
          <w:jc w:val="center"/>
        </w:trPr>
        <w:tc>
          <w:tcPr>
            <w:tcW w:w="9591" w:type="dxa"/>
          </w:tcPr>
          <w:p w:rsidR="00A72589" w:rsidRDefault="00A72589" w:rsidP="00FC7C4E">
            <w:pPr>
              <w:pStyle w:val="Bullet1G"/>
              <w:numPr>
                <w:ilvl w:val="0"/>
                <w:numId w:val="0"/>
              </w:numPr>
              <w:ind w:right="0"/>
              <w:jc w:val="center"/>
            </w:pPr>
            <w:r w:rsidRPr="00A72589">
              <w:rPr>
                <w:noProof/>
                <w:lang w:eastAsia="en-GB"/>
              </w:rPr>
              <w:drawing>
                <wp:inline distT="0" distB="0" distL="0" distR="0" wp14:anchorId="4DD21DD2" wp14:editId="10CEF222">
                  <wp:extent cx="5258527" cy="2565779"/>
                  <wp:effectExtent l="0" t="0" r="0" b="635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0563" cy="2566773"/>
                          </a:xfrm>
                          <a:prstGeom prst="rect">
                            <a:avLst/>
                          </a:prstGeom>
                          <a:noFill/>
                          <a:ln>
                            <a:noFill/>
                          </a:ln>
                          <a:effectLst/>
                          <a:extLst/>
                        </pic:spPr>
                      </pic:pic>
                    </a:graphicData>
                  </a:graphic>
                </wp:inline>
              </w:drawing>
            </w:r>
          </w:p>
        </w:tc>
      </w:tr>
      <w:tr w:rsidR="00A72589" w:rsidTr="00462898">
        <w:trPr>
          <w:jc w:val="center"/>
        </w:trPr>
        <w:tc>
          <w:tcPr>
            <w:tcW w:w="9591" w:type="dxa"/>
          </w:tcPr>
          <w:p w:rsidR="00A72589" w:rsidRPr="005E24B2" w:rsidRDefault="00A72589" w:rsidP="00A146DE">
            <w:pPr>
              <w:pStyle w:val="SingleTxtG"/>
            </w:pPr>
            <w:r w:rsidRPr="005E24B2">
              <w:rPr>
                <w:i/>
              </w:rPr>
              <w:t xml:space="preserve">Source: </w:t>
            </w:r>
            <w:proofErr w:type="spellStart"/>
            <w:r w:rsidRPr="00A146DE">
              <w:t>OSJD</w:t>
            </w:r>
            <w:proofErr w:type="spellEnd"/>
            <w:r w:rsidRPr="005E24B2">
              <w:t xml:space="preserve"> Secretariat</w:t>
            </w:r>
          </w:p>
        </w:tc>
      </w:tr>
    </w:tbl>
    <w:p w:rsidR="00515221" w:rsidRDefault="00206C44" w:rsidP="00A146DE">
      <w:pPr>
        <w:pStyle w:val="SingleTxtG"/>
        <w:spacing w:before="120"/>
        <w:ind w:firstLine="567"/>
      </w:pPr>
      <w:r>
        <w:t>(d)</w:t>
      </w:r>
      <w:r>
        <w:tab/>
      </w:r>
      <w:r w:rsidR="00515221">
        <w:t xml:space="preserve">The </w:t>
      </w:r>
      <w:r w:rsidR="00F249AB" w:rsidRPr="00F249AB">
        <w:t xml:space="preserve">South-East Europe Transport Observatory </w:t>
      </w:r>
      <w:r w:rsidR="00F249AB">
        <w:t>(</w:t>
      </w:r>
      <w:proofErr w:type="spellStart"/>
      <w:r w:rsidR="00515221">
        <w:t>SEETO</w:t>
      </w:r>
      <w:proofErr w:type="spellEnd"/>
      <w:r w:rsidR="00F249AB">
        <w:t>)</w:t>
      </w:r>
      <w:r w:rsidR="00515221">
        <w:t xml:space="preserve"> has developed its comprehensive network which is part of the TEN-T network and includes eight road transport corridors and seven rail corridors; A transport facilitation working group was created to follow the implementation of the soft measures and specific actions are taking place for each corridor;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463"/>
      </w:tblGrid>
      <w:tr w:rsidR="00A72589" w:rsidTr="00A72589">
        <w:trPr>
          <w:jc w:val="center"/>
        </w:trPr>
        <w:tc>
          <w:tcPr>
            <w:tcW w:w="9498" w:type="dxa"/>
            <w:gridSpan w:val="2"/>
          </w:tcPr>
          <w:p w:rsidR="00A72589" w:rsidRPr="00A146DE" w:rsidRDefault="00A72589" w:rsidP="00F249AB">
            <w:pPr>
              <w:pStyle w:val="SingleTxtG"/>
              <w:ind w:left="1064"/>
              <w:rPr>
                <w:b/>
              </w:rPr>
            </w:pPr>
            <w:proofErr w:type="spellStart"/>
            <w:r w:rsidRPr="00A146DE">
              <w:rPr>
                <w:b/>
              </w:rPr>
              <w:t>SEETO</w:t>
            </w:r>
            <w:proofErr w:type="spellEnd"/>
            <w:r w:rsidRPr="00A146DE">
              <w:rPr>
                <w:b/>
              </w:rPr>
              <w:t xml:space="preserve"> network</w:t>
            </w:r>
          </w:p>
        </w:tc>
      </w:tr>
      <w:tr w:rsidR="00A72589" w:rsidTr="00A72589">
        <w:trPr>
          <w:jc w:val="center"/>
        </w:trPr>
        <w:tc>
          <w:tcPr>
            <w:tcW w:w="5035" w:type="dxa"/>
          </w:tcPr>
          <w:p w:rsidR="00A72589" w:rsidRPr="005E24B2" w:rsidRDefault="00A72589" w:rsidP="00FC7C4E">
            <w:pPr>
              <w:pStyle w:val="Bullet1G"/>
              <w:numPr>
                <w:ilvl w:val="0"/>
                <w:numId w:val="0"/>
              </w:numPr>
              <w:ind w:right="0"/>
              <w:jc w:val="center"/>
              <w:rPr>
                <w:b/>
              </w:rPr>
            </w:pPr>
            <w:r w:rsidRPr="005E24B2">
              <w:rPr>
                <w:b/>
              </w:rPr>
              <w:t xml:space="preserve">Road </w:t>
            </w:r>
          </w:p>
        </w:tc>
        <w:tc>
          <w:tcPr>
            <w:tcW w:w="4463" w:type="dxa"/>
          </w:tcPr>
          <w:p w:rsidR="00A72589" w:rsidRPr="005E24B2" w:rsidRDefault="00A72589" w:rsidP="00FC7C4E">
            <w:pPr>
              <w:pStyle w:val="Bullet1G"/>
              <w:numPr>
                <w:ilvl w:val="0"/>
                <w:numId w:val="0"/>
              </w:numPr>
              <w:ind w:right="0"/>
              <w:jc w:val="center"/>
              <w:rPr>
                <w:b/>
              </w:rPr>
            </w:pPr>
            <w:r w:rsidRPr="005E24B2">
              <w:rPr>
                <w:b/>
              </w:rPr>
              <w:t>Rail</w:t>
            </w:r>
          </w:p>
        </w:tc>
      </w:tr>
      <w:tr w:rsidR="00A72589" w:rsidTr="00A72589">
        <w:trPr>
          <w:jc w:val="center"/>
        </w:trPr>
        <w:tc>
          <w:tcPr>
            <w:tcW w:w="5035" w:type="dxa"/>
          </w:tcPr>
          <w:p w:rsidR="00A72589" w:rsidRDefault="00A72589" w:rsidP="00FC7C4E">
            <w:pPr>
              <w:pStyle w:val="Bullet1G"/>
              <w:numPr>
                <w:ilvl w:val="0"/>
                <w:numId w:val="0"/>
              </w:numPr>
              <w:ind w:right="0"/>
              <w:jc w:val="center"/>
            </w:pPr>
            <w:r w:rsidRPr="00A72589">
              <w:rPr>
                <w:noProof/>
                <w:lang w:eastAsia="en-GB"/>
              </w:rPr>
              <w:drawing>
                <wp:inline distT="0" distB="0" distL="0" distR="0" wp14:anchorId="7CCB7763" wp14:editId="24B0040F">
                  <wp:extent cx="2256268" cy="2224585"/>
                  <wp:effectExtent l="0" t="0" r="0" b="4445"/>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3675" cy="2231888"/>
                          </a:xfrm>
                          <a:prstGeom prst="rect">
                            <a:avLst/>
                          </a:prstGeom>
                          <a:noFill/>
                          <a:ln>
                            <a:noFill/>
                          </a:ln>
                          <a:effectLst/>
                          <a:extLst/>
                        </pic:spPr>
                      </pic:pic>
                    </a:graphicData>
                  </a:graphic>
                </wp:inline>
              </w:drawing>
            </w:r>
          </w:p>
        </w:tc>
        <w:tc>
          <w:tcPr>
            <w:tcW w:w="4463" w:type="dxa"/>
          </w:tcPr>
          <w:p w:rsidR="00A72589" w:rsidRDefault="00A72589" w:rsidP="00FC7C4E">
            <w:pPr>
              <w:pStyle w:val="Bullet1G"/>
              <w:numPr>
                <w:ilvl w:val="0"/>
                <w:numId w:val="0"/>
              </w:numPr>
              <w:ind w:right="0"/>
              <w:jc w:val="center"/>
            </w:pPr>
            <w:r>
              <w:rPr>
                <w:noProof/>
                <w:lang w:eastAsia="en-GB"/>
              </w:rPr>
              <w:drawing>
                <wp:inline distT="0" distB="0" distL="0" distR="0" wp14:anchorId="0F9866EE" wp14:editId="64B163C5">
                  <wp:extent cx="2101755" cy="2222017"/>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100" cy="2228725"/>
                          </a:xfrm>
                          <a:prstGeom prst="rect">
                            <a:avLst/>
                          </a:prstGeom>
                          <a:noFill/>
                        </pic:spPr>
                      </pic:pic>
                    </a:graphicData>
                  </a:graphic>
                </wp:inline>
              </w:drawing>
            </w:r>
          </w:p>
        </w:tc>
      </w:tr>
      <w:tr w:rsidR="00A72589" w:rsidTr="00A72589">
        <w:trPr>
          <w:jc w:val="center"/>
        </w:trPr>
        <w:tc>
          <w:tcPr>
            <w:tcW w:w="9498" w:type="dxa"/>
            <w:gridSpan w:val="2"/>
          </w:tcPr>
          <w:p w:rsidR="00A72589" w:rsidRPr="005E24B2" w:rsidRDefault="00A72589" w:rsidP="00F249AB">
            <w:pPr>
              <w:pStyle w:val="SingleTxtG"/>
              <w:ind w:left="1064"/>
            </w:pPr>
            <w:r w:rsidRPr="005E24B2">
              <w:rPr>
                <w:i/>
              </w:rPr>
              <w:t xml:space="preserve">Source: </w:t>
            </w:r>
            <w:proofErr w:type="spellStart"/>
            <w:r w:rsidRPr="005E24B2">
              <w:t>SEETO</w:t>
            </w:r>
            <w:proofErr w:type="spellEnd"/>
            <w:r w:rsidRPr="005E24B2">
              <w:t xml:space="preserve"> </w:t>
            </w:r>
            <w:r w:rsidRPr="00A146DE">
              <w:t>Secretariat</w:t>
            </w:r>
          </w:p>
        </w:tc>
      </w:tr>
    </w:tbl>
    <w:p w:rsidR="00515221" w:rsidRDefault="00206C44" w:rsidP="00A146DE">
      <w:pPr>
        <w:pStyle w:val="SingleTxtG"/>
        <w:keepNext/>
        <w:keepLines/>
        <w:ind w:firstLine="567"/>
      </w:pPr>
      <w:r>
        <w:lastRenderedPageBreak/>
        <w:t>(e)</w:t>
      </w:r>
      <w:r>
        <w:tab/>
      </w:r>
      <w:r w:rsidR="00515221">
        <w:t xml:space="preserve">The Central Asia Regional Economic Cooperation (CAREC) which has identified six main transport corridors; The </w:t>
      </w:r>
      <w:r w:rsidR="00515221" w:rsidRPr="00D14493">
        <w:t>CAREC Transport and Trade Facilitation Strategy 2020 – Priority Projects and tasks</w:t>
      </w:r>
      <w:r w:rsidR="00515221">
        <w:t xml:space="preserve"> has been prepared where 108 transport infrastructure financing projects and 49 technical assistance ones have been identified; </w:t>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A72589" w:rsidTr="00A146DE">
        <w:tc>
          <w:tcPr>
            <w:tcW w:w="7604" w:type="dxa"/>
          </w:tcPr>
          <w:p w:rsidR="00A72589" w:rsidRPr="00A146DE" w:rsidRDefault="003D05BF" w:rsidP="00A146DE">
            <w:pPr>
              <w:pStyle w:val="SingleTxtG"/>
              <w:ind w:left="0"/>
              <w:rPr>
                <w:b/>
              </w:rPr>
            </w:pPr>
            <w:r w:rsidRPr="00A146DE">
              <w:rPr>
                <w:b/>
              </w:rPr>
              <w:t>CAREC</w:t>
            </w:r>
            <w:r w:rsidR="00A72589" w:rsidRPr="00A146DE">
              <w:rPr>
                <w:b/>
              </w:rPr>
              <w:t xml:space="preserve"> corridors</w:t>
            </w:r>
          </w:p>
        </w:tc>
      </w:tr>
      <w:tr w:rsidR="00A72589" w:rsidTr="00A146DE">
        <w:tc>
          <w:tcPr>
            <w:tcW w:w="7604" w:type="dxa"/>
          </w:tcPr>
          <w:p w:rsidR="00A72589" w:rsidRDefault="003D05BF" w:rsidP="00A146DE">
            <w:pPr>
              <w:pStyle w:val="Bullet1G"/>
              <w:keepNext/>
              <w:keepLines/>
              <w:numPr>
                <w:ilvl w:val="0"/>
                <w:numId w:val="0"/>
              </w:numPr>
              <w:ind w:right="0"/>
              <w:jc w:val="center"/>
            </w:pPr>
            <w:r w:rsidRPr="003D05BF">
              <w:rPr>
                <w:noProof/>
                <w:lang w:eastAsia="en-GB"/>
              </w:rPr>
              <w:drawing>
                <wp:inline distT="0" distB="0" distL="0" distR="0" wp14:anchorId="7C1B812B" wp14:editId="46373A11">
                  <wp:extent cx="4639813" cy="2953915"/>
                  <wp:effectExtent l="0" t="0" r="8890" b="0"/>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626" t="18552" r="17399" b="6776"/>
                          <a:stretch/>
                        </pic:blipFill>
                        <pic:spPr bwMode="auto">
                          <a:xfrm>
                            <a:off x="0" y="0"/>
                            <a:ext cx="4640181" cy="2954149"/>
                          </a:xfrm>
                          <a:prstGeom prst="rect">
                            <a:avLst/>
                          </a:prstGeom>
                          <a:noFill/>
                          <a:ln>
                            <a:noFill/>
                          </a:ln>
                          <a:effectLst/>
                          <a:extLst/>
                        </pic:spPr>
                      </pic:pic>
                    </a:graphicData>
                  </a:graphic>
                </wp:inline>
              </w:drawing>
            </w:r>
          </w:p>
        </w:tc>
      </w:tr>
      <w:tr w:rsidR="00A72589" w:rsidTr="00A146DE">
        <w:tc>
          <w:tcPr>
            <w:tcW w:w="7604" w:type="dxa"/>
          </w:tcPr>
          <w:p w:rsidR="00A72589" w:rsidRPr="005E24B2" w:rsidRDefault="00A72589" w:rsidP="00A146DE">
            <w:pPr>
              <w:pStyle w:val="SingleTxtG"/>
              <w:ind w:left="0"/>
            </w:pPr>
            <w:r w:rsidRPr="005E24B2">
              <w:rPr>
                <w:i/>
              </w:rPr>
              <w:t xml:space="preserve">Source: </w:t>
            </w:r>
            <w:proofErr w:type="spellStart"/>
            <w:r w:rsidR="003D05BF" w:rsidRPr="005E24B2">
              <w:t>CAREC</w:t>
            </w:r>
            <w:proofErr w:type="spellEnd"/>
            <w:r w:rsidRPr="005E24B2">
              <w:t xml:space="preserve"> </w:t>
            </w:r>
            <w:r w:rsidRPr="00A146DE">
              <w:t>Secretariat</w:t>
            </w:r>
          </w:p>
        </w:tc>
      </w:tr>
    </w:tbl>
    <w:p w:rsidR="00515221" w:rsidRDefault="00206C44" w:rsidP="00A146DE">
      <w:pPr>
        <w:pStyle w:val="SingleTxtG"/>
        <w:spacing w:before="120"/>
        <w:ind w:firstLine="567"/>
      </w:pPr>
      <w:r>
        <w:t>(f)</w:t>
      </w:r>
      <w:r>
        <w:tab/>
      </w:r>
      <w:r w:rsidR="00515221">
        <w:t xml:space="preserve">The </w:t>
      </w:r>
      <w:r w:rsidR="00F249AB" w:rsidRPr="00F249AB">
        <w:t xml:space="preserve">Black Sea Economic Cooperation </w:t>
      </w:r>
      <w:r w:rsidR="00F249AB">
        <w:t>(</w:t>
      </w:r>
      <w:r w:rsidR="00515221">
        <w:t>BSEC</w:t>
      </w:r>
      <w:r w:rsidR="00F249AB">
        <w:t>)</w:t>
      </w:r>
      <w:r w:rsidR="00515221">
        <w:t xml:space="preserve"> </w:t>
      </w:r>
      <w:r w:rsidR="00515221" w:rsidRPr="007C73C7">
        <w:t xml:space="preserve">sets as one of its goals the establishment of an efficient transport network among </w:t>
      </w:r>
      <w:r w:rsidR="00515221">
        <w:t>its</w:t>
      </w:r>
      <w:r w:rsidR="00515221" w:rsidRPr="007C73C7">
        <w:t xml:space="preserve"> </w:t>
      </w:r>
      <w:r w:rsidR="00515221">
        <w:t>m</w:t>
      </w:r>
      <w:r w:rsidR="00515221" w:rsidRPr="007C73C7">
        <w:t>ember States</w:t>
      </w:r>
      <w:r w:rsidR="00515221">
        <w:t xml:space="preserve"> and promotes the development of the </w:t>
      </w:r>
      <w:r w:rsidR="00515221" w:rsidRPr="007C73C7">
        <w:t xml:space="preserve">Black Sea Ring Highway project </w:t>
      </w:r>
      <w:r w:rsidR="00515221">
        <w:t xml:space="preserve">which </w:t>
      </w:r>
      <w:r w:rsidR="00515221" w:rsidRPr="007C73C7">
        <w:t xml:space="preserve">envisages a four lane ring highway system, approximately 7500 km long, </w:t>
      </w:r>
      <w:r w:rsidR="00515221">
        <w:t xml:space="preserve">which will </w:t>
      </w:r>
      <w:r w:rsidR="00515221" w:rsidRPr="007C73C7">
        <w:t xml:space="preserve">connect the BSEC </w:t>
      </w:r>
      <w:r w:rsidR="00515221">
        <w:t>m</w:t>
      </w:r>
      <w:r w:rsidR="00515221" w:rsidRPr="007C73C7">
        <w:t>ember States with each other</w:t>
      </w:r>
      <w:r w:rsidR="00515221">
        <w:t>;</w:t>
      </w:r>
    </w:p>
    <w:p w:rsidR="003D05BF" w:rsidRDefault="00206C44" w:rsidP="00A146DE">
      <w:pPr>
        <w:pStyle w:val="SingleTxtG"/>
        <w:ind w:firstLine="567"/>
      </w:pPr>
      <w:r>
        <w:t>(g)</w:t>
      </w:r>
      <w:r>
        <w:tab/>
      </w:r>
      <w:r w:rsidR="00515221">
        <w:t xml:space="preserve">The </w:t>
      </w:r>
      <w:r w:rsidR="00F249AB" w:rsidRPr="00F249AB">
        <w:t xml:space="preserve">Transport Corridor Europe-Caucasus-Asia </w:t>
      </w:r>
      <w:r w:rsidR="00F249AB">
        <w:t>(</w:t>
      </w:r>
      <w:proofErr w:type="spellStart"/>
      <w:r w:rsidR="00515221">
        <w:t>TRACECA</w:t>
      </w:r>
      <w:proofErr w:type="spellEnd"/>
      <w:r w:rsidR="00F249AB">
        <w:t>)</w:t>
      </w:r>
      <w:r w:rsidR="00515221">
        <w:t xml:space="preserve"> where two main corridors have been identified; The TRACECA International investment forum has been established which is a standing mechanism providing direct and consistent interaction between TRACECA and investors;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3D05BF" w:rsidTr="00D42010">
        <w:tc>
          <w:tcPr>
            <w:tcW w:w="7371" w:type="dxa"/>
          </w:tcPr>
          <w:p w:rsidR="003D05BF" w:rsidRPr="005E24B2" w:rsidRDefault="003D05BF" w:rsidP="00FC7C4E">
            <w:pPr>
              <w:pStyle w:val="Bullet1G"/>
              <w:numPr>
                <w:ilvl w:val="0"/>
                <w:numId w:val="0"/>
              </w:numPr>
              <w:rPr>
                <w:b/>
              </w:rPr>
            </w:pPr>
            <w:proofErr w:type="spellStart"/>
            <w:r w:rsidRPr="005E24B2">
              <w:rPr>
                <w:b/>
              </w:rPr>
              <w:t>TRACECA</w:t>
            </w:r>
            <w:proofErr w:type="spellEnd"/>
            <w:r w:rsidRPr="005E24B2">
              <w:rPr>
                <w:b/>
              </w:rPr>
              <w:t xml:space="preserve"> corridors</w:t>
            </w:r>
          </w:p>
        </w:tc>
      </w:tr>
      <w:tr w:rsidR="003D05BF" w:rsidTr="00D42010">
        <w:tc>
          <w:tcPr>
            <w:tcW w:w="7371" w:type="dxa"/>
          </w:tcPr>
          <w:p w:rsidR="003D05BF" w:rsidRDefault="003D05BF" w:rsidP="00FC7C4E">
            <w:pPr>
              <w:pStyle w:val="Bullet1G"/>
              <w:numPr>
                <w:ilvl w:val="0"/>
                <w:numId w:val="0"/>
              </w:numPr>
              <w:ind w:right="0"/>
              <w:jc w:val="center"/>
            </w:pPr>
            <w:r w:rsidRPr="003D05BF">
              <w:rPr>
                <w:noProof/>
                <w:lang w:eastAsia="en-GB"/>
              </w:rPr>
              <w:drawing>
                <wp:inline distT="0" distB="0" distL="0" distR="0" wp14:anchorId="407E484D" wp14:editId="47A88C7C">
                  <wp:extent cx="2667000" cy="1792773"/>
                  <wp:effectExtent l="0" t="0" r="0" b="0"/>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262" t="15501" r="24581" b="17391"/>
                          <a:stretch/>
                        </pic:blipFill>
                        <pic:spPr bwMode="auto">
                          <a:xfrm>
                            <a:off x="0" y="0"/>
                            <a:ext cx="2675705" cy="1798624"/>
                          </a:xfrm>
                          <a:prstGeom prst="rect">
                            <a:avLst/>
                          </a:prstGeom>
                          <a:noFill/>
                          <a:ln>
                            <a:noFill/>
                          </a:ln>
                          <a:effectLst/>
                          <a:extLst/>
                        </pic:spPr>
                      </pic:pic>
                    </a:graphicData>
                  </a:graphic>
                </wp:inline>
              </w:drawing>
            </w:r>
          </w:p>
        </w:tc>
      </w:tr>
      <w:tr w:rsidR="003D05BF" w:rsidTr="00D42010">
        <w:tc>
          <w:tcPr>
            <w:tcW w:w="7371" w:type="dxa"/>
          </w:tcPr>
          <w:p w:rsidR="003D05BF" w:rsidRPr="005E24B2" w:rsidRDefault="003D05BF" w:rsidP="00A146DE">
            <w:pPr>
              <w:pStyle w:val="SingleTxtG"/>
              <w:ind w:left="0"/>
            </w:pPr>
            <w:r w:rsidRPr="005E24B2">
              <w:rPr>
                <w:i/>
              </w:rPr>
              <w:t xml:space="preserve">Source: </w:t>
            </w:r>
            <w:r w:rsidRPr="005E24B2">
              <w:t>TRACECA Secretariat</w:t>
            </w:r>
          </w:p>
        </w:tc>
      </w:tr>
    </w:tbl>
    <w:p w:rsidR="00515221" w:rsidRDefault="005E24B2" w:rsidP="00A146DE">
      <w:pPr>
        <w:pStyle w:val="SingleTxtG"/>
        <w:ind w:firstLine="567"/>
      </w:pPr>
      <w:r>
        <w:lastRenderedPageBreak/>
        <w:t>(h)</w:t>
      </w:r>
      <w:r>
        <w:tab/>
      </w:r>
      <w:r w:rsidR="00515221">
        <w:t xml:space="preserve">The </w:t>
      </w:r>
      <w:r w:rsidR="00F249AB">
        <w:t>International Road Transport Union (</w:t>
      </w:r>
      <w:r w:rsidR="00515221" w:rsidRPr="007B7A80">
        <w:t>IRU</w:t>
      </w:r>
      <w:r w:rsidR="00F249AB">
        <w:t>)</w:t>
      </w:r>
      <w:r w:rsidR="00515221" w:rsidRPr="007B7A80">
        <w:t xml:space="preserve"> New Eurasian Land Transport Initiative (NELTI)</w:t>
      </w:r>
      <w:r w:rsidR="00515221">
        <w:t xml:space="preserve"> where three main corridors - routes are identified; Four caravans have been accomplished in these corridors with concrete results and recommendations; </w:t>
      </w:r>
    </w:p>
    <w:tbl>
      <w:tblPr>
        <w:tblStyle w:val="TableGrid"/>
        <w:tblW w:w="7371" w:type="dxa"/>
        <w:jc w:val="center"/>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0"/>
      </w:tblGrid>
      <w:tr w:rsidR="003D05BF" w:rsidTr="00A146DE">
        <w:trPr>
          <w:jc w:val="center"/>
        </w:trPr>
        <w:tc>
          <w:tcPr>
            <w:tcW w:w="9497" w:type="dxa"/>
          </w:tcPr>
          <w:p w:rsidR="003D05BF" w:rsidRPr="00D42010" w:rsidRDefault="003D05BF" w:rsidP="00F91926">
            <w:pPr>
              <w:pStyle w:val="SingleTxtG"/>
              <w:ind w:left="470"/>
              <w:rPr>
                <w:b/>
              </w:rPr>
            </w:pPr>
            <w:r w:rsidRPr="00D42010">
              <w:rPr>
                <w:b/>
              </w:rPr>
              <w:t>IRU Eurasian Land Transport Initiative</w:t>
            </w:r>
          </w:p>
        </w:tc>
      </w:tr>
      <w:tr w:rsidR="003D05BF" w:rsidTr="00A146DE">
        <w:trPr>
          <w:jc w:val="center"/>
        </w:trPr>
        <w:tc>
          <w:tcPr>
            <w:tcW w:w="9497" w:type="dxa"/>
          </w:tcPr>
          <w:p w:rsidR="003D05BF" w:rsidRDefault="00D47D1A" w:rsidP="00FC7C4E">
            <w:pPr>
              <w:pStyle w:val="Bullet1G"/>
              <w:numPr>
                <w:ilvl w:val="0"/>
                <w:numId w:val="0"/>
              </w:numPr>
              <w:ind w:right="0"/>
              <w:jc w:val="center"/>
            </w:pPr>
            <w:r w:rsidRPr="00D47D1A">
              <w:rPr>
                <w:noProof/>
                <w:lang w:eastAsia="en-GB"/>
              </w:rPr>
              <w:drawing>
                <wp:inline distT="0" distB="0" distL="0" distR="0" wp14:anchorId="3CB06241" wp14:editId="55B63772">
                  <wp:extent cx="5274860" cy="2154465"/>
                  <wp:effectExtent l="0" t="0" r="2540" b="0"/>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78" t="19872" r="11734" b="23128"/>
                          <a:stretch/>
                        </pic:blipFill>
                        <pic:spPr bwMode="auto">
                          <a:xfrm>
                            <a:off x="0" y="0"/>
                            <a:ext cx="5274860" cy="2154465"/>
                          </a:xfrm>
                          <a:prstGeom prst="rect">
                            <a:avLst/>
                          </a:prstGeom>
                          <a:noFill/>
                          <a:ln>
                            <a:noFill/>
                          </a:ln>
                          <a:effectLst/>
                          <a:extLst/>
                        </pic:spPr>
                      </pic:pic>
                    </a:graphicData>
                  </a:graphic>
                </wp:inline>
              </w:drawing>
            </w:r>
          </w:p>
        </w:tc>
      </w:tr>
      <w:tr w:rsidR="003D05BF" w:rsidTr="00A146DE">
        <w:trPr>
          <w:jc w:val="center"/>
        </w:trPr>
        <w:tc>
          <w:tcPr>
            <w:tcW w:w="9497" w:type="dxa"/>
          </w:tcPr>
          <w:p w:rsidR="003D05BF" w:rsidRPr="005E24B2" w:rsidRDefault="003D05BF" w:rsidP="00A146DE">
            <w:pPr>
              <w:pStyle w:val="SingleTxtG"/>
              <w:ind w:left="470"/>
              <w:jc w:val="left"/>
              <w:rPr>
                <w:sz w:val="18"/>
                <w:szCs w:val="18"/>
              </w:rPr>
            </w:pPr>
            <w:r w:rsidRPr="005E24B2">
              <w:rPr>
                <w:i/>
                <w:sz w:val="18"/>
                <w:szCs w:val="18"/>
              </w:rPr>
              <w:t xml:space="preserve">Source: </w:t>
            </w:r>
            <w:r w:rsidRPr="005E24B2">
              <w:rPr>
                <w:sz w:val="18"/>
                <w:szCs w:val="18"/>
              </w:rPr>
              <w:t>IRU Secretariat</w:t>
            </w:r>
          </w:p>
        </w:tc>
      </w:tr>
    </w:tbl>
    <w:p w:rsidR="00515221" w:rsidRDefault="005E24B2" w:rsidP="00AF3517">
      <w:pPr>
        <w:pStyle w:val="SingleTxtG"/>
        <w:spacing w:before="120"/>
        <w:ind w:firstLine="567"/>
      </w:pPr>
      <w:r>
        <w:t>(</w:t>
      </w:r>
      <w:proofErr w:type="spellStart"/>
      <w:r>
        <w:t>i</w:t>
      </w:r>
      <w:proofErr w:type="spellEnd"/>
      <w:r>
        <w:t>)</w:t>
      </w:r>
      <w:r>
        <w:tab/>
      </w:r>
      <w:r w:rsidR="00515221">
        <w:t xml:space="preserve">The </w:t>
      </w:r>
      <w:r w:rsidR="00F249AB" w:rsidRPr="00F249AB">
        <w:t xml:space="preserve">Centre for Transportation Studies for the Western Mediterranean </w:t>
      </w:r>
      <w:r w:rsidR="00F249AB">
        <w:t>(</w:t>
      </w:r>
      <w:proofErr w:type="spellStart"/>
      <w:r w:rsidR="00515221">
        <w:t>CETMO</w:t>
      </w:r>
      <w:proofErr w:type="spellEnd"/>
      <w:r w:rsidR="00F249AB">
        <w:t>)</w:t>
      </w:r>
      <w:r w:rsidR="00515221">
        <w:t xml:space="preserve"> where seven transport corridors where identified; Six out of them are part of the TEN-T corridors; Especially for the </w:t>
      </w:r>
      <w:proofErr w:type="spellStart"/>
      <w:r w:rsidR="00515221" w:rsidRPr="00A53B5A">
        <w:t>transmaghrébin</w:t>
      </w:r>
      <w:proofErr w:type="spellEnd"/>
      <w:r w:rsidR="00515221">
        <w:t xml:space="preserve"> multimodal transport corridor an action plan with horizontal actions was developed; </w:t>
      </w:r>
    </w:p>
    <w:tbl>
      <w:tblPr>
        <w:tblStyle w:val="TableGrid"/>
        <w:tblW w:w="8505" w:type="dxa"/>
        <w:jc w:val="center"/>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AF58DC" w:rsidTr="00952F17">
        <w:trPr>
          <w:jc w:val="center"/>
        </w:trPr>
        <w:tc>
          <w:tcPr>
            <w:tcW w:w="9497" w:type="dxa"/>
          </w:tcPr>
          <w:p w:rsidR="00AF58DC" w:rsidRPr="005E24B2" w:rsidRDefault="00AF58DC" w:rsidP="00952F17">
            <w:pPr>
              <w:pStyle w:val="Bullet1G"/>
              <w:numPr>
                <w:ilvl w:val="0"/>
                <w:numId w:val="0"/>
              </w:numPr>
              <w:ind w:left="567"/>
              <w:rPr>
                <w:b/>
              </w:rPr>
            </w:pPr>
            <w:proofErr w:type="spellStart"/>
            <w:r w:rsidRPr="005E24B2">
              <w:rPr>
                <w:b/>
              </w:rPr>
              <w:t>CETMO</w:t>
            </w:r>
            <w:proofErr w:type="spellEnd"/>
            <w:r w:rsidRPr="005E24B2">
              <w:rPr>
                <w:b/>
              </w:rPr>
              <w:t xml:space="preserve"> transport corridors</w:t>
            </w:r>
          </w:p>
        </w:tc>
      </w:tr>
      <w:tr w:rsidR="00AF58DC" w:rsidTr="00952F17">
        <w:trPr>
          <w:jc w:val="center"/>
        </w:trPr>
        <w:tc>
          <w:tcPr>
            <w:tcW w:w="9497" w:type="dxa"/>
          </w:tcPr>
          <w:p w:rsidR="00AF58DC" w:rsidRDefault="00AF58DC" w:rsidP="00952F17">
            <w:pPr>
              <w:pStyle w:val="Bullet1G"/>
              <w:numPr>
                <w:ilvl w:val="0"/>
                <w:numId w:val="0"/>
              </w:numPr>
              <w:ind w:right="0"/>
              <w:jc w:val="center"/>
            </w:pPr>
            <w:r w:rsidRPr="00AF58DC">
              <w:rPr>
                <w:noProof/>
                <w:lang w:eastAsia="en-GB"/>
              </w:rPr>
              <w:drawing>
                <wp:inline distT="0" distB="0" distL="0" distR="0" wp14:anchorId="6241C5C4" wp14:editId="104CE29F">
                  <wp:extent cx="5313406" cy="2842054"/>
                  <wp:effectExtent l="0" t="0" r="1905" b="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9470" t="25518" r="23757" b="20496"/>
                          <a:stretch/>
                        </pic:blipFill>
                        <pic:spPr bwMode="auto">
                          <a:xfrm>
                            <a:off x="0" y="0"/>
                            <a:ext cx="5313406" cy="284205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tc>
      </w:tr>
      <w:tr w:rsidR="00AF58DC" w:rsidTr="00952F17">
        <w:trPr>
          <w:jc w:val="center"/>
        </w:trPr>
        <w:tc>
          <w:tcPr>
            <w:tcW w:w="9497" w:type="dxa"/>
          </w:tcPr>
          <w:p w:rsidR="00AF58DC" w:rsidRPr="005E24B2" w:rsidRDefault="00AF58DC" w:rsidP="00952F17">
            <w:pPr>
              <w:pStyle w:val="SingleTxtG"/>
              <w:ind w:left="567"/>
              <w:jc w:val="left"/>
              <w:rPr>
                <w:sz w:val="18"/>
                <w:szCs w:val="18"/>
              </w:rPr>
            </w:pPr>
            <w:r w:rsidRPr="005E24B2">
              <w:rPr>
                <w:i/>
                <w:sz w:val="18"/>
                <w:szCs w:val="18"/>
              </w:rPr>
              <w:t xml:space="preserve">Source: </w:t>
            </w:r>
            <w:r w:rsidRPr="005E24B2">
              <w:rPr>
                <w:sz w:val="18"/>
                <w:szCs w:val="18"/>
              </w:rPr>
              <w:t>CETMO Secretariat</w:t>
            </w:r>
          </w:p>
        </w:tc>
      </w:tr>
    </w:tbl>
    <w:p w:rsidR="00515221" w:rsidRPr="004875E8" w:rsidRDefault="005E24B2" w:rsidP="005E24B2">
      <w:pPr>
        <w:pStyle w:val="SingleTxtG"/>
        <w:keepNext/>
        <w:keepLines/>
        <w:spacing w:before="120"/>
      </w:pPr>
      <w:r>
        <w:lastRenderedPageBreak/>
        <w:t>4.</w:t>
      </w:r>
      <w:r w:rsidR="004875E8">
        <w:tab/>
        <w:t>The map that follows includes all corridors initiatives along Europe and Asia.</w:t>
      </w:r>
    </w:p>
    <w:p w:rsidR="00515221" w:rsidRPr="0063710C" w:rsidRDefault="00515221" w:rsidP="005E24B2">
      <w:pPr>
        <w:pStyle w:val="SingleTxtG"/>
        <w:keepNext/>
        <w:keepLines/>
        <w:rPr>
          <w:b/>
        </w:rPr>
      </w:pPr>
      <w:r w:rsidRPr="0063710C">
        <w:rPr>
          <w:b/>
        </w:rPr>
        <w:t>Transport Corridors along Europe and Asia</w:t>
      </w:r>
    </w:p>
    <w:p w:rsidR="00515221" w:rsidRDefault="00515221" w:rsidP="005E24B2">
      <w:pPr>
        <w:pStyle w:val="SingleTxtG"/>
        <w:keepNext/>
        <w:keepLines/>
        <w:spacing w:after="0"/>
        <w:ind w:left="1684"/>
      </w:pPr>
      <w:r>
        <w:rPr>
          <w:noProof/>
          <w:lang w:eastAsia="en-GB"/>
        </w:rPr>
        <w:drawing>
          <wp:inline distT="0" distB="0" distL="0" distR="0" wp14:anchorId="714C3D83" wp14:editId="14E0BF8E">
            <wp:extent cx="3855720" cy="22929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55720" cy="2292985"/>
                    </a:xfrm>
                    <a:prstGeom prst="rect">
                      <a:avLst/>
                    </a:prstGeom>
                    <a:noFill/>
                    <a:ln>
                      <a:noFill/>
                    </a:ln>
                  </pic:spPr>
                </pic:pic>
              </a:graphicData>
            </a:graphic>
          </wp:inline>
        </w:drawing>
      </w:r>
    </w:p>
    <w:p w:rsidR="00515221" w:rsidRDefault="00515221" w:rsidP="005E24B2">
      <w:pPr>
        <w:pStyle w:val="SingleTxtG"/>
        <w:keepNext/>
        <w:keepLines/>
        <w:ind w:left="1684"/>
        <w:jc w:val="left"/>
      </w:pPr>
      <w:r>
        <w:rPr>
          <w:i/>
          <w:sz w:val="16"/>
          <w:szCs w:val="16"/>
        </w:rPr>
        <w:tab/>
      </w:r>
      <w:r w:rsidRPr="005146E4">
        <w:rPr>
          <w:i/>
          <w:sz w:val="16"/>
          <w:szCs w:val="16"/>
        </w:rPr>
        <w:t xml:space="preserve">Source: </w:t>
      </w:r>
      <w:r w:rsidRPr="00276EB8">
        <w:rPr>
          <w:sz w:val="16"/>
          <w:szCs w:val="16"/>
        </w:rPr>
        <w:t>UNECE, Transport Division</w:t>
      </w:r>
    </w:p>
    <w:p w:rsidR="004875E8" w:rsidRPr="004875E8" w:rsidRDefault="00AF3517" w:rsidP="00AF3517">
      <w:pPr>
        <w:pStyle w:val="HChG"/>
      </w:pPr>
      <w:r>
        <w:tab/>
      </w:r>
      <w:r w:rsidR="005E24B2">
        <w:t>III.</w:t>
      </w:r>
      <w:r w:rsidR="004875E8">
        <w:tab/>
      </w:r>
      <w:r w:rsidR="004875E8" w:rsidRPr="004875E8">
        <w:t xml:space="preserve">Conclusions and Recommendations from the Workshop </w:t>
      </w:r>
    </w:p>
    <w:p w:rsidR="004875E8" w:rsidRDefault="005F4213" w:rsidP="00CB456A">
      <w:pPr>
        <w:pStyle w:val="SingleTxtG"/>
      </w:pPr>
      <w:r>
        <w:t>5.</w:t>
      </w:r>
      <w:r w:rsidR="004875E8">
        <w:tab/>
        <w:t xml:space="preserve">The participants to the Workshop: </w:t>
      </w:r>
    </w:p>
    <w:p w:rsidR="004875E8" w:rsidRDefault="005E24B2" w:rsidP="00AF3517">
      <w:pPr>
        <w:pStyle w:val="SingleTxtG"/>
        <w:ind w:firstLine="567"/>
      </w:pPr>
      <w:r>
        <w:t>(a)</w:t>
      </w:r>
      <w:r>
        <w:tab/>
      </w:r>
      <w:r w:rsidR="004875E8" w:rsidRPr="00AF3517">
        <w:t>Agreed</w:t>
      </w:r>
      <w:r w:rsidR="004875E8">
        <w:t xml:space="preserve"> that despite the fact that numerous initiatives exist and operate for transport corridors development along Europe and Asia, cooperation among these initiatives is very low or even non-existent; </w:t>
      </w:r>
    </w:p>
    <w:p w:rsidR="004875E8" w:rsidRPr="00AF3517" w:rsidRDefault="005E24B2" w:rsidP="00AF3517">
      <w:pPr>
        <w:pStyle w:val="SingleTxtG"/>
        <w:ind w:firstLine="567"/>
      </w:pPr>
      <w:r w:rsidRPr="00AF3517">
        <w:t>(b)</w:t>
      </w:r>
      <w:r w:rsidRPr="00AF3517">
        <w:tab/>
      </w:r>
      <w:r w:rsidR="004875E8" w:rsidRPr="00AF3517">
        <w:t xml:space="preserve">Noted that China (but not exclusively) is now challenging Europe with the launching of its </w:t>
      </w:r>
      <w:proofErr w:type="spellStart"/>
      <w:r w:rsidR="004875E8" w:rsidRPr="00AF3517">
        <w:t>OBOR</w:t>
      </w:r>
      <w:proofErr w:type="spellEnd"/>
      <w:r w:rsidR="004875E8" w:rsidRPr="00AF3517">
        <w:t xml:space="preserve"> (One Belt One Road Policy); </w:t>
      </w:r>
    </w:p>
    <w:p w:rsidR="004875E8" w:rsidRPr="00AF3517" w:rsidRDefault="005E24B2" w:rsidP="00AF3517">
      <w:pPr>
        <w:pStyle w:val="SingleTxtG"/>
        <w:ind w:firstLine="567"/>
      </w:pPr>
      <w:r w:rsidRPr="00AF3517">
        <w:t>(c)</w:t>
      </w:r>
      <w:r w:rsidRPr="00AF3517">
        <w:tab/>
      </w:r>
      <w:r w:rsidR="004875E8" w:rsidRPr="00AF3517">
        <w:t xml:space="preserve">Noted that Asia-Europe trade is the trade route that has one of the highest growth rates for the decades to come; </w:t>
      </w:r>
    </w:p>
    <w:p w:rsidR="004875E8" w:rsidRPr="00AF3517" w:rsidRDefault="005E24B2" w:rsidP="00AF3517">
      <w:pPr>
        <w:pStyle w:val="SingleTxtG"/>
        <w:ind w:firstLine="567"/>
      </w:pPr>
      <w:r w:rsidRPr="00AF3517">
        <w:t>(d)</w:t>
      </w:r>
      <w:r w:rsidRPr="00AF3517">
        <w:tab/>
      </w:r>
      <w:r w:rsidR="004875E8" w:rsidRPr="00AF3517">
        <w:t xml:space="preserve">Observed that it is essential to consider long-term, long distance Asia-Europe transport development plans, in order to set up an efficient, integrated transport system covering all transport modes; </w:t>
      </w:r>
    </w:p>
    <w:p w:rsidR="004875E8" w:rsidRPr="00AF3517" w:rsidRDefault="005E24B2" w:rsidP="00AF3517">
      <w:pPr>
        <w:pStyle w:val="SingleTxtG"/>
        <w:ind w:firstLine="567"/>
      </w:pPr>
      <w:r w:rsidRPr="00AF3517">
        <w:t>(e)</w:t>
      </w:r>
      <w:r w:rsidR="004875E8" w:rsidRPr="00AF3517">
        <w:tab/>
        <w:t xml:space="preserve">Agreed that it is essential also to consider new technologies in order to make transport operations between our two continents more cost-effective, greener and safer; </w:t>
      </w:r>
    </w:p>
    <w:p w:rsidR="004875E8" w:rsidRPr="00AF3517" w:rsidRDefault="005E24B2" w:rsidP="00AF3517">
      <w:pPr>
        <w:pStyle w:val="SingleTxtG"/>
        <w:ind w:firstLine="567"/>
      </w:pPr>
      <w:r w:rsidRPr="00AF3517">
        <w:t>(f)</w:t>
      </w:r>
      <w:r w:rsidR="004875E8" w:rsidRPr="00AF3517">
        <w:tab/>
        <w:t xml:space="preserve">Noted that in International rail transport there are a number of obstacles that make railways non-competitive such as: poor infrastructure, non-competitive tariffs, two at least existing legal regimes, delays in border crossings; </w:t>
      </w:r>
    </w:p>
    <w:p w:rsidR="004875E8" w:rsidRPr="00AF3517" w:rsidRDefault="005E24B2" w:rsidP="00AF3517">
      <w:pPr>
        <w:pStyle w:val="SingleTxtG"/>
        <w:ind w:firstLine="567"/>
      </w:pPr>
      <w:r w:rsidRPr="00AF3517">
        <w:t>(g)</w:t>
      </w:r>
      <w:r w:rsidR="004875E8" w:rsidRPr="00AF3517">
        <w:tab/>
        <w:t xml:space="preserve">Noted that based on data presented by IRU 57% of road transport time is lost at border crossings and 38% of transport costs is due to unofficial levies!; </w:t>
      </w:r>
    </w:p>
    <w:p w:rsidR="004875E8" w:rsidRDefault="005E24B2" w:rsidP="00AF3517">
      <w:pPr>
        <w:pStyle w:val="SingleTxtG"/>
        <w:ind w:firstLine="567"/>
      </w:pPr>
      <w:r w:rsidRPr="00AF3517">
        <w:t>(h)</w:t>
      </w:r>
      <w:r w:rsidR="004875E8" w:rsidRPr="00AF3517">
        <w:tab/>
        <w:t xml:space="preserve">Agreed that the development of transport corridors will facilitate the cross border movement of Goods, Services, People, Capital, </w:t>
      </w:r>
      <w:proofErr w:type="gramStart"/>
      <w:r w:rsidR="004875E8" w:rsidRPr="00AF3517">
        <w:t>Information</w:t>
      </w:r>
      <w:proofErr w:type="gramEnd"/>
      <w:r w:rsidR="004875E8" w:rsidRPr="00AF3517">
        <w:t>/Knowledge through:</w:t>
      </w:r>
    </w:p>
    <w:p w:rsidR="004875E8" w:rsidRPr="00AF3517" w:rsidRDefault="004875E8" w:rsidP="00AF3517">
      <w:pPr>
        <w:pStyle w:val="Bullet1G"/>
      </w:pPr>
      <w:r w:rsidRPr="00AF3517">
        <w:t xml:space="preserve">Regional Connectivity including infrastructural connectivity; </w:t>
      </w:r>
    </w:p>
    <w:p w:rsidR="004875E8" w:rsidRPr="00AF3517" w:rsidRDefault="004875E8" w:rsidP="00AF3517">
      <w:pPr>
        <w:pStyle w:val="Bullet1G"/>
      </w:pPr>
      <w:r w:rsidRPr="00AF3517">
        <w:t xml:space="preserve">Facilitation and liberalization of trade and investment through simplification, harmonization and unification of policies, regulatory frameworks, and procedures; </w:t>
      </w:r>
    </w:p>
    <w:p w:rsidR="004875E8" w:rsidRDefault="004875E8" w:rsidP="00AF3517">
      <w:pPr>
        <w:pStyle w:val="Bullet1G"/>
      </w:pPr>
      <w:r w:rsidRPr="00AF3517">
        <w:t xml:space="preserve">Mobilization of technical and financial resources for implementation of </w:t>
      </w:r>
      <w:proofErr w:type="spellStart"/>
      <w:r w:rsidRPr="00AF3517">
        <w:t>RCI</w:t>
      </w:r>
      <w:proofErr w:type="spellEnd"/>
      <w:r w:rsidRPr="00AF3517">
        <w:t xml:space="preserve"> projects.</w:t>
      </w:r>
    </w:p>
    <w:p w:rsidR="004875E8" w:rsidRPr="00AF3517" w:rsidRDefault="005E24B2" w:rsidP="00AF3517">
      <w:pPr>
        <w:pStyle w:val="SingleTxtG"/>
        <w:ind w:firstLine="567"/>
      </w:pPr>
      <w:r w:rsidRPr="00AF3517">
        <w:lastRenderedPageBreak/>
        <w:t>(</w:t>
      </w:r>
      <w:proofErr w:type="spellStart"/>
      <w:r w:rsidRPr="00AF3517">
        <w:t>i</w:t>
      </w:r>
      <w:proofErr w:type="spellEnd"/>
      <w:r w:rsidRPr="00AF3517">
        <w:t>)</w:t>
      </w:r>
      <w:r w:rsidR="004875E8" w:rsidRPr="00AF3517">
        <w:tab/>
        <w:t>Observed and agreed that corridors may impact the distribution of economic activity and development across regions and promote poverty reduction and inclusive growth. This is so because:</w:t>
      </w:r>
    </w:p>
    <w:p w:rsidR="004875E8" w:rsidRDefault="004875E8" w:rsidP="00AF3517">
      <w:pPr>
        <w:pStyle w:val="Bullet1G"/>
      </w:pPr>
      <w:r>
        <w:t>Corridors facilitate more efficient trade, which generates economic growth and expands market access.</w:t>
      </w:r>
    </w:p>
    <w:p w:rsidR="004875E8" w:rsidRDefault="004875E8" w:rsidP="00AF3517">
      <w:pPr>
        <w:pStyle w:val="Bullet1G"/>
      </w:pPr>
      <w:r>
        <w:t>Corridors may expand factor mobility and access to education, health care and other services.</w:t>
      </w:r>
    </w:p>
    <w:p w:rsidR="004875E8" w:rsidRDefault="004875E8" w:rsidP="00AF3517">
      <w:pPr>
        <w:pStyle w:val="Bullet1G"/>
      </w:pPr>
      <w:r>
        <w:t>Ultimately corridors may expand a poor household’s consumption possibility frontier</w:t>
      </w:r>
      <w:r w:rsidR="00AF3517">
        <w:t>.</w:t>
      </w:r>
    </w:p>
    <w:p w:rsidR="004875E8" w:rsidRPr="00AF3517" w:rsidRDefault="005E24B2" w:rsidP="00AF3517">
      <w:pPr>
        <w:pStyle w:val="SingleTxtG"/>
        <w:ind w:firstLine="567"/>
      </w:pPr>
      <w:r w:rsidRPr="00AF3517">
        <w:t>(j)</w:t>
      </w:r>
      <w:r w:rsidRPr="00AF3517">
        <w:tab/>
      </w:r>
      <w:r w:rsidR="004875E8" w:rsidRPr="00AF3517">
        <w:t>Noted that climate change impacts to transport networks should be taken into account while identifying transport corridors while adaptation measures to these climate change impacts should be implemen</w:t>
      </w:r>
      <w:r w:rsidR="00AF3517">
        <w:t>ted during construction phases;</w:t>
      </w:r>
    </w:p>
    <w:p w:rsidR="004875E8" w:rsidRDefault="005E24B2" w:rsidP="00AF3517">
      <w:pPr>
        <w:pStyle w:val="SingleTxtG"/>
        <w:ind w:firstLine="567"/>
      </w:pPr>
      <w:r w:rsidRPr="00AF3517">
        <w:t>(k)</w:t>
      </w:r>
      <w:r w:rsidRPr="00AF3517">
        <w:tab/>
      </w:r>
      <w:r w:rsidR="004875E8" w:rsidRPr="00AF3517">
        <w:t>Agreed that main challenges for transport corridors development are:</w:t>
      </w:r>
      <w:r w:rsidR="004875E8">
        <w:t xml:space="preserve"> </w:t>
      </w:r>
    </w:p>
    <w:p w:rsidR="004875E8" w:rsidRDefault="004875E8" w:rsidP="004875E8">
      <w:pPr>
        <w:pStyle w:val="SingleTxtG"/>
        <w:ind w:left="1684"/>
      </w:pPr>
      <w:r>
        <w:t>The large financing needs;</w:t>
      </w:r>
    </w:p>
    <w:p w:rsidR="004875E8" w:rsidRDefault="004875E8" w:rsidP="00AF3517">
      <w:pPr>
        <w:pStyle w:val="Bullet1G"/>
      </w:pPr>
      <w:r>
        <w:t>Asymmetry in costs and benefits among neighbouring countries investing in common infrastructure;</w:t>
      </w:r>
    </w:p>
    <w:p w:rsidR="004875E8" w:rsidRDefault="004875E8" w:rsidP="00AF3517">
      <w:pPr>
        <w:pStyle w:val="Bullet1G"/>
      </w:pPr>
      <w:r>
        <w:t>Landlocked countries are economically disadvantaged by lack of access to ports;</w:t>
      </w:r>
    </w:p>
    <w:p w:rsidR="004875E8" w:rsidRDefault="004875E8" w:rsidP="00AF3517">
      <w:pPr>
        <w:pStyle w:val="Bullet1G"/>
      </w:pPr>
      <w:r>
        <w:t>Diverging standards (e.g. on axle load of trucks) or weak transit regimes can lead to forced cargo transfer at borders, costly guarantee schemes, empty backhaul.</w:t>
      </w:r>
    </w:p>
    <w:p w:rsidR="004875E8" w:rsidRDefault="005E24B2" w:rsidP="00CB456A">
      <w:pPr>
        <w:pStyle w:val="SingleTxtG"/>
      </w:pPr>
      <w:r>
        <w:t>6.</w:t>
      </w:r>
      <w:r w:rsidR="004875E8">
        <w:tab/>
      </w:r>
      <w:r w:rsidR="004875E8" w:rsidRPr="004875E8">
        <w:t>The workshop showed the complexity of the substantive issues involved in the development of transport corridors along Europe and Asia and the n</w:t>
      </w:r>
      <w:r w:rsidR="00AF3517">
        <w:t xml:space="preserve">eed for further analysis. </w:t>
      </w:r>
      <w:r w:rsidR="004875E8" w:rsidRPr="004875E8">
        <w:t xml:space="preserve">The </w:t>
      </w:r>
      <w:proofErr w:type="gramStart"/>
      <w:r w:rsidR="004875E8" w:rsidRPr="004875E8">
        <w:t>importance of modern and efficient transport</w:t>
      </w:r>
      <w:proofErr w:type="gramEnd"/>
      <w:r w:rsidR="004875E8" w:rsidRPr="004875E8">
        <w:t xml:space="preserve"> infrastructure as well as the implementation of soft measures and in particular the U</w:t>
      </w:r>
      <w:r w:rsidR="00AF3517">
        <w:t xml:space="preserve">nited </w:t>
      </w:r>
      <w:r w:rsidR="004875E8" w:rsidRPr="004875E8">
        <w:t>N</w:t>
      </w:r>
      <w:r w:rsidR="00AF3517">
        <w:t>ations</w:t>
      </w:r>
      <w:r w:rsidR="004875E8" w:rsidRPr="004875E8">
        <w:t xml:space="preserve"> Conventions in order to facilitate border crossings was highlighted. Furthermore, the lack of cooperation among the different stakeholders and initiatives for transport corridors development between Europe and Asia was mentioned as one of the key challenges that should be addressed in the future.</w:t>
      </w:r>
    </w:p>
    <w:p w:rsidR="003954AB" w:rsidRDefault="00AF3517" w:rsidP="00AF3517">
      <w:pPr>
        <w:pStyle w:val="HChG"/>
      </w:pPr>
      <w:r>
        <w:tab/>
      </w:r>
      <w:r w:rsidR="005E24B2">
        <w:t>IV.</w:t>
      </w:r>
      <w:r w:rsidR="004875E8">
        <w:tab/>
      </w:r>
      <w:r w:rsidR="004875E8" w:rsidRPr="004875E8">
        <w:t xml:space="preserve">Proposal for </w:t>
      </w:r>
      <w:r w:rsidR="003954AB">
        <w:t xml:space="preserve">a Transport Infrastructure Observatory along Europe and Asia </w:t>
      </w:r>
    </w:p>
    <w:p w:rsidR="003954AB" w:rsidRDefault="004875E8" w:rsidP="003954AB">
      <w:pPr>
        <w:pStyle w:val="SingleTxtG"/>
      </w:pPr>
      <w:r>
        <w:t>7.</w:t>
      </w:r>
      <w:r w:rsidR="003954AB">
        <w:tab/>
        <w:t xml:space="preserve">Since the main conclusion from the workshop was the lack of cooperation among the different stakeholders / initiatives </w:t>
      </w:r>
      <w:r w:rsidR="003954AB" w:rsidRPr="003954AB">
        <w:t>involved in the development of transport corridors</w:t>
      </w:r>
      <w:r w:rsidR="003954AB">
        <w:t xml:space="preserve">, the development of an Observatory that would bring all stakeholders together and that would promote communication, cooperation and development of synergies is being suggested. </w:t>
      </w:r>
    </w:p>
    <w:p w:rsidR="003954AB" w:rsidRDefault="005E24B2" w:rsidP="003954AB">
      <w:pPr>
        <w:pStyle w:val="SingleTxtG"/>
      </w:pPr>
      <w:r>
        <w:t>8.</w:t>
      </w:r>
      <w:r w:rsidR="003954AB">
        <w:tab/>
        <w:t>This Observatory will be an electronic space, an internet based platform which would permit to all users:</w:t>
      </w:r>
    </w:p>
    <w:p w:rsidR="004875E8" w:rsidRDefault="005E24B2" w:rsidP="00AF3517">
      <w:pPr>
        <w:pStyle w:val="SingleTxtG"/>
        <w:ind w:firstLine="567"/>
      </w:pPr>
      <w:r>
        <w:t>(a)</w:t>
      </w:r>
      <w:r>
        <w:tab/>
      </w:r>
      <w:proofErr w:type="gramStart"/>
      <w:r>
        <w:t>c</w:t>
      </w:r>
      <w:r w:rsidR="003954AB">
        <w:t>ommunicate</w:t>
      </w:r>
      <w:proofErr w:type="gramEnd"/>
      <w:r w:rsidR="003954AB">
        <w:t xml:space="preserve"> and exchange of basic information (next meetings of their groups, agendas, reports, workshops programs</w:t>
      </w:r>
      <w:r w:rsidR="00AF3517">
        <w:t>,</w:t>
      </w:r>
      <w:r w:rsidR="003954AB">
        <w:t xml:space="preserve"> etc</w:t>
      </w:r>
      <w:r w:rsidR="00AF3517">
        <w:t>.</w:t>
      </w:r>
      <w:r w:rsidR="003954AB">
        <w:t>);</w:t>
      </w:r>
    </w:p>
    <w:p w:rsidR="003954AB" w:rsidRDefault="005E24B2" w:rsidP="00AF3517">
      <w:pPr>
        <w:pStyle w:val="SingleTxtG"/>
        <w:ind w:firstLine="567"/>
      </w:pPr>
      <w:r>
        <w:t>(b)</w:t>
      </w:r>
      <w:r>
        <w:tab/>
      </w:r>
      <w:proofErr w:type="gramStart"/>
      <w:r w:rsidR="003954AB" w:rsidRPr="003954AB">
        <w:t>disseminate</w:t>
      </w:r>
      <w:proofErr w:type="gramEnd"/>
      <w:r w:rsidR="003954AB" w:rsidRPr="003954AB">
        <w:t xml:space="preserve"> ad hoc knowledge and best / good practices</w:t>
      </w:r>
      <w:r w:rsidR="003954AB">
        <w:t xml:space="preserve"> including information about vendors, consultants</w:t>
      </w:r>
      <w:r w:rsidR="00AF3517">
        <w:t>,</w:t>
      </w:r>
      <w:r w:rsidR="003954AB">
        <w:t xml:space="preserve"> etc</w:t>
      </w:r>
      <w:r w:rsidR="00AF3517">
        <w:t>.</w:t>
      </w:r>
      <w:r w:rsidR="003954AB" w:rsidRPr="003954AB">
        <w:t>;</w:t>
      </w:r>
    </w:p>
    <w:p w:rsidR="003954AB" w:rsidRDefault="005E24B2" w:rsidP="00AF3517">
      <w:pPr>
        <w:pStyle w:val="SingleTxtG"/>
        <w:ind w:firstLine="567"/>
      </w:pPr>
      <w:r>
        <w:t>(c)</w:t>
      </w:r>
      <w:r>
        <w:tab/>
      </w:r>
      <w:proofErr w:type="gramStart"/>
      <w:r w:rsidR="003954AB" w:rsidRPr="003954AB">
        <w:t>exchange</w:t>
      </w:r>
      <w:proofErr w:type="gramEnd"/>
      <w:r w:rsidR="003954AB" w:rsidRPr="003954AB">
        <w:t xml:space="preserve"> information about projects and other initiatives / proposals;</w:t>
      </w:r>
    </w:p>
    <w:p w:rsidR="003954AB" w:rsidRDefault="005E24B2" w:rsidP="00AF3517">
      <w:pPr>
        <w:pStyle w:val="SingleTxtG"/>
        <w:ind w:firstLine="567"/>
      </w:pPr>
      <w:r>
        <w:t>(d)</w:t>
      </w:r>
      <w:r>
        <w:tab/>
      </w:r>
      <w:proofErr w:type="gramStart"/>
      <w:r w:rsidR="003954AB">
        <w:t>seek</w:t>
      </w:r>
      <w:proofErr w:type="gramEnd"/>
      <w:r w:rsidR="003954AB">
        <w:t xml:space="preserve"> for cooperation on specific transport infrastructure projects / tasks / studies and researches decided during their Secretariat sessions; </w:t>
      </w:r>
    </w:p>
    <w:p w:rsidR="003954AB" w:rsidRDefault="005E24B2" w:rsidP="00AF3517">
      <w:pPr>
        <w:pStyle w:val="SingleTxtG"/>
        <w:ind w:firstLine="567"/>
      </w:pPr>
      <w:r>
        <w:lastRenderedPageBreak/>
        <w:t>(e)</w:t>
      </w:r>
      <w:r>
        <w:tab/>
      </w:r>
      <w:proofErr w:type="gramStart"/>
      <w:r w:rsidR="003954AB">
        <w:t>at</w:t>
      </w:r>
      <w:proofErr w:type="gramEnd"/>
      <w:r w:rsidR="003954AB">
        <w:t xml:space="preserve"> a later stage and depending on extra budgetary resources all international transport corridors will be hosted in this observatory in a GIS environment in order to create a more interactive and user friendly environment that would further promote and enhance cooperation on developme</w:t>
      </w:r>
      <w:r w:rsidR="00AF3517">
        <w:t>nt of transport infrastructure.</w:t>
      </w:r>
    </w:p>
    <w:p w:rsidR="004875E8" w:rsidRPr="00AF3517" w:rsidRDefault="005E24B2" w:rsidP="00AF3517">
      <w:pPr>
        <w:pStyle w:val="SingleTxtG"/>
      </w:pPr>
      <w:r w:rsidRPr="00AF3517">
        <w:t>9.</w:t>
      </w:r>
      <w:r w:rsidR="003954AB" w:rsidRPr="00AF3517">
        <w:tab/>
        <w:t xml:space="preserve">Stakeholders and therefore users of this Observatory will be representatives of </w:t>
      </w:r>
      <w:r w:rsidR="0097192C" w:rsidRPr="00AF3517">
        <w:t xml:space="preserve">different initiatives mentioned above as well as representatives of Governments. </w:t>
      </w:r>
      <w:r w:rsidR="003954AB" w:rsidRPr="00AF3517">
        <w:t>The access of these stakeholders to the platform will</w:t>
      </w:r>
      <w:r w:rsidR="0097192C" w:rsidRPr="00AF3517">
        <w:t xml:space="preserve"> </w:t>
      </w:r>
      <w:r w:rsidR="003954AB" w:rsidRPr="00AF3517">
        <w:t xml:space="preserve">be personalised </w:t>
      </w:r>
      <w:r w:rsidR="0097192C" w:rsidRPr="00AF3517">
        <w:t xml:space="preserve">therefore all stakeholders should nominate focal points. </w:t>
      </w:r>
      <w:r w:rsidR="003954AB" w:rsidRPr="00AF3517">
        <w:t>Access</w:t>
      </w:r>
      <w:r w:rsidR="0097192C" w:rsidRPr="00AF3517">
        <w:t xml:space="preserve"> </w:t>
      </w:r>
      <w:r w:rsidR="003954AB" w:rsidRPr="00AF3517">
        <w:t xml:space="preserve">to the web platform will be </w:t>
      </w:r>
      <w:r w:rsidR="0097192C" w:rsidRPr="00AF3517">
        <w:t xml:space="preserve">secured and </w:t>
      </w:r>
      <w:r w:rsidR="003954AB" w:rsidRPr="00AF3517">
        <w:t xml:space="preserve">restricted with usernames and passwords. </w:t>
      </w:r>
    </w:p>
    <w:p w:rsidR="0097192C" w:rsidRPr="00AF3517" w:rsidRDefault="005E24B2" w:rsidP="00AF3517">
      <w:pPr>
        <w:pStyle w:val="SingleTxtG"/>
      </w:pPr>
      <w:r w:rsidRPr="00AF3517">
        <w:t>10.</w:t>
      </w:r>
      <w:r w:rsidR="0097192C" w:rsidRPr="00AF3517">
        <w:tab/>
        <w:t>Each focal point should be responsible for updating and revising information uploaded on the observatory. The secretariat will perform only administration tasks regarding the operations of this Observatory such as hosting, development of usernames and passwords, creation of new pages</w:t>
      </w:r>
      <w:r w:rsidR="00103F2A">
        <w:t>,</w:t>
      </w:r>
      <w:r w:rsidR="0097192C" w:rsidRPr="00AF3517">
        <w:t xml:space="preserve"> etc.</w:t>
      </w:r>
    </w:p>
    <w:p w:rsidR="004875E8" w:rsidRPr="004875E8" w:rsidRDefault="00AF3517" w:rsidP="00AF3517">
      <w:pPr>
        <w:pStyle w:val="HChG"/>
      </w:pPr>
      <w:r>
        <w:tab/>
      </w:r>
      <w:r w:rsidR="005E24B2">
        <w:t>V.</w:t>
      </w:r>
      <w:r w:rsidR="004875E8">
        <w:tab/>
      </w:r>
      <w:r w:rsidR="004875E8" w:rsidRPr="004875E8">
        <w:t xml:space="preserve">Guidance by </w:t>
      </w:r>
      <w:r w:rsidR="00103F2A">
        <w:t>WP.5</w:t>
      </w:r>
    </w:p>
    <w:p w:rsidR="004875E8" w:rsidRPr="00AF3517" w:rsidRDefault="000B6F6E" w:rsidP="00AF3517">
      <w:pPr>
        <w:pStyle w:val="SingleTxtG"/>
      </w:pPr>
      <w:r w:rsidRPr="00AF3517">
        <w:t>1</w:t>
      </w:r>
      <w:r w:rsidR="0097192C" w:rsidRPr="00AF3517">
        <w:t>1</w:t>
      </w:r>
      <w:r w:rsidR="00AF3517">
        <w:t>.</w:t>
      </w:r>
      <w:r w:rsidRPr="00AF3517">
        <w:tab/>
        <w:t>WP.5 may wish to consider the above proposal and may wish to provide guidance to the secretariat on further action in this field.</w:t>
      </w:r>
    </w:p>
    <w:p w:rsidR="005E24B2" w:rsidRPr="005E24B2" w:rsidRDefault="005E24B2" w:rsidP="005E24B2">
      <w:pPr>
        <w:pStyle w:val="SingleTxtG"/>
        <w:spacing w:before="240" w:after="0"/>
        <w:jc w:val="center"/>
        <w:rPr>
          <w:u w:val="single"/>
        </w:rPr>
      </w:pPr>
      <w:r>
        <w:rPr>
          <w:u w:val="single"/>
        </w:rPr>
        <w:tab/>
      </w:r>
      <w:r>
        <w:rPr>
          <w:u w:val="single"/>
        </w:rPr>
        <w:tab/>
      </w:r>
      <w:r>
        <w:rPr>
          <w:u w:val="single"/>
        </w:rPr>
        <w:tab/>
      </w:r>
    </w:p>
    <w:sectPr w:rsidR="005E24B2" w:rsidRPr="005E24B2" w:rsidSect="006240AF">
      <w:headerReference w:type="even" r:id="rId20"/>
      <w:headerReference w:type="default" r:id="rId21"/>
      <w:footerReference w:type="even" r:id="rId22"/>
      <w:footerReference w:type="default" r:id="rId23"/>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A61" w:rsidRDefault="00E23A61"/>
  </w:endnote>
  <w:endnote w:type="continuationSeparator" w:id="0">
    <w:p w:rsidR="00E23A61" w:rsidRDefault="00E23A61"/>
  </w:endnote>
  <w:endnote w:type="continuationNotice" w:id="1">
    <w:p w:rsidR="00E23A61" w:rsidRDefault="00E23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61" w:rsidRPr="00B70940" w:rsidRDefault="00E23A61" w:rsidP="00B70940">
    <w:pPr>
      <w:pStyle w:val="Footer"/>
      <w:tabs>
        <w:tab w:val="right" w:pos="9638"/>
      </w:tabs>
      <w:rPr>
        <w:sz w:val="18"/>
      </w:rPr>
    </w:pPr>
    <w:r w:rsidRPr="00B70940">
      <w:rPr>
        <w:b/>
        <w:sz w:val="18"/>
      </w:rPr>
      <w:fldChar w:fldCharType="begin"/>
    </w:r>
    <w:r w:rsidRPr="00B70940">
      <w:rPr>
        <w:b/>
        <w:sz w:val="18"/>
      </w:rPr>
      <w:instrText xml:space="preserve"> PAGE  \* MERGEFORMAT </w:instrText>
    </w:r>
    <w:r w:rsidRPr="00B70940">
      <w:rPr>
        <w:b/>
        <w:sz w:val="18"/>
      </w:rPr>
      <w:fldChar w:fldCharType="separate"/>
    </w:r>
    <w:r w:rsidR="001F12E1">
      <w:rPr>
        <w:b/>
        <w:noProof/>
        <w:sz w:val="18"/>
      </w:rPr>
      <w:t>2</w:t>
    </w:r>
    <w:r w:rsidRPr="00B70940">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61" w:rsidRPr="00B70940" w:rsidRDefault="00E23A61" w:rsidP="00B70940">
    <w:pPr>
      <w:pStyle w:val="Footer"/>
      <w:tabs>
        <w:tab w:val="right" w:pos="9638"/>
      </w:tabs>
      <w:rPr>
        <w:b/>
        <w:sz w:val="18"/>
      </w:rPr>
    </w:pPr>
    <w:r>
      <w:tab/>
    </w:r>
    <w:r w:rsidRPr="00B70940">
      <w:rPr>
        <w:b/>
        <w:sz w:val="18"/>
      </w:rPr>
      <w:fldChar w:fldCharType="begin"/>
    </w:r>
    <w:r w:rsidRPr="00B70940">
      <w:rPr>
        <w:b/>
        <w:sz w:val="18"/>
      </w:rPr>
      <w:instrText xml:space="preserve"> PAGE  \* MERGEFORMAT </w:instrText>
    </w:r>
    <w:r w:rsidRPr="00B70940">
      <w:rPr>
        <w:b/>
        <w:sz w:val="18"/>
      </w:rPr>
      <w:fldChar w:fldCharType="separate"/>
    </w:r>
    <w:r w:rsidR="001F12E1">
      <w:rPr>
        <w:b/>
        <w:noProof/>
        <w:sz w:val="18"/>
      </w:rPr>
      <w:t>3</w:t>
    </w:r>
    <w:r w:rsidRPr="00B70940">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A61" w:rsidRPr="000B175B" w:rsidRDefault="00E23A61" w:rsidP="000B175B">
      <w:pPr>
        <w:tabs>
          <w:tab w:val="right" w:pos="2155"/>
        </w:tabs>
        <w:spacing w:after="80"/>
        <w:ind w:left="680"/>
        <w:rPr>
          <w:u w:val="single"/>
        </w:rPr>
      </w:pPr>
      <w:r>
        <w:rPr>
          <w:u w:val="single"/>
        </w:rPr>
        <w:tab/>
      </w:r>
    </w:p>
  </w:footnote>
  <w:footnote w:type="continuationSeparator" w:id="0">
    <w:p w:rsidR="00E23A61" w:rsidRPr="00FC68B7" w:rsidRDefault="00E23A61" w:rsidP="00FC68B7">
      <w:pPr>
        <w:tabs>
          <w:tab w:val="left" w:pos="2155"/>
        </w:tabs>
        <w:spacing w:after="80"/>
        <w:ind w:left="680"/>
        <w:rPr>
          <w:u w:val="single"/>
        </w:rPr>
      </w:pPr>
      <w:r>
        <w:rPr>
          <w:u w:val="single"/>
        </w:rPr>
        <w:tab/>
      </w:r>
    </w:p>
  </w:footnote>
  <w:footnote w:type="continuationNotice" w:id="1">
    <w:p w:rsidR="00E23A61" w:rsidRDefault="00E23A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61" w:rsidRPr="00B70940" w:rsidRDefault="00E23A61">
    <w:pPr>
      <w:pStyle w:val="Header"/>
    </w:pPr>
    <w:r>
      <w:t>ECE/TRANS/WP.5/2016/</w:t>
    </w:r>
    <w:r w:rsidR="00924EDA">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A61" w:rsidRPr="00B70940" w:rsidRDefault="00E23A61" w:rsidP="00B70940">
    <w:pPr>
      <w:pStyle w:val="Header"/>
      <w:jc w:val="right"/>
    </w:pPr>
    <w:r>
      <w:t>ECE/TRANS/WP.5/2016/</w:t>
    </w:r>
    <w:r w:rsidR="00924EDA">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791D8D"/>
    <w:multiLevelType w:val="hybridMultilevel"/>
    <w:tmpl w:val="BA2EE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280117"/>
    <w:multiLevelType w:val="hybridMultilevel"/>
    <w:tmpl w:val="A06E145A"/>
    <w:lvl w:ilvl="0" w:tplc="52D2AFD2">
      <w:start w:val="1"/>
      <w:numFmt w:val="lowerLetter"/>
      <w:lvlText w:val="(%1)."/>
      <w:lvlJc w:val="left"/>
      <w:pPr>
        <w:ind w:left="1684" w:hanging="360"/>
      </w:pPr>
      <w:rPr>
        <w:rFonts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abstractNum w:abstractNumId="2">
    <w:nsid w:val="53971C37"/>
    <w:multiLevelType w:val="hybridMultilevel"/>
    <w:tmpl w:val="61E87F10"/>
    <w:lvl w:ilvl="0" w:tplc="52D2AFD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
    <w:nsid w:val="561C44CD"/>
    <w:multiLevelType w:val="hybridMultilevel"/>
    <w:tmpl w:val="76D407B4"/>
    <w:lvl w:ilvl="0" w:tplc="52D2AFD2">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7B3D1BFE"/>
    <w:multiLevelType w:val="hybridMultilevel"/>
    <w:tmpl w:val="B8A2D874"/>
    <w:lvl w:ilvl="0" w:tplc="52D2AFD2">
      <w:start w:val="1"/>
      <w:numFmt w:val="lowerLetter"/>
      <w:lvlText w:val="(%1)."/>
      <w:lvlJc w:val="left"/>
      <w:pPr>
        <w:ind w:left="1684" w:hanging="360"/>
      </w:pPr>
      <w:rPr>
        <w:rFonts w:hint="default"/>
        <w:color w:val="auto"/>
      </w:rPr>
    </w:lvl>
    <w:lvl w:ilvl="1" w:tplc="08090019" w:tentative="1">
      <w:start w:val="1"/>
      <w:numFmt w:val="lowerLetter"/>
      <w:lvlText w:val="%2."/>
      <w:lvlJc w:val="left"/>
      <w:pPr>
        <w:ind w:left="2404" w:hanging="360"/>
      </w:pPr>
    </w:lvl>
    <w:lvl w:ilvl="2" w:tplc="0809001B" w:tentative="1">
      <w:start w:val="1"/>
      <w:numFmt w:val="lowerRoman"/>
      <w:lvlText w:val="%3."/>
      <w:lvlJc w:val="right"/>
      <w:pPr>
        <w:ind w:left="3124" w:hanging="180"/>
      </w:pPr>
    </w:lvl>
    <w:lvl w:ilvl="3" w:tplc="0809000F" w:tentative="1">
      <w:start w:val="1"/>
      <w:numFmt w:val="decimal"/>
      <w:lvlText w:val="%4."/>
      <w:lvlJc w:val="left"/>
      <w:pPr>
        <w:ind w:left="3844" w:hanging="360"/>
      </w:pPr>
    </w:lvl>
    <w:lvl w:ilvl="4" w:tplc="08090019" w:tentative="1">
      <w:start w:val="1"/>
      <w:numFmt w:val="lowerLetter"/>
      <w:lvlText w:val="%5."/>
      <w:lvlJc w:val="left"/>
      <w:pPr>
        <w:ind w:left="4564" w:hanging="360"/>
      </w:pPr>
    </w:lvl>
    <w:lvl w:ilvl="5" w:tplc="0809001B" w:tentative="1">
      <w:start w:val="1"/>
      <w:numFmt w:val="lowerRoman"/>
      <w:lvlText w:val="%6."/>
      <w:lvlJc w:val="right"/>
      <w:pPr>
        <w:ind w:left="5284" w:hanging="180"/>
      </w:pPr>
    </w:lvl>
    <w:lvl w:ilvl="6" w:tplc="0809000F" w:tentative="1">
      <w:start w:val="1"/>
      <w:numFmt w:val="decimal"/>
      <w:lvlText w:val="%7."/>
      <w:lvlJc w:val="left"/>
      <w:pPr>
        <w:ind w:left="6004" w:hanging="360"/>
      </w:pPr>
    </w:lvl>
    <w:lvl w:ilvl="7" w:tplc="08090019" w:tentative="1">
      <w:start w:val="1"/>
      <w:numFmt w:val="lowerLetter"/>
      <w:lvlText w:val="%8."/>
      <w:lvlJc w:val="left"/>
      <w:pPr>
        <w:ind w:left="6724" w:hanging="360"/>
      </w:pPr>
    </w:lvl>
    <w:lvl w:ilvl="8" w:tplc="0809001B" w:tentative="1">
      <w:start w:val="1"/>
      <w:numFmt w:val="lowerRoman"/>
      <w:lvlText w:val="%9."/>
      <w:lvlJc w:val="right"/>
      <w:pPr>
        <w:ind w:left="7444" w:hanging="180"/>
      </w:pPr>
    </w:lvl>
  </w:abstractNum>
  <w:num w:numId="1">
    <w:abstractNumId w:val="4"/>
  </w:num>
  <w:num w:numId="2">
    <w:abstractNumId w:val="5"/>
  </w:num>
  <w:num w:numId="3">
    <w:abstractNumId w:val="2"/>
  </w:num>
  <w:num w:numId="4">
    <w:abstractNumId w:val="0"/>
  </w:num>
  <w:num w:numId="5">
    <w:abstractNumId w:val="1"/>
  </w:num>
  <w:num w:numId="6">
    <w:abstractNumId w:val="6"/>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9457"/>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940"/>
    <w:rsid w:val="00002A7D"/>
    <w:rsid w:val="00003576"/>
    <w:rsid w:val="000038A8"/>
    <w:rsid w:val="00006790"/>
    <w:rsid w:val="00007DEC"/>
    <w:rsid w:val="000113FC"/>
    <w:rsid w:val="00027624"/>
    <w:rsid w:val="00040BF2"/>
    <w:rsid w:val="00046E79"/>
    <w:rsid w:val="00050F6B"/>
    <w:rsid w:val="000518BE"/>
    <w:rsid w:val="000678CD"/>
    <w:rsid w:val="00072C8C"/>
    <w:rsid w:val="000743B2"/>
    <w:rsid w:val="00076D2E"/>
    <w:rsid w:val="00081C22"/>
    <w:rsid w:val="00081CE0"/>
    <w:rsid w:val="00084D30"/>
    <w:rsid w:val="00090320"/>
    <w:rsid w:val="000931C0"/>
    <w:rsid w:val="000A2B10"/>
    <w:rsid w:val="000A2E09"/>
    <w:rsid w:val="000B175B"/>
    <w:rsid w:val="000B3A0F"/>
    <w:rsid w:val="000B6F6E"/>
    <w:rsid w:val="000C56F3"/>
    <w:rsid w:val="000D2AFB"/>
    <w:rsid w:val="000E0415"/>
    <w:rsid w:val="000F7715"/>
    <w:rsid w:val="000F7F7F"/>
    <w:rsid w:val="00103F2A"/>
    <w:rsid w:val="00127769"/>
    <w:rsid w:val="00155E2F"/>
    <w:rsid w:val="00156B99"/>
    <w:rsid w:val="0015770B"/>
    <w:rsid w:val="00166124"/>
    <w:rsid w:val="00173F71"/>
    <w:rsid w:val="00184DDA"/>
    <w:rsid w:val="001879F8"/>
    <w:rsid w:val="001900CD"/>
    <w:rsid w:val="001A0452"/>
    <w:rsid w:val="001A76FE"/>
    <w:rsid w:val="001B4B04"/>
    <w:rsid w:val="001B5875"/>
    <w:rsid w:val="001C482F"/>
    <w:rsid w:val="001C4B9C"/>
    <w:rsid w:val="001C6663"/>
    <w:rsid w:val="001C7895"/>
    <w:rsid w:val="001D26DF"/>
    <w:rsid w:val="001E57FE"/>
    <w:rsid w:val="001F12E1"/>
    <w:rsid w:val="001F1599"/>
    <w:rsid w:val="001F19C4"/>
    <w:rsid w:val="00201CE9"/>
    <w:rsid w:val="002043F0"/>
    <w:rsid w:val="00206C44"/>
    <w:rsid w:val="00211E0B"/>
    <w:rsid w:val="00217484"/>
    <w:rsid w:val="0022495E"/>
    <w:rsid w:val="00232575"/>
    <w:rsid w:val="00235E17"/>
    <w:rsid w:val="00241818"/>
    <w:rsid w:val="0024259A"/>
    <w:rsid w:val="0024653D"/>
    <w:rsid w:val="00247258"/>
    <w:rsid w:val="00257CAC"/>
    <w:rsid w:val="002679C9"/>
    <w:rsid w:val="0027237A"/>
    <w:rsid w:val="0027311D"/>
    <w:rsid w:val="00273DD3"/>
    <w:rsid w:val="00283D1B"/>
    <w:rsid w:val="002974E9"/>
    <w:rsid w:val="002A5F80"/>
    <w:rsid w:val="002A7F94"/>
    <w:rsid w:val="002B109A"/>
    <w:rsid w:val="002B162D"/>
    <w:rsid w:val="002C649C"/>
    <w:rsid w:val="002C6D45"/>
    <w:rsid w:val="002D4332"/>
    <w:rsid w:val="002D6E53"/>
    <w:rsid w:val="002D7E9B"/>
    <w:rsid w:val="002E4C9E"/>
    <w:rsid w:val="002F046D"/>
    <w:rsid w:val="002F381F"/>
    <w:rsid w:val="002F6A6D"/>
    <w:rsid w:val="00301764"/>
    <w:rsid w:val="00304AEC"/>
    <w:rsid w:val="00311F5C"/>
    <w:rsid w:val="00312FFE"/>
    <w:rsid w:val="003229D8"/>
    <w:rsid w:val="00322B33"/>
    <w:rsid w:val="003276B3"/>
    <w:rsid w:val="00336C97"/>
    <w:rsid w:val="00337F88"/>
    <w:rsid w:val="00340795"/>
    <w:rsid w:val="0034103A"/>
    <w:rsid w:val="00342432"/>
    <w:rsid w:val="00347BD9"/>
    <w:rsid w:val="0035102B"/>
    <w:rsid w:val="0035223F"/>
    <w:rsid w:val="00352D4B"/>
    <w:rsid w:val="0035638C"/>
    <w:rsid w:val="00360CAF"/>
    <w:rsid w:val="003622CE"/>
    <w:rsid w:val="00363587"/>
    <w:rsid w:val="00370670"/>
    <w:rsid w:val="003954AB"/>
    <w:rsid w:val="0039601F"/>
    <w:rsid w:val="003A46BB"/>
    <w:rsid w:val="003A4EC7"/>
    <w:rsid w:val="003A63DB"/>
    <w:rsid w:val="003A7295"/>
    <w:rsid w:val="003B1F60"/>
    <w:rsid w:val="003B42E1"/>
    <w:rsid w:val="003C2CC4"/>
    <w:rsid w:val="003D05BF"/>
    <w:rsid w:val="003D4B23"/>
    <w:rsid w:val="003E278A"/>
    <w:rsid w:val="003F245F"/>
    <w:rsid w:val="003F43E3"/>
    <w:rsid w:val="004029B5"/>
    <w:rsid w:val="00411B85"/>
    <w:rsid w:val="00413520"/>
    <w:rsid w:val="00414637"/>
    <w:rsid w:val="004325CB"/>
    <w:rsid w:val="00440A07"/>
    <w:rsid w:val="0044672C"/>
    <w:rsid w:val="0045565A"/>
    <w:rsid w:val="00462880"/>
    <w:rsid w:val="00462898"/>
    <w:rsid w:val="00476F24"/>
    <w:rsid w:val="00485CB6"/>
    <w:rsid w:val="004875E8"/>
    <w:rsid w:val="00497ABE"/>
    <w:rsid w:val="004A69F4"/>
    <w:rsid w:val="004B1356"/>
    <w:rsid w:val="004C55B0"/>
    <w:rsid w:val="004D457B"/>
    <w:rsid w:val="004F0173"/>
    <w:rsid w:val="004F6BA0"/>
    <w:rsid w:val="00500B48"/>
    <w:rsid w:val="00503BEA"/>
    <w:rsid w:val="00506DBA"/>
    <w:rsid w:val="00506E07"/>
    <w:rsid w:val="00511975"/>
    <w:rsid w:val="00511E02"/>
    <w:rsid w:val="00513E38"/>
    <w:rsid w:val="00515221"/>
    <w:rsid w:val="005177C3"/>
    <w:rsid w:val="0052736A"/>
    <w:rsid w:val="00533616"/>
    <w:rsid w:val="00535ABA"/>
    <w:rsid w:val="0053768B"/>
    <w:rsid w:val="00537934"/>
    <w:rsid w:val="005401A5"/>
    <w:rsid w:val="005420F2"/>
    <w:rsid w:val="0054285C"/>
    <w:rsid w:val="00547B53"/>
    <w:rsid w:val="005611E3"/>
    <w:rsid w:val="00566805"/>
    <w:rsid w:val="0057030C"/>
    <w:rsid w:val="00574390"/>
    <w:rsid w:val="00583457"/>
    <w:rsid w:val="00584173"/>
    <w:rsid w:val="005928E3"/>
    <w:rsid w:val="00595520"/>
    <w:rsid w:val="005A44B9"/>
    <w:rsid w:val="005A661E"/>
    <w:rsid w:val="005B1BA0"/>
    <w:rsid w:val="005B3DB3"/>
    <w:rsid w:val="005D15CA"/>
    <w:rsid w:val="005E24B2"/>
    <w:rsid w:val="005E288B"/>
    <w:rsid w:val="005F3066"/>
    <w:rsid w:val="005F3E61"/>
    <w:rsid w:val="005F4213"/>
    <w:rsid w:val="00603E5B"/>
    <w:rsid w:val="00604DDD"/>
    <w:rsid w:val="006115CC"/>
    <w:rsid w:val="00611FC4"/>
    <w:rsid w:val="00616682"/>
    <w:rsid w:val="006176FB"/>
    <w:rsid w:val="006240AF"/>
    <w:rsid w:val="006260E1"/>
    <w:rsid w:val="00630FCB"/>
    <w:rsid w:val="0063208A"/>
    <w:rsid w:val="00640B26"/>
    <w:rsid w:val="006654B7"/>
    <w:rsid w:val="00677073"/>
    <w:rsid w:val="006770B2"/>
    <w:rsid w:val="00685B3C"/>
    <w:rsid w:val="006940E1"/>
    <w:rsid w:val="00694F0C"/>
    <w:rsid w:val="006A3C72"/>
    <w:rsid w:val="006A7392"/>
    <w:rsid w:val="006B03A1"/>
    <w:rsid w:val="006B1E94"/>
    <w:rsid w:val="006B67D9"/>
    <w:rsid w:val="006C5535"/>
    <w:rsid w:val="006C62AB"/>
    <w:rsid w:val="006D0589"/>
    <w:rsid w:val="006E564B"/>
    <w:rsid w:val="006E7154"/>
    <w:rsid w:val="007003CD"/>
    <w:rsid w:val="007004BA"/>
    <w:rsid w:val="00703D1C"/>
    <w:rsid w:val="0070701E"/>
    <w:rsid w:val="00712B66"/>
    <w:rsid w:val="00712FBF"/>
    <w:rsid w:val="00720589"/>
    <w:rsid w:val="0072632A"/>
    <w:rsid w:val="007358E8"/>
    <w:rsid w:val="00736ECE"/>
    <w:rsid w:val="0074533B"/>
    <w:rsid w:val="00751C7A"/>
    <w:rsid w:val="00756013"/>
    <w:rsid w:val="007643BC"/>
    <w:rsid w:val="00766B7C"/>
    <w:rsid w:val="00783E10"/>
    <w:rsid w:val="007959FE"/>
    <w:rsid w:val="007A0CF1"/>
    <w:rsid w:val="007B0AA4"/>
    <w:rsid w:val="007B6BA5"/>
    <w:rsid w:val="007C3390"/>
    <w:rsid w:val="007C42D8"/>
    <w:rsid w:val="007C4C5C"/>
    <w:rsid w:val="007C4F4B"/>
    <w:rsid w:val="007D1283"/>
    <w:rsid w:val="007D1459"/>
    <w:rsid w:val="007D7362"/>
    <w:rsid w:val="007E2287"/>
    <w:rsid w:val="007F5CE2"/>
    <w:rsid w:val="007F6611"/>
    <w:rsid w:val="008028F7"/>
    <w:rsid w:val="00803A45"/>
    <w:rsid w:val="00810BAC"/>
    <w:rsid w:val="008175E9"/>
    <w:rsid w:val="008242D7"/>
    <w:rsid w:val="0082577B"/>
    <w:rsid w:val="00826B83"/>
    <w:rsid w:val="00842CD4"/>
    <w:rsid w:val="00853543"/>
    <w:rsid w:val="00853673"/>
    <w:rsid w:val="00866893"/>
    <w:rsid w:val="00866F02"/>
    <w:rsid w:val="00867D18"/>
    <w:rsid w:val="00871F9A"/>
    <w:rsid w:val="00871FD5"/>
    <w:rsid w:val="00874CC2"/>
    <w:rsid w:val="00877AC4"/>
    <w:rsid w:val="0088172E"/>
    <w:rsid w:val="00881EFA"/>
    <w:rsid w:val="00886E61"/>
    <w:rsid w:val="008879CB"/>
    <w:rsid w:val="0089055D"/>
    <w:rsid w:val="008979B1"/>
    <w:rsid w:val="008A6B25"/>
    <w:rsid w:val="008A6C4F"/>
    <w:rsid w:val="008B2814"/>
    <w:rsid w:val="008B389E"/>
    <w:rsid w:val="008B660D"/>
    <w:rsid w:val="008D045E"/>
    <w:rsid w:val="008D3F25"/>
    <w:rsid w:val="008D4D82"/>
    <w:rsid w:val="008E0E46"/>
    <w:rsid w:val="008E6DFA"/>
    <w:rsid w:val="008E7116"/>
    <w:rsid w:val="008F143B"/>
    <w:rsid w:val="008F1907"/>
    <w:rsid w:val="008F3882"/>
    <w:rsid w:val="008F4B7C"/>
    <w:rsid w:val="00916676"/>
    <w:rsid w:val="00922270"/>
    <w:rsid w:val="00924EDA"/>
    <w:rsid w:val="00926E47"/>
    <w:rsid w:val="00927301"/>
    <w:rsid w:val="00940612"/>
    <w:rsid w:val="00947162"/>
    <w:rsid w:val="00952F17"/>
    <w:rsid w:val="00953454"/>
    <w:rsid w:val="009610D0"/>
    <w:rsid w:val="00962CBC"/>
    <w:rsid w:val="0096375C"/>
    <w:rsid w:val="009662E6"/>
    <w:rsid w:val="0097095E"/>
    <w:rsid w:val="0097192C"/>
    <w:rsid w:val="0098592B"/>
    <w:rsid w:val="00985FC4"/>
    <w:rsid w:val="00990048"/>
    <w:rsid w:val="00990766"/>
    <w:rsid w:val="00991261"/>
    <w:rsid w:val="00995270"/>
    <w:rsid w:val="00996314"/>
    <w:rsid w:val="009964C4"/>
    <w:rsid w:val="009A7B81"/>
    <w:rsid w:val="009C5732"/>
    <w:rsid w:val="009D01C0"/>
    <w:rsid w:val="009D6A08"/>
    <w:rsid w:val="009D74FE"/>
    <w:rsid w:val="009E0A16"/>
    <w:rsid w:val="009E2E90"/>
    <w:rsid w:val="009E4B38"/>
    <w:rsid w:val="009E57FB"/>
    <w:rsid w:val="009E6CB7"/>
    <w:rsid w:val="009E7970"/>
    <w:rsid w:val="009F2EAC"/>
    <w:rsid w:val="009F57E3"/>
    <w:rsid w:val="00A10F4F"/>
    <w:rsid w:val="00A11067"/>
    <w:rsid w:val="00A13EC5"/>
    <w:rsid w:val="00A146DE"/>
    <w:rsid w:val="00A14F99"/>
    <w:rsid w:val="00A1704A"/>
    <w:rsid w:val="00A201A2"/>
    <w:rsid w:val="00A35BA5"/>
    <w:rsid w:val="00A425EB"/>
    <w:rsid w:val="00A4766D"/>
    <w:rsid w:val="00A531C1"/>
    <w:rsid w:val="00A55CF7"/>
    <w:rsid w:val="00A624C2"/>
    <w:rsid w:val="00A72589"/>
    <w:rsid w:val="00A72F22"/>
    <w:rsid w:val="00A733BC"/>
    <w:rsid w:val="00A748A6"/>
    <w:rsid w:val="00A76A69"/>
    <w:rsid w:val="00A879A4"/>
    <w:rsid w:val="00A955DE"/>
    <w:rsid w:val="00AA0FF8"/>
    <w:rsid w:val="00AA1B79"/>
    <w:rsid w:val="00AA4BA5"/>
    <w:rsid w:val="00AA5B47"/>
    <w:rsid w:val="00AB1957"/>
    <w:rsid w:val="00AB3D84"/>
    <w:rsid w:val="00AB6158"/>
    <w:rsid w:val="00AC0F2C"/>
    <w:rsid w:val="00AC502A"/>
    <w:rsid w:val="00AC6EE3"/>
    <w:rsid w:val="00AD1DD5"/>
    <w:rsid w:val="00AE3C15"/>
    <w:rsid w:val="00AE55CC"/>
    <w:rsid w:val="00AF3517"/>
    <w:rsid w:val="00AF58C1"/>
    <w:rsid w:val="00AF58DC"/>
    <w:rsid w:val="00B005B6"/>
    <w:rsid w:val="00B0484C"/>
    <w:rsid w:val="00B04A3F"/>
    <w:rsid w:val="00B06643"/>
    <w:rsid w:val="00B068ED"/>
    <w:rsid w:val="00B12967"/>
    <w:rsid w:val="00B15055"/>
    <w:rsid w:val="00B22241"/>
    <w:rsid w:val="00B30179"/>
    <w:rsid w:val="00B35C41"/>
    <w:rsid w:val="00B37B15"/>
    <w:rsid w:val="00B41824"/>
    <w:rsid w:val="00B43F84"/>
    <w:rsid w:val="00B45C02"/>
    <w:rsid w:val="00B45DF0"/>
    <w:rsid w:val="00B56687"/>
    <w:rsid w:val="00B61D5C"/>
    <w:rsid w:val="00B64775"/>
    <w:rsid w:val="00B70940"/>
    <w:rsid w:val="00B72A1E"/>
    <w:rsid w:val="00B81E12"/>
    <w:rsid w:val="00B83B1B"/>
    <w:rsid w:val="00BA339B"/>
    <w:rsid w:val="00BC03CA"/>
    <w:rsid w:val="00BC1E7E"/>
    <w:rsid w:val="00BC458C"/>
    <w:rsid w:val="00BC74E9"/>
    <w:rsid w:val="00BD530E"/>
    <w:rsid w:val="00BE323C"/>
    <w:rsid w:val="00BE36A9"/>
    <w:rsid w:val="00BE38B3"/>
    <w:rsid w:val="00BE618E"/>
    <w:rsid w:val="00BE6294"/>
    <w:rsid w:val="00BE7BEC"/>
    <w:rsid w:val="00BF065B"/>
    <w:rsid w:val="00BF0A5A"/>
    <w:rsid w:val="00BF0E63"/>
    <w:rsid w:val="00BF12A3"/>
    <w:rsid w:val="00BF16D7"/>
    <w:rsid w:val="00BF2373"/>
    <w:rsid w:val="00C044E2"/>
    <w:rsid w:val="00C048CB"/>
    <w:rsid w:val="00C066F3"/>
    <w:rsid w:val="00C10BA1"/>
    <w:rsid w:val="00C2793A"/>
    <w:rsid w:val="00C40276"/>
    <w:rsid w:val="00C44473"/>
    <w:rsid w:val="00C463DD"/>
    <w:rsid w:val="00C52F77"/>
    <w:rsid w:val="00C638DB"/>
    <w:rsid w:val="00C6479A"/>
    <w:rsid w:val="00C745C3"/>
    <w:rsid w:val="00CA24A4"/>
    <w:rsid w:val="00CA48B5"/>
    <w:rsid w:val="00CB2AF1"/>
    <w:rsid w:val="00CB348D"/>
    <w:rsid w:val="00CB456A"/>
    <w:rsid w:val="00CB6E09"/>
    <w:rsid w:val="00CB6FB7"/>
    <w:rsid w:val="00CD46F5"/>
    <w:rsid w:val="00CD4C7B"/>
    <w:rsid w:val="00CD5166"/>
    <w:rsid w:val="00CD53A2"/>
    <w:rsid w:val="00CE4A8F"/>
    <w:rsid w:val="00CF071D"/>
    <w:rsid w:val="00CF40FC"/>
    <w:rsid w:val="00D15B04"/>
    <w:rsid w:val="00D2031B"/>
    <w:rsid w:val="00D22D27"/>
    <w:rsid w:val="00D25FE2"/>
    <w:rsid w:val="00D32FBF"/>
    <w:rsid w:val="00D33E32"/>
    <w:rsid w:val="00D37DA9"/>
    <w:rsid w:val="00D406A7"/>
    <w:rsid w:val="00D42010"/>
    <w:rsid w:val="00D43252"/>
    <w:rsid w:val="00D44D86"/>
    <w:rsid w:val="00D47D1A"/>
    <w:rsid w:val="00D5032B"/>
    <w:rsid w:val="00D50B7D"/>
    <w:rsid w:val="00D519D8"/>
    <w:rsid w:val="00D52012"/>
    <w:rsid w:val="00D56A5F"/>
    <w:rsid w:val="00D704E5"/>
    <w:rsid w:val="00D72727"/>
    <w:rsid w:val="00D978C6"/>
    <w:rsid w:val="00DA01FA"/>
    <w:rsid w:val="00DA0956"/>
    <w:rsid w:val="00DA357F"/>
    <w:rsid w:val="00DA3E12"/>
    <w:rsid w:val="00DA7CCD"/>
    <w:rsid w:val="00DC18AD"/>
    <w:rsid w:val="00DC3FA1"/>
    <w:rsid w:val="00DD739B"/>
    <w:rsid w:val="00DF7CAE"/>
    <w:rsid w:val="00E05BCF"/>
    <w:rsid w:val="00E22CAB"/>
    <w:rsid w:val="00E23A61"/>
    <w:rsid w:val="00E423C0"/>
    <w:rsid w:val="00E46108"/>
    <w:rsid w:val="00E46AFE"/>
    <w:rsid w:val="00E60A0A"/>
    <w:rsid w:val="00E616DB"/>
    <w:rsid w:val="00E61B7A"/>
    <w:rsid w:val="00E6414C"/>
    <w:rsid w:val="00E7260F"/>
    <w:rsid w:val="00E80A24"/>
    <w:rsid w:val="00E84DE9"/>
    <w:rsid w:val="00E86174"/>
    <w:rsid w:val="00E8702D"/>
    <w:rsid w:val="00E916A9"/>
    <w:rsid w:val="00E916DE"/>
    <w:rsid w:val="00E925AD"/>
    <w:rsid w:val="00E925E2"/>
    <w:rsid w:val="00E96630"/>
    <w:rsid w:val="00EA2275"/>
    <w:rsid w:val="00ED18DC"/>
    <w:rsid w:val="00ED236B"/>
    <w:rsid w:val="00ED6201"/>
    <w:rsid w:val="00ED6231"/>
    <w:rsid w:val="00ED7A2A"/>
    <w:rsid w:val="00EF142F"/>
    <w:rsid w:val="00EF1D7F"/>
    <w:rsid w:val="00F0137E"/>
    <w:rsid w:val="00F06329"/>
    <w:rsid w:val="00F13426"/>
    <w:rsid w:val="00F139B9"/>
    <w:rsid w:val="00F20900"/>
    <w:rsid w:val="00F21786"/>
    <w:rsid w:val="00F249AB"/>
    <w:rsid w:val="00F2754C"/>
    <w:rsid w:val="00F3742B"/>
    <w:rsid w:val="00F40682"/>
    <w:rsid w:val="00F41FDB"/>
    <w:rsid w:val="00F472B4"/>
    <w:rsid w:val="00F507EC"/>
    <w:rsid w:val="00F54F0E"/>
    <w:rsid w:val="00F56D63"/>
    <w:rsid w:val="00F609A9"/>
    <w:rsid w:val="00F71B40"/>
    <w:rsid w:val="00F80C99"/>
    <w:rsid w:val="00F8607E"/>
    <w:rsid w:val="00F867EC"/>
    <w:rsid w:val="00F91926"/>
    <w:rsid w:val="00F91B2B"/>
    <w:rsid w:val="00FA5D54"/>
    <w:rsid w:val="00FA6337"/>
    <w:rsid w:val="00FB03EB"/>
    <w:rsid w:val="00FC03CD"/>
    <w:rsid w:val="00FC0646"/>
    <w:rsid w:val="00FC31E9"/>
    <w:rsid w:val="00FC68B7"/>
    <w:rsid w:val="00FC6E22"/>
    <w:rsid w:val="00FD2B14"/>
    <w:rsid w:val="00FE15F1"/>
    <w:rsid w:val="00FE3C2D"/>
    <w:rsid w:val="00FE609A"/>
    <w:rsid w:val="00FE6985"/>
    <w:rsid w:val="00FF23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
    <w:rsid w:val="00E925AD"/>
    <w:rPr>
      <w:rFonts w:ascii="Times New Roman" w:hAnsi="Times New Roman"/>
      <w:sz w:val="18"/>
      <w:vertAlign w:val="superscript"/>
    </w:rPr>
  </w:style>
  <w:style w:type="paragraph" w:styleId="FootnoteText">
    <w:name w:val="footnote text"/>
    <w:aliases w:val="5_G"/>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E925AD"/>
    <w:rPr>
      <w:color w:val="auto"/>
      <w:u w:val="none"/>
    </w:rPr>
  </w:style>
  <w:style w:type="paragraph" w:styleId="BalloonText">
    <w:name w:val="Balloon Text"/>
    <w:basedOn w:val="Normal"/>
    <w:link w:val="BalloonTextChar"/>
    <w:rsid w:val="00046E79"/>
    <w:pPr>
      <w:spacing w:line="240" w:lineRule="auto"/>
    </w:pPr>
    <w:rPr>
      <w:rFonts w:ascii="Tahoma" w:hAnsi="Tahoma" w:cs="Tahoma"/>
      <w:sz w:val="16"/>
      <w:szCs w:val="16"/>
    </w:rPr>
  </w:style>
  <w:style w:type="character" w:customStyle="1" w:styleId="BalloonTextChar">
    <w:name w:val="Balloon Text Char"/>
    <w:link w:val="BalloonText"/>
    <w:rsid w:val="00046E79"/>
    <w:rPr>
      <w:rFonts w:ascii="Tahoma" w:hAnsi="Tahoma" w:cs="Tahoma"/>
      <w:sz w:val="16"/>
      <w:szCs w:val="16"/>
      <w:lang w:eastAsia="en-US"/>
    </w:rPr>
  </w:style>
  <w:style w:type="character" w:customStyle="1" w:styleId="SingleTxtGChar">
    <w:name w:val="_ Single Txt_G Char"/>
    <w:link w:val="SingleTxtG"/>
    <w:rsid w:val="00A624C2"/>
    <w:rPr>
      <w:lang w:eastAsia="en-US"/>
    </w:rPr>
  </w:style>
  <w:style w:type="character" w:customStyle="1" w:styleId="H4GChar">
    <w:name w:val="_ H_4_G Char"/>
    <w:link w:val="H4G"/>
    <w:rsid w:val="00A624C2"/>
    <w:rPr>
      <w:i/>
      <w:lang w:eastAsia="en-US"/>
    </w:rPr>
  </w:style>
  <w:style w:type="character" w:customStyle="1" w:styleId="HChGChar">
    <w:name w:val="_ H _Ch_G Char"/>
    <w:link w:val="HChG"/>
    <w:rsid w:val="0024259A"/>
    <w:rPr>
      <w:b/>
      <w:sz w:val="28"/>
      <w:lang w:eastAsia="en-US"/>
    </w:rPr>
  </w:style>
  <w:style w:type="paragraph" w:styleId="BodyText">
    <w:name w:val="Body Text"/>
    <w:basedOn w:val="Normal"/>
    <w:link w:val="BodyTextChar"/>
    <w:rsid w:val="0024259A"/>
    <w:pPr>
      <w:suppressAutoHyphens w:val="0"/>
      <w:spacing w:after="220" w:line="288" w:lineRule="auto"/>
    </w:pPr>
    <w:rPr>
      <w:b/>
      <w:bCs/>
      <w:szCs w:val="24"/>
    </w:rPr>
  </w:style>
  <w:style w:type="character" w:customStyle="1" w:styleId="BodyTextChar">
    <w:name w:val="Body Text Char"/>
    <w:basedOn w:val="DefaultParagraphFont"/>
    <w:link w:val="BodyText"/>
    <w:rsid w:val="0024259A"/>
    <w:rPr>
      <w:b/>
      <w:bCs/>
      <w:szCs w:val="24"/>
      <w:lang w:eastAsia="en-US"/>
    </w:rPr>
  </w:style>
  <w:style w:type="character" w:customStyle="1" w:styleId="FootnoteTextChar">
    <w:name w:val="Footnote Text Char"/>
    <w:aliases w:val="5_G Char"/>
    <w:link w:val="FootnoteText"/>
    <w:rsid w:val="0024259A"/>
    <w:rPr>
      <w:sz w:val="18"/>
      <w:lang w:eastAsia="en-US"/>
    </w:rPr>
  </w:style>
  <w:style w:type="table" w:styleId="MediumGrid2-Accent1">
    <w:name w:val="Medium Grid 2 Accent 1"/>
    <w:basedOn w:val="TableNormal"/>
    <w:uiPriority w:val="68"/>
    <w:rsid w:val="00E80A2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80A2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22495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25AD"/>
    <w:pPr>
      <w:suppressAutoHyphens/>
      <w:spacing w:line="240" w:lineRule="atLeast"/>
    </w:pPr>
    <w:rPr>
      <w:lang w:eastAsia="en-US"/>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qFormat/>
    <w:rsid w:val="00E925AD"/>
    <w:pPr>
      <w:spacing w:line="240" w:lineRule="auto"/>
      <w:outlineLvl w:val="4"/>
    </w:pPr>
  </w:style>
  <w:style w:type="paragraph" w:styleId="Heading6">
    <w:name w:val="heading 6"/>
    <w:basedOn w:val="Normal"/>
    <w:next w:val="Normal"/>
    <w:qFormat/>
    <w:rsid w:val="00E925AD"/>
    <w:pPr>
      <w:spacing w:line="240" w:lineRule="auto"/>
      <w:outlineLvl w:val="5"/>
    </w:pPr>
  </w:style>
  <w:style w:type="paragraph" w:styleId="Heading7">
    <w:name w:val="heading 7"/>
    <w:basedOn w:val="Normal"/>
    <w:next w:val="Normal"/>
    <w:qFormat/>
    <w:rsid w:val="00E925AD"/>
    <w:pPr>
      <w:spacing w:line="240" w:lineRule="auto"/>
      <w:outlineLvl w:val="6"/>
    </w:pPr>
  </w:style>
  <w:style w:type="paragraph" w:styleId="Heading8">
    <w:name w:val="heading 8"/>
    <w:basedOn w:val="Normal"/>
    <w:next w:val="Normal"/>
    <w:qFormat/>
    <w:rsid w:val="00E925AD"/>
    <w:pPr>
      <w:spacing w:line="240" w:lineRule="auto"/>
      <w:outlineLvl w:val="7"/>
    </w:pPr>
  </w:style>
  <w:style w:type="paragraph" w:styleId="Heading9">
    <w:name w:val="heading 9"/>
    <w:basedOn w:val="Normal"/>
    <w:next w:val="Normal"/>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rsid w:val="00E925AD"/>
    <w:pPr>
      <w:spacing w:after="120"/>
      <w:ind w:left="1134" w:right="1134"/>
      <w:jc w:val="both"/>
    </w:pPr>
  </w:style>
  <w:style w:type="paragraph" w:customStyle="1" w:styleId="HMG">
    <w:name w:val="_ H __M_G"/>
    <w:basedOn w:val="Normal"/>
    <w:next w:val="Normal"/>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rsid w:val="00E925AD"/>
    <w:rPr>
      <w:rFonts w:ascii="Times New Roman" w:hAnsi="Times New Roman"/>
      <w:sz w:val="18"/>
      <w:vertAlign w:val="superscript"/>
    </w:rPr>
  </w:style>
  <w:style w:type="character" w:styleId="FootnoteReference">
    <w:name w:val="footnote reference"/>
    <w:aliases w:val="4_G"/>
    <w:rsid w:val="00E925AD"/>
    <w:rPr>
      <w:rFonts w:ascii="Times New Roman" w:hAnsi="Times New Roman"/>
      <w:sz w:val="18"/>
      <w:vertAlign w:val="superscript"/>
    </w:rPr>
  </w:style>
  <w:style w:type="paragraph" w:styleId="FootnoteText">
    <w:name w:val="footnote text"/>
    <w:aliases w:val="5_G"/>
    <w:basedOn w:val="Normal"/>
    <w:link w:val="FootnoteTextChar"/>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rsid w:val="00E925AD"/>
    <w:pPr>
      <w:numPr>
        <w:numId w:val="1"/>
      </w:numPr>
      <w:spacing w:after="120"/>
      <w:ind w:right="1134"/>
      <w:jc w:val="both"/>
    </w:pPr>
  </w:style>
  <w:style w:type="paragraph" w:styleId="EndnoteText">
    <w:name w:val="endnote text"/>
    <w:aliases w:val="2_G"/>
    <w:basedOn w:val="FootnoteText"/>
    <w:rsid w:val="00E925AD"/>
  </w:style>
  <w:style w:type="paragraph" w:customStyle="1" w:styleId="Bullet2G">
    <w:name w:val="_Bullet 2_G"/>
    <w:basedOn w:val="Normal"/>
    <w:rsid w:val="00E925AD"/>
    <w:pPr>
      <w:numPr>
        <w:numId w:val="2"/>
      </w:numPr>
      <w:spacing w:after="120"/>
      <w:ind w:right="1134"/>
      <w:jc w:val="both"/>
    </w:pPr>
  </w:style>
  <w:style w:type="paragraph" w:customStyle="1" w:styleId="H1G">
    <w:name w:val="_ H_1_G"/>
    <w:basedOn w:val="Normal"/>
    <w:next w:val="Normal"/>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E925AD"/>
    <w:pPr>
      <w:keepNext/>
      <w:keepLines/>
      <w:tabs>
        <w:tab w:val="right" w:pos="851"/>
      </w:tabs>
      <w:spacing w:before="240" w:after="120" w:line="240" w:lineRule="exact"/>
      <w:ind w:left="1134" w:right="1134" w:hanging="1134"/>
    </w:pPr>
  </w:style>
  <w:style w:type="character" w:styleId="Hyperlink">
    <w:name w:val="Hyperlink"/>
    <w:semiHidden/>
    <w:rsid w:val="00E925AD"/>
    <w:rPr>
      <w:color w:val="auto"/>
      <w:u w:val="none"/>
    </w:rPr>
  </w:style>
  <w:style w:type="paragraph" w:styleId="Footer">
    <w:name w:val="footer"/>
    <w:aliases w:val="3_G"/>
    <w:basedOn w:val="Normal"/>
    <w:rsid w:val="00E925AD"/>
    <w:pPr>
      <w:spacing w:line="240" w:lineRule="auto"/>
    </w:pPr>
    <w:rPr>
      <w:sz w:val="16"/>
    </w:rPr>
  </w:style>
  <w:style w:type="paragraph" w:styleId="Header">
    <w:name w:val="header"/>
    <w:aliases w:val="6_G"/>
    <w:basedOn w:val="Normal"/>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semiHidden/>
    <w:rsid w:val="00E925AD"/>
    <w:rPr>
      <w:color w:val="auto"/>
      <w:u w:val="none"/>
    </w:rPr>
  </w:style>
  <w:style w:type="paragraph" w:styleId="BalloonText">
    <w:name w:val="Balloon Text"/>
    <w:basedOn w:val="Normal"/>
    <w:link w:val="BalloonTextChar"/>
    <w:rsid w:val="00046E79"/>
    <w:pPr>
      <w:spacing w:line="240" w:lineRule="auto"/>
    </w:pPr>
    <w:rPr>
      <w:rFonts w:ascii="Tahoma" w:hAnsi="Tahoma" w:cs="Tahoma"/>
      <w:sz w:val="16"/>
      <w:szCs w:val="16"/>
    </w:rPr>
  </w:style>
  <w:style w:type="character" w:customStyle="1" w:styleId="BalloonTextChar">
    <w:name w:val="Balloon Text Char"/>
    <w:link w:val="BalloonText"/>
    <w:rsid w:val="00046E79"/>
    <w:rPr>
      <w:rFonts w:ascii="Tahoma" w:hAnsi="Tahoma" w:cs="Tahoma"/>
      <w:sz w:val="16"/>
      <w:szCs w:val="16"/>
      <w:lang w:eastAsia="en-US"/>
    </w:rPr>
  </w:style>
  <w:style w:type="character" w:customStyle="1" w:styleId="SingleTxtGChar">
    <w:name w:val="_ Single Txt_G Char"/>
    <w:link w:val="SingleTxtG"/>
    <w:rsid w:val="00A624C2"/>
    <w:rPr>
      <w:lang w:eastAsia="en-US"/>
    </w:rPr>
  </w:style>
  <w:style w:type="character" w:customStyle="1" w:styleId="H4GChar">
    <w:name w:val="_ H_4_G Char"/>
    <w:link w:val="H4G"/>
    <w:rsid w:val="00A624C2"/>
    <w:rPr>
      <w:i/>
      <w:lang w:eastAsia="en-US"/>
    </w:rPr>
  </w:style>
  <w:style w:type="character" w:customStyle="1" w:styleId="HChGChar">
    <w:name w:val="_ H _Ch_G Char"/>
    <w:link w:val="HChG"/>
    <w:rsid w:val="0024259A"/>
    <w:rPr>
      <w:b/>
      <w:sz w:val="28"/>
      <w:lang w:eastAsia="en-US"/>
    </w:rPr>
  </w:style>
  <w:style w:type="paragraph" w:styleId="BodyText">
    <w:name w:val="Body Text"/>
    <w:basedOn w:val="Normal"/>
    <w:link w:val="BodyTextChar"/>
    <w:rsid w:val="0024259A"/>
    <w:pPr>
      <w:suppressAutoHyphens w:val="0"/>
      <w:spacing w:after="220" w:line="288" w:lineRule="auto"/>
    </w:pPr>
    <w:rPr>
      <w:b/>
      <w:bCs/>
      <w:szCs w:val="24"/>
    </w:rPr>
  </w:style>
  <w:style w:type="character" w:customStyle="1" w:styleId="BodyTextChar">
    <w:name w:val="Body Text Char"/>
    <w:basedOn w:val="DefaultParagraphFont"/>
    <w:link w:val="BodyText"/>
    <w:rsid w:val="0024259A"/>
    <w:rPr>
      <w:b/>
      <w:bCs/>
      <w:szCs w:val="24"/>
      <w:lang w:eastAsia="en-US"/>
    </w:rPr>
  </w:style>
  <w:style w:type="character" w:customStyle="1" w:styleId="FootnoteTextChar">
    <w:name w:val="Footnote Text Char"/>
    <w:aliases w:val="5_G Char"/>
    <w:link w:val="FootnoteText"/>
    <w:rsid w:val="0024259A"/>
    <w:rPr>
      <w:sz w:val="18"/>
      <w:lang w:eastAsia="en-US"/>
    </w:rPr>
  </w:style>
  <w:style w:type="table" w:styleId="MediumGrid2-Accent1">
    <w:name w:val="Medium Grid 2 Accent 1"/>
    <w:basedOn w:val="TableNormal"/>
    <w:uiPriority w:val="68"/>
    <w:rsid w:val="00E80A24"/>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80A24"/>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2249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arinova\Templates\ECE+PlainPage\ECE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E23B5-5156-4226-803B-D517E6C9A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ECE_E.dot</Template>
  <TotalTime>61</TotalTime>
  <Pages>8</Pages>
  <Words>1522</Words>
  <Characters>8975</Characters>
  <Application>Microsoft Office Word</Application>
  <DocSecurity>0</DocSecurity>
  <Lines>187</Lines>
  <Paragraphs>85</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10459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Barinova</dc:creator>
  <cp:lastModifiedBy>Maria Mostovets</cp:lastModifiedBy>
  <cp:revision>8</cp:revision>
  <cp:lastPrinted>2016-06-27T16:31:00Z</cp:lastPrinted>
  <dcterms:created xsi:type="dcterms:W3CDTF">2016-06-27T13:57:00Z</dcterms:created>
  <dcterms:modified xsi:type="dcterms:W3CDTF">2016-06-27T16:49:00Z</dcterms:modified>
</cp:coreProperties>
</file>