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43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F43BC" w:rsidP="007F43BC">
            <w:pPr>
              <w:jc w:val="right"/>
            </w:pPr>
            <w:r w:rsidRPr="007F43BC">
              <w:rPr>
                <w:sz w:val="40"/>
              </w:rPr>
              <w:t>ECE</w:t>
            </w:r>
            <w:r>
              <w:t>/TRANS/WP.15/2017/21</w:t>
            </w:r>
          </w:p>
        </w:tc>
      </w:tr>
      <w:tr w:rsidR="002D5AAC" w:rsidRPr="0056240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F43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F43BC" w:rsidRDefault="007F43BC" w:rsidP="007F43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7F43BC" w:rsidRDefault="007F43BC" w:rsidP="007F43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F43BC" w:rsidRPr="008D53B6" w:rsidRDefault="007F43BC" w:rsidP="007F43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F43BC" w:rsidRPr="007F43BC" w:rsidRDefault="007F43BC" w:rsidP="007F43BC">
      <w:pPr>
        <w:spacing w:before="120"/>
        <w:rPr>
          <w:sz w:val="28"/>
          <w:szCs w:val="28"/>
        </w:rPr>
      </w:pPr>
      <w:r w:rsidRPr="007F43BC">
        <w:rPr>
          <w:sz w:val="28"/>
          <w:szCs w:val="28"/>
        </w:rPr>
        <w:t>Комитет по внутреннему транспорту</w:t>
      </w:r>
    </w:p>
    <w:p w:rsidR="007F43BC" w:rsidRPr="007F43BC" w:rsidRDefault="007F43BC" w:rsidP="007F43BC">
      <w:pPr>
        <w:spacing w:before="120"/>
        <w:rPr>
          <w:b/>
          <w:sz w:val="24"/>
          <w:szCs w:val="24"/>
        </w:rPr>
      </w:pPr>
      <w:r w:rsidRPr="007F43BC">
        <w:rPr>
          <w:b/>
          <w:sz w:val="24"/>
          <w:szCs w:val="24"/>
        </w:rPr>
        <w:t>Рабочая группа по перевозкам опасных грузов</w:t>
      </w:r>
    </w:p>
    <w:p w:rsidR="007F43BC" w:rsidRPr="007F43BC" w:rsidRDefault="007F43BC" w:rsidP="007F43BC">
      <w:pPr>
        <w:spacing w:before="120"/>
        <w:rPr>
          <w:b/>
        </w:rPr>
      </w:pPr>
      <w:r w:rsidRPr="007F43BC">
        <w:rPr>
          <w:b/>
        </w:rPr>
        <w:t>103-я сессия</w:t>
      </w:r>
    </w:p>
    <w:p w:rsidR="007F43BC" w:rsidRPr="007F43BC" w:rsidRDefault="007F43BC" w:rsidP="007F43BC">
      <w:r w:rsidRPr="007F43BC">
        <w:t xml:space="preserve">Женева, 6−10 ноября 2017 года </w:t>
      </w:r>
    </w:p>
    <w:p w:rsidR="007F43BC" w:rsidRPr="007F43BC" w:rsidRDefault="007F43BC" w:rsidP="007F43BC">
      <w:r w:rsidRPr="007F43BC">
        <w:t>Пункт 5 b) предварительной повестки дня</w:t>
      </w:r>
    </w:p>
    <w:p w:rsidR="007F43BC" w:rsidRPr="007F43BC" w:rsidRDefault="007F43BC" w:rsidP="007F43BC">
      <w:pPr>
        <w:rPr>
          <w:b/>
        </w:rPr>
      </w:pPr>
      <w:r w:rsidRPr="007F43BC">
        <w:rPr>
          <w:b/>
        </w:rPr>
        <w:t xml:space="preserve">Предложения о внесении поправок в приложения А и В </w:t>
      </w:r>
      <w:r w:rsidRPr="007F43BC">
        <w:rPr>
          <w:b/>
        </w:rPr>
        <w:br/>
        <w:t>к ДОПОГ: различные предложения</w:t>
      </w:r>
    </w:p>
    <w:p w:rsidR="007F43BC" w:rsidRPr="007F43BC" w:rsidRDefault="007F43BC" w:rsidP="007F43BC">
      <w:pPr>
        <w:pStyle w:val="HChGR"/>
      </w:pPr>
      <w:r w:rsidRPr="007F43BC">
        <w:tab/>
      </w:r>
      <w:r w:rsidRPr="007F43BC">
        <w:tab/>
        <w:t xml:space="preserve">Ссылка на Кодекс практики ИМО/МОТ/ЕЭК ООН </w:t>
      </w:r>
      <w:r w:rsidRPr="007F43BC">
        <w:br/>
        <w:t>по укладке грузов в грузовые транспортные единицы (Кодекс ГТЕ)</w:t>
      </w:r>
    </w:p>
    <w:p w:rsidR="007F43BC" w:rsidRDefault="007F43BC" w:rsidP="007F43BC">
      <w:pPr>
        <w:pStyle w:val="H1GR"/>
        <w:rPr>
          <w:b w:val="0"/>
          <w:sz w:val="20"/>
          <w:lang w:val="en-US"/>
        </w:rPr>
      </w:pPr>
      <w:r w:rsidRPr="007F43BC">
        <w:tab/>
      </w:r>
      <w:r w:rsidRPr="007F43BC">
        <w:tab/>
        <w:t>Передано правительством Германии</w:t>
      </w:r>
      <w:r w:rsidRPr="00A053F9">
        <w:rPr>
          <w:b w:val="0"/>
          <w:sz w:val="20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A053F9" w:rsidRPr="00A053F9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A053F9" w:rsidRPr="00A053F9" w:rsidRDefault="00A053F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053F9">
              <w:rPr>
                <w:rFonts w:cs="Times New Roman"/>
              </w:rPr>
              <w:tab/>
            </w:r>
            <w:r w:rsidRPr="00A053F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053F9" w:rsidRPr="00A053F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053F9" w:rsidRPr="007F43BC" w:rsidRDefault="00A053F9" w:rsidP="00A053F9">
            <w:pPr>
              <w:pStyle w:val="SingleTxtGR"/>
              <w:ind w:left="3969" w:hanging="2835"/>
            </w:pPr>
            <w:r w:rsidRPr="007F43BC">
              <w:rPr>
                <w:b/>
              </w:rPr>
              <w:t>Существо предложения</w:t>
            </w:r>
            <w:r w:rsidRPr="007F43BC">
              <w:t>:</w:t>
            </w:r>
            <w:r w:rsidRPr="007F43BC">
              <w:tab/>
              <w:t>На своей 102-й сессии, состоявшейся в мае 2017</w:t>
            </w:r>
            <w:r>
              <w:rPr>
                <w:lang w:val="en-US"/>
              </w:rPr>
              <w:t> </w:t>
            </w:r>
            <w:r w:rsidRPr="007F43BC">
              <w:t>года, Рабочая группа приняла предложение секретариата о включении ссылки на главы 9 и</w:t>
            </w:r>
            <w:r>
              <w:rPr>
                <w:lang w:val="en-US"/>
              </w:rPr>
              <w:t> </w:t>
            </w:r>
            <w:r w:rsidRPr="007F43BC">
              <w:t>10 Кодекса ГТЕ.</w:t>
            </w:r>
          </w:p>
          <w:p w:rsidR="00A053F9" w:rsidRPr="00A053F9" w:rsidRDefault="00A053F9" w:rsidP="00A053F9">
            <w:pPr>
              <w:pStyle w:val="SingleTxtGR"/>
              <w:ind w:left="3969"/>
            </w:pPr>
            <w:r w:rsidRPr="007F43BC">
              <w:t>С учетом проведенных ранее обсуждений с участием экспертов Германия представила замечания, направленные на то, чтобы распространить данную ссылку на весь Кодекс ГТЕ. В этой связи</w:t>
            </w:r>
            <w:r w:rsidRPr="00A053F9">
              <w:t xml:space="preserve"> </w:t>
            </w:r>
            <w:r w:rsidRPr="007F43BC">
              <w:t>Германия</w:t>
            </w:r>
            <w:r w:rsidRPr="00A053F9">
              <w:t xml:space="preserve"> </w:t>
            </w:r>
            <w:r w:rsidRPr="007F43BC">
              <w:t>предлагает</w:t>
            </w:r>
            <w:r w:rsidRPr="00A053F9">
              <w:t xml:space="preserve"> </w:t>
            </w:r>
            <w:r w:rsidRPr="007F43BC">
              <w:t>изменить сноску</w:t>
            </w:r>
            <w:r w:rsidRPr="00A053F9">
              <w:t xml:space="preserve"> 1 </w:t>
            </w:r>
            <w:r w:rsidRPr="007F43BC">
              <w:t>к пунк</w:t>
            </w:r>
            <w:r w:rsidR="00860A26" w:rsidRPr="00860A26">
              <w:t>-</w:t>
            </w:r>
            <w:r w:rsidRPr="007F43BC">
              <w:t>ту</w:t>
            </w:r>
            <w:r>
              <w:rPr>
                <w:lang w:val="en-US"/>
              </w:rPr>
              <w:t> </w:t>
            </w:r>
            <w:r w:rsidRPr="00A053F9">
              <w:t>7.5.7.1.</w:t>
            </w:r>
          </w:p>
        </w:tc>
      </w:tr>
      <w:tr w:rsidR="00A053F9" w:rsidRPr="00A053F9" w:rsidTr="00A053F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A053F9" w:rsidRPr="00A053F9" w:rsidRDefault="00A053F9" w:rsidP="00A053F9">
            <w:pPr>
              <w:pStyle w:val="SingleTxtGR"/>
              <w:ind w:left="3969" w:hanging="2835"/>
            </w:pPr>
            <w:r w:rsidRPr="007F43BC">
              <w:rPr>
                <w:b/>
              </w:rPr>
              <w:t>Предлагаемое решение</w:t>
            </w:r>
            <w:r w:rsidRPr="007F43BC">
              <w:t>:</w:t>
            </w:r>
            <w:r w:rsidRPr="007F43BC">
              <w:tab/>
              <w:t>Обсудить и изменить формулировку сноски к пункту 7.5.7.1 ДОПОГ.</w:t>
            </w:r>
          </w:p>
        </w:tc>
      </w:tr>
      <w:tr w:rsidR="00A053F9" w:rsidRPr="00A053F9" w:rsidTr="00A053F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A053F9" w:rsidRPr="007F43BC" w:rsidRDefault="00A053F9" w:rsidP="00A053F9">
            <w:pPr>
              <w:pStyle w:val="SingleTxtGR"/>
              <w:ind w:left="3969" w:hanging="2835"/>
              <w:jc w:val="left"/>
            </w:pPr>
            <w:r w:rsidRPr="007F43BC">
              <w:rPr>
                <w:b/>
              </w:rPr>
              <w:t>Справочные документы</w:t>
            </w:r>
            <w:r w:rsidRPr="007F43BC">
              <w:t>:</w:t>
            </w:r>
            <w:r w:rsidRPr="007F43BC">
              <w:tab/>
            </w:r>
            <w:r w:rsidRPr="007F43BC">
              <w:rPr>
                <w:lang w:val="en-GB"/>
              </w:rPr>
              <w:t>ECE</w:t>
            </w:r>
            <w:r w:rsidRPr="007F43BC">
              <w:t>/</w:t>
            </w:r>
            <w:r w:rsidRPr="007F43BC">
              <w:rPr>
                <w:lang w:val="en-GB"/>
              </w:rPr>
              <w:t>TRANS</w:t>
            </w:r>
            <w:r w:rsidRPr="007F43BC">
              <w:t>/</w:t>
            </w:r>
            <w:r w:rsidRPr="007F43BC">
              <w:rPr>
                <w:lang w:val="en-GB"/>
              </w:rPr>
              <w:t>WP</w:t>
            </w:r>
            <w:r w:rsidRPr="007F43BC">
              <w:t>.15/237, пункты</w:t>
            </w:r>
            <w:r>
              <w:t xml:space="preserve"> 36</w:t>
            </w:r>
            <w:r w:rsidRPr="007F43BC">
              <w:t xml:space="preserve">–37 и приложение </w:t>
            </w:r>
            <w:r w:rsidRPr="007F43BC">
              <w:rPr>
                <w:lang w:val="en-GB"/>
              </w:rPr>
              <w:t>I</w:t>
            </w:r>
            <w:r w:rsidRPr="007F43BC">
              <w:t xml:space="preserve">, </w:t>
            </w:r>
            <w:r w:rsidRPr="007F43BC">
              <w:rPr>
                <w:lang w:val="en-GB"/>
              </w:rPr>
              <w:t>ECE</w:t>
            </w:r>
            <w:r w:rsidRPr="007F43BC">
              <w:t>/</w:t>
            </w:r>
            <w:r w:rsidRPr="00A053F9">
              <w:t>TRANS</w:t>
            </w:r>
            <w:r w:rsidRPr="007F43BC">
              <w:t>/</w:t>
            </w:r>
            <w:r w:rsidRPr="007F43BC">
              <w:rPr>
                <w:lang w:val="en-GB"/>
              </w:rPr>
              <w:t>WP</w:t>
            </w:r>
            <w:r w:rsidRPr="007F43BC">
              <w:t xml:space="preserve">.15/2017/12 (Записка секретариата), </w:t>
            </w:r>
            <w:r w:rsidRPr="007F43BC">
              <w:rPr>
                <w:lang w:val="en-GB"/>
              </w:rPr>
              <w:t>ECE</w:t>
            </w:r>
            <w:r w:rsidRPr="007F43BC">
              <w:t>/</w:t>
            </w:r>
            <w:r w:rsidRPr="007F43BC">
              <w:rPr>
                <w:lang w:val="en-GB"/>
              </w:rPr>
              <w:t>TRANS</w:t>
            </w:r>
            <w:r w:rsidRPr="007F43BC">
              <w:t>/</w:t>
            </w:r>
            <w:r w:rsidRPr="007F43BC">
              <w:rPr>
                <w:lang w:val="en-GB"/>
              </w:rPr>
              <w:t>WP</w:t>
            </w:r>
            <w:r w:rsidRPr="007F43BC">
              <w:t xml:space="preserve">.15/2014/7 </w:t>
            </w:r>
            <w:r w:rsidR="00957D5C" w:rsidRPr="00957D5C">
              <w:br/>
            </w:r>
            <w:r w:rsidRPr="007F43BC">
              <w:t xml:space="preserve">(Записка секретариата), </w:t>
            </w:r>
            <w:r w:rsidRPr="007F43BC">
              <w:rPr>
                <w:lang w:val="en-GB"/>
              </w:rPr>
              <w:t>ECE</w:t>
            </w:r>
            <w:r w:rsidRPr="007F43BC">
              <w:t>/</w:t>
            </w:r>
            <w:r w:rsidRPr="007F43BC">
              <w:rPr>
                <w:lang w:val="en-GB"/>
              </w:rPr>
              <w:t>TRANS</w:t>
            </w:r>
            <w:r w:rsidRPr="007F43BC">
              <w:t>/</w:t>
            </w:r>
            <w:r w:rsidRPr="007F43BC">
              <w:rPr>
                <w:lang w:val="en-GB"/>
              </w:rPr>
              <w:t>WP</w:t>
            </w:r>
            <w:r w:rsidRPr="007F43BC">
              <w:t>.15/</w:t>
            </w:r>
            <w:r w:rsidR="00957D5C" w:rsidRPr="00957D5C">
              <w:br/>
            </w:r>
            <w:r w:rsidRPr="007F43BC">
              <w:t>2013/221, пункты</w:t>
            </w:r>
            <w:r w:rsidR="00957D5C">
              <w:t xml:space="preserve"> 72</w:t>
            </w:r>
            <w:r w:rsidRPr="007F43BC">
              <w:t>–73</w:t>
            </w:r>
          </w:p>
        </w:tc>
      </w:tr>
      <w:tr w:rsidR="00A053F9" w:rsidRPr="00A053F9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053F9" w:rsidRPr="00A053F9" w:rsidRDefault="00A053F9" w:rsidP="00850215">
            <w:pPr>
              <w:rPr>
                <w:rFonts w:cs="Times New Roman"/>
              </w:rPr>
            </w:pPr>
          </w:p>
        </w:tc>
      </w:tr>
    </w:tbl>
    <w:p w:rsidR="007F43BC" w:rsidRPr="007F43BC" w:rsidRDefault="007F43BC" w:rsidP="00A053F9">
      <w:pPr>
        <w:pStyle w:val="HChGR"/>
      </w:pPr>
      <w:r w:rsidRPr="007F43BC">
        <w:lastRenderedPageBreak/>
        <w:tab/>
      </w:r>
      <w:r w:rsidRPr="007F43BC">
        <w:tab/>
        <w:t>Введение</w:t>
      </w:r>
    </w:p>
    <w:p w:rsidR="007F43BC" w:rsidRPr="00860A26" w:rsidRDefault="007F43BC" w:rsidP="007F43BC">
      <w:pPr>
        <w:pStyle w:val="SingleTxtGR"/>
      </w:pPr>
      <w:r w:rsidRPr="007F43BC">
        <w:t>1.</w:t>
      </w:r>
      <w:r w:rsidRPr="007F43BC">
        <w:tab/>
        <w:t xml:space="preserve">На своей 102-й сессии (май 2017 года) Рабочая группа приняла предложение секретариата о включении ссылки на главы 9 и 10 Кодекса ГТЕ в сноску к пункту 7.5.7.1 ДОПОГ (см. </w:t>
      </w:r>
      <w:r w:rsidRPr="007F43BC">
        <w:rPr>
          <w:lang w:val="en-GB"/>
        </w:rPr>
        <w:t>ECE</w:t>
      </w:r>
      <w:r w:rsidRPr="00860A26">
        <w:t>/</w:t>
      </w:r>
      <w:r w:rsidRPr="007F43BC">
        <w:rPr>
          <w:lang w:val="en-GB"/>
        </w:rPr>
        <w:t>TRANS</w:t>
      </w:r>
      <w:r w:rsidRPr="00860A26">
        <w:t>/</w:t>
      </w:r>
      <w:r w:rsidRPr="007F43BC">
        <w:rPr>
          <w:lang w:val="en-GB"/>
        </w:rPr>
        <w:t>WP</w:t>
      </w:r>
      <w:r w:rsidRPr="00860A26">
        <w:t xml:space="preserve">.15/237, </w:t>
      </w:r>
      <w:r w:rsidRPr="007F43BC">
        <w:t>пункты</w:t>
      </w:r>
      <w:r w:rsidR="00957D5C" w:rsidRPr="00860A26">
        <w:t xml:space="preserve"> 36</w:t>
      </w:r>
      <w:r w:rsidRPr="00860A26">
        <w:t xml:space="preserve">–37 </w:t>
      </w:r>
      <w:r w:rsidRPr="007F43BC">
        <w:t>и</w:t>
      </w:r>
      <w:r w:rsidRPr="00860A26">
        <w:t xml:space="preserve"> </w:t>
      </w:r>
      <w:r w:rsidRPr="007F43BC">
        <w:t>приложение</w:t>
      </w:r>
      <w:r w:rsidRPr="00860A26">
        <w:t xml:space="preserve"> </w:t>
      </w:r>
      <w:r w:rsidRPr="007F43BC">
        <w:rPr>
          <w:lang w:val="en-GB"/>
        </w:rPr>
        <w:t>I</w:t>
      </w:r>
      <w:r w:rsidRPr="00860A26">
        <w:t>).</w:t>
      </w:r>
    </w:p>
    <w:p w:rsidR="007F43BC" w:rsidRPr="007F43BC" w:rsidRDefault="007F43BC" w:rsidP="007F43BC">
      <w:pPr>
        <w:pStyle w:val="SingleTxtGR"/>
      </w:pPr>
      <w:r w:rsidRPr="007F43BC">
        <w:t>2.</w:t>
      </w:r>
      <w:r w:rsidRPr="007F43BC">
        <w:tab/>
        <w:t xml:space="preserve">Германия приветствует решение Рабочей группы также сделать ссылку на Кодекс ГТЕ в сноске к ДОПОГ. Идея включения ссылки на Кодекс ГТЕ была предложена Рабочей группе еще в мае 2014 года в документе </w:t>
      </w:r>
      <w:r w:rsidRPr="007F43BC">
        <w:rPr>
          <w:lang w:val="en-GB"/>
        </w:rPr>
        <w:t>ECE</w:t>
      </w:r>
      <w:r w:rsidRPr="007F43BC">
        <w:t>/</w:t>
      </w:r>
      <w:r w:rsidRPr="007F43BC">
        <w:rPr>
          <w:lang w:val="en-GB"/>
        </w:rPr>
        <w:t>TRANS</w:t>
      </w:r>
      <w:r w:rsidRPr="007F43BC">
        <w:t>/</w:t>
      </w:r>
      <w:r w:rsidR="00957D5C" w:rsidRPr="00957D5C">
        <w:br/>
      </w:r>
      <w:r w:rsidRPr="007F43BC">
        <w:rPr>
          <w:lang w:val="en-GB"/>
        </w:rPr>
        <w:t>WP</w:t>
      </w:r>
      <w:r w:rsidRPr="007F43BC">
        <w:t>.15/2014/7 (секретариат). Германия также поддержала данное предложение о включении ссылки на Кодекс ГТЕ в ДОПОГ.</w:t>
      </w:r>
    </w:p>
    <w:p w:rsidR="007F43BC" w:rsidRPr="007F43BC" w:rsidRDefault="007F43BC" w:rsidP="007F43BC">
      <w:pPr>
        <w:pStyle w:val="SingleTxtGR"/>
      </w:pPr>
      <w:r w:rsidRPr="007F43BC">
        <w:t>3.</w:t>
      </w:r>
      <w:r w:rsidRPr="007F43BC">
        <w:tab/>
        <w:t>Кроме того, Германия считает, что такая ссылка, во всей видимости, необходима в целом для всех видов транспорта и что она не должна ограничиваться главами 9 и 10.</w:t>
      </w:r>
    </w:p>
    <w:p w:rsidR="007F43BC" w:rsidRPr="007F43BC" w:rsidRDefault="007F43BC" w:rsidP="007F43BC">
      <w:pPr>
        <w:pStyle w:val="SingleTxtGR"/>
      </w:pPr>
      <w:r w:rsidRPr="007F43BC">
        <w:t>4.</w:t>
      </w:r>
      <w:r w:rsidRPr="007F43BC">
        <w:tab/>
        <w:t>Это объясняется тем, что определения содержатся и в других частях Кодекса ГТЕ, например в главе 2 «Определения» или в главе 6 «Свойства», либо делается общая ссылка на структуру, в отношении которой даются пояснения. Таким образом, может быть целесообразным и необходимым принять во внимание также и другие главы и по этой причине включить ссылку на весь Кодекс ГТЕ.</w:t>
      </w:r>
    </w:p>
    <w:p w:rsidR="007F43BC" w:rsidRPr="007F43BC" w:rsidRDefault="007F43BC" w:rsidP="007F43BC">
      <w:pPr>
        <w:pStyle w:val="SingleTxtGR"/>
      </w:pPr>
      <w:r w:rsidRPr="007F43BC">
        <w:t>5.</w:t>
      </w:r>
      <w:r w:rsidRPr="007F43BC">
        <w:tab/>
        <w:t>Кодекс ГТЕ в сущности служит лишь руководством, и его применение в качестве такового не является обязательным. Это означает, что, если, например, некоторые части не имеют значения для дорожных перевозок, ссылка на Кодекс ГТЕ не создает проблем.</w:t>
      </w:r>
    </w:p>
    <w:p w:rsidR="007F43BC" w:rsidRPr="007F43BC" w:rsidRDefault="007F43BC" w:rsidP="007F43BC">
      <w:pPr>
        <w:pStyle w:val="SingleTxtGR"/>
      </w:pPr>
      <w:r w:rsidRPr="007F43BC">
        <w:t>6.</w:t>
      </w:r>
      <w:r w:rsidRPr="007F43BC">
        <w:tab/>
        <w:t>Поэтому Германия считает, что с учетом уже принятого решения о включении в ДОПОГ ссылки на Кодекс ГТЕ нецелесообразно ссылаться в сноске только на отдельные части Кодекса ГТЕ. Напротив, это могло бы привести к упущению тех частей, которые имеют значение.</w:t>
      </w:r>
    </w:p>
    <w:p w:rsidR="007F43BC" w:rsidRPr="007F43BC" w:rsidRDefault="007F43BC" w:rsidP="007F43BC">
      <w:pPr>
        <w:pStyle w:val="SingleTxtGR"/>
      </w:pPr>
      <w:r w:rsidRPr="007F43BC">
        <w:t>7.</w:t>
      </w:r>
      <w:r w:rsidRPr="007F43BC">
        <w:tab/>
        <w:t>В этой связи Германия предлагает изменить существующую формулировку. Новый текст подчеркнут, а текст, подлежащий исключению, зачеркнут:</w:t>
      </w:r>
    </w:p>
    <w:p w:rsidR="007F43BC" w:rsidRPr="007F43BC" w:rsidRDefault="007F43BC" w:rsidP="004C1268">
      <w:pPr>
        <w:pStyle w:val="HChGR"/>
      </w:pPr>
      <w:r w:rsidRPr="007F43BC">
        <w:tab/>
      </w:r>
      <w:r w:rsidRPr="007F43BC">
        <w:tab/>
        <w:t>Предложение</w:t>
      </w:r>
    </w:p>
    <w:p w:rsidR="007F43BC" w:rsidRPr="007F43BC" w:rsidRDefault="007F43BC" w:rsidP="007F43BC">
      <w:pPr>
        <w:pStyle w:val="SingleTxtGR"/>
      </w:pPr>
      <w:r w:rsidRPr="007F43BC">
        <w:t>8.</w:t>
      </w:r>
      <w:r w:rsidRPr="007F43BC">
        <w:tab/>
        <w:t>Изменить сноску 1 к пункту 7.5.7.1 следующим образом:</w:t>
      </w:r>
    </w:p>
    <w:p w:rsidR="007F43BC" w:rsidRPr="007F43BC" w:rsidRDefault="007F43BC" w:rsidP="007F43BC">
      <w:pPr>
        <w:pStyle w:val="SingleTxtGR"/>
      </w:pPr>
      <w:r w:rsidRPr="00562401">
        <w:t>«</w:t>
      </w:r>
      <w:r w:rsidRPr="007F43BC">
        <w:rPr>
          <w:b/>
          <w:vertAlign w:val="superscript"/>
        </w:rPr>
        <w:t>1</w:t>
      </w:r>
      <w:r w:rsidRPr="007F43BC">
        <w:tab/>
      </w:r>
      <w:r w:rsidRPr="007F43BC">
        <w:rPr>
          <w:i/>
        </w:rPr>
        <w:t xml:space="preserve">Руководящие указания в отношении укладки опасных грузов содержатся </w:t>
      </w:r>
      <w:r w:rsidRPr="00562401">
        <w:rPr>
          <w:i/>
          <w:iCs/>
        </w:rPr>
        <w:t xml:space="preserve">в </w:t>
      </w:r>
      <w:r w:rsidRPr="004C1268">
        <w:rPr>
          <w:i/>
          <w:iCs/>
          <w:strike/>
        </w:rPr>
        <w:t>главах 9 и 10</w:t>
      </w:r>
      <w:r w:rsidRPr="007F43BC">
        <w:rPr>
          <w:i/>
          <w:iCs/>
        </w:rPr>
        <w:t xml:space="preserve"> Кодекс</w:t>
      </w:r>
      <w:r w:rsidRPr="004C1268">
        <w:rPr>
          <w:i/>
          <w:iCs/>
          <w:strike/>
        </w:rPr>
        <w:t>а</w:t>
      </w:r>
      <w:r w:rsidRPr="007F43BC">
        <w:rPr>
          <w:i/>
          <w:iCs/>
          <w:u w:val="single"/>
        </w:rPr>
        <w:t>е</w:t>
      </w:r>
      <w:r w:rsidRPr="007F43BC">
        <w:rPr>
          <w:i/>
          <w:iCs/>
        </w:rPr>
        <w:t xml:space="preserve"> практики ИМО/МОТ/ЕЭК ООН по укладке грузов в грузовые транспортные единицы (Кодекс ГТЕ)</w:t>
      </w:r>
      <w:r w:rsidRPr="00562401">
        <w:rPr>
          <w:i/>
        </w:rPr>
        <w:t xml:space="preserve"> </w:t>
      </w:r>
      <w:r w:rsidRPr="007F43BC">
        <w:rPr>
          <w:i/>
          <w:u w:val="single"/>
        </w:rPr>
        <w:t>[(см.</w:t>
      </w:r>
      <w:r w:rsidR="009C72BC">
        <w:rPr>
          <w:i/>
          <w:u w:val="single"/>
        </w:rPr>
        <w:t>,</w:t>
      </w:r>
      <w:r w:rsidRPr="007F43BC">
        <w:rPr>
          <w:i/>
          <w:u w:val="single"/>
        </w:rPr>
        <w:t xml:space="preserve"> например, главу 9 </w:t>
      </w:r>
      <w:r w:rsidR="00E05A76">
        <w:rPr>
          <w:i/>
          <w:u w:val="single"/>
        </w:rPr>
        <w:t xml:space="preserve">ʺУкладка грузов в ГТЕʺ </w:t>
      </w:r>
      <w:r w:rsidRPr="007F43BC">
        <w:rPr>
          <w:i/>
          <w:u w:val="single"/>
        </w:rPr>
        <w:t xml:space="preserve">и главу 10 </w:t>
      </w:r>
      <w:r w:rsidR="009C72BC">
        <w:rPr>
          <w:i/>
          <w:u w:val="single"/>
        </w:rPr>
        <w:t>ʺД</w:t>
      </w:r>
      <w:r w:rsidRPr="007F43BC">
        <w:rPr>
          <w:i/>
          <w:u w:val="single"/>
        </w:rPr>
        <w:t>ополнительные рекомендации по укладке опасных гру</w:t>
      </w:r>
      <w:r w:rsidR="009C72BC">
        <w:rPr>
          <w:i/>
          <w:u w:val="single"/>
        </w:rPr>
        <w:t>зов)ʺ</w:t>
      </w:r>
      <w:r w:rsidRPr="007F43BC">
        <w:rPr>
          <w:i/>
          <w:u w:val="single"/>
        </w:rPr>
        <w:t>]</w:t>
      </w:r>
      <w:r w:rsidRPr="007F43BC">
        <w:rPr>
          <w:i/>
        </w:rPr>
        <w:t xml:space="preserve"> и </w:t>
      </w:r>
      <w:r w:rsidR="009C72BC">
        <w:rPr>
          <w:i/>
        </w:rPr>
        <w:t>в документе ʺЕ</w:t>
      </w:r>
      <w:r w:rsidRPr="007F43BC">
        <w:rPr>
          <w:i/>
        </w:rPr>
        <w:t>вропейское руководство по наилучшей практике закрепления грузов в ходе автомобильных перевозок</w:t>
      </w:r>
      <w:r w:rsidR="009C72BC">
        <w:rPr>
          <w:i/>
        </w:rPr>
        <w:t>ʺ,</w:t>
      </w:r>
      <w:r w:rsidRPr="007F43BC">
        <w:rPr>
          <w:i/>
        </w:rPr>
        <w:t xml:space="preserve"> опубликованном Европейской комиссией. Другие </w:t>
      </w:r>
      <w:r w:rsidRPr="007F43BC">
        <w:rPr>
          <w:i/>
          <w:iCs/>
        </w:rPr>
        <w:t xml:space="preserve">руководящие указания </w:t>
      </w:r>
      <w:r w:rsidRPr="007F43BC">
        <w:rPr>
          <w:i/>
        </w:rPr>
        <w:t>могут быть также получены от компетентных органов и отраслевых ведомств</w:t>
      </w:r>
      <w:r w:rsidRPr="00562401">
        <w:t>.».</w:t>
      </w:r>
    </w:p>
    <w:p w:rsidR="00E12C5F" w:rsidRPr="004C1268" w:rsidRDefault="004C1268" w:rsidP="004C126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C1268" w:rsidSect="007F43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2C" w:rsidRPr="00A312BC" w:rsidRDefault="00D45E2C" w:rsidP="00A312BC"/>
  </w:endnote>
  <w:endnote w:type="continuationSeparator" w:id="0">
    <w:p w:rsidR="00D45E2C" w:rsidRPr="00A312BC" w:rsidRDefault="00D45E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BC" w:rsidRPr="007F43BC" w:rsidRDefault="007F43BC">
    <w:pPr>
      <w:pStyle w:val="Footer"/>
    </w:pPr>
    <w:r w:rsidRPr="007F43BC">
      <w:rPr>
        <w:b/>
        <w:sz w:val="18"/>
      </w:rPr>
      <w:fldChar w:fldCharType="begin"/>
    </w:r>
    <w:r w:rsidRPr="007F43BC">
      <w:rPr>
        <w:b/>
        <w:sz w:val="18"/>
      </w:rPr>
      <w:instrText xml:space="preserve"> PAGE  \* MERGEFORMAT </w:instrText>
    </w:r>
    <w:r w:rsidRPr="007F43BC">
      <w:rPr>
        <w:b/>
        <w:sz w:val="18"/>
      </w:rPr>
      <w:fldChar w:fldCharType="separate"/>
    </w:r>
    <w:r w:rsidR="007874A8">
      <w:rPr>
        <w:b/>
        <w:noProof/>
        <w:sz w:val="18"/>
      </w:rPr>
      <w:t>2</w:t>
    </w:r>
    <w:r w:rsidRPr="007F43BC">
      <w:rPr>
        <w:b/>
        <w:sz w:val="18"/>
      </w:rPr>
      <w:fldChar w:fldCharType="end"/>
    </w:r>
    <w:r>
      <w:rPr>
        <w:b/>
        <w:sz w:val="18"/>
      </w:rPr>
      <w:tab/>
    </w:r>
    <w:r>
      <w:t>GE.17-14597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BC" w:rsidRPr="007F43BC" w:rsidRDefault="007F43BC" w:rsidP="007F43B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GE.17-14597</w:t>
    </w:r>
    <w:r>
      <w:tab/>
    </w:r>
    <w:r w:rsidRPr="007F43BC">
      <w:rPr>
        <w:b/>
        <w:sz w:val="18"/>
      </w:rPr>
      <w:fldChar w:fldCharType="begin"/>
    </w:r>
    <w:r w:rsidRPr="007F43BC">
      <w:rPr>
        <w:b/>
        <w:sz w:val="18"/>
      </w:rPr>
      <w:instrText xml:space="preserve"> PAGE  \* MERGEFORMAT </w:instrText>
    </w:r>
    <w:r w:rsidRPr="007F43B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F43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F43BC" w:rsidRDefault="007F43BC" w:rsidP="007F43BC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2C75379" wp14:editId="53DA18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17-14597  (R)</w:t>
    </w:r>
    <w:r w:rsidR="00562401">
      <w:rPr>
        <w:lang w:val="en-US"/>
      </w:rPr>
      <w:t xml:space="preserve">  </w:t>
    </w:r>
    <w:r w:rsidR="00957D5C">
      <w:rPr>
        <w:lang w:val="en-US"/>
      </w:rPr>
      <w:t>240817  290817</w:t>
    </w:r>
    <w:r>
      <w:br/>
    </w:r>
    <w:r w:rsidRPr="007F43BC">
      <w:rPr>
        <w:rFonts w:ascii="C39T30Lfz" w:hAnsi="C39T30Lfz"/>
        <w:spacing w:val="0"/>
        <w:w w:val="100"/>
        <w:sz w:val="56"/>
      </w:rPr>
      <w:t></w:t>
    </w:r>
    <w:r w:rsidRPr="007F43BC">
      <w:rPr>
        <w:rFonts w:ascii="C39T30Lfz" w:hAnsi="C39T30Lfz"/>
        <w:spacing w:val="0"/>
        <w:w w:val="100"/>
        <w:sz w:val="56"/>
      </w:rPr>
      <w:t></w:t>
    </w:r>
    <w:r w:rsidRPr="007F43BC">
      <w:rPr>
        <w:rFonts w:ascii="C39T30Lfz" w:hAnsi="C39T30Lfz"/>
        <w:spacing w:val="0"/>
        <w:w w:val="100"/>
        <w:sz w:val="56"/>
      </w:rPr>
      <w:t></w:t>
    </w:r>
    <w:r w:rsidRPr="007F43BC">
      <w:rPr>
        <w:rFonts w:ascii="C39T30Lfz" w:hAnsi="C39T30Lfz"/>
        <w:spacing w:val="0"/>
        <w:w w:val="100"/>
        <w:sz w:val="56"/>
      </w:rPr>
      <w:t></w:t>
    </w:r>
    <w:r w:rsidRPr="007F43BC">
      <w:rPr>
        <w:rFonts w:ascii="C39T30Lfz" w:hAnsi="C39T30Lfz"/>
        <w:spacing w:val="0"/>
        <w:w w:val="100"/>
        <w:sz w:val="56"/>
      </w:rPr>
      <w:t></w:t>
    </w:r>
    <w:r w:rsidRPr="007F43BC">
      <w:rPr>
        <w:rFonts w:ascii="C39T30Lfz" w:hAnsi="C39T30Lfz"/>
        <w:spacing w:val="0"/>
        <w:w w:val="100"/>
        <w:sz w:val="56"/>
      </w:rPr>
      <w:t></w:t>
    </w:r>
    <w:r w:rsidRPr="007F43BC">
      <w:rPr>
        <w:rFonts w:ascii="C39T30Lfz" w:hAnsi="C39T30Lfz"/>
        <w:spacing w:val="0"/>
        <w:w w:val="100"/>
        <w:sz w:val="56"/>
      </w:rPr>
      <w:t></w:t>
    </w:r>
    <w:r w:rsidRPr="007F43BC">
      <w:rPr>
        <w:rFonts w:ascii="C39T30Lfz" w:hAnsi="C39T30Lfz"/>
        <w:spacing w:val="0"/>
        <w:w w:val="100"/>
        <w:sz w:val="56"/>
      </w:rPr>
      <w:t></w:t>
    </w:r>
    <w:r w:rsidRPr="007F43B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2C" w:rsidRPr="001075E9" w:rsidRDefault="00D45E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5E2C" w:rsidRDefault="00D45E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43BC" w:rsidRPr="00A334D2" w:rsidRDefault="007F43BC" w:rsidP="007F43BC">
      <w:pPr>
        <w:pStyle w:val="FootnoteText"/>
        <w:rPr>
          <w:lang w:val="ru-RU"/>
        </w:rPr>
      </w:pPr>
      <w:r w:rsidRPr="00957D5C">
        <w:rPr>
          <w:rStyle w:val="FootnoteReference"/>
          <w:vertAlign w:val="baseline"/>
          <w:lang w:val="ru-RU"/>
        </w:rPr>
        <w:tab/>
      </w:r>
      <w:r w:rsidRPr="00957D5C">
        <w:rPr>
          <w:rStyle w:val="FootnoteReference"/>
          <w:sz w:val="20"/>
          <w:vertAlign w:val="baseline"/>
          <w:lang w:val="ru-RU"/>
        </w:rPr>
        <w:t>*</w:t>
      </w:r>
      <w:r w:rsidRPr="00A334D2">
        <w:rPr>
          <w:rStyle w:val="FootnoteReference"/>
          <w:sz w:val="20"/>
          <w:lang w:val="ru-RU"/>
        </w:rPr>
        <w:tab/>
      </w:r>
      <w:r>
        <w:rPr>
          <w:lang w:val="ru-RU"/>
        </w:rPr>
        <w:t>В</w:t>
      </w:r>
      <w:r w:rsidRPr="00A334D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334D2">
        <w:rPr>
          <w:lang w:val="ru-RU"/>
        </w:rPr>
        <w:t xml:space="preserve"> </w:t>
      </w:r>
      <w:r>
        <w:rPr>
          <w:lang w:val="ru-RU"/>
        </w:rPr>
        <w:t>с</w:t>
      </w:r>
      <w:r w:rsidRPr="00A334D2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334D2">
        <w:rPr>
          <w:lang w:val="ru-RU"/>
        </w:rPr>
        <w:t xml:space="preserve"> </w:t>
      </w:r>
      <w:r>
        <w:rPr>
          <w:lang w:val="ru-RU"/>
        </w:rPr>
        <w:t>работы</w:t>
      </w:r>
      <w:r w:rsidRPr="00A334D2">
        <w:rPr>
          <w:lang w:val="ru-RU"/>
        </w:rPr>
        <w:t xml:space="preserve"> </w:t>
      </w:r>
      <w:r>
        <w:rPr>
          <w:lang w:val="ru-RU"/>
        </w:rPr>
        <w:t>Комитета</w:t>
      </w:r>
      <w:r w:rsidRPr="00A334D2">
        <w:rPr>
          <w:lang w:val="ru-RU"/>
        </w:rPr>
        <w:t xml:space="preserve"> </w:t>
      </w:r>
      <w:r>
        <w:rPr>
          <w:lang w:val="ru-RU"/>
        </w:rPr>
        <w:t>по</w:t>
      </w:r>
      <w:r w:rsidRPr="00A334D2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334D2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334D2">
        <w:rPr>
          <w:lang w:val="ru-RU"/>
        </w:rPr>
        <w:t xml:space="preserve"> </w:t>
      </w:r>
      <w:r w:rsidRPr="00A334D2">
        <w:rPr>
          <w:lang w:val="ru-RU"/>
        </w:rPr>
        <w:br/>
      </w:r>
      <w:r>
        <w:rPr>
          <w:lang w:val="ru-RU"/>
        </w:rPr>
        <w:t>на</w:t>
      </w:r>
      <w:r w:rsidRPr="00A334D2">
        <w:rPr>
          <w:lang w:val="ru-RU"/>
        </w:rPr>
        <w:t xml:space="preserve"> 2016−2017 </w:t>
      </w:r>
      <w:r>
        <w:rPr>
          <w:lang w:val="ru-RU"/>
        </w:rPr>
        <w:t>годы</w:t>
      </w:r>
      <w:r w:rsidRPr="00A334D2">
        <w:rPr>
          <w:lang w:val="ru-RU"/>
        </w:rPr>
        <w:t xml:space="preserve"> (</w:t>
      </w:r>
      <w:r w:rsidRPr="00A334D2">
        <w:rPr>
          <w:lang w:val="en-US"/>
        </w:rPr>
        <w:t>ECE</w:t>
      </w:r>
      <w:r w:rsidRPr="00A334D2">
        <w:rPr>
          <w:lang w:val="ru-RU"/>
        </w:rPr>
        <w:t>/</w:t>
      </w:r>
      <w:r w:rsidRPr="00A334D2">
        <w:rPr>
          <w:lang w:val="en-US"/>
        </w:rPr>
        <w:t>TRANS</w:t>
      </w:r>
      <w:r w:rsidRPr="00A334D2">
        <w:rPr>
          <w:lang w:val="ru-RU"/>
        </w:rPr>
        <w:t>/2016/28/</w:t>
      </w:r>
      <w:r w:rsidRPr="00A334D2">
        <w:rPr>
          <w:lang w:val="en-US"/>
        </w:rPr>
        <w:t>Add</w:t>
      </w:r>
      <w:r w:rsidRPr="00A334D2">
        <w:rPr>
          <w:lang w:val="ru-RU"/>
        </w:rPr>
        <w:t>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BC" w:rsidRPr="007F43BC" w:rsidRDefault="007874A8">
    <w:pPr>
      <w:pStyle w:val="Header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 w:rsidR="00FA5F61">
      <w:t>ECE/TRANS/WP.15/2017/21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BC" w:rsidRPr="007F43BC" w:rsidRDefault="007874A8" w:rsidP="007F43B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A5F61">
      <w:t>ECE/TRANS/WP.15/2017/21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2C"/>
    <w:rsid w:val="00033EE1"/>
    <w:rsid w:val="00042B72"/>
    <w:rsid w:val="000558BD"/>
    <w:rsid w:val="00070EF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1268"/>
    <w:rsid w:val="004E05B7"/>
    <w:rsid w:val="0050108D"/>
    <w:rsid w:val="00513081"/>
    <w:rsid w:val="00517901"/>
    <w:rsid w:val="00526683"/>
    <w:rsid w:val="00536BC1"/>
    <w:rsid w:val="00562401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74A8"/>
    <w:rsid w:val="00792497"/>
    <w:rsid w:val="007F43BC"/>
    <w:rsid w:val="00806737"/>
    <w:rsid w:val="00825F8D"/>
    <w:rsid w:val="00834B71"/>
    <w:rsid w:val="00860A26"/>
    <w:rsid w:val="0086445C"/>
    <w:rsid w:val="008778E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D5C"/>
    <w:rsid w:val="009608F3"/>
    <w:rsid w:val="009A24AC"/>
    <w:rsid w:val="009C6FE6"/>
    <w:rsid w:val="009C72BC"/>
    <w:rsid w:val="009D7E7D"/>
    <w:rsid w:val="00A053F9"/>
    <w:rsid w:val="00A14DA8"/>
    <w:rsid w:val="00A312BC"/>
    <w:rsid w:val="00A8130D"/>
    <w:rsid w:val="00A84021"/>
    <w:rsid w:val="00A84D35"/>
    <w:rsid w:val="00A917B3"/>
    <w:rsid w:val="00AB4B51"/>
    <w:rsid w:val="00B10CC7"/>
    <w:rsid w:val="00B36DF7"/>
    <w:rsid w:val="00B539E7"/>
    <w:rsid w:val="00B62458"/>
    <w:rsid w:val="00B63CE2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0BFA"/>
    <w:rsid w:val="00D33D63"/>
    <w:rsid w:val="00D45E2C"/>
    <w:rsid w:val="00D5253A"/>
    <w:rsid w:val="00D90028"/>
    <w:rsid w:val="00D90138"/>
    <w:rsid w:val="00DD78D1"/>
    <w:rsid w:val="00DE32CD"/>
    <w:rsid w:val="00DF5767"/>
    <w:rsid w:val="00DF71B9"/>
    <w:rsid w:val="00E05A76"/>
    <w:rsid w:val="00E12C5F"/>
    <w:rsid w:val="00E73F76"/>
    <w:rsid w:val="00E941C0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5F6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BE216DF-56D0-4569-BA2A-F4C5CF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ECE/TRANS/WP.15/2017/21</vt:lpstr>
      <vt:lpstr>ECE/TRANS/WP.15/2017/21</vt:lpstr>
      <vt:lpstr>A/</vt:lpstr>
    </vt:vector>
  </TitlesOfParts>
  <Company>DCM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ECE/TRANS/WP.15/2017/21</dc:title>
  <dc:subject/>
  <dc:creator>Sharkina</dc:creator>
  <cp:keywords/>
  <cp:lastModifiedBy>Christine Barrio-Champeau</cp:lastModifiedBy>
  <cp:revision>2</cp:revision>
  <cp:lastPrinted>2017-08-29T12:50:00Z</cp:lastPrinted>
  <dcterms:created xsi:type="dcterms:W3CDTF">2017-10-04T13:12:00Z</dcterms:created>
  <dcterms:modified xsi:type="dcterms:W3CDTF">2017-10-04T13:12:00Z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