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49916307" w14:textId="77777777" w:rsidTr="00B11BB4">
        <w:trPr>
          <w:cantSplit/>
          <w:trHeight w:hRule="exact" w:val="851"/>
        </w:trPr>
        <w:tc>
          <w:tcPr>
            <w:tcW w:w="1276" w:type="dxa"/>
            <w:tcBorders>
              <w:bottom w:val="single" w:sz="4" w:space="0" w:color="auto"/>
            </w:tcBorders>
            <w:shd w:val="clear" w:color="auto" w:fill="auto"/>
            <w:vAlign w:val="bottom"/>
          </w:tcPr>
          <w:p w14:paraId="30C71BE8" w14:textId="77777777" w:rsidR="00B56E9C" w:rsidRDefault="00B56E9C" w:rsidP="00B11BB4">
            <w:pPr>
              <w:spacing w:after="80"/>
            </w:pPr>
          </w:p>
        </w:tc>
        <w:tc>
          <w:tcPr>
            <w:tcW w:w="2268" w:type="dxa"/>
            <w:tcBorders>
              <w:bottom w:val="single" w:sz="4" w:space="0" w:color="auto"/>
            </w:tcBorders>
            <w:shd w:val="clear" w:color="auto" w:fill="auto"/>
            <w:vAlign w:val="bottom"/>
          </w:tcPr>
          <w:p w14:paraId="61866E9E"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D4E8D58" w14:textId="3ED1098D" w:rsidR="00B56E9C" w:rsidRPr="00507993" w:rsidRDefault="00CD57D2" w:rsidP="005A14F3">
            <w:pPr>
              <w:suppressAutoHyphens w:val="0"/>
              <w:spacing w:after="20"/>
              <w:jc w:val="right"/>
              <w:rPr>
                <w:b/>
                <w:sz w:val="24"/>
                <w:szCs w:val="24"/>
              </w:rPr>
            </w:pPr>
            <w:r w:rsidRPr="00507993">
              <w:rPr>
                <w:b/>
                <w:sz w:val="24"/>
                <w:szCs w:val="24"/>
              </w:rPr>
              <w:t>INF.</w:t>
            </w:r>
            <w:r w:rsidR="005A14F3">
              <w:rPr>
                <w:b/>
                <w:sz w:val="24"/>
                <w:szCs w:val="24"/>
              </w:rPr>
              <w:t>9</w:t>
            </w:r>
          </w:p>
        </w:tc>
      </w:tr>
    </w:tbl>
    <w:p w14:paraId="6990D955" w14:textId="77777777" w:rsidR="00EC106A" w:rsidRDefault="00EC106A">
      <w:pPr>
        <w:spacing w:before="120"/>
        <w:rPr>
          <w:b/>
          <w:sz w:val="28"/>
          <w:szCs w:val="28"/>
        </w:rPr>
      </w:pPr>
      <w:r>
        <w:rPr>
          <w:b/>
          <w:sz w:val="28"/>
          <w:szCs w:val="28"/>
        </w:rPr>
        <w:t>Economic Commission for Europe</w:t>
      </w:r>
    </w:p>
    <w:p w14:paraId="74EE9141" w14:textId="77777777" w:rsidR="00EC106A" w:rsidRDefault="00EC106A">
      <w:pPr>
        <w:spacing w:before="120"/>
        <w:rPr>
          <w:sz w:val="28"/>
          <w:szCs w:val="28"/>
        </w:rPr>
      </w:pPr>
      <w:r>
        <w:rPr>
          <w:sz w:val="28"/>
          <w:szCs w:val="28"/>
        </w:rPr>
        <w:t>Inland Transport Committee</w:t>
      </w:r>
    </w:p>
    <w:p w14:paraId="7F4762B8" w14:textId="77777777" w:rsidR="00EC106A" w:rsidRDefault="00EC106A" w:rsidP="00EC106A">
      <w:pPr>
        <w:spacing w:before="120" w:after="120"/>
        <w:rPr>
          <w:b/>
          <w:sz w:val="24"/>
          <w:szCs w:val="24"/>
        </w:rPr>
      </w:pPr>
      <w:r>
        <w:rPr>
          <w:b/>
          <w:sz w:val="24"/>
          <w:szCs w:val="24"/>
        </w:rPr>
        <w:t>Working Party on the Transport of Dangerous Goods</w:t>
      </w:r>
    </w:p>
    <w:p w14:paraId="70A333A3" w14:textId="77777777" w:rsidR="009D2A5B" w:rsidRDefault="009D2A5B" w:rsidP="009D2A5B">
      <w:pPr>
        <w:rPr>
          <w:b/>
        </w:rPr>
      </w:pPr>
      <w:r>
        <w:rPr>
          <w:b/>
        </w:rPr>
        <w:t>Joint Meeting of the RID Committee of Experts and the</w:t>
      </w:r>
    </w:p>
    <w:p w14:paraId="4000EBBA" w14:textId="33DDF256"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6416C0">
        <w:rPr>
          <w:b/>
        </w:rPr>
        <w:t>14</w:t>
      </w:r>
      <w:bookmarkStart w:id="0" w:name="_GoBack"/>
      <w:bookmarkEnd w:id="0"/>
      <w:r w:rsidR="000943F3">
        <w:rPr>
          <w:b/>
        </w:rPr>
        <w:t xml:space="preserve"> August</w:t>
      </w:r>
      <w:r w:rsidR="00CE4B11">
        <w:rPr>
          <w:b/>
        </w:rPr>
        <w:t xml:space="preserve"> 2017</w:t>
      </w:r>
    </w:p>
    <w:p w14:paraId="7E600D9E" w14:textId="77777777" w:rsidR="009D2A5B" w:rsidRDefault="005501AB" w:rsidP="00BB7CD1">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14:paraId="45F75870" w14:textId="2502FE60" w:rsidR="00AE4840" w:rsidRPr="00A55B4D" w:rsidRDefault="00AE4840" w:rsidP="00AE4840">
      <w:r w:rsidRPr="00A55B4D">
        <w:t xml:space="preserve">Item </w:t>
      </w:r>
      <w:r w:rsidR="005A14F3">
        <w:t>4</w:t>
      </w:r>
      <w:r w:rsidR="005501AB">
        <w:t xml:space="preserve"> </w:t>
      </w:r>
      <w:r w:rsidRPr="00A55B4D">
        <w:t>of the provisional agenda</w:t>
      </w:r>
    </w:p>
    <w:p w14:paraId="7F3E70AA" w14:textId="2F1AD937" w:rsidR="00ED7EE7" w:rsidRPr="005A14F3" w:rsidRDefault="005A14F3" w:rsidP="00AE4840">
      <w:pPr>
        <w:rPr>
          <w:b/>
        </w:rPr>
      </w:pPr>
      <w:r w:rsidRPr="005A14F3">
        <w:rPr>
          <w:b/>
          <w:bCs/>
        </w:rPr>
        <w:t xml:space="preserve">Harmonisation with the UN Recommendations </w:t>
      </w:r>
      <w:r>
        <w:rPr>
          <w:b/>
          <w:bCs/>
        </w:rPr>
        <w:br/>
      </w:r>
      <w:r w:rsidRPr="005A14F3">
        <w:rPr>
          <w:b/>
          <w:bCs/>
        </w:rPr>
        <w:t>on the Transport of Dangerous Goods</w:t>
      </w:r>
    </w:p>
    <w:p w14:paraId="3F9E76A3" w14:textId="51BCBE48" w:rsidR="00D95C8A" w:rsidRPr="009C74F9" w:rsidRDefault="009B1518" w:rsidP="005A14F3">
      <w:pPr>
        <w:pStyle w:val="HChG"/>
      </w:pPr>
      <w:r>
        <w:tab/>
      </w:r>
      <w:r>
        <w:tab/>
      </w:r>
      <w:r w:rsidR="005A14F3">
        <w:t>Provisions concerning temperature control in chapter 7.1</w:t>
      </w:r>
    </w:p>
    <w:p w14:paraId="259532E0" w14:textId="77777777" w:rsidR="005A14F3" w:rsidRDefault="00D95C8A" w:rsidP="00D95C8A">
      <w:pPr>
        <w:pStyle w:val="H1G"/>
      </w:pPr>
      <w:r>
        <w:tab/>
      </w:r>
      <w:r>
        <w:tab/>
      </w:r>
      <w:r w:rsidRPr="009C74F9">
        <w:t xml:space="preserve">Transmitted by the </w:t>
      </w:r>
      <w:r>
        <w:t xml:space="preserve">Government of </w:t>
      </w:r>
      <w:r w:rsidR="005A14F3">
        <w:t>Germany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5A14F3" w:rsidRPr="00E62341" w14:paraId="28B7D210" w14:textId="77777777" w:rsidTr="005A14F3">
        <w:trPr>
          <w:jc w:val="center"/>
        </w:trPr>
        <w:tc>
          <w:tcPr>
            <w:tcW w:w="9629" w:type="dxa"/>
            <w:tcBorders>
              <w:bottom w:val="nil"/>
            </w:tcBorders>
            <w:shd w:val="clear" w:color="auto" w:fill="auto"/>
          </w:tcPr>
          <w:p w14:paraId="57F9E44A" w14:textId="77777777" w:rsidR="005A14F3" w:rsidRPr="00E62341" w:rsidRDefault="005A14F3" w:rsidP="00E441CC">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5A14F3" w:rsidRPr="00E62341" w14:paraId="0A5737AB" w14:textId="77777777" w:rsidTr="005A14F3">
        <w:trPr>
          <w:jc w:val="center"/>
        </w:trPr>
        <w:tc>
          <w:tcPr>
            <w:tcW w:w="9629" w:type="dxa"/>
            <w:tcBorders>
              <w:top w:val="nil"/>
              <w:bottom w:val="nil"/>
            </w:tcBorders>
            <w:shd w:val="clear" w:color="auto" w:fill="auto"/>
          </w:tcPr>
          <w:p w14:paraId="2F0267DC" w14:textId="0D735A4D" w:rsidR="005A14F3" w:rsidRPr="00E62341" w:rsidRDefault="005A14F3" w:rsidP="00E441CC">
            <w:pPr>
              <w:pStyle w:val="SingleTxtG"/>
              <w:ind w:left="3402" w:hanging="2268"/>
              <w:rPr>
                <w:b/>
                <w:szCs w:val="22"/>
              </w:rPr>
            </w:pPr>
            <w:r w:rsidRPr="00E62341">
              <w:rPr>
                <w:b/>
                <w:szCs w:val="22"/>
              </w:rPr>
              <w:t>Executive summary</w:t>
            </w:r>
            <w:r w:rsidRPr="00E62341">
              <w:rPr>
                <w:szCs w:val="22"/>
              </w:rPr>
              <w:t>:</w:t>
            </w:r>
            <w:r w:rsidRPr="00E62341">
              <w:rPr>
                <w:szCs w:val="22"/>
              </w:rPr>
              <w:tab/>
            </w:r>
            <w:r>
              <w:t>Consequential amendments as a result of the transfer of the provisions concerning temperature control to the new section 7.1.7 of ADR/ADN.</w:t>
            </w:r>
          </w:p>
        </w:tc>
      </w:tr>
      <w:tr w:rsidR="005A14F3" w:rsidRPr="00E62341" w14:paraId="35F8186A" w14:textId="77777777" w:rsidTr="005A14F3">
        <w:trPr>
          <w:jc w:val="center"/>
        </w:trPr>
        <w:tc>
          <w:tcPr>
            <w:tcW w:w="9629" w:type="dxa"/>
            <w:tcBorders>
              <w:top w:val="nil"/>
              <w:bottom w:val="nil"/>
            </w:tcBorders>
            <w:shd w:val="clear" w:color="auto" w:fill="auto"/>
          </w:tcPr>
          <w:p w14:paraId="4EFF5F4E" w14:textId="1F4FC295" w:rsidR="005A14F3" w:rsidRPr="00E62341" w:rsidRDefault="005A14F3" w:rsidP="00E441CC">
            <w:pPr>
              <w:pStyle w:val="SingleTxtG"/>
              <w:ind w:left="3402" w:hanging="2268"/>
              <w:rPr>
                <w:rFonts w:eastAsia="Arial"/>
              </w:rPr>
            </w:pPr>
            <w:r w:rsidRPr="00E62341">
              <w:rPr>
                <w:rFonts w:eastAsia="Arial"/>
                <w:b/>
              </w:rPr>
              <w:t>Action to be taken</w:t>
            </w:r>
            <w:r w:rsidRPr="00E62341">
              <w:rPr>
                <w:rFonts w:eastAsia="Arial"/>
              </w:rPr>
              <w:t>:</w:t>
            </w:r>
            <w:r w:rsidRPr="00E62341">
              <w:rPr>
                <w:rFonts w:eastAsia="Arial"/>
              </w:rPr>
              <w:tab/>
            </w:r>
            <w:r>
              <w:t>Make consequential amendments in special provisions CV20 and CV21 in section 7.5.11 as well as in section 9.6.2 of ADR.</w:t>
            </w:r>
          </w:p>
        </w:tc>
      </w:tr>
      <w:tr w:rsidR="005A14F3" w:rsidRPr="00E132FB" w14:paraId="2A2629CF" w14:textId="77777777" w:rsidTr="005A14F3">
        <w:trPr>
          <w:jc w:val="center"/>
        </w:trPr>
        <w:tc>
          <w:tcPr>
            <w:tcW w:w="9629" w:type="dxa"/>
            <w:tcBorders>
              <w:top w:val="nil"/>
              <w:bottom w:val="nil"/>
            </w:tcBorders>
            <w:shd w:val="clear" w:color="auto" w:fill="auto"/>
          </w:tcPr>
          <w:p w14:paraId="09CD75A0" w14:textId="78AA4771" w:rsidR="005A14F3" w:rsidRPr="00E132FB" w:rsidRDefault="005A14F3" w:rsidP="00E441CC">
            <w:pPr>
              <w:pStyle w:val="SingleTxtG"/>
              <w:ind w:left="3402" w:hanging="2268"/>
              <w:jc w:val="left"/>
            </w:pPr>
            <w:r w:rsidRPr="00E62341">
              <w:rPr>
                <w:rFonts w:eastAsia="Arial"/>
                <w:b/>
              </w:rPr>
              <w:t>Reference document</w:t>
            </w:r>
            <w:r w:rsidRPr="00E62341">
              <w:rPr>
                <w:rFonts w:eastAsia="Arial"/>
              </w:rPr>
              <w:t>:</w:t>
            </w:r>
            <w:r w:rsidRPr="00E62341">
              <w:rPr>
                <w:rFonts w:eastAsia="Arial"/>
              </w:rPr>
              <w:tab/>
            </w:r>
            <w:r>
              <w:t>OTIF/RID/RC/2017/26 (ECE/TRANS/WP.15/AC.1/2017/26), section 34 and OTIF/RID/RC/2017/26/Add.1 (ECE/TRANS/WP.15/AC.1/2017/26/Add.1)</w:t>
            </w:r>
          </w:p>
        </w:tc>
      </w:tr>
      <w:tr w:rsidR="005A14F3" w:rsidRPr="00E62341" w14:paraId="53825CC9" w14:textId="77777777" w:rsidTr="005A14F3">
        <w:trPr>
          <w:jc w:val="center"/>
        </w:trPr>
        <w:tc>
          <w:tcPr>
            <w:tcW w:w="9629" w:type="dxa"/>
            <w:tcBorders>
              <w:top w:val="nil"/>
            </w:tcBorders>
            <w:shd w:val="clear" w:color="auto" w:fill="auto"/>
          </w:tcPr>
          <w:p w14:paraId="151EA3E6" w14:textId="77777777" w:rsidR="005A14F3" w:rsidRPr="00E62341" w:rsidRDefault="005A14F3" w:rsidP="00E441CC">
            <w:pPr>
              <w:suppressAutoHyphens w:val="0"/>
              <w:rPr>
                <w:rFonts w:eastAsia="Arial"/>
              </w:rPr>
            </w:pPr>
          </w:p>
        </w:tc>
      </w:tr>
    </w:tbl>
    <w:p w14:paraId="4215264B" w14:textId="7D1C7D46" w:rsidR="005A14F3" w:rsidRPr="00E02FE8" w:rsidRDefault="005A14F3" w:rsidP="005A14F3">
      <w:pPr>
        <w:pStyle w:val="HChG"/>
      </w:pPr>
      <w:r>
        <w:tab/>
      </w:r>
      <w:r>
        <w:tab/>
        <w:t>Introduction</w:t>
      </w:r>
    </w:p>
    <w:p w14:paraId="6175BC8F" w14:textId="77777777" w:rsidR="005A14F3" w:rsidRDefault="005A14F3" w:rsidP="005A14F3">
      <w:pPr>
        <w:pStyle w:val="SingleTxtG"/>
      </w:pPr>
      <w:r>
        <w:t>1.</w:t>
      </w:r>
      <w:r>
        <w:tab/>
        <w:t>The provisions governing temperature control are to be transferred from special provision V8 in section 7.2.4 ADR to the new section 7.1.7 ADR/ADN. Special provision V8 is reworded and will now only make reference to the new section 7.1.7.</w:t>
      </w:r>
    </w:p>
    <w:p w14:paraId="421AC16B" w14:textId="77777777" w:rsidR="005A14F3" w:rsidRDefault="005A14F3" w:rsidP="005A14F3">
      <w:pPr>
        <w:pStyle w:val="SingleTxtG"/>
      </w:pPr>
      <w:r>
        <w:t>2.</w:t>
      </w:r>
      <w:r>
        <w:tab/>
        <w:t>This makes consequential amendments in special provisions CV20 and CV21 in sections 7.5.11 and 9.6.2 of ADR necessary where reference is made to certain paragraphs of special provision V8 which, in the future, can be found in section 7.1.7. The document OTIF/RID/RC/2017/26/Add.1 (ECE/TRANS/WP.15/AC.1/2017/26/Add.1) does not yet contain these consequential amendments.</w:t>
      </w:r>
    </w:p>
    <w:p w14:paraId="2C2C5D05" w14:textId="040D6E78" w:rsidR="005A14F3" w:rsidRPr="00E02FE8" w:rsidRDefault="005A14F3" w:rsidP="005A14F3">
      <w:pPr>
        <w:pStyle w:val="HChG"/>
      </w:pPr>
      <w:r>
        <w:tab/>
      </w:r>
      <w:r>
        <w:tab/>
        <w:t>Proposal</w:t>
      </w:r>
    </w:p>
    <w:p w14:paraId="440312F5" w14:textId="77777777" w:rsidR="005A14F3" w:rsidRDefault="005A14F3" w:rsidP="00EF0D62">
      <w:pPr>
        <w:pStyle w:val="SingleTxtG"/>
      </w:pPr>
      <w:r>
        <w:t>3.</w:t>
      </w:r>
      <w:r>
        <w:tab/>
        <w:t>Germany proposes the following amendments:</w:t>
      </w:r>
    </w:p>
    <w:p w14:paraId="6F13CFB8" w14:textId="77777777" w:rsidR="005A14F3" w:rsidRPr="00F725BE" w:rsidRDefault="005A14F3" w:rsidP="00EF0D62">
      <w:pPr>
        <w:widowControl w:val="0"/>
        <w:ind w:left="1701"/>
        <w:rPr>
          <w:u w:val="single"/>
        </w:rPr>
      </w:pPr>
      <w:r>
        <w:rPr>
          <w:u w:val="single"/>
        </w:rPr>
        <w:t>In section 7.5.11, special provision CV20:</w:t>
      </w:r>
    </w:p>
    <w:p w14:paraId="6614A9F2" w14:textId="77777777" w:rsidR="005A14F3" w:rsidRDefault="005A14F3" w:rsidP="00EF0D62">
      <w:pPr>
        <w:widowControl w:val="0"/>
        <w:ind w:left="1701"/>
      </w:pPr>
      <w:r>
        <w:t>Replace “… and special provisions V 1 and V 8(5) and (6) of Chapter 7.2 shall not apply …” with</w:t>
      </w:r>
    </w:p>
    <w:p w14:paraId="41C89C87" w14:textId="77777777" w:rsidR="005A14F3" w:rsidRDefault="005A14F3" w:rsidP="00EF0D62">
      <w:pPr>
        <w:widowControl w:val="0"/>
        <w:ind w:left="1701"/>
      </w:pPr>
      <w:r>
        <w:t>“… and 7.1.7.4.7 and 7.1.7.4.8 as well as special provision V1 of Chapter 7.2 shall not apply …”</w:t>
      </w:r>
    </w:p>
    <w:p w14:paraId="4829CB4C" w14:textId="77777777" w:rsidR="005A14F3" w:rsidRDefault="005A14F3" w:rsidP="00EF0D62">
      <w:pPr>
        <w:widowControl w:val="0"/>
        <w:ind w:left="1701"/>
      </w:pPr>
      <w:r>
        <w:t>(ADR only)</w:t>
      </w:r>
    </w:p>
    <w:p w14:paraId="0668FDCD" w14:textId="77777777" w:rsidR="005A14F3" w:rsidRDefault="005A14F3" w:rsidP="00EF0D62">
      <w:pPr>
        <w:widowControl w:val="0"/>
        <w:ind w:left="1701"/>
      </w:pPr>
    </w:p>
    <w:p w14:paraId="04DD5720" w14:textId="77777777" w:rsidR="005A14F3" w:rsidRPr="00850476" w:rsidRDefault="005A14F3" w:rsidP="00EF0D62">
      <w:pPr>
        <w:widowControl w:val="0"/>
        <w:spacing w:before="120" w:after="120"/>
        <w:ind w:left="1701" w:right="1134"/>
        <w:rPr>
          <w:u w:val="single"/>
        </w:rPr>
      </w:pPr>
      <w:r>
        <w:rPr>
          <w:u w:val="single"/>
        </w:rPr>
        <w:lastRenderedPageBreak/>
        <w:t>In section 7.5.11, special provision CV21:</w:t>
      </w:r>
    </w:p>
    <w:p w14:paraId="3A641C33" w14:textId="77777777" w:rsidR="005A14F3" w:rsidRDefault="005A14F3" w:rsidP="00EF0D62">
      <w:pPr>
        <w:widowControl w:val="0"/>
        <w:spacing w:before="120" w:after="120"/>
        <w:ind w:left="1701" w:right="1134"/>
      </w:pPr>
      <w:r>
        <w:t xml:space="preserve">Replace “In the case of temperature control in accordance with methods R2 or R4 of special provision </w:t>
      </w:r>
      <w:proofErr w:type="gramStart"/>
      <w:r>
        <w:t>V8(</w:t>
      </w:r>
      <w:proofErr w:type="gramEnd"/>
      <w:r>
        <w:t>3) of Chapter 7.2” with</w:t>
      </w:r>
    </w:p>
    <w:p w14:paraId="2D9AA57F" w14:textId="77777777" w:rsidR="005A14F3" w:rsidRDefault="005A14F3" w:rsidP="00EF0D62">
      <w:pPr>
        <w:widowControl w:val="0"/>
        <w:spacing w:before="120" w:after="120"/>
        <w:ind w:left="1701" w:right="1134"/>
      </w:pPr>
      <w:r>
        <w:t>„In the case of temperature control in accordance with the methods described in 7.1.7.4.5 (b) or (d) …”</w:t>
      </w:r>
    </w:p>
    <w:p w14:paraId="20CBD23B" w14:textId="77777777" w:rsidR="005A14F3" w:rsidRDefault="005A14F3" w:rsidP="00EF0D62">
      <w:pPr>
        <w:widowControl w:val="0"/>
        <w:spacing w:before="120" w:after="120"/>
        <w:ind w:left="1701" w:right="1134"/>
      </w:pPr>
      <w:r>
        <w:t>(ADR only)</w:t>
      </w:r>
    </w:p>
    <w:p w14:paraId="0C65A242" w14:textId="77777777" w:rsidR="005A14F3" w:rsidRPr="004863D6" w:rsidRDefault="005A14F3" w:rsidP="00EF0D62">
      <w:pPr>
        <w:widowControl w:val="0"/>
        <w:spacing w:before="120" w:after="120"/>
        <w:ind w:left="1701" w:right="1134"/>
        <w:rPr>
          <w:u w:val="single"/>
        </w:rPr>
      </w:pPr>
      <w:r>
        <w:rPr>
          <w:u w:val="single"/>
        </w:rPr>
        <w:t>In section 9.6.2, first sentence:</w:t>
      </w:r>
    </w:p>
    <w:p w14:paraId="320E8875" w14:textId="77777777" w:rsidR="005A14F3" w:rsidRDefault="005A14F3" w:rsidP="00EF0D62">
      <w:pPr>
        <w:widowControl w:val="0"/>
        <w:spacing w:before="120" w:after="120"/>
        <w:ind w:left="1701" w:right="1134"/>
      </w:pPr>
      <w:r>
        <w:t xml:space="preserve">Replace “Suitable methods (see </w:t>
      </w:r>
      <w:proofErr w:type="gramStart"/>
      <w:r>
        <w:t>V8(</w:t>
      </w:r>
      <w:proofErr w:type="gramEnd"/>
      <w:r>
        <w:t>3)) to prevent the control temperature from being exceeded are listed in Chapter 7.2 (R1 to R5).” with</w:t>
      </w:r>
    </w:p>
    <w:p w14:paraId="7295B91B" w14:textId="77777777" w:rsidR="005A14F3" w:rsidRDefault="005A14F3" w:rsidP="00EF0D62">
      <w:pPr>
        <w:widowControl w:val="0"/>
        <w:spacing w:before="120" w:after="120"/>
        <w:ind w:left="1701" w:right="1134"/>
      </w:pPr>
      <w:r>
        <w:t>“Suitable methods to prevent the control temperature from being exceeded are listed in 7.1.7.4.5.”</w:t>
      </w:r>
    </w:p>
    <w:p w14:paraId="74EB4162" w14:textId="77777777" w:rsidR="005A14F3" w:rsidRDefault="005A14F3" w:rsidP="00EF0D62">
      <w:pPr>
        <w:widowControl w:val="0"/>
        <w:spacing w:before="120" w:after="120"/>
        <w:ind w:left="1701" w:right="1134"/>
      </w:pPr>
      <w:r>
        <w:t>(ADR only)</w:t>
      </w:r>
    </w:p>
    <w:p w14:paraId="4D26C0F6" w14:textId="372707F7" w:rsidR="000943F3" w:rsidRPr="000943F3" w:rsidRDefault="000943F3" w:rsidP="000943F3">
      <w:pPr>
        <w:pStyle w:val="SingleTxtG"/>
        <w:spacing w:before="240" w:after="0"/>
        <w:jc w:val="center"/>
        <w:rPr>
          <w:u w:val="single"/>
        </w:rPr>
      </w:pPr>
      <w:r>
        <w:rPr>
          <w:i/>
          <w:u w:val="single"/>
        </w:rPr>
        <w:tab/>
      </w:r>
      <w:r>
        <w:rPr>
          <w:i/>
          <w:u w:val="single"/>
        </w:rPr>
        <w:tab/>
      </w:r>
      <w:r>
        <w:rPr>
          <w:i/>
          <w:u w:val="single"/>
        </w:rPr>
        <w:tab/>
      </w:r>
    </w:p>
    <w:sectPr w:rsidR="000943F3" w:rsidRPr="000943F3"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877E" w14:textId="77777777" w:rsidR="00C50425" w:rsidRDefault="00C50425"/>
  </w:endnote>
  <w:endnote w:type="continuationSeparator" w:id="0">
    <w:p w14:paraId="6A3248D5" w14:textId="77777777" w:rsidR="00C50425" w:rsidRDefault="00C50425"/>
  </w:endnote>
  <w:endnote w:type="continuationNotice" w:id="1">
    <w:p w14:paraId="59392381" w14:textId="77777777"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33D6" w14:textId="2DF0E92E"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416C0">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282C" w14:textId="06B0A777"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5A14F3">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23C2" w14:textId="77777777" w:rsidR="00C50425" w:rsidRPr="000B175B" w:rsidRDefault="00C50425" w:rsidP="000B175B">
      <w:pPr>
        <w:tabs>
          <w:tab w:val="right" w:pos="2155"/>
        </w:tabs>
        <w:spacing w:after="80"/>
        <w:ind w:left="680"/>
        <w:rPr>
          <w:u w:val="single"/>
        </w:rPr>
      </w:pPr>
      <w:r>
        <w:rPr>
          <w:u w:val="single"/>
        </w:rPr>
        <w:tab/>
      </w:r>
    </w:p>
  </w:footnote>
  <w:footnote w:type="continuationSeparator" w:id="0">
    <w:p w14:paraId="2EFACBD3" w14:textId="77777777" w:rsidR="00C50425" w:rsidRPr="00FC68B7" w:rsidRDefault="00C50425" w:rsidP="00FC68B7">
      <w:pPr>
        <w:tabs>
          <w:tab w:val="left" w:pos="2155"/>
        </w:tabs>
        <w:spacing w:after="80"/>
        <w:ind w:left="680"/>
        <w:rPr>
          <w:u w:val="single"/>
        </w:rPr>
      </w:pPr>
      <w:r>
        <w:rPr>
          <w:u w:val="single"/>
        </w:rPr>
        <w:tab/>
      </w:r>
    </w:p>
  </w:footnote>
  <w:footnote w:type="continuationNotice" w:id="1">
    <w:p w14:paraId="119268F6" w14:textId="77777777"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7FBE" w14:textId="316CC02C" w:rsidR="00652CFC" w:rsidRPr="00652CFC" w:rsidRDefault="00652CFC">
    <w:pPr>
      <w:pStyle w:val="Header"/>
      <w:rPr>
        <w:lang w:val="fr-CH"/>
      </w:rPr>
    </w:pPr>
    <w:r>
      <w:rPr>
        <w:lang w:val="fr-CH"/>
      </w:rPr>
      <w:t>INF.</w:t>
    </w:r>
    <w:r w:rsidR="005A14F3">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022D" w14:textId="19CB3575" w:rsidR="00652CFC" w:rsidRPr="00652CFC" w:rsidRDefault="00652CFC" w:rsidP="00652CFC">
    <w:pPr>
      <w:pStyle w:val="Header"/>
      <w:pBdr>
        <w:bottom w:val="single" w:sz="4" w:space="1" w:color="auto"/>
      </w:pBdr>
      <w:jc w:val="right"/>
      <w:rPr>
        <w:lang w:val="fr-CH"/>
      </w:rPr>
    </w:pPr>
    <w:r>
      <w:rPr>
        <w:lang w:val="fr-CH"/>
      </w:rPr>
      <w:t>INF.</w:t>
    </w:r>
    <w:r w:rsidR="005F7DEF">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84E64"/>
    <w:multiLevelType w:val="hybridMultilevel"/>
    <w:tmpl w:val="414438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8"/>
  </w:num>
  <w:num w:numId="15">
    <w:abstractNumId w:val="13"/>
  </w:num>
  <w:num w:numId="16">
    <w:abstractNumId w:val="12"/>
  </w:num>
  <w:num w:numId="17">
    <w:abstractNumId w:val="21"/>
  </w:num>
  <w:num w:numId="18">
    <w:abstractNumId w:val="14"/>
  </w:num>
  <w:num w:numId="19">
    <w:abstractNumId w:val="22"/>
  </w:num>
  <w:num w:numId="20">
    <w:abstractNumId w:val="17"/>
  </w:num>
  <w:num w:numId="21">
    <w:abstractNumId w:val="19"/>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671BA"/>
    <w:rsid w:val="00072289"/>
    <w:rsid w:val="00072C8C"/>
    <w:rsid w:val="000733B5"/>
    <w:rsid w:val="00081815"/>
    <w:rsid w:val="000931C0"/>
    <w:rsid w:val="000943F3"/>
    <w:rsid w:val="00095C5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1E05"/>
    <w:rsid w:val="00125117"/>
    <w:rsid w:val="00127D3C"/>
    <w:rsid w:val="00155068"/>
    <w:rsid w:val="00165F3A"/>
    <w:rsid w:val="0018316A"/>
    <w:rsid w:val="001A57BD"/>
    <w:rsid w:val="001A6E55"/>
    <w:rsid w:val="001B13A5"/>
    <w:rsid w:val="001B4B04"/>
    <w:rsid w:val="001C6663"/>
    <w:rsid w:val="001C7895"/>
    <w:rsid w:val="001D0C8C"/>
    <w:rsid w:val="001D1419"/>
    <w:rsid w:val="001D26DF"/>
    <w:rsid w:val="001D3A03"/>
    <w:rsid w:val="001D7981"/>
    <w:rsid w:val="001E0B9E"/>
    <w:rsid w:val="001E7B67"/>
    <w:rsid w:val="001F4B34"/>
    <w:rsid w:val="001F7435"/>
    <w:rsid w:val="00202DA8"/>
    <w:rsid w:val="00203753"/>
    <w:rsid w:val="002102FF"/>
    <w:rsid w:val="0021082E"/>
    <w:rsid w:val="0021114C"/>
    <w:rsid w:val="0021157B"/>
    <w:rsid w:val="00211E0B"/>
    <w:rsid w:val="002336E0"/>
    <w:rsid w:val="00237690"/>
    <w:rsid w:val="0024023A"/>
    <w:rsid w:val="00243217"/>
    <w:rsid w:val="00252290"/>
    <w:rsid w:val="00256FA8"/>
    <w:rsid w:val="0026532A"/>
    <w:rsid w:val="00267F5F"/>
    <w:rsid w:val="00276945"/>
    <w:rsid w:val="002866F0"/>
    <w:rsid w:val="00286B4D"/>
    <w:rsid w:val="00293582"/>
    <w:rsid w:val="002A3C85"/>
    <w:rsid w:val="002A603B"/>
    <w:rsid w:val="002D4643"/>
    <w:rsid w:val="002D4B6C"/>
    <w:rsid w:val="002F175C"/>
    <w:rsid w:val="002F41D4"/>
    <w:rsid w:val="00302E18"/>
    <w:rsid w:val="003050A4"/>
    <w:rsid w:val="0030606F"/>
    <w:rsid w:val="00321A87"/>
    <w:rsid w:val="003229D8"/>
    <w:rsid w:val="003358CF"/>
    <w:rsid w:val="00345184"/>
    <w:rsid w:val="0034693C"/>
    <w:rsid w:val="00352709"/>
    <w:rsid w:val="003571EA"/>
    <w:rsid w:val="00371178"/>
    <w:rsid w:val="003A6810"/>
    <w:rsid w:val="003B311A"/>
    <w:rsid w:val="003B36D1"/>
    <w:rsid w:val="003C2CC4"/>
    <w:rsid w:val="003C7C2C"/>
    <w:rsid w:val="003D4B23"/>
    <w:rsid w:val="003F6429"/>
    <w:rsid w:val="00400297"/>
    <w:rsid w:val="00410C89"/>
    <w:rsid w:val="00422E03"/>
    <w:rsid w:val="00424AD2"/>
    <w:rsid w:val="004266AC"/>
    <w:rsid w:val="00426B9B"/>
    <w:rsid w:val="004325CB"/>
    <w:rsid w:val="004356D2"/>
    <w:rsid w:val="00442A83"/>
    <w:rsid w:val="0045495B"/>
    <w:rsid w:val="00455F93"/>
    <w:rsid w:val="00461A57"/>
    <w:rsid w:val="00464C81"/>
    <w:rsid w:val="0048397A"/>
    <w:rsid w:val="00483F1B"/>
    <w:rsid w:val="00495210"/>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3C7"/>
    <w:rsid w:val="00546993"/>
    <w:rsid w:val="005501AB"/>
    <w:rsid w:val="005628B6"/>
    <w:rsid w:val="0059363D"/>
    <w:rsid w:val="005A14F3"/>
    <w:rsid w:val="005B3DB3"/>
    <w:rsid w:val="005B4E13"/>
    <w:rsid w:val="005C2DE1"/>
    <w:rsid w:val="005C68F0"/>
    <w:rsid w:val="005D2A29"/>
    <w:rsid w:val="005E625C"/>
    <w:rsid w:val="005E6A77"/>
    <w:rsid w:val="005F7B75"/>
    <w:rsid w:val="005F7DEF"/>
    <w:rsid w:val="006001EE"/>
    <w:rsid w:val="00605042"/>
    <w:rsid w:val="00611FC4"/>
    <w:rsid w:val="006176FB"/>
    <w:rsid w:val="00630BAF"/>
    <w:rsid w:val="00640B26"/>
    <w:rsid w:val="006416C0"/>
    <w:rsid w:val="00652CFC"/>
    <w:rsid w:val="00652D0A"/>
    <w:rsid w:val="00656145"/>
    <w:rsid w:val="00656FD6"/>
    <w:rsid w:val="006623D5"/>
    <w:rsid w:val="00662BB6"/>
    <w:rsid w:val="00667F8F"/>
    <w:rsid w:val="006741F1"/>
    <w:rsid w:val="00684C21"/>
    <w:rsid w:val="0069377E"/>
    <w:rsid w:val="006A2530"/>
    <w:rsid w:val="006B1C12"/>
    <w:rsid w:val="006C3589"/>
    <w:rsid w:val="006D37AF"/>
    <w:rsid w:val="006D51D0"/>
    <w:rsid w:val="006E564B"/>
    <w:rsid w:val="006E7191"/>
    <w:rsid w:val="006F1CD0"/>
    <w:rsid w:val="00703577"/>
    <w:rsid w:val="00705894"/>
    <w:rsid w:val="0072632A"/>
    <w:rsid w:val="007327D5"/>
    <w:rsid w:val="007351B4"/>
    <w:rsid w:val="007369C2"/>
    <w:rsid w:val="00760A73"/>
    <w:rsid w:val="007611CF"/>
    <w:rsid w:val="00761787"/>
    <w:rsid w:val="007629C8"/>
    <w:rsid w:val="00764668"/>
    <w:rsid w:val="0077047D"/>
    <w:rsid w:val="00770EAA"/>
    <w:rsid w:val="007724D8"/>
    <w:rsid w:val="00776430"/>
    <w:rsid w:val="00783A95"/>
    <w:rsid w:val="00797575"/>
    <w:rsid w:val="007A0948"/>
    <w:rsid w:val="007A5A7E"/>
    <w:rsid w:val="007B6BA5"/>
    <w:rsid w:val="007C2E47"/>
    <w:rsid w:val="007C3390"/>
    <w:rsid w:val="007C4F4B"/>
    <w:rsid w:val="007E01E9"/>
    <w:rsid w:val="007E63F3"/>
    <w:rsid w:val="007E702F"/>
    <w:rsid w:val="007F1F2D"/>
    <w:rsid w:val="007F6611"/>
    <w:rsid w:val="007F7106"/>
    <w:rsid w:val="007F729F"/>
    <w:rsid w:val="007F7A86"/>
    <w:rsid w:val="008116D7"/>
    <w:rsid w:val="00811920"/>
    <w:rsid w:val="00815AD0"/>
    <w:rsid w:val="008242D7"/>
    <w:rsid w:val="008257B1"/>
    <w:rsid w:val="00826C3D"/>
    <w:rsid w:val="00840F9A"/>
    <w:rsid w:val="008433F2"/>
    <w:rsid w:val="00843767"/>
    <w:rsid w:val="00854501"/>
    <w:rsid w:val="00863760"/>
    <w:rsid w:val="008679D9"/>
    <w:rsid w:val="00871389"/>
    <w:rsid w:val="00880848"/>
    <w:rsid w:val="00883999"/>
    <w:rsid w:val="008850EA"/>
    <w:rsid w:val="00887652"/>
    <w:rsid w:val="008878DE"/>
    <w:rsid w:val="00890269"/>
    <w:rsid w:val="008979B1"/>
    <w:rsid w:val="008A6B25"/>
    <w:rsid w:val="008A6C4F"/>
    <w:rsid w:val="008A7B69"/>
    <w:rsid w:val="008B2335"/>
    <w:rsid w:val="008C7DAF"/>
    <w:rsid w:val="008E0678"/>
    <w:rsid w:val="008E0DAA"/>
    <w:rsid w:val="008E4D3A"/>
    <w:rsid w:val="008E6A1C"/>
    <w:rsid w:val="008F0496"/>
    <w:rsid w:val="00907224"/>
    <w:rsid w:val="009223CA"/>
    <w:rsid w:val="0092392E"/>
    <w:rsid w:val="00940F93"/>
    <w:rsid w:val="0094558F"/>
    <w:rsid w:val="00961690"/>
    <w:rsid w:val="009760F3"/>
    <w:rsid w:val="0098203C"/>
    <w:rsid w:val="009A0E8D"/>
    <w:rsid w:val="009A6FEF"/>
    <w:rsid w:val="009B1518"/>
    <w:rsid w:val="009B26E7"/>
    <w:rsid w:val="009C414B"/>
    <w:rsid w:val="009C454F"/>
    <w:rsid w:val="009D2A5B"/>
    <w:rsid w:val="009D56CA"/>
    <w:rsid w:val="009E1D8E"/>
    <w:rsid w:val="00A00A3F"/>
    <w:rsid w:val="00A01489"/>
    <w:rsid w:val="00A120E8"/>
    <w:rsid w:val="00A3009E"/>
    <w:rsid w:val="00A3026E"/>
    <w:rsid w:val="00A338F1"/>
    <w:rsid w:val="00A47A60"/>
    <w:rsid w:val="00A57EBA"/>
    <w:rsid w:val="00A72F22"/>
    <w:rsid w:val="00A7360F"/>
    <w:rsid w:val="00A748A6"/>
    <w:rsid w:val="00A769F4"/>
    <w:rsid w:val="00A776B4"/>
    <w:rsid w:val="00A8292C"/>
    <w:rsid w:val="00A94361"/>
    <w:rsid w:val="00AA293C"/>
    <w:rsid w:val="00AA66C0"/>
    <w:rsid w:val="00AA7871"/>
    <w:rsid w:val="00AB2988"/>
    <w:rsid w:val="00AD44C2"/>
    <w:rsid w:val="00AD48FA"/>
    <w:rsid w:val="00AE4840"/>
    <w:rsid w:val="00B00487"/>
    <w:rsid w:val="00B11BB4"/>
    <w:rsid w:val="00B22BC2"/>
    <w:rsid w:val="00B30179"/>
    <w:rsid w:val="00B36690"/>
    <w:rsid w:val="00B421C1"/>
    <w:rsid w:val="00B51AC0"/>
    <w:rsid w:val="00B52FD7"/>
    <w:rsid w:val="00B55C71"/>
    <w:rsid w:val="00B56E4A"/>
    <w:rsid w:val="00B56E9C"/>
    <w:rsid w:val="00B61320"/>
    <w:rsid w:val="00B61BB6"/>
    <w:rsid w:val="00B64B1F"/>
    <w:rsid w:val="00B6553F"/>
    <w:rsid w:val="00B70F1E"/>
    <w:rsid w:val="00B7236E"/>
    <w:rsid w:val="00B77D05"/>
    <w:rsid w:val="00B803B8"/>
    <w:rsid w:val="00B81206"/>
    <w:rsid w:val="00B81E12"/>
    <w:rsid w:val="00B8280B"/>
    <w:rsid w:val="00BA2681"/>
    <w:rsid w:val="00BA4044"/>
    <w:rsid w:val="00BA616B"/>
    <w:rsid w:val="00BB7CD1"/>
    <w:rsid w:val="00BB7FE9"/>
    <w:rsid w:val="00BC3FA0"/>
    <w:rsid w:val="00BC74E9"/>
    <w:rsid w:val="00BD55A0"/>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87367"/>
    <w:rsid w:val="00CB3E03"/>
    <w:rsid w:val="00CD57D2"/>
    <w:rsid w:val="00CE4A8F"/>
    <w:rsid w:val="00CE4B11"/>
    <w:rsid w:val="00D00610"/>
    <w:rsid w:val="00D2031B"/>
    <w:rsid w:val="00D25FE2"/>
    <w:rsid w:val="00D263A7"/>
    <w:rsid w:val="00D3654F"/>
    <w:rsid w:val="00D41103"/>
    <w:rsid w:val="00D43252"/>
    <w:rsid w:val="00D473CD"/>
    <w:rsid w:val="00D47EEA"/>
    <w:rsid w:val="00D54567"/>
    <w:rsid w:val="00D550D4"/>
    <w:rsid w:val="00D61EEC"/>
    <w:rsid w:val="00D65303"/>
    <w:rsid w:val="00D729FB"/>
    <w:rsid w:val="00D773DF"/>
    <w:rsid w:val="00D80773"/>
    <w:rsid w:val="00D87235"/>
    <w:rsid w:val="00D876F8"/>
    <w:rsid w:val="00D9255F"/>
    <w:rsid w:val="00D95303"/>
    <w:rsid w:val="00D95C8A"/>
    <w:rsid w:val="00D978C6"/>
    <w:rsid w:val="00DA3C1C"/>
    <w:rsid w:val="00DB6CA5"/>
    <w:rsid w:val="00DC2362"/>
    <w:rsid w:val="00DC634C"/>
    <w:rsid w:val="00DD1676"/>
    <w:rsid w:val="00E046DF"/>
    <w:rsid w:val="00E15557"/>
    <w:rsid w:val="00E27346"/>
    <w:rsid w:val="00E665A8"/>
    <w:rsid w:val="00E71BC8"/>
    <w:rsid w:val="00E7260F"/>
    <w:rsid w:val="00E73F5D"/>
    <w:rsid w:val="00E746D9"/>
    <w:rsid w:val="00E77E4E"/>
    <w:rsid w:val="00E8090F"/>
    <w:rsid w:val="00E80DA0"/>
    <w:rsid w:val="00E819C4"/>
    <w:rsid w:val="00E96630"/>
    <w:rsid w:val="00E96736"/>
    <w:rsid w:val="00EA5018"/>
    <w:rsid w:val="00EA6ABB"/>
    <w:rsid w:val="00EC106A"/>
    <w:rsid w:val="00EC32A0"/>
    <w:rsid w:val="00ED7A2A"/>
    <w:rsid w:val="00ED7EE7"/>
    <w:rsid w:val="00EE57F2"/>
    <w:rsid w:val="00EE6B3A"/>
    <w:rsid w:val="00EF0D62"/>
    <w:rsid w:val="00EF1D7F"/>
    <w:rsid w:val="00F01F24"/>
    <w:rsid w:val="00F227A6"/>
    <w:rsid w:val="00F30EB7"/>
    <w:rsid w:val="00F31E5F"/>
    <w:rsid w:val="00F36F0D"/>
    <w:rsid w:val="00F4272A"/>
    <w:rsid w:val="00F4342B"/>
    <w:rsid w:val="00F5279F"/>
    <w:rsid w:val="00F54642"/>
    <w:rsid w:val="00F6100A"/>
    <w:rsid w:val="00F66565"/>
    <w:rsid w:val="00F93781"/>
    <w:rsid w:val="00FA3772"/>
    <w:rsid w:val="00FB613B"/>
    <w:rsid w:val="00FC398D"/>
    <w:rsid w:val="00FC3C87"/>
    <w:rsid w:val="00FC68B7"/>
    <w:rsid w:val="00FD49F1"/>
    <w:rsid w:val="00FE0135"/>
    <w:rsid w:val="00FE106A"/>
    <w:rsid w:val="00FE232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DD891E9"/>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E80DA0"/>
    <w:pPr>
      <w:spacing w:line="240" w:lineRule="auto"/>
    </w:pPr>
    <w:rPr>
      <w:b/>
      <w:bCs/>
    </w:rPr>
  </w:style>
  <w:style w:type="character" w:customStyle="1" w:styleId="CommentTextChar">
    <w:name w:val="Comment Text Char"/>
    <w:basedOn w:val="DefaultParagraphFont"/>
    <w:link w:val="CommentText"/>
    <w:semiHidden/>
    <w:rsid w:val="00E80DA0"/>
    <w:rPr>
      <w:lang w:eastAsia="en-US"/>
    </w:rPr>
  </w:style>
  <w:style w:type="character" w:customStyle="1" w:styleId="CommentSubjectChar">
    <w:name w:val="Comment Subject Char"/>
    <w:basedOn w:val="CommentTextChar"/>
    <w:link w:val="CommentSubject"/>
    <w:semiHidden/>
    <w:rsid w:val="00E80D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143">
      <w:bodyDiv w:val="1"/>
      <w:marLeft w:val="0"/>
      <w:marRight w:val="0"/>
      <w:marTop w:val="0"/>
      <w:marBottom w:val="0"/>
      <w:divBdr>
        <w:top w:val="none" w:sz="0" w:space="0" w:color="auto"/>
        <w:left w:val="none" w:sz="0" w:space="0" w:color="auto"/>
        <w:bottom w:val="none" w:sz="0" w:space="0" w:color="auto"/>
        <w:right w:val="none" w:sz="0" w:space="0" w:color="auto"/>
      </w:divBdr>
      <w:divsChild>
        <w:div w:id="1926718788">
          <w:marLeft w:val="0"/>
          <w:marRight w:val="0"/>
          <w:marTop w:val="0"/>
          <w:marBottom w:val="0"/>
          <w:divBdr>
            <w:top w:val="none" w:sz="0" w:space="0" w:color="auto"/>
            <w:left w:val="none" w:sz="0" w:space="0" w:color="auto"/>
            <w:bottom w:val="none" w:sz="0" w:space="0" w:color="auto"/>
            <w:right w:val="none" w:sz="0" w:space="0" w:color="auto"/>
          </w:divBdr>
          <w:divsChild>
            <w:div w:id="2094038721">
              <w:marLeft w:val="0"/>
              <w:marRight w:val="0"/>
              <w:marTop w:val="0"/>
              <w:marBottom w:val="0"/>
              <w:divBdr>
                <w:top w:val="none" w:sz="0" w:space="0" w:color="auto"/>
                <w:left w:val="none" w:sz="0" w:space="0" w:color="auto"/>
                <w:bottom w:val="none" w:sz="0" w:space="0" w:color="auto"/>
                <w:right w:val="none" w:sz="0" w:space="0" w:color="auto"/>
              </w:divBdr>
              <w:divsChild>
                <w:div w:id="872814290">
                  <w:marLeft w:val="0"/>
                  <w:marRight w:val="0"/>
                  <w:marTop w:val="0"/>
                  <w:marBottom w:val="0"/>
                  <w:divBdr>
                    <w:top w:val="none" w:sz="0" w:space="0" w:color="auto"/>
                    <w:left w:val="none" w:sz="0" w:space="0" w:color="auto"/>
                    <w:bottom w:val="none" w:sz="0" w:space="0" w:color="auto"/>
                    <w:right w:val="none" w:sz="0" w:space="0" w:color="auto"/>
                  </w:divBdr>
                  <w:divsChild>
                    <w:div w:id="1812551747">
                      <w:marLeft w:val="75"/>
                      <w:marRight w:val="75"/>
                      <w:marTop w:val="0"/>
                      <w:marBottom w:val="0"/>
                      <w:divBdr>
                        <w:top w:val="none" w:sz="0" w:space="0" w:color="auto"/>
                        <w:left w:val="none" w:sz="0" w:space="0" w:color="auto"/>
                        <w:bottom w:val="none" w:sz="0" w:space="0" w:color="auto"/>
                        <w:right w:val="none" w:sz="0" w:space="0" w:color="auto"/>
                      </w:divBdr>
                      <w:divsChild>
                        <w:div w:id="853500691">
                          <w:marLeft w:val="0"/>
                          <w:marRight w:val="0"/>
                          <w:marTop w:val="0"/>
                          <w:marBottom w:val="0"/>
                          <w:divBdr>
                            <w:top w:val="none" w:sz="0" w:space="0" w:color="auto"/>
                            <w:left w:val="none" w:sz="0" w:space="0" w:color="auto"/>
                            <w:bottom w:val="none" w:sz="0" w:space="0" w:color="auto"/>
                            <w:right w:val="none" w:sz="0" w:space="0" w:color="auto"/>
                          </w:divBdr>
                          <w:divsChild>
                            <w:div w:id="209457261">
                              <w:marLeft w:val="0"/>
                              <w:marRight w:val="0"/>
                              <w:marTop w:val="0"/>
                              <w:marBottom w:val="0"/>
                              <w:divBdr>
                                <w:top w:val="none" w:sz="0" w:space="0" w:color="auto"/>
                                <w:left w:val="none" w:sz="0" w:space="0" w:color="auto"/>
                                <w:bottom w:val="none" w:sz="0" w:space="0" w:color="auto"/>
                                <w:right w:val="none" w:sz="0" w:space="0" w:color="auto"/>
                              </w:divBdr>
                              <w:divsChild>
                                <w:div w:id="354159437">
                                  <w:marLeft w:val="0"/>
                                  <w:marRight w:val="0"/>
                                  <w:marTop w:val="0"/>
                                  <w:marBottom w:val="0"/>
                                  <w:divBdr>
                                    <w:top w:val="none" w:sz="0" w:space="0" w:color="auto"/>
                                    <w:left w:val="none" w:sz="0" w:space="0" w:color="auto"/>
                                    <w:bottom w:val="none" w:sz="0" w:space="0" w:color="auto"/>
                                    <w:right w:val="none" w:sz="0" w:space="0" w:color="auto"/>
                                  </w:divBdr>
                                  <w:divsChild>
                                    <w:div w:id="848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ERAEXT-862870994-72</_dlc_DocId>
    <TaxCatchAll xmlns="37dc432a-8ebf-4af5-8237-268edd3a8664">
      <Value>201</Value>
      <Value>733</Value>
      <Value>458</Value>
      <Value>1122</Value>
      <Value>572</Value>
    </TaxCatchAll>
    <_dlc_DocIdUrl xmlns="37dc432a-8ebf-4af5-8237-268edd3a8664">
      <Url>https://extranet.era.europa.eu/TDG-EC/_layouts/15/DocIdRedir.aspx?ID=ERAEXT-862870994-72</Url>
      <Description>ERAEXT-862870994-72</Description>
    </_dlc_DocIdUrl>
    <Meeting_x0020_date xmlns="37dc432a-8ebf-4af5-8237-268edd3a8664">2017-09-18T22:00:00+00:00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9faa2977-25ea-4ed6-974b-53a8139bec3f</TermId>
        </TermInfo>
      </Terms>
    </h70713ed90ce4adeabe454f2aabfa4ef>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96" ma:contentTypeDescription="" ma:contentTypeScope="" ma:versionID="a95f8e99dea2bc63330984f25a69ba4a">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E295-152D-4239-82ED-C0E587FAF4F3}">
  <ds:schemaRefs>
    <ds:schemaRef ds:uri="Microsoft.SharePoint.Taxonomy.ContentTypeSync"/>
  </ds:schemaRefs>
</ds:datastoreItem>
</file>

<file path=customXml/itemProps2.xml><?xml version="1.0" encoding="utf-8"?>
<ds:datastoreItem xmlns:ds="http://schemas.openxmlformats.org/officeDocument/2006/customXml" ds:itemID="{EC3FB2FA-09BF-4618-A8EA-4E8158C77BB9}">
  <ds:schemaRefs>
    <ds:schemaRef ds:uri="http://schemas.microsoft.com/sharepoint/events"/>
  </ds:schemaRefs>
</ds:datastoreItem>
</file>

<file path=customXml/itemProps3.xml><?xml version="1.0" encoding="utf-8"?>
<ds:datastoreItem xmlns:ds="http://schemas.openxmlformats.org/officeDocument/2006/customXml" ds:itemID="{4DA9478D-2791-47BF-A97D-8D2F18B97733}">
  <ds:schemaRefs>
    <ds:schemaRef ds:uri="http://schemas.microsoft.com/sharepoint/v3/contenttype/forms"/>
  </ds:schemaRefs>
</ds:datastoreItem>
</file>

<file path=customXml/itemProps4.xml><?xml version="1.0" encoding="utf-8"?>
<ds:datastoreItem xmlns:ds="http://schemas.openxmlformats.org/officeDocument/2006/customXml" ds:itemID="{823F43E4-9B35-4DE2-9CC1-95CEA0228BD7}">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37dc432a-8ebf-4af5-8237-268edd3a8664"/>
    <ds:schemaRef ds:uri="http://www.w3.org/XML/1998/namespace"/>
    <ds:schemaRef ds:uri="http://purl.org/dc/dcmitype/"/>
  </ds:schemaRefs>
</ds:datastoreItem>
</file>

<file path=customXml/itemProps5.xml><?xml version="1.0" encoding="utf-8"?>
<ds:datastoreItem xmlns:ds="http://schemas.openxmlformats.org/officeDocument/2006/customXml" ds:itemID="{556838DC-590B-4458-8EF4-01D30790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C3B7DB-F9B4-469C-8339-B7827A7A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2089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2017-08-14T12:51:00Z</cp:lastPrinted>
  <dcterms:created xsi:type="dcterms:W3CDTF">2017-08-11T14:26:00Z</dcterms:created>
  <dcterms:modified xsi:type="dcterms:W3CDTF">2017-08-14T13:55:00Z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9b7e45f9-a0a2-4d52-a836-1b0d44fe25e8</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458;#Technical Document|9faa2977-25ea-4ed6-974b-53a8139bec3f</vt:lpwstr>
  </property>
</Properties>
</file>