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25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2576" w:rsidP="00332576">
            <w:pPr>
              <w:jc w:val="right"/>
            </w:pPr>
            <w:r w:rsidRPr="00332576">
              <w:rPr>
                <w:sz w:val="40"/>
              </w:rPr>
              <w:t>ECE</w:t>
            </w:r>
            <w:r>
              <w:t>/TRANS/WP.15/AC.2/2017/25</w:t>
            </w:r>
          </w:p>
        </w:tc>
      </w:tr>
      <w:tr w:rsidR="002D5AAC" w:rsidRPr="00C841B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325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32576" w:rsidRDefault="00332576" w:rsidP="003325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2017</w:t>
            </w:r>
          </w:p>
          <w:p w:rsidR="00332576" w:rsidRDefault="00332576" w:rsidP="003325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32576" w:rsidRPr="008D53B6" w:rsidRDefault="00332576" w:rsidP="003325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32576" w:rsidRPr="00332576" w:rsidRDefault="00332576" w:rsidP="00332576">
      <w:pPr>
        <w:spacing w:before="120" w:after="120"/>
        <w:rPr>
          <w:sz w:val="28"/>
          <w:szCs w:val="28"/>
        </w:rPr>
      </w:pPr>
      <w:r w:rsidRPr="00332576">
        <w:rPr>
          <w:sz w:val="28"/>
          <w:szCs w:val="28"/>
        </w:rPr>
        <w:t>Комитет по внутреннему транспорту</w:t>
      </w:r>
    </w:p>
    <w:p w:rsidR="00332576" w:rsidRPr="00332576" w:rsidRDefault="00332576" w:rsidP="00332576">
      <w:pPr>
        <w:spacing w:before="120" w:after="120"/>
        <w:rPr>
          <w:b/>
          <w:sz w:val="24"/>
          <w:szCs w:val="24"/>
        </w:rPr>
      </w:pPr>
      <w:r w:rsidRPr="00332576">
        <w:rPr>
          <w:b/>
          <w:sz w:val="24"/>
          <w:szCs w:val="24"/>
        </w:rPr>
        <w:t>Рабочая группа по перевозкам опасных грузов</w:t>
      </w:r>
    </w:p>
    <w:p w:rsidR="00332576" w:rsidRPr="00332576" w:rsidRDefault="00332576" w:rsidP="00332576">
      <w:pPr>
        <w:spacing w:before="120" w:after="120"/>
        <w:rPr>
          <w:b/>
        </w:rPr>
      </w:pPr>
      <w:r w:rsidRPr="00332576">
        <w:rPr>
          <w:b/>
        </w:rPr>
        <w:t>Совместное совещание экспертов по Правилам,</w:t>
      </w:r>
      <w:r w:rsidR="00A15487" w:rsidRPr="00A15487">
        <w:rPr>
          <w:b/>
        </w:rPr>
        <w:t xml:space="preserve"> </w:t>
      </w:r>
      <w:r w:rsidRPr="00332576">
        <w:rPr>
          <w:b/>
        </w:rPr>
        <w:br/>
        <w:t xml:space="preserve">прилагаемым к Европейскому соглашению </w:t>
      </w:r>
      <w:r w:rsidRPr="00332576">
        <w:rPr>
          <w:b/>
        </w:rPr>
        <w:br/>
        <w:t xml:space="preserve">о международной перевозке опасных грузов </w:t>
      </w:r>
      <w:r w:rsidRPr="00332576">
        <w:rPr>
          <w:b/>
        </w:rPr>
        <w:br/>
        <w:t xml:space="preserve">по внутренним водным путям (ВОПОГ) </w:t>
      </w:r>
      <w:r w:rsidRPr="00332576">
        <w:rPr>
          <w:b/>
        </w:rPr>
        <w:br/>
        <w:t>(Комитет по вопросам безопасности ВОПОГ)</w:t>
      </w:r>
    </w:p>
    <w:p w:rsidR="00332576" w:rsidRPr="00C841B8" w:rsidRDefault="00332576" w:rsidP="00332576">
      <w:pPr>
        <w:rPr>
          <w:b/>
        </w:rPr>
      </w:pPr>
      <w:r w:rsidRPr="00C841B8">
        <w:rPr>
          <w:b/>
        </w:rPr>
        <w:t>Тридцать первая сессия</w:t>
      </w:r>
    </w:p>
    <w:p w:rsidR="00332576" w:rsidRPr="00332576" w:rsidRDefault="00332576" w:rsidP="00332576">
      <w:r w:rsidRPr="00332576">
        <w:t>Женева, 28–31 августа 2017 года</w:t>
      </w:r>
    </w:p>
    <w:p w:rsidR="00332576" w:rsidRPr="00332576" w:rsidRDefault="00332576" w:rsidP="00332576">
      <w:r w:rsidRPr="00332576">
        <w:t>Пункт 4 b) предварительной повестки дня</w:t>
      </w:r>
    </w:p>
    <w:p w:rsidR="00332576" w:rsidRPr="00332576" w:rsidRDefault="00332576" w:rsidP="00332576">
      <w:pPr>
        <w:rPr>
          <w:b/>
        </w:rPr>
      </w:pPr>
      <w:r w:rsidRPr="00332576">
        <w:rPr>
          <w:b/>
        </w:rPr>
        <w:t xml:space="preserve">Предложения о внесении поправок в Правила, </w:t>
      </w:r>
      <w:r w:rsidRPr="00332576">
        <w:rPr>
          <w:b/>
        </w:rPr>
        <w:br/>
        <w:t>прилагаемые к ВОПОГ: другие предложения</w:t>
      </w:r>
    </w:p>
    <w:p w:rsidR="00332576" w:rsidRPr="00332576" w:rsidRDefault="00332576" w:rsidP="00332576">
      <w:pPr>
        <w:pStyle w:val="HChGR"/>
      </w:pPr>
      <w:r w:rsidRPr="00332576">
        <w:tab/>
      </w:r>
      <w:r w:rsidRPr="00332576">
        <w:tab/>
        <w:t>Пункты 7.1.5.4.1 и 7.2.5.4.1 ВОПОГ – Стоянка судов</w:t>
      </w:r>
    </w:p>
    <w:p w:rsidR="00332576" w:rsidRPr="00C841B8" w:rsidRDefault="00332576" w:rsidP="00332576">
      <w:pPr>
        <w:pStyle w:val="H1GR"/>
        <w:rPr>
          <w:b w:val="0"/>
          <w:sz w:val="20"/>
        </w:rPr>
      </w:pPr>
      <w:r w:rsidRPr="00332576">
        <w:tab/>
      </w:r>
      <w:r w:rsidRPr="00332576">
        <w:tab/>
        <w:t>Передано правительством Германии</w:t>
      </w:r>
      <w:r w:rsidRPr="00332576">
        <w:rPr>
          <w:b w:val="0"/>
          <w:sz w:val="20"/>
        </w:rPr>
        <w:footnoteReference w:customMarkFollows="1" w:id="1"/>
        <w:t>*</w:t>
      </w:r>
      <w:r w:rsidRPr="00332576">
        <w:rPr>
          <w:b w:val="0"/>
          <w:sz w:val="20"/>
          <w:vertAlign w:val="superscript"/>
        </w:rPr>
        <w:t>,</w:t>
      </w:r>
      <w:r w:rsidRPr="00C841B8">
        <w:rPr>
          <w:b w:val="0"/>
          <w:sz w:val="20"/>
        </w:rPr>
        <w:t xml:space="preserve"> </w:t>
      </w:r>
      <w:r w:rsidRPr="00332576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32576" w:rsidRPr="00332576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32576" w:rsidRPr="00332576" w:rsidRDefault="0033257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32576">
              <w:rPr>
                <w:rFonts w:cs="Times New Roman"/>
              </w:rPr>
              <w:tab/>
            </w:r>
            <w:r w:rsidRPr="0033257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32576" w:rsidRPr="0033257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32576" w:rsidRPr="00332576" w:rsidRDefault="00332576" w:rsidP="00332576">
            <w:pPr>
              <w:pStyle w:val="SingleTxtGR"/>
              <w:ind w:left="3969" w:hanging="2835"/>
            </w:pPr>
            <w:r w:rsidRPr="00332576">
              <w:rPr>
                <w:b/>
                <w:bCs/>
              </w:rPr>
              <w:t>Существо предложения:</w:t>
            </w:r>
            <w:r w:rsidRPr="00332576">
              <w:rPr>
                <w:b/>
                <w:bCs/>
              </w:rPr>
              <w:tab/>
            </w:r>
            <w:r w:rsidRPr="00332576">
              <w:rPr>
                <w:bCs/>
              </w:rPr>
              <w:t>Формулировки</w:t>
            </w:r>
            <w:r w:rsidRPr="00332576">
              <w:t xml:space="preserve"> пунктов 7.1.5.4.1 и 7.2.5.4.1 различаются, хотя (по мнению делегации Германии) их содержание должно быть идентичным.</w:t>
            </w:r>
          </w:p>
        </w:tc>
      </w:tr>
      <w:tr w:rsidR="00332576" w:rsidRPr="0033257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32576" w:rsidRPr="002B1A3C" w:rsidRDefault="00332576" w:rsidP="00332576">
            <w:pPr>
              <w:pStyle w:val="SingleTxtGR"/>
              <w:ind w:left="3969" w:hanging="2835"/>
            </w:pPr>
            <w:r w:rsidRPr="00332576">
              <w:rPr>
                <w:b/>
                <w:bCs/>
              </w:rPr>
              <w:t>Предлагаемое решение:</w:t>
            </w:r>
            <w:r w:rsidRPr="00332576">
              <w:rPr>
                <w:b/>
                <w:bCs/>
              </w:rPr>
              <w:tab/>
            </w:r>
            <w:r w:rsidRPr="00332576">
              <w:rPr>
                <w:bCs/>
              </w:rPr>
              <w:t xml:space="preserve">Согласование формулировок </w:t>
            </w:r>
            <w:r w:rsidRPr="00332576">
              <w:t>пунктов 7.1.5.4.1 и 7.2.5.4.1</w:t>
            </w:r>
            <w:r w:rsidR="002B1A3C">
              <w:t>.</w:t>
            </w:r>
          </w:p>
        </w:tc>
      </w:tr>
      <w:tr w:rsidR="00332576" w:rsidRPr="0033257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32576" w:rsidRPr="002B1A3C" w:rsidRDefault="00332576" w:rsidP="00B5429B">
            <w:pPr>
              <w:pStyle w:val="SingleTxtGR"/>
            </w:pPr>
            <w:proofErr w:type="spellStart"/>
            <w:r w:rsidRPr="00332576">
              <w:rPr>
                <w:b/>
                <w:lang w:val="en-GB"/>
              </w:rPr>
              <w:t>Справочные</w:t>
            </w:r>
            <w:proofErr w:type="spellEnd"/>
            <w:r w:rsidRPr="00332576">
              <w:rPr>
                <w:b/>
                <w:lang w:val="en-GB"/>
              </w:rPr>
              <w:t xml:space="preserve"> </w:t>
            </w:r>
            <w:proofErr w:type="spellStart"/>
            <w:r w:rsidRPr="00332576">
              <w:rPr>
                <w:b/>
                <w:lang w:val="en-GB"/>
              </w:rPr>
              <w:t>документы</w:t>
            </w:r>
            <w:proofErr w:type="spellEnd"/>
            <w:r w:rsidRPr="00332576">
              <w:rPr>
                <w:b/>
                <w:lang w:val="en-GB"/>
              </w:rPr>
              <w:t>:</w:t>
            </w:r>
            <w:r w:rsidRPr="00332576">
              <w:rPr>
                <w:b/>
                <w:lang w:val="en-GB"/>
              </w:rPr>
              <w:tab/>
            </w:r>
            <w:proofErr w:type="spellStart"/>
            <w:r w:rsidRPr="00332576">
              <w:rPr>
                <w:lang w:val="en-GB"/>
              </w:rPr>
              <w:t>Нет</w:t>
            </w:r>
            <w:proofErr w:type="spellEnd"/>
            <w:r w:rsidR="002B1A3C">
              <w:t>.</w:t>
            </w:r>
          </w:p>
        </w:tc>
      </w:tr>
      <w:tr w:rsidR="00332576" w:rsidRPr="00332576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32576" w:rsidRPr="00332576" w:rsidRDefault="00332576" w:rsidP="00850215">
            <w:pPr>
              <w:rPr>
                <w:rFonts w:cs="Times New Roman"/>
              </w:rPr>
            </w:pPr>
          </w:p>
        </w:tc>
      </w:tr>
    </w:tbl>
    <w:p w:rsidR="00332576" w:rsidRPr="00332576" w:rsidRDefault="00332576" w:rsidP="00332576">
      <w:pPr>
        <w:rPr>
          <w:lang w:eastAsia="ru-RU"/>
        </w:rPr>
      </w:pPr>
    </w:p>
    <w:p w:rsidR="00332576" w:rsidRPr="00332576" w:rsidRDefault="00332576" w:rsidP="00332576">
      <w:pPr>
        <w:pStyle w:val="HChGR"/>
        <w:pageBreakBefore/>
        <w:ind w:left="1138" w:right="1138" w:hanging="1138"/>
      </w:pPr>
      <w:r w:rsidRPr="00332576">
        <w:rPr>
          <w:lang w:val="en-GB"/>
        </w:rPr>
        <w:lastRenderedPageBreak/>
        <w:tab/>
      </w:r>
      <w:r w:rsidRPr="00332576">
        <w:rPr>
          <w:lang w:val="fr-FR"/>
        </w:rPr>
        <w:t>I</w:t>
      </w:r>
      <w:r w:rsidRPr="00332576">
        <w:t>.</w:t>
      </w:r>
      <w:r w:rsidRPr="00332576">
        <w:tab/>
        <w:t>Введение</w:t>
      </w:r>
    </w:p>
    <w:p w:rsidR="00332576" w:rsidRPr="00332576" w:rsidRDefault="00332576" w:rsidP="00332576">
      <w:pPr>
        <w:pStyle w:val="SingleTxtGR"/>
      </w:pPr>
      <w:r w:rsidRPr="00332576">
        <w:t>1.</w:t>
      </w:r>
      <w:r w:rsidRPr="00332576">
        <w:tab/>
        <w:t>Соответствующие предписания:</w:t>
      </w:r>
    </w:p>
    <w:p w:rsidR="00332576" w:rsidRPr="00332576" w:rsidRDefault="00332576" w:rsidP="00332576">
      <w:pPr>
        <w:pStyle w:val="SingleTxtGR"/>
        <w:ind w:left="1701"/>
      </w:pPr>
      <w:r w:rsidRPr="00332576">
        <w:rPr>
          <w:b/>
        </w:rPr>
        <w:t>«7.1.5.4</w:t>
      </w:r>
      <w:r w:rsidRPr="00332576">
        <w:rPr>
          <w:b/>
        </w:rPr>
        <w:tab/>
      </w:r>
      <w:r w:rsidRPr="00332576">
        <w:rPr>
          <w:b/>
          <w:i/>
        </w:rPr>
        <w:t>Стоянка</w:t>
      </w:r>
    </w:p>
    <w:p w:rsidR="00332576" w:rsidRPr="00332576" w:rsidRDefault="00332576" w:rsidP="00332576">
      <w:pPr>
        <w:pStyle w:val="SingleTxtGR"/>
        <w:ind w:left="1701"/>
      </w:pPr>
      <w:r w:rsidRPr="00332576">
        <w:t>7.1.5.4.1</w:t>
      </w:r>
      <w:r w:rsidRPr="00332576">
        <w:tab/>
        <w:t>Расстояния от других судов, которые должны соблюдаться на стоянке судами, перевозящими опасные грузы, должны быть не меньше расстояния, предписанного Европейскими правилами судоходства по внутренним водным путям (ЕПСВВП).».</w:t>
      </w:r>
    </w:p>
    <w:p w:rsidR="00332576" w:rsidRPr="00332576" w:rsidRDefault="00332576" w:rsidP="00332576">
      <w:pPr>
        <w:pStyle w:val="SingleTxtGR"/>
        <w:ind w:left="1701"/>
        <w:rPr>
          <w:b/>
        </w:rPr>
      </w:pPr>
      <w:r w:rsidRPr="00332576">
        <w:rPr>
          <w:b/>
        </w:rPr>
        <w:t>«7.2.5.4</w:t>
      </w:r>
      <w:r w:rsidRPr="00332576">
        <w:rPr>
          <w:b/>
        </w:rPr>
        <w:tab/>
      </w:r>
      <w:r w:rsidRPr="00332576">
        <w:rPr>
          <w:b/>
          <w:i/>
        </w:rPr>
        <w:t>Стоянка</w:t>
      </w:r>
    </w:p>
    <w:p w:rsidR="00332576" w:rsidRPr="00332576" w:rsidRDefault="00332576" w:rsidP="00332576">
      <w:pPr>
        <w:pStyle w:val="SingleTxtGR"/>
        <w:ind w:left="1701"/>
        <w:rPr>
          <w:b/>
        </w:rPr>
      </w:pPr>
      <w:r w:rsidRPr="00332576">
        <w:t>7.2.5.4.1</w:t>
      </w:r>
      <w:r w:rsidRPr="00332576">
        <w:tab/>
        <w:t>Расстояния от других судов, которые должны соблюдаться на стоянке судами, перевозящими опасные грузы, должны быть не меньше расстояний, предписанных правилами, упомянутыми в подразделе</w:t>
      </w:r>
      <w:r>
        <w:rPr>
          <w:lang w:val="en-US"/>
        </w:rPr>
        <w:t> </w:t>
      </w:r>
      <w:r w:rsidRPr="00332576">
        <w:t>1.1.4.6.».</w:t>
      </w:r>
    </w:p>
    <w:p w:rsidR="00332576" w:rsidRPr="00332576" w:rsidRDefault="00332576" w:rsidP="00332576">
      <w:pPr>
        <w:pStyle w:val="SingleTxtGR"/>
      </w:pPr>
      <w:r w:rsidRPr="00332576">
        <w:t>2.</w:t>
      </w:r>
      <w:r w:rsidRPr="00332576">
        <w:tab/>
        <w:t>Подраздел 1.1.4.6 ВОПОГ содержит ссылку на действие «местных, региональных или международных предписаний, применимых в целом к перевозкам грузов по внутренним водным путям».</w:t>
      </w:r>
    </w:p>
    <w:p w:rsidR="00332576" w:rsidRPr="00332576" w:rsidRDefault="00332576" w:rsidP="00332576">
      <w:pPr>
        <w:pStyle w:val="SingleTxtGR"/>
      </w:pPr>
      <w:r w:rsidRPr="00332576">
        <w:t>3.</w:t>
      </w:r>
      <w:r w:rsidRPr="00332576">
        <w:tab/>
        <w:t>Делегации Германии неизвестно, было ли различие между этими двумя пунктами допущено умышленно.</w:t>
      </w:r>
    </w:p>
    <w:p w:rsidR="00332576" w:rsidRPr="00332576" w:rsidRDefault="00332576" w:rsidP="00332576">
      <w:pPr>
        <w:pStyle w:val="SingleTxtGR"/>
      </w:pPr>
      <w:r w:rsidRPr="00332576">
        <w:t>4.</w:t>
      </w:r>
      <w:r w:rsidRPr="00332576">
        <w:tab/>
      </w:r>
      <w:proofErr w:type="gramStart"/>
      <w:r w:rsidRPr="00332576">
        <w:t>В</w:t>
      </w:r>
      <w:proofErr w:type="gramEnd"/>
      <w:r w:rsidRPr="00332576">
        <w:t xml:space="preserve"> тексте не оговаривается, являются ли ЕПСВВП частью «международных предписаний, применимых в целом к перевозкам грузов по внутренним водным путям», упомянутых в подразделе 1.1.4.6 ВОПОГ.</w:t>
      </w:r>
    </w:p>
    <w:p w:rsidR="00332576" w:rsidRPr="00332576" w:rsidRDefault="00332576" w:rsidP="00332576">
      <w:pPr>
        <w:pStyle w:val="SingleTxtGR"/>
      </w:pPr>
      <w:r w:rsidRPr="00332576">
        <w:t>5.</w:t>
      </w:r>
      <w:r w:rsidRPr="00332576">
        <w:tab/>
        <w:t>Различающиеся ссылки вызывают опасения в связи с тем, что в случае сухогрузных судов и танкеров применяются неодинаковые требования в отношении минимальных расстояний согласно ЕПСВВП или местным правилам. Это может усложнить задачу, стоящую перед компетентными органами.</w:t>
      </w:r>
    </w:p>
    <w:p w:rsidR="00332576" w:rsidRPr="00332576" w:rsidRDefault="00332576" w:rsidP="00332576">
      <w:pPr>
        <w:pStyle w:val="HChGR"/>
      </w:pPr>
      <w:r w:rsidRPr="00332576">
        <w:tab/>
      </w:r>
      <w:r w:rsidRPr="00332576">
        <w:rPr>
          <w:lang w:val="fr-FR"/>
        </w:rPr>
        <w:t>II</w:t>
      </w:r>
      <w:r w:rsidRPr="00332576">
        <w:t>.</w:t>
      </w:r>
      <w:r w:rsidRPr="00332576">
        <w:tab/>
        <w:t>Предложение</w:t>
      </w:r>
    </w:p>
    <w:p w:rsidR="00332576" w:rsidRPr="00332576" w:rsidRDefault="00332576" w:rsidP="00332576">
      <w:pPr>
        <w:pStyle w:val="SingleTxtGR"/>
      </w:pPr>
      <w:r w:rsidRPr="00332576">
        <w:t>6.</w:t>
      </w:r>
      <w:r w:rsidRPr="00332576">
        <w:tab/>
        <w:t>Изменить пункт 7.2.5.4.1 ВОПОГ следующим образом:</w:t>
      </w:r>
    </w:p>
    <w:p w:rsidR="00332576" w:rsidRPr="00332576" w:rsidRDefault="00332576" w:rsidP="00332576">
      <w:pPr>
        <w:pStyle w:val="SingleTxtGR"/>
        <w:ind w:left="1701"/>
        <w:rPr>
          <w:b/>
        </w:rPr>
      </w:pPr>
      <w:r w:rsidRPr="00332576">
        <w:rPr>
          <w:b/>
        </w:rPr>
        <w:t>«</w:t>
      </w:r>
      <w:r w:rsidRPr="00332576">
        <w:t>7.2.5.4.1</w:t>
      </w:r>
      <w:r w:rsidRPr="00332576">
        <w:tab/>
        <w:t xml:space="preserve">Расстояния от других судов, которые должны соблюдаться на стоянке судами, перевозящими опасные грузы, должны быть не меньше </w:t>
      </w:r>
      <w:r w:rsidRPr="005F2F89">
        <w:rPr>
          <w:strike/>
        </w:rPr>
        <w:t>расстояний, предписанных правилами, упомянутыми в подразделе 1.1.4.6</w:t>
      </w:r>
      <w:r w:rsidRPr="00332576">
        <w:t xml:space="preserve"> </w:t>
      </w:r>
      <w:r w:rsidRPr="00332576">
        <w:rPr>
          <w:u w:val="single"/>
        </w:rPr>
        <w:t>расстояния, предписанного Европейскими правилами судоходства по внутренним водным путям (ЕПСВВП</w:t>
      </w:r>
      <w:r w:rsidRPr="005F2F89">
        <w:t>).».</w:t>
      </w:r>
    </w:p>
    <w:p w:rsidR="00332576" w:rsidRPr="00332576" w:rsidRDefault="00332576" w:rsidP="00332576">
      <w:pPr>
        <w:pStyle w:val="SingleTxtGR"/>
      </w:pPr>
      <w:r w:rsidRPr="00332576">
        <w:t>7.</w:t>
      </w:r>
      <w:r w:rsidRPr="00332576">
        <w:tab/>
        <w:t>Ссылки на ЕПСВВП содержатся в следующих разделах и пунктах ВОПОГ:</w:t>
      </w:r>
    </w:p>
    <w:p w:rsidR="00332576" w:rsidRPr="00332576" w:rsidRDefault="00332576" w:rsidP="00332576">
      <w:pPr>
        <w:pStyle w:val="Bullet1GR"/>
      </w:pPr>
      <w:r w:rsidRPr="00332576">
        <w:t>1.2.1 «Судоводитель»</w:t>
      </w:r>
    </w:p>
    <w:p w:rsidR="00332576" w:rsidRPr="00332576" w:rsidRDefault="00332576" w:rsidP="00332576">
      <w:pPr>
        <w:pStyle w:val="Bullet1GR"/>
      </w:pPr>
      <w:r w:rsidRPr="00332576">
        <w:t>7.1.5.0.1</w:t>
      </w:r>
    </w:p>
    <w:p w:rsidR="00332576" w:rsidRPr="00332576" w:rsidRDefault="00332576" w:rsidP="00332576">
      <w:pPr>
        <w:pStyle w:val="Bullet1GR"/>
      </w:pPr>
      <w:r w:rsidRPr="00332576">
        <w:t>7.1.5.0.5</w:t>
      </w:r>
    </w:p>
    <w:p w:rsidR="00332576" w:rsidRPr="00332576" w:rsidRDefault="00332576" w:rsidP="00332576">
      <w:pPr>
        <w:pStyle w:val="Bullet1GR"/>
      </w:pPr>
      <w:r w:rsidRPr="00332576">
        <w:t>7.2.5.0.1</w:t>
      </w:r>
    </w:p>
    <w:p w:rsidR="00332576" w:rsidRPr="00332576" w:rsidRDefault="00332576" w:rsidP="00332576">
      <w:pPr>
        <w:pStyle w:val="Bullet1GR"/>
      </w:pPr>
      <w:r w:rsidRPr="00332576">
        <w:t>7.2.5.0.3</w:t>
      </w:r>
    </w:p>
    <w:p w:rsidR="00332576" w:rsidRPr="00332576" w:rsidRDefault="00332576" w:rsidP="00332576">
      <w:pPr>
        <w:pStyle w:val="Bullet1GR"/>
      </w:pPr>
      <w:r w:rsidRPr="00332576">
        <w:t>8.1.2.6</w:t>
      </w:r>
    </w:p>
    <w:p w:rsidR="00332576" w:rsidRPr="00332576" w:rsidRDefault="00332576" w:rsidP="00332576">
      <w:pPr>
        <w:pStyle w:val="Bullet1GR"/>
      </w:pPr>
      <w:r w:rsidRPr="00332576">
        <w:t>8.1.2.7</w:t>
      </w:r>
    </w:p>
    <w:p w:rsidR="00332576" w:rsidRPr="00332576" w:rsidRDefault="00332576" w:rsidP="00332576">
      <w:pPr>
        <w:pStyle w:val="Bullet1GR"/>
      </w:pPr>
      <w:r w:rsidRPr="00332576">
        <w:t>8.2.2.7.1.6</w:t>
      </w:r>
    </w:p>
    <w:p w:rsidR="00332576" w:rsidRPr="00332576" w:rsidRDefault="00332576" w:rsidP="00332576">
      <w:pPr>
        <w:pStyle w:val="SingleTxtGR"/>
        <w:keepNext/>
        <w:ind w:right="1138"/>
      </w:pPr>
      <w:r w:rsidRPr="00332576">
        <w:t>8.</w:t>
      </w:r>
      <w:r w:rsidRPr="00332576">
        <w:tab/>
        <w:t>Ссылки на подраздел 1.1.4.6 содержатся в следующих разделах и пунктах ВОПОГ:</w:t>
      </w:r>
    </w:p>
    <w:p w:rsidR="00332576" w:rsidRPr="00332576" w:rsidRDefault="00332576" w:rsidP="00332576">
      <w:pPr>
        <w:pStyle w:val="Bullet1GR"/>
        <w:keepNext/>
        <w:ind w:right="1138"/>
        <w:rPr>
          <w:lang w:val="fr-FR"/>
        </w:rPr>
      </w:pPr>
      <w:r w:rsidRPr="00332576">
        <w:rPr>
          <w:lang w:val="fr-FR"/>
        </w:rPr>
        <w:t>7.x.4.76</w:t>
      </w:r>
    </w:p>
    <w:p w:rsidR="00332576" w:rsidRPr="00332576" w:rsidRDefault="00332576" w:rsidP="00332576">
      <w:pPr>
        <w:pStyle w:val="Bullet1GR"/>
      </w:pPr>
      <w:r w:rsidRPr="00332576">
        <w:t>7.</w:t>
      </w:r>
      <w:r w:rsidRPr="00332576">
        <w:rPr>
          <w:lang w:val="fr-FR"/>
        </w:rPr>
        <w:t>x</w:t>
      </w:r>
      <w:r w:rsidRPr="00332576">
        <w:t>.5.8.1</w:t>
      </w:r>
    </w:p>
    <w:p w:rsidR="00332576" w:rsidRPr="00332576" w:rsidRDefault="00332576" w:rsidP="00332576">
      <w:pPr>
        <w:pStyle w:val="Bullet1GR"/>
      </w:pPr>
      <w:r w:rsidRPr="00332576">
        <w:lastRenderedPageBreak/>
        <w:t>7.2.3.29.1</w:t>
      </w:r>
    </w:p>
    <w:p w:rsidR="00332576" w:rsidRPr="00332576" w:rsidRDefault="00332576" w:rsidP="00332576">
      <w:pPr>
        <w:pStyle w:val="Bullet1GR"/>
      </w:pPr>
      <w:r w:rsidRPr="00332576">
        <w:t>7.2.4.15.1</w:t>
      </w:r>
    </w:p>
    <w:p w:rsidR="00332576" w:rsidRPr="00332576" w:rsidRDefault="00332576" w:rsidP="00332576">
      <w:pPr>
        <w:pStyle w:val="Bullet1GR"/>
      </w:pPr>
      <w:r w:rsidRPr="00332576">
        <w:t>7.2.5.4.1</w:t>
      </w:r>
    </w:p>
    <w:p w:rsidR="00332576" w:rsidRPr="00332576" w:rsidRDefault="00332576" w:rsidP="00332576">
      <w:pPr>
        <w:pStyle w:val="Bullet1GR"/>
      </w:pPr>
      <w:r w:rsidRPr="00332576">
        <w:t>8.1.4</w:t>
      </w:r>
    </w:p>
    <w:p w:rsidR="00332576" w:rsidRPr="00332576" w:rsidRDefault="00332576" w:rsidP="00332576">
      <w:pPr>
        <w:pStyle w:val="Bullet1GR"/>
      </w:pPr>
      <w:r w:rsidRPr="00332576">
        <w:t>9.</w:t>
      </w:r>
      <w:r w:rsidRPr="00332576">
        <w:rPr>
          <w:lang w:val="fr-FR"/>
        </w:rPr>
        <w:t>x</w:t>
      </w:r>
      <w:r w:rsidRPr="00332576">
        <w:t>.0.94.2</w:t>
      </w:r>
    </w:p>
    <w:p w:rsidR="00332576" w:rsidRPr="00332576" w:rsidRDefault="00332576" w:rsidP="00332576">
      <w:pPr>
        <w:pStyle w:val="Bullet1GR"/>
      </w:pPr>
      <w:r w:rsidRPr="00332576">
        <w:t>9.3.</w:t>
      </w:r>
      <w:r w:rsidRPr="00332576">
        <w:rPr>
          <w:lang w:val="fr-FR"/>
        </w:rPr>
        <w:t>x</w:t>
      </w:r>
      <w:r w:rsidRPr="00332576">
        <w:t>.50.1</w:t>
      </w:r>
    </w:p>
    <w:p w:rsidR="00332576" w:rsidRPr="00332576" w:rsidRDefault="00332576" w:rsidP="00332576">
      <w:pPr>
        <w:pStyle w:val="SingleTxtGR"/>
      </w:pPr>
      <w:r w:rsidRPr="00332576">
        <w:t>9.</w:t>
      </w:r>
      <w:r w:rsidRPr="00332576">
        <w:tab/>
        <w:t>Делегации Германии не видит какой-либо логики в данных ссылках. Комитет по вопросам безопасности ВОПОГ мог бы рассмотреть возможность их согласования или уточнения причин различий между ними.</w:t>
      </w:r>
    </w:p>
    <w:p w:rsidR="00332576" w:rsidRPr="00332576" w:rsidRDefault="00332576" w:rsidP="00332576">
      <w:pPr>
        <w:pStyle w:val="HChGR"/>
      </w:pPr>
      <w:r w:rsidRPr="00332576">
        <w:tab/>
      </w:r>
      <w:r w:rsidRPr="00332576">
        <w:rPr>
          <w:lang w:val="fr-FR"/>
        </w:rPr>
        <w:t>III</w:t>
      </w:r>
      <w:r w:rsidRPr="00332576">
        <w:t>.</w:t>
      </w:r>
      <w:r w:rsidRPr="00332576">
        <w:tab/>
        <w:t>Обоснование</w:t>
      </w:r>
    </w:p>
    <w:p w:rsidR="00332576" w:rsidRPr="00332576" w:rsidRDefault="00332576" w:rsidP="00332576">
      <w:pPr>
        <w:pStyle w:val="SingleTxtGR"/>
      </w:pPr>
      <w:r w:rsidRPr="00332576">
        <w:t>10.</w:t>
      </w:r>
      <w:r w:rsidRPr="00332576">
        <w:tab/>
        <w:t>Мы не видим никакого материального основания для того, чтобы на сухогрузные суда и танкеры распространялись неодинаковые требования в отношении минимальных расстояний. Предлагаемое изменение упрощает применение требований компетентными органами, так как отпадает необходимость проведения какого-либо различия между сухогрузными судами и танкерами.</w:t>
      </w:r>
    </w:p>
    <w:p w:rsidR="00332576" w:rsidRPr="00332576" w:rsidRDefault="00332576" w:rsidP="00332576">
      <w:pPr>
        <w:pStyle w:val="SingleTxtGR"/>
      </w:pPr>
      <w:r w:rsidRPr="00332576">
        <w:t>11.</w:t>
      </w:r>
      <w:r w:rsidRPr="00332576">
        <w:tab/>
        <w:t>Поскольку ВОПОГ является международным соглашением, оно должно прежде всего отсылать к международным соглашениям, заключенным на том же уровне.</w:t>
      </w:r>
    </w:p>
    <w:p w:rsidR="00332576" w:rsidRPr="00332576" w:rsidRDefault="00332576" w:rsidP="00332576">
      <w:pPr>
        <w:pStyle w:val="HChGR"/>
      </w:pPr>
      <w:r w:rsidRPr="00332576">
        <w:tab/>
      </w:r>
      <w:r w:rsidRPr="00332576">
        <w:rPr>
          <w:lang w:val="fr-FR"/>
        </w:rPr>
        <w:t>IV</w:t>
      </w:r>
      <w:r w:rsidRPr="00332576">
        <w:t>.</w:t>
      </w:r>
      <w:r w:rsidRPr="00332576">
        <w:tab/>
        <w:t>Безопасность</w:t>
      </w:r>
    </w:p>
    <w:p w:rsidR="00332576" w:rsidRPr="00332576" w:rsidRDefault="00332576" w:rsidP="00332576">
      <w:pPr>
        <w:pStyle w:val="SingleTxtGR"/>
      </w:pPr>
      <w:r w:rsidRPr="00332576">
        <w:t>12.</w:t>
      </w:r>
      <w:r w:rsidRPr="00332576">
        <w:tab/>
        <w:t>Данное изменение не влияет на безопасность перевозки. Минимальные расстояния остаются неизменными, по крайней мере в Германии. ЕПСВВП и другие применимые национальные предписания предусматривают те же минимальные расстояния.</w:t>
      </w:r>
    </w:p>
    <w:p w:rsidR="00332576" w:rsidRPr="00332576" w:rsidRDefault="00332576" w:rsidP="00332576">
      <w:pPr>
        <w:pStyle w:val="HChGR"/>
      </w:pPr>
      <w:r w:rsidRPr="00332576">
        <w:tab/>
      </w:r>
      <w:r w:rsidRPr="00332576">
        <w:rPr>
          <w:lang w:val="fr-FR"/>
        </w:rPr>
        <w:t>V</w:t>
      </w:r>
      <w:r w:rsidRPr="00332576">
        <w:t>.</w:t>
      </w:r>
      <w:r w:rsidRPr="00332576">
        <w:tab/>
        <w:t>Осуществление</w:t>
      </w:r>
    </w:p>
    <w:p w:rsidR="00332576" w:rsidRPr="00332576" w:rsidRDefault="00332576" w:rsidP="00332576">
      <w:pPr>
        <w:pStyle w:val="SingleTxtGR"/>
      </w:pPr>
      <w:r w:rsidRPr="00332576">
        <w:t>13.</w:t>
      </w:r>
      <w:r w:rsidRPr="00332576">
        <w:tab/>
        <w:t xml:space="preserve">Данное изменение не предполагает </w:t>
      </w:r>
      <w:proofErr w:type="gramStart"/>
      <w:r w:rsidRPr="00332576">
        <w:t>ни какой</w:t>
      </w:r>
      <w:proofErr w:type="gramEnd"/>
      <w:r w:rsidRPr="00332576">
        <w:t>-либо технической адаптации, ни каких-либо инвестиций со стороны сектора, ни каких-либо проблем для властей. Применение требований будет облегчено благодаря тому, что не проводится различия между сухогрузными судами и танкерами.</w:t>
      </w:r>
    </w:p>
    <w:p w:rsidR="00E12C5F" w:rsidRPr="00332576" w:rsidRDefault="00332576" w:rsidP="003325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32576" w:rsidSect="003325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42" w:rsidRPr="00A312BC" w:rsidRDefault="00F62242" w:rsidP="00A312BC"/>
  </w:endnote>
  <w:endnote w:type="continuationSeparator" w:id="0">
    <w:p w:rsidR="00F62242" w:rsidRPr="00A312BC" w:rsidRDefault="00F622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6" w:rsidRPr="00332576" w:rsidRDefault="00332576">
    <w:pPr>
      <w:pStyle w:val="Footer"/>
    </w:pPr>
    <w:r w:rsidRPr="00332576">
      <w:rPr>
        <w:b/>
        <w:sz w:val="18"/>
      </w:rPr>
      <w:fldChar w:fldCharType="begin"/>
    </w:r>
    <w:r w:rsidRPr="00332576">
      <w:rPr>
        <w:b/>
        <w:sz w:val="18"/>
      </w:rPr>
      <w:instrText xml:space="preserve"> PAGE  \* MERGEFORMAT </w:instrText>
    </w:r>
    <w:r w:rsidRPr="00332576">
      <w:rPr>
        <w:b/>
        <w:sz w:val="18"/>
      </w:rPr>
      <w:fldChar w:fldCharType="separate"/>
    </w:r>
    <w:r w:rsidR="00D77F4B">
      <w:rPr>
        <w:b/>
        <w:noProof/>
        <w:sz w:val="18"/>
      </w:rPr>
      <w:t>2</w:t>
    </w:r>
    <w:r w:rsidRPr="00332576">
      <w:rPr>
        <w:b/>
        <w:sz w:val="18"/>
      </w:rPr>
      <w:fldChar w:fldCharType="end"/>
    </w:r>
    <w:r>
      <w:rPr>
        <w:b/>
        <w:sz w:val="18"/>
      </w:rPr>
      <w:tab/>
    </w:r>
    <w:r>
      <w:t>GE.17-08407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6" w:rsidRPr="00332576" w:rsidRDefault="00332576" w:rsidP="0033257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GE.17-08407</w:t>
    </w:r>
    <w:r>
      <w:tab/>
    </w:r>
    <w:r w:rsidRPr="00332576">
      <w:rPr>
        <w:b/>
        <w:sz w:val="18"/>
      </w:rPr>
      <w:fldChar w:fldCharType="begin"/>
    </w:r>
    <w:r w:rsidRPr="00332576">
      <w:rPr>
        <w:b/>
        <w:sz w:val="18"/>
      </w:rPr>
      <w:instrText xml:space="preserve"> PAGE  \* MERGEFORMAT </w:instrText>
    </w:r>
    <w:r w:rsidRPr="00332576">
      <w:rPr>
        <w:b/>
        <w:sz w:val="18"/>
      </w:rPr>
      <w:fldChar w:fldCharType="separate"/>
    </w:r>
    <w:r w:rsidR="00D77F4B">
      <w:rPr>
        <w:b/>
        <w:noProof/>
        <w:sz w:val="18"/>
      </w:rPr>
      <w:t>3</w:t>
    </w:r>
    <w:r w:rsidRPr="003325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32576" w:rsidRDefault="00332576" w:rsidP="0033257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0E75A47" wp14:editId="567F38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17-08407  (R)</w:t>
    </w:r>
    <w:r>
      <w:rPr>
        <w:lang w:val="en-US"/>
      </w:rPr>
      <w:t xml:space="preserve">   310517   310517</w:t>
    </w:r>
    <w:r>
      <w:br/>
    </w:r>
    <w:r w:rsidRPr="00332576">
      <w:rPr>
        <w:rFonts w:ascii="C39T30Lfz" w:hAnsi="C39T30Lfz"/>
        <w:spacing w:val="0"/>
        <w:w w:val="100"/>
        <w:sz w:val="56"/>
      </w:rPr>
      <w:t></w:t>
    </w:r>
    <w:r w:rsidRPr="00332576">
      <w:rPr>
        <w:rFonts w:ascii="C39T30Lfz" w:hAnsi="C39T30Lfz"/>
        <w:spacing w:val="0"/>
        <w:w w:val="100"/>
        <w:sz w:val="56"/>
      </w:rPr>
      <w:t></w:t>
    </w:r>
    <w:r w:rsidRPr="00332576">
      <w:rPr>
        <w:rFonts w:ascii="C39T30Lfz" w:hAnsi="C39T30Lfz"/>
        <w:spacing w:val="0"/>
        <w:w w:val="100"/>
        <w:sz w:val="56"/>
      </w:rPr>
      <w:t></w:t>
    </w:r>
    <w:r w:rsidRPr="00332576">
      <w:rPr>
        <w:rFonts w:ascii="C39T30Lfz" w:hAnsi="C39T30Lfz"/>
        <w:spacing w:val="0"/>
        <w:w w:val="100"/>
        <w:sz w:val="56"/>
      </w:rPr>
      <w:t></w:t>
    </w:r>
    <w:r w:rsidRPr="00332576">
      <w:rPr>
        <w:rFonts w:ascii="C39T30Lfz" w:hAnsi="C39T30Lfz"/>
        <w:spacing w:val="0"/>
        <w:w w:val="100"/>
        <w:sz w:val="56"/>
      </w:rPr>
      <w:t></w:t>
    </w:r>
    <w:r w:rsidRPr="00332576">
      <w:rPr>
        <w:rFonts w:ascii="C39T30Lfz" w:hAnsi="C39T30Lfz"/>
        <w:spacing w:val="0"/>
        <w:w w:val="100"/>
        <w:sz w:val="56"/>
      </w:rPr>
      <w:t></w:t>
    </w:r>
    <w:r w:rsidRPr="00332576">
      <w:rPr>
        <w:rFonts w:ascii="C39T30Lfz" w:hAnsi="C39T30Lfz"/>
        <w:spacing w:val="0"/>
        <w:w w:val="100"/>
        <w:sz w:val="56"/>
      </w:rPr>
      <w:t></w:t>
    </w:r>
    <w:r w:rsidRPr="00332576">
      <w:rPr>
        <w:rFonts w:ascii="C39T30Lfz" w:hAnsi="C39T30Lfz"/>
        <w:spacing w:val="0"/>
        <w:w w:val="100"/>
        <w:sz w:val="56"/>
      </w:rPr>
      <w:t></w:t>
    </w:r>
    <w:r w:rsidRPr="003325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42" w:rsidRPr="001075E9" w:rsidRDefault="00F622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2242" w:rsidRDefault="00F622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2576" w:rsidRDefault="00332576" w:rsidP="00332576">
      <w:pPr>
        <w:pStyle w:val="FootnoteText"/>
        <w:widowControl w:val="0"/>
        <w:rPr>
          <w:lang w:val="ru-RU"/>
        </w:rPr>
      </w:pPr>
      <w:r w:rsidRPr="00332576">
        <w:tab/>
      </w:r>
      <w:r w:rsidRPr="00332576">
        <w:rPr>
          <w:rStyle w:val="FootnoteReference"/>
          <w:sz w:val="20"/>
          <w:vertAlign w:val="baseline"/>
          <w:lang w:val="ru-RU"/>
        </w:rPr>
        <w:t>*</w:t>
      </w:r>
      <w:r w:rsidRPr="00332576">
        <w:rPr>
          <w:b/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.2/2017/25</w:t>
      </w:r>
      <w:r>
        <w:rPr>
          <w:noProof/>
          <w:lang w:val="ru-RU"/>
        </w:rPr>
        <w:t>.</w:t>
      </w:r>
    </w:p>
  </w:footnote>
  <w:footnote w:id="2">
    <w:p w:rsidR="00332576" w:rsidRDefault="00332576" w:rsidP="00332576">
      <w:pPr>
        <w:pStyle w:val="FootnoteText"/>
        <w:widowControl w:val="0"/>
        <w:rPr>
          <w:lang w:val="ru-RU"/>
        </w:rPr>
      </w:pPr>
      <w:r w:rsidRPr="00332576">
        <w:rPr>
          <w:lang w:val="ru-RU"/>
        </w:rPr>
        <w:tab/>
      </w:r>
      <w:r w:rsidRPr="00332576">
        <w:rPr>
          <w:rStyle w:val="FootnoteReference"/>
          <w:sz w:val="20"/>
          <w:vertAlign w:val="baseline"/>
          <w:lang w:val="ru-RU"/>
        </w:rPr>
        <w:t>**</w:t>
      </w:r>
      <w:r w:rsidRPr="00332576">
        <w:rPr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на </w:t>
      </w:r>
      <w:r>
        <w:rPr>
          <w:lang w:val="ru-RU"/>
        </w:rPr>
        <w:br/>
        <w:t>2016–2017 годы (</w:t>
      </w:r>
      <w:r>
        <w:rPr>
          <w:lang w:val="en-US"/>
        </w:rPr>
        <w:t>ECE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6" w:rsidRPr="00332576" w:rsidRDefault="00181E05">
    <w:pPr>
      <w:pStyle w:val="Header"/>
    </w:pPr>
    <w:fldSimple w:instr=" TITLE  \* MERGEFORMAT ">
      <w:r w:rsidR="00D77F4B">
        <w:t>ECE/TRANS/WP.15/AC.2/2017/25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6" w:rsidRPr="00332576" w:rsidRDefault="00181E05" w:rsidP="00332576">
    <w:pPr>
      <w:pStyle w:val="Header"/>
      <w:jc w:val="right"/>
    </w:pPr>
    <w:fldSimple w:instr=" TITLE  \* MERGEFORMAT ">
      <w:r w:rsidR="00D77F4B">
        <w:t>ECE/TRANS/WP.15/AC.2/2017/25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4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E05"/>
    <w:rsid w:val="0018649F"/>
    <w:rsid w:val="00196389"/>
    <w:rsid w:val="001B3EF6"/>
    <w:rsid w:val="001C7A89"/>
    <w:rsid w:val="00255343"/>
    <w:rsid w:val="0027151D"/>
    <w:rsid w:val="002A2EFC"/>
    <w:rsid w:val="002B0106"/>
    <w:rsid w:val="002B1A3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576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F8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0E9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15487"/>
    <w:rsid w:val="00A312BC"/>
    <w:rsid w:val="00A84021"/>
    <w:rsid w:val="00A84D35"/>
    <w:rsid w:val="00A917B3"/>
    <w:rsid w:val="00AB4B51"/>
    <w:rsid w:val="00AF43E3"/>
    <w:rsid w:val="00B10CC7"/>
    <w:rsid w:val="00B36DF7"/>
    <w:rsid w:val="00B539E7"/>
    <w:rsid w:val="00B62458"/>
    <w:rsid w:val="00B976C6"/>
    <w:rsid w:val="00BC18B2"/>
    <w:rsid w:val="00BD33EE"/>
    <w:rsid w:val="00BE1CC7"/>
    <w:rsid w:val="00C106D6"/>
    <w:rsid w:val="00C119AE"/>
    <w:rsid w:val="00C60F0C"/>
    <w:rsid w:val="00C805C9"/>
    <w:rsid w:val="00C841B8"/>
    <w:rsid w:val="00C92939"/>
    <w:rsid w:val="00CA1679"/>
    <w:rsid w:val="00CB151C"/>
    <w:rsid w:val="00CD37E0"/>
    <w:rsid w:val="00CE5A1A"/>
    <w:rsid w:val="00CF55F6"/>
    <w:rsid w:val="00D33D63"/>
    <w:rsid w:val="00D5253A"/>
    <w:rsid w:val="00D77F4B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242"/>
    <w:rsid w:val="00F94155"/>
    <w:rsid w:val="00F957C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495EBAC-F18D-4B71-93BF-86C7ECE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3613</Characters>
  <Application>Microsoft Office Word</Application>
  <DocSecurity>0</DocSecurity>
  <Lines>180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ECE/TRANS/WP.15/AC.2/2017/25</vt:lpstr>
      <vt:lpstr>ECE/TRANS/WP.15/AC.2/2017/25</vt:lpstr>
      <vt:lpstr>A/</vt:lpstr>
    </vt:vector>
  </TitlesOfParts>
  <Company>DCM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ECE/TRANS/WP.15/AC.2/2017/25</dc:title>
  <dc:subject/>
  <dc:creator>Maykov</dc:creator>
  <cp:keywords/>
  <cp:lastModifiedBy>Marie-Claude Collet</cp:lastModifiedBy>
  <cp:revision>3</cp:revision>
  <cp:lastPrinted>2017-06-28T08:40:00Z</cp:lastPrinted>
  <dcterms:created xsi:type="dcterms:W3CDTF">2017-06-27T10:08:00Z</dcterms:created>
  <dcterms:modified xsi:type="dcterms:W3CDTF">2017-06-28T08:40:00Z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