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C368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C368C" w:rsidP="006C368C">
            <w:pPr>
              <w:jc w:val="right"/>
            </w:pPr>
            <w:r w:rsidRPr="006C368C">
              <w:rPr>
                <w:sz w:val="40"/>
              </w:rPr>
              <w:t>ECE</w:t>
            </w:r>
            <w:r>
              <w:t>/TRANS/WP.15/AC.2/2017/37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C368C" w:rsidP="00C97039">
            <w:pPr>
              <w:spacing w:before="240"/>
            </w:pPr>
            <w:r>
              <w:t xml:space="preserve">Distr. </w:t>
            </w:r>
            <w:proofErr w:type="gramStart"/>
            <w:r>
              <w:t>générale</w:t>
            </w:r>
            <w:proofErr w:type="gramEnd"/>
          </w:p>
          <w:p w:rsidR="006C368C" w:rsidRDefault="00920D57" w:rsidP="006C368C">
            <w:pPr>
              <w:spacing w:line="240" w:lineRule="exact"/>
            </w:pPr>
            <w:r>
              <w:t>6</w:t>
            </w:r>
            <w:r w:rsidR="006C368C">
              <w:t xml:space="preserve"> juin 2017</w:t>
            </w:r>
          </w:p>
          <w:p w:rsidR="006C368C" w:rsidRDefault="006C368C" w:rsidP="006C368C">
            <w:pPr>
              <w:spacing w:line="240" w:lineRule="exact"/>
            </w:pPr>
            <w:r>
              <w:t>Français</w:t>
            </w:r>
          </w:p>
          <w:p w:rsidR="006C368C" w:rsidRPr="00DB58B5" w:rsidRDefault="00920D57" w:rsidP="006C368C">
            <w:pPr>
              <w:spacing w:line="240" w:lineRule="exact"/>
            </w:pPr>
            <w:r>
              <w:t>Original </w:t>
            </w:r>
            <w:r w:rsidR="006C368C">
              <w:t>: anglais</w:t>
            </w:r>
          </w:p>
        </w:tc>
      </w:tr>
    </w:tbl>
    <w:p w:rsidR="007F20FA" w:rsidRPr="000312C0" w:rsidRDefault="007F20FA" w:rsidP="007F20FA">
      <w:pPr>
        <w:spacing w:before="120"/>
        <w:rPr>
          <w:b/>
          <w:sz w:val="28"/>
          <w:szCs w:val="28"/>
        </w:rPr>
      </w:pPr>
      <w:r w:rsidRPr="000312C0">
        <w:rPr>
          <w:b/>
          <w:sz w:val="28"/>
          <w:szCs w:val="28"/>
        </w:rPr>
        <w:t>Commission économique pour l</w:t>
      </w:r>
      <w:r w:rsidR="001E16E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E16EC" w:rsidRPr="00045052" w:rsidRDefault="001E16EC" w:rsidP="001E16EC">
      <w:pPr>
        <w:spacing w:before="120" w:line="240" w:lineRule="auto"/>
        <w:rPr>
          <w:b/>
          <w:sz w:val="24"/>
          <w:szCs w:val="24"/>
        </w:rPr>
      </w:pPr>
      <w:r w:rsidRPr="00045052">
        <w:rPr>
          <w:b/>
          <w:sz w:val="24"/>
          <w:szCs w:val="24"/>
        </w:rPr>
        <w:t>Groupe de travail du transport des marchandises dangereuses</w:t>
      </w:r>
    </w:p>
    <w:p w:rsidR="001E16EC" w:rsidRPr="002D6B58" w:rsidRDefault="001E16EC" w:rsidP="00045052">
      <w:pPr>
        <w:spacing w:before="120" w:after="120" w:line="240" w:lineRule="auto"/>
        <w:rPr>
          <w:b/>
        </w:rPr>
      </w:pPr>
      <w:r w:rsidRPr="002D6B58">
        <w:rPr>
          <w:b/>
        </w:rPr>
        <w:t>Réunion commune d</w:t>
      </w:r>
      <w:r>
        <w:rPr>
          <w:b/>
        </w:rPr>
        <w:t>’</w:t>
      </w:r>
      <w:r w:rsidRPr="002D6B58">
        <w:rPr>
          <w:b/>
          <w:iCs/>
        </w:rPr>
        <w:t>experts</w:t>
      </w:r>
      <w:r w:rsidR="00B175B5">
        <w:rPr>
          <w:b/>
        </w:rPr>
        <w:t xml:space="preserve"> </w:t>
      </w:r>
      <w:r w:rsidRPr="002D6B58">
        <w:rPr>
          <w:b/>
        </w:rPr>
        <w:t>sur le Règlement annexé</w:t>
      </w:r>
      <w:r w:rsidR="00920D57">
        <w:rPr>
          <w:b/>
        </w:rPr>
        <w:t xml:space="preserve"> </w:t>
      </w:r>
      <w:r w:rsidRPr="002D6B58">
        <w:rPr>
          <w:b/>
        </w:rPr>
        <w:br/>
        <w:t>à l</w:t>
      </w:r>
      <w:r>
        <w:rPr>
          <w:b/>
        </w:rPr>
        <w:t>’</w:t>
      </w:r>
      <w:r w:rsidRPr="002D6B58">
        <w:rPr>
          <w:b/>
        </w:rPr>
        <w:t>Accord européen relatif au transport international</w:t>
      </w:r>
      <w:r w:rsidR="00920D57">
        <w:rPr>
          <w:b/>
        </w:rPr>
        <w:t xml:space="preserve"> </w:t>
      </w:r>
      <w:r w:rsidRPr="002D6B58">
        <w:rPr>
          <w:b/>
        </w:rPr>
        <w:br/>
        <w:t>des marchandises dangereuses par voies de navigation</w:t>
      </w:r>
      <w:r w:rsidR="00920D57">
        <w:rPr>
          <w:b/>
        </w:rPr>
        <w:t xml:space="preserve"> </w:t>
      </w:r>
      <w:r w:rsidRPr="002D6B58">
        <w:rPr>
          <w:b/>
        </w:rPr>
        <w:br/>
        <w:t>intérieures (ADN) (Comité de sécurité de l</w:t>
      </w:r>
      <w:r>
        <w:rPr>
          <w:b/>
        </w:rPr>
        <w:t>’</w:t>
      </w:r>
      <w:r w:rsidRPr="002D6B58">
        <w:rPr>
          <w:b/>
        </w:rPr>
        <w:t>ADN)</w:t>
      </w:r>
    </w:p>
    <w:p w:rsidR="001E16EC" w:rsidRPr="002D6B58" w:rsidRDefault="001E16EC" w:rsidP="001E16EC">
      <w:pPr>
        <w:spacing w:line="240" w:lineRule="auto"/>
        <w:rPr>
          <w:b/>
          <w:bCs/>
        </w:rPr>
      </w:pPr>
      <w:r w:rsidRPr="002D6B58">
        <w:rPr>
          <w:b/>
          <w:bCs/>
        </w:rPr>
        <w:t>Trente</w:t>
      </w:r>
      <w:r w:rsidR="00DB394E">
        <w:rPr>
          <w:b/>
          <w:bCs/>
        </w:rPr>
        <w:t xml:space="preserve"> </w:t>
      </w:r>
      <w:r w:rsidRPr="002D6B58">
        <w:rPr>
          <w:b/>
          <w:bCs/>
        </w:rPr>
        <w:t>et</w:t>
      </w:r>
      <w:r w:rsidR="00DB394E">
        <w:rPr>
          <w:b/>
          <w:bCs/>
        </w:rPr>
        <w:t xml:space="preserve"> </w:t>
      </w:r>
      <w:r w:rsidRPr="002D6B58">
        <w:rPr>
          <w:b/>
          <w:bCs/>
        </w:rPr>
        <w:t>unième session</w:t>
      </w:r>
    </w:p>
    <w:p w:rsidR="001E16EC" w:rsidRPr="002D6B58" w:rsidRDefault="001E16EC" w:rsidP="001E16EC">
      <w:pPr>
        <w:spacing w:line="240" w:lineRule="auto"/>
      </w:pPr>
      <w:r w:rsidRPr="002D6B58">
        <w:t>Genève, 28-31 août 2017</w:t>
      </w:r>
    </w:p>
    <w:p w:rsidR="001E16EC" w:rsidRPr="002D6B58" w:rsidRDefault="001E16EC" w:rsidP="001E16EC">
      <w:pPr>
        <w:spacing w:line="240" w:lineRule="auto"/>
      </w:pPr>
      <w:r w:rsidRPr="002D6B58">
        <w:t>Point 4 b) de l</w:t>
      </w:r>
      <w:r>
        <w:t>’</w:t>
      </w:r>
      <w:r w:rsidRPr="002D6B58">
        <w:t>ordre du jour provisoire</w:t>
      </w:r>
    </w:p>
    <w:p w:rsidR="001E16EC" w:rsidRPr="002D6B58" w:rsidRDefault="001E16EC" w:rsidP="001E16EC">
      <w:pPr>
        <w:spacing w:line="240" w:lineRule="auto"/>
        <w:rPr>
          <w:b/>
          <w:bCs/>
        </w:rPr>
      </w:pPr>
      <w:r w:rsidRPr="002D6B58">
        <w:rPr>
          <w:b/>
          <w:bCs/>
        </w:rPr>
        <w:t>Propositions d</w:t>
      </w:r>
      <w:r>
        <w:rPr>
          <w:b/>
          <w:bCs/>
        </w:rPr>
        <w:t>’</w:t>
      </w:r>
      <w:r w:rsidRPr="002D6B58">
        <w:rPr>
          <w:b/>
          <w:bCs/>
        </w:rPr>
        <w:t xml:space="preserve">amendements au </w:t>
      </w:r>
      <w:r w:rsidR="00045052" w:rsidRPr="002D6B58">
        <w:rPr>
          <w:b/>
          <w:bCs/>
        </w:rPr>
        <w:t>Règlement</w:t>
      </w:r>
      <w:r w:rsidRPr="002D6B58">
        <w:rPr>
          <w:b/>
          <w:bCs/>
        </w:rPr>
        <w:t xml:space="preserve"> annexé à l</w:t>
      </w:r>
      <w:r>
        <w:rPr>
          <w:b/>
          <w:bCs/>
        </w:rPr>
        <w:t>’</w:t>
      </w:r>
      <w:r w:rsidRPr="002D6B58">
        <w:rPr>
          <w:b/>
          <w:bCs/>
        </w:rPr>
        <w:t>ADN</w:t>
      </w:r>
      <w:r w:rsidR="00352904">
        <w:rPr>
          <w:b/>
          <w:bCs/>
        </w:rPr>
        <w:t> </w:t>
      </w:r>
      <w:r w:rsidRPr="002D6B58">
        <w:rPr>
          <w:b/>
          <w:bCs/>
        </w:rPr>
        <w:t>:</w:t>
      </w:r>
      <w:r w:rsidR="00045052">
        <w:rPr>
          <w:b/>
          <w:bCs/>
        </w:rPr>
        <w:br/>
      </w:r>
      <w:r w:rsidRPr="002D6B58">
        <w:rPr>
          <w:b/>
        </w:rPr>
        <w:t>Autres propositions</w:t>
      </w:r>
    </w:p>
    <w:p w:rsidR="001E16EC" w:rsidRPr="002D6B58" w:rsidRDefault="001E16EC" w:rsidP="00045052">
      <w:pPr>
        <w:pStyle w:val="HChG"/>
        <w:rPr>
          <w:rFonts w:eastAsia="TimesNewRomanPSMT"/>
        </w:rPr>
      </w:pPr>
      <w:r w:rsidRPr="002D6B58">
        <w:rPr>
          <w:rFonts w:eastAsia="TimesNewRomanPSMT"/>
        </w:rPr>
        <w:tab/>
      </w:r>
      <w:r w:rsidRPr="002D6B58">
        <w:rPr>
          <w:rFonts w:eastAsia="TimesNewRomanPSMT"/>
        </w:rPr>
        <w:tab/>
        <w:t xml:space="preserve">Étais </w:t>
      </w:r>
      <w:r w:rsidR="00B175B5">
        <w:rPr>
          <w:rFonts w:eastAsia="TimesNewRomanPSMT"/>
        </w:rPr>
        <w:t>−</w:t>
      </w:r>
      <w:r w:rsidRPr="002D6B58">
        <w:rPr>
          <w:rFonts w:eastAsia="TimesNewRomanPSMT"/>
        </w:rPr>
        <w:t xml:space="preserve"> 9.3.x.11.2 d)</w:t>
      </w:r>
    </w:p>
    <w:p w:rsidR="001E16EC" w:rsidRPr="002D6B58" w:rsidRDefault="001E16EC" w:rsidP="00045052">
      <w:pPr>
        <w:pStyle w:val="H1G"/>
      </w:pPr>
      <w:r w:rsidRPr="002D6B58">
        <w:tab/>
      </w:r>
      <w:r w:rsidRPr="002D6B58">
        <w:tab/>
        <w:t xml:space="preserve">Communication des </w:t>
      </w:r>
      <w:r>
        <w:t>s</w:t>
      </w:r>
      <w:r w:rsidRPr="002D6B58">
        <w:t>ociétés de classification ADN recommandées</w:t>
      </w:r>
      <w:r w:rsidRPr="00B175B5">
        <w:rPr>
          <w:rStyle w:val="FootnoteReference"/>
          <w:b w:val="0"/>
          <w:sz w:val="20"/>
          <w:vertAlign w:val="baseline"/>
        </w:rPr>
        <w:footnoteReference w:customMarkFollows="1" w:id="2"/>
        <w:t>*</w:t>
      </w:r>
      <w:r w:rsidRPr="00B175B5">
        <w:rPr>
          <w:sz w:val="20"/>
          <w:vertAlign w:val="superscript"/>
        </w:rPr>
        <w:t>,</w:t>
      </w:r>
      <w:r w:rsidR="00B175B5">
        <w:rPr>
          <w:b w:val="0"/>
          <w:sz w:val="20"/>
        </w:rPr>
        <w:t xml:space="preserve"> </w:t>
      </w:r>
      <w:r w:rsidRPr="00B175B5">
        <w:rPr>
          <w:rStyle w:val="FootnoteReference"/>
          <w:b w:val="0"/>
          <w:sz w:val="20"/>
          <w:vertAlign w:val="baseline"/>
        </w:rPr>
        <w:footnoteReference w:customMarkFollows="1" w:id="3"/>
        <w:t>**</w:t>
      </w:r>
    </w:p>
    <w:p w:rsidR="001E16EC" w:rsidRPr="002D6B58" w:rsidRDefault="001E16EC" w:rsidP="00045052">
      <w:pPr>
        <w:pStyle w:val="H1G"/>
        <w:rPr>
          <w:rFonts w:eastAsia="TimesNewRomanPSMT"/>
        </w:rPr>
      </w:pPr>
      <w:r w:rsidRPr="002D6B58">
        <w:rPr>
          <w:rFonts w:eastAsia="TimesNewRomanPSMT"/>
        </w:rPr>
        <w:tab/>
        <w:t>A.</w:t>
      </w:r>
      <w:r w:rsidRPr="002D6B58">
        <w:rPr>
          <w:rFonts w:eastAsia="TimesNewRomanPSMT"/>
        </w:rPr>
        <w:tab/>
        <w:t>ADN 2017</w:t>
      </w:r>
    </w:p>
    <w:p w:rsidR="001E16EC" w:rsidRPr="002D6B58" w:rsidRDefault="001E16EC" w:rsidP="00045052">
      <w:pPr>
        <w:pStyle w:val="SingleTxtG"/>
      </w:pPr>
      <w:r>
        <w:t>1.</w:t>
      </w:r>
      <w:r>
        <w:tab/>
        <w:t>Les p</w:t>
      </w:r>
      <w:r w:rsidR="00B175B5">
        <w:t>aragraphes 9.3.1.11.2 d) et 9.3.2.11.2 </w:t>
      </w:r>
      <w:r w:rsidRPr="002D6B58">
        <w:t>d)</w:t>
      </w:r>
      <w:r>
        <w:t xml:space="preserve"> sont libellés comme suit</w:t>
      </w:r>
      <w:r w:rsidRPr="002D6B58">
        <w:t> :</w:t>
      </w:r>
    </w:p>
    <w:p w:rsidR="001E16EC" w:rsidRPr="002D6B58" w:rsidRDefault="001E16EC" w:rsidP="00045052">
      <w:pPr>
        <w:pStyle w:val="SingleTxtG"/>
      </w:pPr>
      <w:r>
        <w:t>« </w:t>
      </w:r>
      <w:r w:rsidR="00B175B5">
        <w:t>9.3.1.11.2 </w:t>
      </w:r>
      <w:r w:rsidRPr="002D6B58">
        <w:t>d)</w:t>
      </w:r>
    </w:p>
    <w:p w:rsidR="001E16EC" w:rsidRPr="002D6B58" w:rsidRDefault="001E16EC" w:rsidP="00045052">
      <w:pPr>
        <w:pStyle w:val="SingleTxtG"/>
      </w:pPr>
      <w:r w:rsidRPr="002D6B58">
        <w:t xml:space="preserve">Sont interdits les étais reliant ou soutenant des parties portantes des parois latérales du bateau avec des parties portantes </w:t>
      </w:r>
      <w:r>
        <w:t>de la cloison longitudinale</w:t>
      </w:r>
      <w:r w:rsidRPr="002D6B58">
        <w:t xml:space="preserve"> des citernes à cargaison et les étais reliant des parties portantes du fond du bateau avec le fond des citernes.</w:t>
      </w:r>
      <w:r>
        <w:t> ».</w:t>
      </w:r>
    </w:p>
    <w:p w:rsidR="001E16EC" w:rsidRPr="002D6B58" w:rsidRDefault="001E16EC" w:rsidP="00045052">
      <w:pPr>
        <w:pStyle w:val="SingleTxtG"/>
        <w:rPr>
          <w:rFonts w:eastAsia="SimSun"/>
          <w:lang w:eastAsia="zh-CN"/>
        </w:rPr>
      </w:pPr>
      <w:r w:rsidRPr="002D6B58">
        <w:t>2.</w:t>
      </w:r>
      <w:r w:rsidRPr="002D6B58">
        <w:tab/>
        <w:t>Il n</w:t>
      </w:r>
      <w:r>
        <w:t>’</w:t>
      </w:r>
      <w:r w:rsidRPr="002D6B58">
        <w:t xml:space="preserve">existe </w:t>
      </w:r>
      <w:r>
        <w:t>en revanche</w:t>
      </w:r>
      <w:r w:rsidRPr="002D6B58">
        <w:t xml:space="preserve"> pas de paragraphe 9.3.3.11.2 d) équivalent.</w:t>
      </w:r>
    </w:p>
    <w:p w:rsidR="001E16EC" w:rsidRPr="00384D67" w:rsidRDefault="001E16EC" w:rsidP="00045052">
      <w:pPr>
        <w:pStyle w:val="SingleTxtG"/>
        <w:rPr>
          <w:spacing w:val="-2"/>
        </w:rPr>
      </w:pPr>
      <w:r w:rsidRPr="002D6B58">
        <w:t>3.</w:t>
      </w:r>
      <w:r w:rsidRPr="002D6B58">
        <w:tab/>
      </w:r>
      <w:r w:rsidRPr="00384D67">
        <w:rPr>
          <w:spacing w:val="-2"/>
        </w:rPr>
        <w:t>Le tableau des dispositions transitoires générales applicables aux bateaux-citernes qui figure au 1.6.7.2.2.2 comporte des renvois aux paragrap</w:t>
      </w:r>
      <w:r w:rsidR="00384D67">
        <w:rPr>
          <w:spacing w:val="-2"/>
        </w:rPr>
        <w:t>hes 9.3.1.11.2 d) et 9.3.2.11.2 </w:t>
      </w:r>
      <w:r w:rsidRPr="00384D67">
        <w:rPr>
          <w:spacing w:val="-2"/>
        </w:rPr>
        <w:t xml:space="preserve">d), </w:t>
      </w:r>
      <w:proofErr w:type="gramStart"/>
      <w:r w:rsidRPr="00384D67">
        <w:rPr>
          <w:spacing w:val="-2"/>
        </w:rPr>
        <w:t>comme</w:t>
      </w:r>
      <w:proofErr w:type="gramEnd"/>
      <w:r w:rsidRPr="00384D67">
        <w:rPr>
          <w:spacing w:val="-2"/>
        </w:rPr>
        <w:t xml:space="preserve"> suit</w:t>
      </w:r>
      <w:r w:rsidR="00384D67">
        <w:rPr>
          <w:spacing w:val="-2"/>
        </w:rPr>
        <w:t> </w:t>
      </w:r>
      <w:r w:rsidRPr="00384D67">
        <w:rPr>
          <w:spacing w:val="-2"/>
        </w:rPr>
        <w:t>:</w:t>
      </w:r>
    </w:p>
    <w:tbl>
      <w:tblPr>
        <w:tblW w:w="7371"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1985"/>
        <w:gridCol w:w="3685"/>
      </w:tblGrid>
      <w:tr w:rsidR="007664C6" w:rsidRPr="002D6B58" w:rsidTr="007664C6">
        <w:trPr>
          <w:cantSplit/>
        </w:trPr>
        <w:tc>
          <w:tcPr>
            <w:tcW w:w="1701" w:type="dxa"/>
          </w:tcPr>
          <w:p w:rsidR="001E16EC" w:rsidRPr="002D6B58" w:rsidRDefault="001E16EC" w:rsidP="00CD7356">
            <w:pPr>
              <w:spacing w:before="40" w:after="40" w:line="240" w:lineRule="auto"/>
              <w:ind w:left="57" w:right="57"/>
              <w:rPr>
                <w:snapToGrid w:val="0"/>
              </w:rPr>
            </w:pPr>
            <w:r w:rsidRPr="002D6B58">
              <w:rPr>
                <w:snapToGrid w:val="0"/>
              </w:rPr>
              <w:t>9.3.1.11.2 d)</w:t>
            </w:r>
          </w:p>
          <w:p w:rsidR="001E16EC" w:rsidRPr="002D6B58" w:rsidRDefault="001E16EC" w:rsidP="00CD7356">
            <w:pPr>
              <w:spacing w:before="40" w:after="40" w:line="240" w:lineRule="auto"/>
              <w:ind w:left="57" w:right="57"/>
              <w:rPr>
                <w:snapToGrid w:val="0"/>
              </w:rPr>
            </w:pPr>
            <w:r w:rsidRPr="002D6B58">
              <w:rPr>
                <w:snapToGrid w:val="0"/>
              </w:rPr>
              <w:t>9.3.2.11.2 d)</w:t>
            </w:r>
          </w:p>
        </w:tc>
        <w:tc>
          <w:tcPr>
            <w:tcW w:w="1985" w:type="dxa"/>
          </w:tcPr>
          <w:p w:rsidR="001E16EC" w:rsidRPr="002D6B58" w:rsidRDefault="001E16EC" w:rsidP="00CD7356">
            <w:pPr>
              <w:spacing w:before="40" w:after="40" w:line="240" w:lineRule="auto"/>
              <w:ind w:left="57" w:right="57"/>
              <w:rPr>
                <w:snapToGrid w:val="0"/>
              </w:rPr>
            </w:pPr>
            <w:r w:rsidRPr="002D6B58">
              <w:rPr>
                <w:snapToGrid w:val="0"/>
              </w:rPr>
              <w:t>Étais entre la coque et les citernes à cargaison</w:t>
            </w:r>
          </w:p>
        </w:tc>
        <w:tc>
          <w:tcPr>
            <w:tcW w:w="3686" w:type="dxa"/>
          </w:tcPr>
          <w:p w:rsidR="001E16EC" w:rsidRPr="002D6B58" w:rsidRDefault="001E16EC" w:rsidP="00B917B0">
            <w:pPr>
              <w:spacing w:before="40" w:after="40" w:line="240" w:lineRule="auto"/>
              <w:ind w:left="57" w:right="57"/>
              <w:jc w:val="center"/>
              <w:rPr>
                <w:snapToGrid w:val="0"/>
              </w:rPr>
            </w:pPr>
            <w:r w:rsidRPr="002D6B58">
              <w:rPr>
                <w:snapToGrid w:val="0"/>
              </w:rPr>
              <w:t>N.R.T. à partir du 1</w:t>
            </w:r>
            <w:r w:rsidRPr="008B4194">
              <w:rPr>
                <w:snapToGrid w:val="0"/>
                <w:vertAlign w:val="superscript"/>
              </w:rPr>
              <w:t>er</w:t>
            </w:r>
            <w:r w:rsidRPr="002D6B58">
              <w:rPr>
                <w:snapToGrid w:val="0"/>
              </w:rPr>
              <w:t xml:space="preserve"> janvier 2001</w:t>
            </w:r>
          </w:p>
          <w:p w:rsidR="001E16EC" w:rsidRPr="002D6B58" w:rsidRDefault="001E16EC" w:rsidP="00B917B0">
            <w:pPr>
              <w:spacing w:before="40" w:after="40" w:line="240" w:lineRule="auto"/>
              <w:ind w:left="57" w:right="57"/>
              <w:jc w:val="center"/>
              <w:rPr>
                <w:snapToGrid w:val="0"/>
              </w:rPr>
            </w:pPr>
            <w:r>
              <w:rPr>
                <w:snapToGrid w:val="0"/>
              </w:rPr>
              <w:t>Renouvellement du certificat d’</w:t>
            </w:r>
            <w:r w:rsidRPr="002D6B58">
              <w:rPr>
                <w:snapToGrid w:val="0"/>
              </w:rPr>
              <w:t>agréme</w:t>
            </w:r>
            <w:r>
              <w:rPr>
                <w:snapToGrid w:val="0"/>
              </w:rPr>
              <w:t>nt</w:t>
            </w:r>
            <w:r w:rsidR="00CD7356">
              <w:rPr>
                <w:snapToGrid w:val="0"/>
              </w:rPr>
              <w:t xml:space="preserve"> </w:t>
            </w:r>
            <w:r w:rsidRPr="002D6B58">
              <w:rPr>
                <w:snapToGrid w:val="0"/>
              </w:rPr>
              <w:t>après</w:t>
            </w:r>
            <w:r>
              <w:rPr>
                <w:snapToGrid w:val="0"/>
              </w:rPr>
              <w:t xml:space="preserve"> </w:t>
            </w:r>
            <w:r w:rsidRPr="002D6B58">
              <w:rPr>
                <w:snapToGrid w:val="0"/>
              </w:rPr>
              <w:t>le 31 décembre 2044</w:t>
            </w:r>
          </w:p>
        </w:tc>
      </w:tr>
    </w:tbl>
    <w:p w:rsidR="001E16EC" w:rsidRPr="002D6B58" w:rsidRDefault="001E16EC" w:rsidP="001E16EC">
      <w:pPr>
        <w:pStyle w:val="H1G"/>
      </w:pPr>
      <w:r w:rsidRPr="002D6B58">
        <w:lastRenderedPageBreak/>
        <w:tab/>
        <w:t>B.</w:t>
      </w:r>
      <w:r w:rsidRPr="002D6B58">
        <w:tab/>
        <w:t>Explications</w:t>
      </w:r>
    </w:p>
    <w:p w:rsidR="001E16EC" w:rsidRPr="002D6B58" w:rsidRDefault="001E16EC" w:rsidP="001E16EC">
      <w:pPr>
        <w:pStyle w:val="SingleTxtG"/>
      </w:pPr>
      <w:r w:rsidRPr="002D6B58">
        <w:t>4.</w:t>
      </w:r>
      <w:r w:rsidRPr="002D6B58">
        <w:tab/>
        <w:t>À la fin des années 1990, les autorités néerlandaises ont été surprises de ce qu</w:t>
      </w:r>
      <w:r>
        <w:t>’</w:t>
      </w:r>
      <w:r w:rsidRPr="002D6B58">
        <w:t xml:space="preserve">un </w:t>
      </w:r>
      <w:r>
        <w:t>bateau</w:t>
      </w:r>
      <w:r w:rsidRPr="002D6B58">
        <w:t>-citerne d</w:t>
      </w:r>
      <w:r>
        <w:t>u</w:t>
      </w:r>
      <w:r w:rsidRPr="002D6B58">
        <w:t xml:space="preserve"> type C ait été agréé avec des étais reliant </w:t>
      </w:r>
      <w:r>
        <w:t>des</w:t>
      </w:r>
      <w:r w:rsidRPr="002D6B58">
        <w:t xml:space="preserve"> </w:t>
      </w:r>
      <w:r>
        <w:t>renforts longitudinaux de la double coque</w:t>
      </w:r>
      <w:r w:rsidRPr="002D6B58">
        <w:t>. Un débat a été engagé au sein du Comité de sécurité de l</w:t>
      </w:r>
      <w:r>
        <w:t>’</w:t>
      </w:r>
      <w:r w:rsidRPr="002D6B58">
        <w:t xml:space="preserve">ADN et il a été conclu </w:t>
      </w:r>
      <w:r>
        <w:t>que</w:t>
      </w:r>
      <w:r w:rsidRPr="002D6B58">
        <w:t xml:space="preserve"> ce type de construction pouvait entraîner de graves problèmes en cas de collision ou d</w:t>
      </w:r>
      <w:r>
        <w:t>’</w:t>
      </w:r>
      <w:r w:rsidRPr="002D6B58">
        <w:t xml:space="preserve">échouage, les étais </w:t>
      </w:r>
      <w:r>
        <w:t>pouvant agir</w:t>
      </w:r>
      <w:r w:rsidRPr="002D6B58">
        <w:t xml:space="preserve"> comme élément</w:t>
      </w:r>
      <w:r>
        <w:t>s</w:t>
      </w:r>
      <w:r w:rsidRPr="002D6B58">
        <w:t xml:space="preserve"> perforateur</w:t>
      </w:r>
      <w:r>
        <w:t>s</w:t>
      </w:r>
      <w:r w:rsidRPr="002D6B58">
        <w:t xml:space="preserve"> </w:t>
      </w:r>
      <w:r>
        <w:t xml:space="preserve">provoquant </w:t>
      </w:r>
      <w:r w:rsidRPr="002D6B58">
        <w:t xml:space="preserve">une fuite dans les citernes à cargaison. </w:t>
      </w:r>
    </w:p>
    <w:p w:rsidR="001E16EC" w:rsidRPr="00FB0A82" w:rsidRDefault="001E16EC" w:rsidP="001E16EC">
      <w:pPr>
        <w:pStyle w:val="SingleTxtG"/>
        <w:rPr>
          <w:spacing w:val="-2"/>
        </w:rPr>
      </w:pPr>
      <w:r w:rsidRPr="002D6B58">
        <w:t>5.</w:t>
      </w:r>
      <w:r w:rsidRPr="002D6B58">
        <w:tab/>
      </w:r>
      <w:r w:rsidRPr="00FB0A82">
        <w:rPr>
          <w:spacing w:val="-2"/>
        </w:rPr>
        <w:t>Afin d’éviter ce type de construction à l’avenir pour les bateaux-citernes, les paragraphes</w:t>
      </w:r>
      <w:r w:rsidR="00FB0A82" w:rsidRPr="00FB0A82">
        <w:rPr>
          <w:spacing w:val="-2"/>
        </w:rPr>
        <w:t xml:space="preserve"> 9.3.1.11.2 </w:t>
      </w:r>
      <w:r w:rsidRPr="00FB0A82">
        <w:rPr>
          <w:spacing w:val="-2"/>
        </w:rPr>
        <w:t xml:space="preserve">d) et </w:t>
      </w:r>
      <w:r w:rsidR="00FB0A82" w:rsidRPr="00FB0A82">
        <w:rPr>
          <w:spacing w:val="-2"/>
        </w:rPr>
        <w:t>9.3.2.11.2 </w:t>
      </w:r>
      <w:r w:rsidRPr="00FB0A82">
        <w:rPr>
          <w:spacing w:val="-2"/>
        </w:rPr>
        <w:t>d) ont été ajoutés dans l’ADN, assortis de dispositions provisoires applicables aux bateaux existants (N.R.T. à partir du 1</w:t>
      </w:r>
      <w:r w:rsidRPr="00FB0A82">
        <w:rPr>
          <w:spacing w:val="-2"/>
          <w:vertAlign w:val="superscript"/>
        </w:rPr>
        <w:t>er</w:t>
      </w:r>
      <w:r w:rsidR="00FB0A82" w:rsidRPr="00FB0A82">
        <w:rPr>
          <w:spacing w:val="-2"/>
        </w:rPr>
        <w:t> </w:t>
      </w:r>
      <w:r w:rsidRPr="00FB0A82">
        <w:rPr>
          <w:spacing w:val="-2"/>
        </w:rPr>
        <w:t>janvier 2001).</w:t>
      </w:r>
    </w:p>
    <w:p w:rsidR="001E16EC" w:rsidRPr="002D6B58" w:rsidRDefault="001E16EC" w:rsidP="001E16EC">
      <w:pPr>
        <w:pStyle w:val="SingleTxtG"/>
      </w:pPr>
      <w:r w:rsidRPr="002D6B58">
        <w:t>6.</w:t>
      </w:r>
      <w:r w:rsidRPr="002D6B58">
        <w:tab/>
      </w:r>
      <w:r>
        <w:t>Au moment où ces</w:t>
      </w:r>
      <w:r w:rsidRPr="002D6B58">
        <w:t xml:space="preserve"> paragraph</w:t>
      </w:r>
      <w:r>
        <w:t>e</w:t>
      </w:r>
      <w:r w:rsidRPr="002D6B58">
        <w:t xml:space="preserve">s </w:t>
      </w:r>
      <w:r>
        <w:t>ont été ajoutés à l’</w:t>
      </w:r>
      <w:r w:rsidRPr="002D6B58">
        <w:t xml:space="preserve">ADN, </w:t>
      </w:r>
      <w:r>
        <w:t>les prescriptions applicables aux bateaux-citernes de type N à double coque n’existaient pas encore</w:t>
      </w:r>
      <w:r w:rsidRPr="002D6B58">
        <w:t xml:space="preserve">. </w:t>
      </w:r>
      <w:r>
        <w:t>Celles</w:t>
      </w:r>
      <w:r w:rsidR="00F95FFF">
        <w:noBreakHyphen/>
      </w:r>
      <w:r>
        <w:t>ci ont été ajoutées dans la version 2007 de l’</w:t>
      </w:r>
      <w:r w:rsidRPr="002D6B58">
        <w:t>ADN.</w:t>
      </w:r>
    </w:p>
    <w:p w:rsidR="001E16EC" w:rsidRPr="002D6B58" w:rsidRDefault="001E16EC" w:rsidP="001E16EC">
      <w:pPr>
        <w:pStyle w:val="SingleTxtG"/>
      </w:pPr>
      <w:r w:rsidRPr="002D6B58">
        <w:t>7.</w:t>
      </w:r>
      <w:r w:rsidRPr="002D6B58">
        <w:tab/>
      </w:r>
      <w:r>
        <w:t>Après</w:t>
      </w:r>
      <w:r w:rsidRPr="002D6B58">
        <w:t xml:space="preserve"> </w:t>
      </w:r>
      <w:r>
        <w:t>un examen plus approfondi</w:t>
      </w:r>
      <w:r w:rsidRPr="002D6B58">
        <w:t xml:space="preserve">, </w:t>
      </w:r>
      <w:r>
        <w:t>les s</w:t>
      </w:r>
      <w:r w:rsidRPr="001D1E0E">
        <w:t xml:space="preserve">ociétés de classification ADN recommandées </w:t>
      </w:r>
      <w:r>
        <w:t xml:space="preserve">ont conclu que l’applicabilité aux bateaux </w:t>
      </w:r>
      <w:r w:rsidR="00F95FFF">
        <w:t>du type </w:t>
      </w:r>
      <w:r>
        <w:t>N à double coque de dispositions analogues concernant les étais avait probablement été négligée</w:t>
      </w:r>
      <w:r w:rsidRPr="002D6B58">
        <w:t>.</w:t>
      </w:r>
    </w:p>
    <w:p w:rsidR="001E16EC" w:rsidRPr="002D6B58" w:rsidRDefault="001E16EC" w:rsidP="001E16EC">
      <w:pPr>
        <w:pStyle w:val="SingleTxtG"/>
      </w:pPr>
      <w:r w:rsidRPr="002D6B58">
        <w:t>8.</w:t>
      </w:r>
      <w:r w:rsidRPr="002D6B58">
        <w:tab/>
      </w:r>
      <w:r>
        <w:t>Comme expliqué plus haut</w:t>
      </w:r>
      <w:r w:rsidRPr="002D6B58">
        <w:t xml:space="preserve">, </w:t>
      </w:r>
      <w:r>
        <w:t>la</w:t>
      </w:r>
      <w:r w:rsidRPr="002D6B58">
        <w:t xml:space="preserve"> pr</w:t>
      </w:r>
      <w:r>
        <w:t>é</w:t>
      </w:r>
      <w:r w:rsidRPr="002D6B58">
        <w:t xml:space="preserve">sence </w:t>
      </w:r>
      <w:r>
        <w:t>d’un étai peut nuire à l’</w:t>
      </w:r>
      <w:r w:rsidRPr="002D6B58">
        <w:t>int</w:t>
      </w:r>
      <w:r>
        <w:t>égrité de la citerne à cargaison</w:t>
      </w:r>
      <w:r w:rsidRPr="002D6B58">
        <w:t xml:space="preserve"> </w:t>
      </w:r>
      <w:r>
        <w:t>en</w:t>
      </w:r>
      <w:r w:rsidRPr="002D6B58">
        <w:t xml:space="preserve"> cas </w:t>
      </w:r>
      <w:r>
        <w:t>de</w:t>
      </w:r>
      <w:r w:rsidRPr="002D6B58">
        <w:t xml:space="preserve"> collision o</w:t>
      </w:r>
      <w:r>
        <w:t>u d’échouage</w:t>
      </w:r>
      <w:r w:rsidRPr="002D6B58">
        <w:t xml:space="preserve">. </w:t>
      </w:r>
      <w:r>
        <w:t>C’est pourquoi, selon les s</w:t>
      </w:r>
      <w:r w:rsidRPr="001D1E0E">
        <w:t>ociétés de classification ADN recommandées</w:t>
      </w:r>
      <w:r>
        <w:t xml:space="preserve">, il n’y a aucune raison d’autoriser ce type de </w:t>
      </w:r>
      <w:r w:rsidRPr="002D6B58">
        <w:t xml:space="preserve">construction </w:t>
      </w:r>
      <w:r>
        <w:t>pour les bateaux citernes à double coque de quelque type que ce soit</w:t>
      </w:r>
      <w:r w:rsidRPr="002D6B58">
        <w:t>.</w:t>
      </w:r>
    </w:p>
    <w:p w:rsidR="001E16EC" w:rsidRPr="002D6B58" w:rsidRDefault="001E16EC" w:rsidP="001E16EC">
      <w:pPr>
        <w:pStyle w:val="H1G"/>
      </w:pPr>
      <w:r w:rsidRPr="002D6B58">
        <w:tab/>
        <w:t>C.</w:t>
      </w:r>
      <w:r w:rsidRPr="002D6B58">
        <w:tab/>
        <w:t>Propos</w:t>
      </w:r>
      <w:r>
        <w:t>ition d’</w:t>
      </w:r>
      <w:r w:rsidRPr="002D6B58">
        <w:t>amend</w:t>
      </w:r>
      <w:r>
        <w:t>e</w:t>
      </w:r>
      <w:r w:rsidRPr="002D6B58">
        <w:t>ment</w:t>
      </w:r>
    </w:p>
    <w:p w:rsidR="001E16EC" w:rsidRPr="002D6B58" w:rsidRDefault="001E16EC" w:rsidP="001E16EC">
      <w:pPr>
        <w:pStyle w:val="SingleTxtG"/>
      </w:pPr>
      <w:r w:rsidRPr="002D6B58">
        <w:t>9.</w:t>
      </w:r>
      <w:r w:rsidRPr="002D6B58">
        <w:tab/>
      </w:r>
      <w:r>
        <w:t>Paragraphe 9.3.3.11.2, ajouter</w:t>
      </w:r>
      <w:r w:rsidR="00FB0A82">
        <w:t> </w:t>
      </w:r>
      <w:r>
        <w:t>:</w:t>
      </w:r>
    </w:p>
    <w:p w:rsidR="001E16EC" w:rsidRPr="002D6B58" w:rsidRDefault="001E16EC" w:rsidP="001E16EC">
      <w:pPr>
        <w:pStyle w:val="SingleTxtG"/>
        <w:rPr>
          <w:rFonts w:eastAsia="TimesNewRomanPSMT"/>
        </w:rPr>
      </w:pPr>
      <w:r>
        <w:t>« </w:t>
      </w:r>
      <w:proofErr w:type="gramStart"/>
      <w:r w:rsidRPr="002D6B58">
        <w:t>d</w:t>
      </w:r>
      <w:proofErr w:type="gramEnd"/>
      <w:r w:rsidRPr="002D6B58">
        <w:t>)</w:t>
      </w:r>
      <w:r w:rsidR="00853A8A">
        <w:t xml:space="preserve"> </w:t>
      </w:r>
      <w:r w:rsidRPr="006447CA">
        <w:rPr>
          <w:rFonts w:eastAsia="TimesNewRomanPSMT"/>
        </w:rPr>
        <w:t>Sont interdits les étais reliant ou soutenant des parties portantes des parois latérales du bateau avec des parties portantes de la cloison longitudinale des citernes à cargaison et les étais reliant des parties portantes du fond du bateau avec le fond des citernes</w:t>
      </w:r>
      <w:r w:rsidRPr="002D6B58">
        <w:rPr>
          <w:rFonts w:eastAsia="TimesNewRomanPSMT"/>
        </w:rPr>
        <w:t>.</w:t>
      </w:r>
      <w:r>
        <w:rPr>
          <w:rFonts w:eastAsia="TimesNewRomanPSMT"/>
        </w:rPr>
        <w:t> ».</w:t>
      </w:r>
    </w:p>
    <w:p w:rsidR="001E16EC" w:rsidRPr="002D6B58" w:rsidRDefault="001E16EC" w:rsidP="001E16EC">
      <w:pPr>
        <w:pStyle w:val="SingleTxtG"/>
      </w:pPr>
      <w:r w:rsidRPr="002D6B58">
        <w:t>10.</w:t>
      </w:r>
      <w:r w:rsidRPr="002D6B58">
        <w:tab/>
      </w:r>
      <w:r>
        <w:t xml:space="preserve">Paragraphe </w:t>
      </w:r>
      <w:r w:rsidRPr="002D6B58">
        <w:t>1.6.7.2.2.2</w:t>
      </w:r>
      <w:r>
        <w:t>, m</w:t>
      </w:r>
      <w:r w:rsidRPr="002D6B58">
        <w:t>odif</w:t>
      </w:r>
      <w:r>
        <w:t>ier</w:t>
      </w:r>
      <w:r w:rsidRPr="002D6B58">
        <w:t xml:space="preserve"> </w:t>
      </w:r>
      <w:r>
        <w:t xml:space="preserve">les dispositions transitoires générales </w:t>
      </w:r>
      <w:r w:rsidR="00FB0A82">
        <w:t>qui renvoient aux 9.3.x.11.2 </w:t>
      </w:r>
      <w:r w:rsidRPr="002D6B58">
        <w:t>d)</w:t>
      </w:r>
      <w:r>
        <w:t>, comme suit</w:t>
      </w:r>
      <w:r w:rsidR="00FB0A82">
        <w:t> </w:t>
      </w:r>
      <w:r w:rsidRPr="002D6B58">
        <w:t>:</w:t>
      </w:r>
    </w:p>
    <w:tbl>
      <w:tblPr>
        <w:tblStyle w:val="TableGrid"/>
        <w:tblW w:w="0" w:type="auto"/>
        <w:tblInd w:w="1242" w:type="dxa"/>
        <w:tblLook w:val="04A0" w:firstRow="1" w:lastRow="0" w:firstColumn="1" w:lastColumn="0" w:noHBand="0" w:noVBand="1"/>
      </w:tblPr>
      <w:tblGrid>
        <w:gridCol w:w="1701"/>
        <w:gridCol w:w="1985"/>
        <w:gridCol w:w="3686"/>
      </w:tblGrid>
      <w:tr w:rsidR="001E16EC" w:rsidRPr="002D6B58" w:rsidTr="007664C6">
        <w:tc>
          <w:tcPr>
            <w:tcW w:w="1701" w:type="dxa"/>
          </w:tcPr>
          <w:p w:rsidR="001E16EC" w:rsidRPr="002D6B58" w:rsidRDefault="001E16EC" w:rsidP="00FB0A82">
            <w:pPr>
              <w:suppressAutoHyphens w:val="0"/>
              <w:spacing w:before="40" w:after="40" w:line="240" w:lineRule="auto"/>
              <w:ind w:left="57" w:right="57"/>
              <w:rPr>
                <w:rFonts w:eastAsia="SimSun"/>
                <w:lang w:eastAsia="zh-CN"/>
              </w:rPr>
            </w:pPr>
            <w:r>
              <w:rPr>
                <w:rFonts w:eastAsia="SimSun"/>
                <w:lang w:eastAsia="zh-CN"/>
              </w:rPr>
              <w:t xml:space="preserve">9.3.1.11.2 </w:t>
            </w:r>
            <w:r w:rsidRPr="002D6B58">
              <w:rPr>
                <w:rFonts w:eastAsia="SimSun"/>
                <w:lang w:eastAsia="zh-CN"/>
              </w:rPr>
              <w:t>d)</w:t>
            </w:r>
          </w:p>
          <w:p w:rsidR="001E16EC" w:rsidRPr="002D6B58" w:rsidRDefault="001E16EC" w:rsidP="00FB0A82">
            <w:pPr>
              <w:suppressAutoHyphens w:val="0"/>
              <w:spacing w:before="40" w:after="40" w:line="240" w:lineRule="auto"/>
              <w:ind w:left="57" w:right="57"/>
              <w:rPr>
                <w:rFonts w:eastAsia="SimSun"/>
                <w:lang w:eastAsia="zh-CN"/>
              </w:rPr>
            </w:pPr>
            <w:r>
              <w:rPr>
                <w:rFonts w:eastAsia="SimSun"/>
                <w:lang w:eastAsia="zh-CN"/>
              </w:rPr>
              <w:t xml:space="preserve">9.3.2.11.2 </w:t>
            </w:r>
            <w:r w:rsidRPr="002D6B58">
              <w:rPr>
                <w:rFonts w:eastAsia="SimSun"/>
                <w:lang w:eastAsia="zh-CN"/>
              </w:rPr>
              <w:t>d)</w:t>
            </w:r>
          </w:p>
          <w:p w:rsidR="001E16EC" w:rsidRPr="002D6B58" w:rsidRDefault="001E16EC" w:rsidP="00FB0A82">
            <w:pPr>
              <w:suppressAutoHyphens w:val="0"/>
              <w:spacing w:before="40" w:after="40" w:line="240" w:lineRule="auto"/>
              <w:ind w:left="57" w:right="57"/>
              <w:rPr>
                <w:rFonts w:eastAsia="TimesNewRomanPSMT"/>
              </w:rPr>
            </w:pPr>
            <w:r>
              <w:rPr>
                <w:rFonts w:eastAsia="SimSun"/>
                <w:lang w:eastAsia="zh-CN"/>
              </w:rPr>
              <w:t xml:space="preserve">9.3.3.11.2 </w:t>
            </w:r>
            <w:r w:rsidRPr="002D6B58">
              <w:rPr>
                <w:rFonts w:eastAsia="SimSun"/>
                <w:lang w:eastAsia="zh-CN"/>
              </w:rPr>
              <w:t>d)</w:t>
            </w:r>
          </w:p>
        </w:tc>
        <w:tc>
          <w:tcPr>
            <w:tcW w:w="1985" w:type="dxa"/>
          </w:tcPr>
          <w:p w:rsidR="001E16EC" w:rsidRPr="002D6B58" w:rsidRDefault="001E16EC" w:rsidP="00FB0A82">
            <w:pPr>
              <w:suppressAutoHyphens w:val="0"/>
              <w:spacing w:before="40" w:after="40" w:line="240" w:lineRule="auto"/>
              <w:ind w:left="57" w:right="57"/>
              <w:rPr>
                <w:rFonts w:eastAsia="TimesNewRomanPSMT"/>
              </w:rPr>
            </w:pPr>
            <w:r>
              <w:rPr>
                <w:rFonts w:eastAsia="SimSun"/>
                <w:lang w:eastAsia="zh-CN"/>
              </w:rPr>
              <w:t>Étais entre la coque et les citernes à cargaison</w:t>
            </w:r>
          </w:p>
        </w:tc>
        <w:tc>
          <w:tcPr>
            <w:tcW w:w="3686" w:type="dxa"/>
          </w:tcPr>
          <w:p w:rsidR="001E16EC" w:rsidRPr="002D6B58" w:rsidRDefault="001E16EC" w:rsidP="007664C6">
            <w:pPr>
              <w:suppressAutoHyphens w:val="0"/>
              <w:spacing w:before="40" w:after="40" w:line="240" w:lineRule="auto"/>
              <w:ind w:left="57" w:right="57"/>
              <w:jc w:val="center"/>
              <w:rPr>
                <w:rFonts w:eastAsia="SimSun"/>
                <w:lang w:eastAsia="zh-CN"/>
              </w:rPr>
            </w:pPr>
            <w:r w:rsidRPr="002D6B58">
              <w:rPr>
                <w:rFonts w:eastAsia="SimSun"/>
                <w:lang w:eastAsia="zh-CN"/>
              </w:rPr>
              <w:t>N.R.</w:t>
            </w:r>
            <w:r>
              <w:rPr>
                <w:rFonts w:eastAsia="SimSun"/>
                <w:lang w:eastAsia="zh-CN"/>
              </w:rPr>
              <w:t>T</w:t>
            </w:r>
            <w:r w:rsidRPr="002D6B58">
              <w:rPr>
                <w:rFonts w:eastAsia="SimSun"/>
                <w:lang w:eastAsia="zh-CN"/>
              </w:rPr>
              <w:t xml:space="preserve">. </w:t>
            </w:r>
            <w:r>
              <w:rPr>
                <w:rFonts w:eastAsia="SimSun"/>
                <w:lang w:eastAsia="zh-CN"/>
              </w:rPr>
              <w:t>à partir du</w:t>
            </w:r>
            <w:r w:rsidRPr="002D6B58">
              <w:rPr>
                <w:rFonts w:eastAsia="SimSun"/>
                <w:lang w:eastAsia="zh-CN"/>
              </w:rPr>
              <w:t xml:space="preserve"> 1</w:t>
            </w:r>
            <w:r w:rsidRPr="006447CA">
              <w:rPr>
                <w:rFonts w:eastAsia="SimSun"/>
                <w:vertAlign w:val="superscript"/>
                <w:lang w:eastAsia="zh-CN"/>
              </w:rPr>
              <w:t>er</w:t>
            </w:r>
            <w:r w:rsidR="00EE7E21">
              <w:rPr>
                <w:rFonts w:eastAsia="SimSun"/>
                <w:lang w:eastAsia="zh-CN"/>
              </w:rPr>
              <w:t> </w:t>
            </w:r>
            <w:r>
              <w:rPr>
                <w:rFonts w:eastAsia="SimSun"/>
                <w:lang w:eastAsia="zh-CN"/>
              </w:rPr>
              <w:t xml:space="preserve">janvier </w:t>
            </w:r>
            <w:r w:rsidRPr="002D6B58">
              <w:rPr>
                <w:rFonts w:eastAsia="SimSun"/>
                <w:lang w:eastAsia="zh-CN"/>
              </w:rPr>
              <w:t>2001</w:t>
            </w:r>
          </w:p>
          <w:p w:rsidR="001E16EC" w:rsidRPr="002D6B58" w:rsidRDefault="001E16EC" w:rsidP="007664C6">
            <w:pPr>
              <w:suppressAutoHyphens w:val="0"/>
              <w:spacing w:before="40" w:after="40" w:line="240" w:lineRule="auto"/>
              <w:ind w:left="57" w:right="57"/>
              <w:jc w:val="center"/>
              <w:rPr>
                <w:rFonts w:eastAsia="TimesNewRomanPSMT"/>
              </w:rPr>
            </w:pPr>
            <w:r>
              <w:rPr>
                <w:rFonts w:eastAsia="SimSun"/>
                <w:lang w:eastAsia="zh-CN"/>
              </w:rPr>
              <w:t>Renouvellement du certificat d’agrément après le 31 décembre </w:t>
            </w:r>
            <w:r w:rsidRPr="002D6B58">
              <w:rPr>
                <w:rFonts w:eastAsia="SimSun"/>
                <w:lang w:eastAsia="zh-CN"/>
              </w:rPr>
              <w:t>2044</w:t>
            </w:r>
          </w:p>
        </w:tc>
      </w:tr>
    </w:tbl>
    <w:p w:rsidR="00F9573C" w:rsidRPr="001E16EC" w:rsidRDefault="001E16EC" w:rsidP="001E16EC">
      <w:pPr>
        <w:pStyle w:val="SingleTxtG"/>
        <w:spacing w:before="240" w:after="0"/>
        <w:jc w:val="center"/>
        <w:rPr>
          <w:u w:val="single"/>
        </w:rPr>
      </w:pPr>
      <w:r>
        <w:rPr>
          <w:u w:val="single"/>
        </w:rPr>
        <w:tab/>
      </w:r>
      <w:r>
        <w:rPr>
          <w:u w:val="single"/>
        </w:rPr>
        <w:tab/>
      </w:r>
      <w:r>
        <w:rPr>
          <w:u w:val="single"/>
        </w:rPr>
        <w:tab/>
      </w:r>
    </w:p>
    <w:sectPr w:rsidR="00F9573C" w:rsidRPr="001E16EC" w:rsidSect="006C36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F1" w:rsidRDefault="000429F1" w:rsidP="00F95C08">
      <w:pPr>
        <w:spacing w:line="240" w:lineRule="auto"/>
      </w:pPr>
    </w:p>
  </w:endnote>
  <w:endnote w:type="continuationSeparator" w:id="0">
    <w:p w:rsidR="000429F1" w:rsidRPr="00AC3823" w:rsidRDefault="000429F1" w:rsidP="00AC3823">
      <w:pPr>
        <w:pStyle w:val="Footer"/>
      </w:pPr>
    </w:p>
  </w:endnote>
  <w:endnote w:type="continuationNotice" w:id="1">
    <w:p w:rsidR="000429F1" w:rsidRDefault="00042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8C" w:rsidRPr="006C368C" w:rsidRDefault="006C368C" w:rsidP="006C368C">
    <w:pPr>
      <w:pStyle w:val="Footer"/>
      <w:tabs>
        <w:tab w:val="right" w:pos="9638"/>
      </w:tabs>
    </w:pPr>
    <w:r w:rsidRPr="006C368C">
      <w:rPr>
        <w:b/>
        <w:sz w:val="18"/>
      </w:rPr>
      <w:fldChar w:fldCharType="begin"/>
    </w:r>
    <w:r w:rsidRPr="006C368C">
      <w:rPr>
        <w:b/>
        <w:sz w:val="18"/>
      </w:rPr>
      <w:instrText xml:space="preserve"> PAGE  \* MERGEFORMAT </w:instrText>
    </w:r>
    <w:r w:rsidRPr="006C368C">
      <w:rPr>
        <w:b/>
        <w:sz w:val="18"/>
      </w:rPr>
      <w:fldChar w:fldCharType="separate"/>
    </w:r>
    <w:r w:rsidR="00F94ADF">
      <w:rPr>
        <w:b/>
        <w:noProof/>
        <w:sz w:val="18"/>
      </w:rPr>
      <w:t>2</w:t>
    </w:r>
    <w:r w:rsidRPr="006C368C">
      <w:rPr>
        <w:b/>
        <w:sz w:val="18"/>
      </w:rPr>
      <w:fldChar w:fldCharType="end"/>
    </w:r>
    <w:r>
      <w:rPr>
        <w:b/>
        <w:sz w:val="18"/>
      </w:rPr>
      <w:tab/>
    </w:r>
    <w:r>
      <w:t>GE.17-09001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8C" w:rsidRPr="006C368C" w:rsidRDefault="006C368C" w:rsidP="006C368C">
    <w:pPr>
      <w:pStyle w:val="Footer"/>
      <w:tabs>
        <w:tab w:val="right" w:pos="9638"/>
      </w:tabs>
      <w:rPr>
        <w:b/>
        <w:sz w:val="18"/>
      </w:rPr>
    </w:pPr>
    <w:r>
      <w:t>GE.17-09001</w:t>
    </w:r>
    <w:r>
      <w:tab/>
    </w:r>
    <w:r w:rsidRPr="006C368C">
      <w:rPr>
        <w:b/>
        <w:sz w:val="18"/>
      </w:rPr>
      <w:fldChar w:fldCharType="begin"/>
    </w:r>
    <w:r w:rsidRPr="006C368C">
      <w:rPr>
        <w:b/>
        <w:sz w:val="18"/>
      </w:rPr>
      <w:instrText xml:space="preserve"> PAGE  \* MERGEFORMAT </w:instrText>
    </w:r>
    <w:r w:rsidRPr="006C368C">
      <w:rPr>
        <w:b/>
        <w:sz w:val="18"/>
      </w:rPr>
      <w:fldChar w:fldCharType="separate"/>
    </w:r>
    <w:r w:rsidR="005752CF">
      <w:rPr>
        <w:b/>
        <w:noProof/>
        <w:sz w:val="18"/>
      </w:rPr>
      <w:t>1</w:t>
    </w:r>
    <w:r w:rsidRPr="006C36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C368C" w:rsidRDefault="006C368C" w:rsidP="006C368C">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17-09001  (F)</w:t>
    </w:r>
    <w:r w:rsidR="00384D67">
      <w:rPr>
        <w:sz w:val="20"/>
      </w:rPr>
      <w:t xml:space="preserve">    060717    070717</w:t>
    </w:r>
    <w:r>
      <w:rPr>
        <w:sz w:val="20"/>
      </w:rPr>
      <w:br/>
    </w:r>
    <w:r w:rsidRPr="006C368C">
      <w:rPr>
        <w:rFonts w:ascii="C39T30Lfz" w:hAnsi="C39T30Lfz"/>
        <w:sz w:val="56"/>
      </w:rPr>
      <w:t></w:t>
    </w:r>
    <w:r w:rsidRPr="006C368C">
      <w:rPr>
        <w:rFonts w:ascii="C39T30Lfz" w:hAnsi="C39T30Lfz"/>
        <w:sz w:val="56"/>
      </w:rPr>
      <w:t></w:t>
    </w:r>
    <w:r w:rsidRPr="006C368C">
      <w:rPr>
        <w:rFonts w:ascii="C39T30Lfz" w:hAnsi="C39T30Lfz"/>
        <w:sz w:val="56"/>
      </w:rPr>
      <w:t></w:t>
    </w:r>
    <w:r w:rsidRPr="006C368C">
      <w:rPr>
        <w:rFonts w:ascii="C39T30Lfz" w:hAnsi="C39T30Lfz"/>
        <w:sz w:val="56"/>
      </w:rPr>
      <w:t></w:t>
    </w:r>
    <w:r w:rsidRPr="006C368C">
      <w:rPr>
        <w:rFonts w:ascii="C39T30Lfz" w:hAnsi="C39T30Lfz"/>
        <w:sz w:val="56"/>
      </w:rPr>
      <w:t></w:t>
    </w:r>
    <w:r w:rsidRPr="006C368C">
      <w:rPr>
        <w:rFonts w:ascii="C39T30Lfz" w:hAnsi="C39T30Lfz"/>
        <w:sz w:val="56"/>
      </w:rPr>
      <w:t></w:t>
    </w:r>
    <w:r w:rsidRPr="006C368C">
      <w:rPr>
        <w:rFonts w:ascii="C39T30Lfz" w:hAnsi="C39T30Lfz"/>
        <w:sz w:val="56"/>
      </w:rPr>
      <w:t></w:t>
    </w:r>
    <w:r w:rsidRPr="006C368C">
      <w:rPr>
        <w:rFonts w:ascii="C39T30Lfz" w:hAnsi="C39T30Lfz"/>
        <w:sz w:val="56"/>
      </w:rPr>
      <w:t></w:t>
    </w:r>
    <w:r w:rsidRPr="006C368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F1" w:rsidRPr="00AC3823" w:rsidRDefault="000429F1" w:rsidP="00AC3823">
      <w:pPr>
        <w:pStyle w:val="Footer"/>
        <w:tabs>
          <w:tab w:val="right" w:pos="2155"/>
        </w:tabs>
        <w:spacing w:after="80" w:line="240" w:lineRule="atLeast"/>
        <w:ind w:left="680"/>
        <w:rPr>
          <w:u w:val="single"/>
        </w:rPr>
      </w:pPr>
      <w:r>
        <w:rPr>
          <w:u w:val="single"/>
        </w:rPr>
        <w:tab/>
      </w:r>
    </w:p>
  </w:footnote>
  <w:footnote w:type="continuationSeparator" w:id="0">
    <w:p w:rsidR="000429F1" w:rsidRPr="00AC3823" w:rsidRDefault="000429F1" w:rsidP="00AC3823">
      <w:pPr>
        <w:pStyle w:val="Footer"/>
        <w:tabs>
          <w:tab w:val="right" w:pos="2155"/>
        </w:tabs>
        <w:spacing w:after="80" w:line="240" w:lineRule="atLeast"/>
        <w:ind w:left="680"/>
        <w:rPr>
          <w:u w:val="single"/>
        </w:rPr>
      </w:pPr>
      <w:r>
        <w:rPr>
          <w:u w:val="single"/>
        </w:rPr>
        <w:tab/>
      </w:r>
    </w:p>
  </w:footnote>
  <w:footnote w:type="continuationNotice" w:id="1">
    <w:p w:rsidR="000429F1" w:rsidRPr="00AC3823" w:rsidRDefault="000429F1">
      <w:pPr>
        <w:spacing w:line="240" w:lineRule="auto"/>
        <w:rPr>
          <w:sz w:val="2"/>
          <w:szCs w:val="2"/>
        </w:rPr>
      </w:pPr>
    </w:p>
  </w:footnote>
  <w:footnote w:id="2">
    <w:p w:rsidR="001E16EC" w:rsidRPr="00761DBD" w:rsidRDefault="001E16EC" w:rsidP="001E16EC">
      <w:pPr>
        <w:pStyle w:val="FootnoteText"/>
      </w:pPr>
      <w:r w:rsidRPr="00384D67">
        <w:tab/>
      </w:r>
      <w:r w:rsidRPr="00384D67">
        <w:rPr>
          <w:rStyle w:val="FootnoteReference"/>
          <w:sz w:val="20"/>
          <w:vertAlign w:val="baseline"/>
        </w:rPr>
        <w:t>*</w:t>
      </w:r>
      <w:r w:rsidRPr="00384D67">
        <w:tab/>
      </w:r>
      <w:r w:rsidRPr="00761DBD">
        <w:t xml:space="preserve">Diffusée en </w:t>
      </w:r>
      <w:r>
        <w:t xml:space="preserve">langue </w:t>
      </w:r>
      <w:r w:rsidRPr="00761DBD">
        <w:t>allemand</w:t>
      </w:r>
      <w:r>
        <w:t>e</w:t>
      </w:r>
      <w:r w:rsidRPr="00761DBD">
        <w:t xml:space="preserve"> par la Commission centrale pour la navigation du Rhin sous la cote CCNR-ZKR/ADN/WP.15/AC.2/2017/37.</w:t>
      </w:r>
    </w:p>
  </w:footnote>
  <w:footnote w:id="3">
    <w:p w:rsidR="001E16EC" w:rsidRPr="00761DBD" w:rsidRDefault="001E16EC" w:rsidP="001E16EC">
      <w:pPr>
        <w:pStyle w:val="FootnoteText"/>
      </w:pPr>
      <w:r w:rsidRPr="00384D67">
        <w:tab/>
      </w:r>
      <w:r w:rsidRPr="00384D67">
        <w:rPr>
          <w:rStyle w:val="FootnoteReference"/>
          <w:sz w:val="20"/>
          <w:vertAlign w:val="baseline"/>
        </w:rPr>
        <w:t>**</w:t>
      </w:r>
      <w:r w:rsidRPr="00384D67">
        <w:tab/>
      </w:r>
      <w:r w:rsidRPr="00761DBD">
        <w:t>Conformément au programme de travail du Comité des transports intérieurs pour la période 2016</w:t>
      </w:r>
      <w:r w:rsidR="00384D67">
        <w:noBreakHyphen/>
      </w:r>
      <w:r w:rsidRPr="00761DBD">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8C" w:rsidRPr="006C368C" w:rsidRDefault="005752CF">
    <w:pPr>
      <w:pStyle w:val="Header"/>
    </w:pPr>
    <w:fldSimple w:instr=" TITLE  \* MERGEFORMAT ">
      <w:r w:rsidR="00F94ADF">
        <w:t>ECE/TRANS/WP.15/AC.2/2017/37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8C" w:rsidRPr="006C368C" w:rsidRDefault="005752CF" w:rsidP="006C368C">
    <w:pPr>
      <w:pStyle w:val="Header"/>
      <w:jc w:val="right"/>
    </w:pPr>
    <w:fldSimple w:instr=" TITLE  \* MERGEFORMAT ">
      <w:r w:rsidR="00F94ADF">
        <w:t>ECE/TRANS/WP.15/AC.2/2017/37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F1"/>
    <w:rsid w:val="00017F94"/>
    <w:rsid w:val="00023842"/>
    <w:rsid w:val="000334F9"/>
    <w:rsid w:val="000429F1"/>
    <w:rsid w:val="00045052"/>
    <w:rsid w:val="00045FEB"/>
    <w:rsid w:val="0007796D"/>
    <w:rsid w:val="000B7790"/>
    <w:rsid w:val="00111F2F"/>
    <w:rsid w:val="0014365E"/>
    <w:rsid w:val="00143C66"/>
    <w:rsid w:val="00176178"/>
    <w:rsid w:val="001D3EB0"/>
    <w:rsid w:val="001E16EC"/>
    <w:rsid w:val="001F525A"/>
    <w:rsid w:val="00223272"/>
    <w:rsid w:val="0024779E"/>
    <w:rsid w:val="00257168"/>
    <w:rsid w:val="002744B8"/>
    <w:rsid w:val="002832AC"/>
    <w:rsid w:val="002D7C93"/>
    <w:rsid w:val="00305801"/>
    <w:rsid w:val="00352904"/>
    <w:rsid w:val="00384D67"/>
    <w:rsid w:val="003916DE"/>
    <w:rsid w:val="00441C3B"/>
    <w:rsid w:val="00446FE5"/>
    <w:rsid w:val="00452396"/>
    <w:rsid w:val="004837D8"/>
    <w:rsid w:val="004E468C"/>
    <w:rsid w:val="005505B7"/>
    <w:rsid w:val="00573BE5"/>
    <w:rsid w:val="005752CF"/>
    <w:rsid w:val="00586ED3"/>
    <w:rsid w:val="00596AA9"/>
    <w:rsid w:val="00632102"/>
    <w:rsid w:val="006A5F26"/>
    <w:rsid w:val="006C368C"/>
    <w:rsid w:val="0071601D"/>
    <w:rsid w:val="007664C6"/>
    <w:rsid w:val="007A62E6"/>
    <w:rsid w:val="007F20FA"/>
    <w:rsid w:val="0080684C"/>
    <w:rsid w:val="00853A8A"/>
    <w:rsid w:val="00871C75"/>
    <w:rsid w:val="008776DC"/>
    <w:rsid w:val="00920D57"/>
    <w:rsid w:val="00927CCE"/>
    <w:rsid w:val="009446C0"/>
    <w:rsid w:val="009705C8"/>
    <w:rsid w:val="009C1CF4"/>
    <w:rsid w:val="009F6B74"/>
    <w:rsid w:val="00A30353"/>
    <w:rsid w:val="00AC3823"/>
    <w:rsid w:val="00AE323C"/>
    <w:rsid w:val="00AF0CB5"/>
    <w:rsid w:val="00B00181"/>
    <w:rsid w:val="00B00B0D"/>
    <w:rsid w:val="00B175B5"/>
    <w:rsid w:val="00B765F7"/>
    <w:rsid w:val="00B917B0"/>
    <w:rsid w:val="00BA0CA9"/>
    <w:rsid w:val="00C02897"/>
    <w:rsid w:val="00C97039"/>
    <w:rsid w:val="00CD7356"/>
    <w:rsid w:val="00D3439C"/>
    <w:rsid w:val="00DB1831"/>
    <w:rsid w:val="00DB394E"/>
    <w:rsid w:val="00DD3BFD"/>
    <w:rsid w:val="00DF6678"/>
    <w:rsid w:val="00E85C74"/>
    <w:rsid w:val="00EA6547"/>
    <w:rsid w:val="00EE7E21"/>
    <w:rsid w:val="00EF2E22"/>
    <w:rsid w:val="00F35BAF"/>
    <w:rsid w:val="00F660DF"/>
    <w:rsid w:val="00F94664"/>
    <w:rsid w:val="00F94ADF"/>
    <w:rsid w:val="00F9573C"/>
    <w:rsid w:val="00F95C08"/>
    <w:rsid w:val="00F95FFF"/>
    <w:rsid w:val="00FB0A82"/>
    <w:rsid w:val="00FF65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3BFE3B-2108-4058-AF4A-CCB4A4A2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ECE/TRANS/WP.15/AC.2/2017/37</vt:lpstr>
      <vt:lpstr>ECE/TRANS/WP.15/AC.2/2017/37</vt:lpstr>
    </vt:vector>
  </TitlesOfParts>
  <Company>DCM</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ECE/TRANS/WP.15/AC.2/2017/37</dc:title>
  <dc:subject/>
  <dc:creator>Nicolas MORIN</dc:creator>
  <cp:keywords/>
  <cp:lastModifiedBy>Marie-Claude Collet</cp:lastModifiedBy>
  <cp:revision>3</cp:revision>
  <cp:lastPrinted>2017-07-07T07:23:00Z</cp:lastPrinted>
  <dcterms:created xsi:type="dcterms:W3CDTF">2017-07-07T07:23:00Z</dcterms:created>
  <dcterms:modified xsi:type="dcterms:W3CDTF">2017-07-07T07:24:00Z</dcterms:modified>
</cp:coreProperties>
</file>