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54" w:rsidRPr="006760DA" w:rsidRDefault="002F2715" w:rsidP="00096154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bookmarkStart w:id="0" w:name="_GoBack"/>
      <w:bookmarkEnd w:id="0"/>
      <w:r>
        <w:rPr>
          <w:rFonts w:ascii="Arial" w:eastAsia="Arial" w:hAnsi="Arial" w:cs="Arial"/>
          <w:bCs/>
          <w:sz w:val="20"/>
          <w:szCs w:val="24"/>
          <w:lang w:val="fr-FR" w:eastAsia="de-DE"/>
        </w:rPr>
        <w:t xml:space="preserve">Informal document </w:t>
      </w:r>
      <w:r w:rsidR="00C2700D"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>INF.</w:t>
      </w:r>
      <w:r w:rsidR="00634435">
        <w:rPr>
          <w:rFonts w:ascii="Arial" w:eastAsia="Arial" w:hAnsi="Arial" w:cs="Arial"/>
          <w:bCs/>
          <w:sz w:val="20"/>
          <w:szCs w:val="24"/>
          <w:lang w:val="fr-FR" w:eastAsia="de-DE"/>
        </w:rPr>
        <w:t>21</w:t>
      </w:r>
    </w:p>
    <w:p w:rsidR="00096154" w:rsidRPr="006760DA" w:rsidRDefault="00617B94" w:rsidP="00096154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22</w:t>
      </w:r>
      <w:r w:rsidR="00096154" w:rsidRPr="006760DA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="00B94C14">
        <w:rPr>
          <w:rFonts w:ascii="Arial" w:eastAsia="Arial" w:hAnsi="Arial" w:cs="Arial"/>
          <w:sz w:val="20"/>
          <w:szCs w:val="24"/>
          <w:lang w:val="de-DE" w:eastAsia="de-DE"/>
        </w:rPr>
        <w:t>August</w:t>
      </w:r>
      <w:r w:rsidR="00096154" w:rsidRPr="006760DA">
        <w:rPr>
          <w:rFonts w:ascii="Arial" w:eastAsia="Arial" w:hAnsi="Arial" w:cs="Arial"/>
          <w:sz w:val="20"/>
          <w:szCs w:val="24"/>
          <w:lang w:val="de-DE" w:eastAsia="de-DE"/>
        </w:rPr>
        <w:t xml:space="preserve"> 2017</w:t>
      </w:r>
    </w:p>
    <w:p w:rsidR="00096154" w:rsidRPr="006760DA" w:rsidRDefault="00096154" w:rsidP="00096154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6760DA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6760DA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GEMEINSAME EXPERTENTAGUNG FÜR DIE DEM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(SICHERHEITSAUSSCHUSS)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snapToGrid w:val="0"/>
          <w:sz w:val="16"/>
          <w:szCs w:val="24"/>
          <w:lang w:val="de-DE" w:eastAsia="fr-FR"/>
        </w:rPr>
        <w:t>(31. Tagung, Genf, 28. bis 31. August 2017)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6760DA">
        <w:rPr>
          <w:rFonts w:ascii="Arial" w:hAnsi="Arial" w:cs="Arial"/>
          <w:sz w:val="16"/>
          <w:szCs w:val="16"/>
          <w:lang w:val="de-DE"/>
        </w:rPr>
        <w:t>Punkt 4 b) zur vorläufigen Tagesordnung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6760DA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Weitere Vorschläge</w:t>
      </w: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C2700D" w:rsidRPr="00AB5838" w:rsidRDefault="005D31B6" w:rsidP="00AB5838">
      <w:pPr>
        <w:keepNext/>
        <w:keepLines/>
        <w:suppressAutoHyphens/>
        <w:spacing w:before="360" w:line="270" w:lineRule="exact"/>
        <w:jc w:val="center"/>
        <w:rPr>
          <w:b/>
          <w:bCs/>
          <w:sz w:val="28"/>
          <w:szCs w:val="28"/>
          <w:lang w:val="de-DE" w:eastAsia="fr-FR"/>
        </w:rPr>
      </w:pPr>
      <w:r>
        <w:rPr>
          <w:b/>
          <w:bCs/>
          <w:sz w:val="28"/>
          <w:szCs w:val="28"/>
          <w:lang w:val="de-DE" w:eastAsia="fr-FR"/>
        </w:rPr>
        <w:t xml:space="preserve">Verlängerung </w:t>
      </w:r>
      <w:r w:rsidR="00B640F5">
        <w:rPr>
          <w:b/>
          <w:bCs/>
          <w:sz w:val="28"/>
          <w:szCs w:val="28"/>
          <w:lang w:val="de-DE" w:eastAsia="fr-FR"/>
        </w:rPr>
        <w:t xml:space="preserve">/ Erneuerung </w:t>
      </w:r>
      <w:r>
        <w:rPr>
          <w:b/>
          <w:bCs/>
          <w:sz w:val="28"/>
          <w:szCs w:val="28"/>
          <w:lang w:val="de-DE" w:eastAsia="fr-FR"/>
        </w:rPr>
        <w:t>der M 017</w:t>
      </w:r>
    </w:p>
    <w:p w:rsidR="00096154" w:rsidRDefault="00096154" w:rsidP="00AB5838">
      <w:pPr>
        <w:keepNext/>
        <w:keepLines/>
        <w:suppressAutoHyphens/>
        <w:spacing w:before="360" w:line="270" w:lineRule="exact"/>
        <w:ind w:left="567" w:right="567"/>
        <w:jc w:val="center"/>
        <w:rPr>
          <w:b/>
          <w:lang w:val="de-DE" w:eastAsia="fr-FR"/>
        </w:rPr>
      </w:pPr>
      <w:r w:rsidRPr="00552BD4">
        <w:rPr>
          <w:b/>
          <w:lang w:val="de-DE" w:eastAsia="fr-FR"/>
        </w:rPr>
        <w:t xml:space="preserve">Vorgelegt von </w:t>
      </w:r>
      <w:r w:rsidR="00AB5838">
        <w:rPr>
          <w:b/>
          <w:lang w:val="de-DE" w:eastAsia="fr-FR"/>
        </w:rPr>
        <w:t>EBU/ESO/ERSTU</w:t>
      </w:r>
    </w:p>
    <w:p w:rsidR="00FC5FE6" w:rsidRDefault="00FC5FE6" w:rsidP="00AB5838">
      <w:pPr>
        <w:ind w:left="564" w:hanging="564"/>
        <w:jc w:val="both"/>
        <w:rPr>
          <w:sz w:val="20"/>
          <w:lang w:val="de-DE"/>
        </w:rPr>
      </w:pPr>
    </w:p>
    <w:p w:rsidR="00552BD4" w:rsidRDefault="00AB5838" w:rsidP="00AB5838">
      <w:pPr>
        <w:ind w:left="564" w:hanging="564"/>
        <w:jc w:val="both"/>
        <w:rPr>
          <w:sz w:val="20"/>
          <w:lang w:val="de-DE"/>
        </w:rPr>
      </w:pPr>
      <w:r w:rsidRPr="00AB5838">
        <w:rPr>
          <w:sz w:val="20"/>
          <w:lang w:val="de-DE"/>
        </w:rPr>
        <w:t>1.</w:t>
      </w:r>
      <w:r w:rsidRPr="00AB5838">
        <w:rPr>
          <w:sz w:val="20"/>
          <w:lang w:val="de-DE"/>
        </w:rPr>
        <w:tab/>
      </w:r>
      <w:r w:rsidR="005D31B6">
        <w:rPr>
          <w:sz w:val="20"/>
          <w:lang w:val="de-DE"/>
        </w:rPr>
        <w:t xml:space="preserve">Mit der Multilateralen Vereinbarung ADN/ M 017 haben die Unterzeichnerstaaten dem betroffenen Gewerbe Gelegenheit eingeräumt, innerhalb einer bestimmten Zeit </w:t>
      </w:r>
      <w:r w:rsidR="00206521">
        <w:rPr>
          <w:sz w:val="20"/>
          <w:lang w:val="de-DE"/>
        </w:rPr>
        <w:t xml:space="preserve">gekennzeichnete </w:t>
      </w:r>
      <w:r w:rsidR="005D31B6">
        <w:rPr>
          <w:sz w:val="20"/>
          <w:lang w:val="de-DE"/>
        </w:rPr>
        <w:t>Flammendurchschlagsicherungen nachzurüsten.</w:t>
      </w:r>
    </w:p>
    <w:p w:rsidR="00E00AA1" w:rsidRDefault="00E00AA1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2</w:t>
      </w:r>
      <w:r w:rsidRPr="00AB5838">
        <w:rPr>
          <w:sz w:val="20"/>
          <w:lang w:val="de-DE"/>
        </w:rPr>
        <w:t>.</w:t>
      </w:r>
      <w:r w:rsidRPr="00AB5838">
        <w:rPr>
          <w:sz w:val="20"/>
          <w:lang w:val="de-DE"/>
        </w:rPr>
        <w:tab/>
      </w:r>
      <w:r w:rsidR="005D31B6">
        <w:rPr>
          <w:sz w:val="20"/>
          <w:lang w:val="de-DE"/>
        </w:rPr>
        <w:t>Insbesondere bei Doppelhüllenschiffen haben die Schiffseigner die Nac</w:t>
      </w:r>
      <w:r w:rsidR="00FC5FE6">
        <w:rPr>
          <w:sz w:val="20"/>
          <w:lang w:val="de-DE"/>
        </w:rPr>
        <w:t>h</w:t>
      </w:r>
      <w:r w:rsidR="005D31B6">
        <w:rPr>
          <w:sz w:val="20"/>
          <w:lang w:val="de-DE"/>
        </w:rPr>
        <w:t>rüst</w:t>
      </w:r>
      <w:r w:rsidR="00B640F5">
        <w:rPr>
          <w:sz w:val="20"/>
          <w:lang w:val="de-DE"/>
        </w:rPr>
        <w:t xml:space="preserve">ung </w:t>
      </w:r>
      <w:r w:rsidR="00D061F8">
        <w:rPr>
          <w:sz w:val="20"/>
          <w:lang w:val="de-DE"/>
        </w:rPr>
        <w:t xml:space="preserve">schnell </w:t>
      </w:r>
      <w:r w:rsidR="00B640F5">
        <w:rPr>
          <w:sz w:val="20"/>
          <w:lang w:val="de-DE"/>
        </w:rPr>
        <w:t>vorgenommen</w:t>
      </w:r>
      <w:r w:rsidR="005D31B6">
        <w:rPr>
          <w:sz w:val="20"/>
          <w:lang w:val="de-DE"/>
        </w:rPr>
        <w:t xml:space="preserve">. Gekennzeichnete Flammendurchschlagsicherungen auf </w:t>
      </w:r>
      <w:r w:rsidR="00FC5FE6">
        <w:rPr>
          <w:sz w:val="20"/>
          <w:lang w:val="de-DE"/>
        </w:rPr>
        <w:t>Ö</w:t>
      </w:r>
      <w:r w:rsidR="005D31B6">
        <w:rPr>
          <w:sz w:val="20"/>
          <w:lang w:val="de-DE"/>
        </w:rPr>
        <w:t xml:space="preserve">ffnungen </w:t>
      </w:r>
      <w:r w:rsidR="00B640F5">
        <w:rPr>
          <w:sz w:val="20"/>
          <w:lang w:val="de-DE"/>
        </w:rPr>
        <w:t>von</w:t>
      </w:r>
      <w:r w:rsidR="005D31B6">
        <w:rPr>
          <w:sz w:val="20"/>
          <w:lang w:val="de-DE"/>
        </w:rPr>
        <w:t xml:space="preserve"> Kofferdämmen sind inzwischen Stand der </w:t>
      </w:r>
      <w:r w:rsidR="00D061F8">
        <w:rPr>
          <w:sz w:val="20"/>
          <w:lang w:val="de-DE"/>
        </w:rPr>
        <w:t>Technik</w:t>
      </w:r>
      <w:r w:rsidR="005D31B6">
        <w:rPr>
          <w:sz w:val="20"/>
          <w:lang w:val="de-DE"/>
        </w:rPr>
        <w:t>.</w:t>
      </w:r>
    </w:p>
    <w:p w:rsidR="005D31B6" w:rsidRDefault="005D31B6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3</w:t>
      </w:r>
      <w:r w:rsidR="00E00AA1">
        <w:rPr>
          <w:sz w:val="20"/>
          <w:lang w:val="de-DE"/>
        </w:rPr>
        <w:t>.</w:t>
      </w:r>
      <w:r w:rsidR="00E00AA1">
        <w:rPr>
          <w:sz w:val="20"/>
          <w:lang w:val="de-DE"/>
        </w:rPr>
        <w:tab/>
      </w:r>
      <w:r>
        <w:rPr>
          <w:sz w:val="20"/>
          <w:lang w:val="de-DE"/>
        </w:rPr>
        <w:t>Bei vielen Ladegütern wird sich die in Spalte 16 von Tabelle C des ADN geforderte Explosionsgruppe/-</w:t>
      </w:r>
      <w:proofErr w:type="spellStart"/>
      <w:r>
        <w:rPr>
          <w:sz w:val="20"/>
          <w:lang w:val="de-DE"/>
        </w:rPr>
        <w:t>untergruppe</w:t>
      </w:r>
      <w:proofErr w:type="spellEnd"/>
      <w:r>
        <w:rPr>
          <w:sz w:val="20"/>
          <w:lang w:val="de-DE"/>
        </w:rPr>
        <w:t xml:space="preserve"> spätestens mit dem ADN 2019 ändern.</w:t>
      </w:r>
      <w:r w:rsidR="00FC5FE6">
        <w:rPr>
          <w:sz w:val="20"/>
          <w:lang w:val="de-DE"/>
        </w:rPr>
        <w:t xml:space="preserve"> Damit zeichnet sich </w:t>
      </w:r>
      <w:r w:rsidR="00D061F8">
        <w:rPr>
          <w:sz w:val="20"/>
          <w:lang w:val="de-DE"/>
        </w:rPr>
        <w:t xml:space="preserve">für die Zukunft </w:t>
      </w:r>
      <w:r w:rsidR="00FC5FE6">
        <w:rPr>
          <w:sz w:val="20"/>
          <w:lang w:val="de-DE"/>
        </w:rPr>
        <w:t>eine weitgehende Lösung ab; vollständige Klarheit besteht indes heute noch nicht.</w:t>
      </w:r>
    </w:p>
    <w:p w:rsidR="005D31B6" w:rsidRDefault="005D31B6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4.</w:t>
      </w:r>
      <w:r>
        <w:rPr>
          <w:sz w:val="20"/>
          <w:lang w:val="de-DE"/>
        </w:rPr>
        <w:tab/>
        <w:t xml:space="preserve">ADN/M 017 </w:t>
      </w:r>
      <w:r w:rsidR="00FC5FE6">
        <w:rPr>
          <w:sz w:val="20"/>
          <w:lang w:val="de-DE"/>
        </w:rPr>
        <w:t>räumt T</w:t>
      </w:r>
      <w:r>
        <w:rPr>
          <w:sz w:val="20"/>
          <w:lang w:val="de-DE"/>
        </w:rPr>
        <w:t xml:space="preserve">ankschiffen mit nicht gekennzeichneten Flammendurchschlagsicherungen in Gasabfuhrinstallationen </w:t>
      </w:r>
      <w:r w:rsidR="00FC5FE6">
        <w:rPr>
          <w:sz w:val="20"/>
          <w:lang w:val="de-DE"/>
        </w:rPr>
        <w:t xml:space="preserve">die </w:t>
      </w:r>
      <w:r>
        <w:rPr>
          <w:sz w:val="20"/>
          <w:lang w:val="de-DE"/>
        </w:rPr>
        <w:t>Gelegenheit</w:t>
      </w:r>
      <w:r w:rsidR="00FC5FE6">
        <w:rPr>
          <w:sz w:val="20"/>
          <w:lang w:val="de-DE"/>
        </w:rPr>
        <w:t xml:space="preserve"> ein</w:t>
      </w:r>
      <w:r>
        <w:rPr>
          <w:sz w:val="20"/>
          <w:lang w:val="de-DE"/>
        </w:rPr>
        <w:t xml:space="preserve">, </w:t>
      </w:r>
      <w:r w:rsidR="00D061F8">
        <w:rPr>
          <w:sz w:val="20"/>
          <w:lang w:val="de-DE"/>
        </w:rPr>
        <w:t xml:space="preserve">dort eingebaute und </w:t>
      </w:r>
      <w:r w:rsidR="00FC5FE6">
        <w:rPr>
          <w:sz w:val="20"/>
          <w:lang w:val="de-DE"/>
        </w:rPr>
        <w:t>nicht g</w:t>
      </w:r>
      <w:r>
        <w:rPr>
          <w:sz w:val="20"/>
          <w:lang w:val="de-DE"/>
        </w:rPr>
        <w:t>ekennzeichnete Flammendu</w:t>
      </w:r>
      <w:r w:rsidR="00D061F8">
        <w:rPr>
          <w:sz w:val="20"/>
          <w:lang w:val="de-DE"/>
        </w:rPr>
        <w:t>r</w:t>
      </w:r>
      <w:r>
        <w:rPr>
          <w:sz w:val="20"/>
          <w:lang w:val="de-DE"/>
        </w:rPr>
        <w:t>ch</w:t>
      </w:r>
      <w:r w:rsidR="00B640F5">
        <w:rPr>
          <w:sz w:val="20"/>
          <w:lang w:val="de-DE"/>
        </w:rPr>
        <w:t>-</w:t>
      </w:r>
      <w:proofErr w:type="spellStart"/>
      <w:r>
        <w:rPr>
          <w:sz w:val="20"/>
          <w:lang w:val="de-DE"/>
        </w:rPr>
        <w:t>schlagsicherunge</w:t>
      </w:r>
      <w:r w:rsidR="00D061F8">
        <w:rPr>
          <w:sz w:val="20"/>
          <w:lang w:val="de-DE"/>
        </w:rPr>
        <w:t>n</w:t>
      </w:r>
      <w:proofErr w:type="spellEnd"/>
      <w:r>
        <w:rPr>
          <w:sz w:val="20"/>
          <w:lang w:val="de-DE"/>
        </w:rPr>
        <w:t xml:space="preserve"> </w:t>
      </w:r>
      <w:r w:rsidR="00FC5FE6">
        <w:rPr>
          <w:sz w:val="20"/>
          <w:lang w:val="de-DE"/>
        </w:rPr>
        <w:t xml:space="preserve">durch gekennzeichnete Systeme </w:t>
      </w:r>
      <w:r w:rsidR="00D061F8">
        <w:rPr>
          <w:sz w:val="20"/>
          <w:lang w:val="de-DE"/>
        </w:rPr>
        <w:t xml:space="preserve">bis zum 31.12.2017 zu </w:t>
      </w:r>
      <w:r w:rsidR="00FC5FE6">
        <w:rPr>
          <w:sz w:val="20"/>
          <w:lang w:val="de-DE"/>
        </w:rPr>
        <w:t>ersetzen.</w:t>
      </w:r>
    </w:p>
    <w:p w:rsidR="00E00AA1" w:rsidRDefault="00FC5FE6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5.</w:t>
      </w:r>
      <w:r>
        <w:rPr>
          <w:sz w:val="20"/>
          <w:lang w:val="de-DE"/>
        </w:rPr>
        <w:tab/>
        <w:t xml:space="preserve">Bei einer kleinen Zahl von </w:t>
      </w:r>
      <w:proofErr w:type="spellStart"/>
      <w:r>
        <w:rPr>
          <w:sz w:val="20"/>
          <w:lang w:val="de-DE"/>
        </w:rPr>
        <w:t>Einhüllentankschiffen</w:t>
      </w:r>
      <w:proofErr w:type="spellEnd"/>
      <w:r>
        <w:rPr>
          <w:sz w:val="20"/>
          <w:lang w:val="de-DE"/>
        </w:rPr>
        <w:t xml:space="preserve">, die zum 31.12.2018 vom Auslaufen der für Ladegüter wie Diesel, Heizöl oder Gasöl </w:t>
      </w:r>
      <w:r w:rsidR="00B640F5">
        <w:rPr>
          <w:sz w:val="20"/>
          <w:lang w:val="de-DE"/>
        </w:rPr>
        <w:t xml:space="preserve">geltenden Übergangsregelung </w:t>
      </w:r>
      <w:r>
        <w:rPr>
          <w:sz w:val="20"/>
          <w:lang w:val="de-DE"/>
        </w:rPr>
        <w:t xml:space="preserve">betroffen </w:t>
      </w:r>
      <w:r w:rsidR="00B640F5">
        <w:rPr>
          <w:sz w:val="20"/>
          <w:lang w:val="de-DE"/>
        </w:rPr>
        <w:t>sind</w:t>
      </w:r>
      <w:r>
        <w:rPr>
          <w:sz w:val="20"/>
          <w:lang w:val="de-DE"/>
        </w:rPr>
        <w:t xml:space="preserve">, wäre es eine unverhältnismäßig hohe Last, wenn sie im möglicherweise letzten Jahr ihrer Nutzung noch mit gekennzeichneten Systemen nachgerüstet werden </w:t>
      </w:r>
      <w:proofErr w:type="spellStart"/>
      <w:r>
        <w:rPr>
          <w:sz w:val="20"/>
          <w:lang w:val="de-DE"/>
        </w:rPr>
        <w:t>müßten</w:t>
      </w:r>
      <w:proofErr w:type="spellEnd"/>
      <w:r>
        <w:rPr>
          <w:sz w:val="20"/>
          <w:lang w:val="de-DE"/>
        </w:rPr>
        <w:t>. Hinzu k</w:t>
      </w:r>
      <w:r w:rsidR="00D061F8">
        <w:rPr>
          <w:sz w:val="20"/>
          <w:lang w:val="de-DE"/>
        </w:rPr>
        <w:t>o</w:t>
      </w:r>
      <w:r>
        <w:rPr>
          <w:sz w:val="20"/>
          <w:lang w:val="de-DE"/>
        </w:rPr>
        <w:t>mmt, dass dies</w:t>
      </w:r>
      <w:r w:rsidR="00D061F8">
        <w:rPr>
          <w:sz w:val="20"/>
          <w:lang w:val="de-DE"/>
        </w:rPr>
        <w:t>e</w:t>
      </w:r>
      <w:r>
        <w:rPr>
          <w:sz w:val="20"/>
          <w:lang w:val="de-DE"/>
        </w:rPr>
        <w:t xml:space="preserve"> Schiffe überwiegend im Transport von Ladegütern eingesetzt sind, für die kein Explosionsschutz erforderlich ist.</w:t>
      </w:r>
    </w:p>
    <w:p w:rsidR="00E00AA1" w:rsidRDefault="00FC5FE6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6.</w:t>
      </w:r>
      <w:r>
        <w:rPr>
          <w:sz w:val="20"/>
          <w:lang w:val="de-DE"/>
        </w:rPr>
        <w:tab/>
        <w:t>Das Gewerbe bittet daher um eine Multilaterale Vereinbarung, die den Betrieb dieser Schiffe mit nicht gekennzeichneten Systemen bis zum 31.12.2018 erlaubt.</w:t>
      </w:r>
    </w:p>
    <w:p w:rsidR="00AB5838" w:rsidRPr="00552BD4" w:rsidRDefault="00AB5838" w:rsidP="00FC5FE6">
      <w:pPr>
        <w:ind w:left="564" w:hanging="564"/>
        <w:jc w:val="both"/>
        <w:rPr>
          <w:sz w:val="20"/>
          <w:lang w:val="de-DE"/>
        </w:rPr>
      </w:pPr>
    </w:p>
    <w:p w:rsidR="00C2700D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center"/>
        <w:rPr>
          <w:b/>
          <w:sz w:val="20"/>
          <w:lang w:val="de-DE" w:eastAsia="fr-FR"/>
        </w:rPr>
      </w:pPr>
      <w:r w:rsidRPr="00552BD4">
        <w:rPr>
          <w:sz w:val="20"/>
          <w:lang w:val="de-DE"/>
        </w:rPr>
        <w:t>***</w:t>
      </w:r>
    </w:p>
    <w:sectPr w:rsidR="00C2700D" w:rsidRPr="00552BD4" w:rsidSect="003F343E">
      <w:endnotePr>
        <w:numFmt w:val="decimal"/>
      </w:endnotePr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F8" w:rsidRDefault="00D061F8">
      <w:pPr>
        <w:pStyle w:val="Footer"/>
      </w:pPr>
    </w:p>
  </w:endnote>
  <w:endnote w:type="continuationSeparator" w:id="0">
    <w:p w:rsidR="00D061F8" w:rsidRDefault="00D061F8">
      <w:pPr>
        <w:spacing w:after="0"/>
      </w:pPr>
    </w:p>
  </w:endnote>
  <w:endnote w:type="continuationNotice" w:id="1">
    <w:p w:rsidR="00D061F8" w:rsidRDefault="00D061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F8" w:rsidRDefault="00D061F8">
      <w:pPr>
        <w:spacing w:after="0"/>
      </w:pPr>
      <w:r>
        <w:separator/>
      </w:r>
    </w:p>
  </w:footnote>
  <w:footnote w:type="continuationSeparator" w:id="0">
    <w:p w:rsidR="00D061F8" w:rsidRDefault="00D061F8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D061F8" w:rsidRDefault="00D061F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0AB8"/>
    <w:multiLevelType w:val="hybridMultilevel"/>
    <w:tmpl w:val="98DCD3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23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1"/>
  </w:num>
  <w:num w:numId="13">
    <w:abstractNumId w:val="1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19"/>
  </w:num>
  <w:num w:numId="23">
    <w:abstractNumId w:val="4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2E1922"/>
    <w:rsid w:val="00001E90"/>
    <w:rsid w:val="00002146"/>
    <w:rsid w:val="0000299C"/>
    <w:rsid w:val="000038C0"/>
    <w:rsid w:val="00007F6A"/>
    <w:rsid w:val="000151E1"/>
    <w:rsid w:val="000217BA"/>
    <w:rsid w:val="0002700B"/>
    <w:rsid w:val="0002723B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CCD"/>
    <w:rsid w:val="00061AD3"/>
    <w:rsid w:val="000667CE"/>
    <w:rsid w:val="00067498"/>
    <w:rsid w:val="00067BD0"/>
    <w:rsid w:val="00070E56"/>
    <w:rsid w:val="00071B40"/>
    <w:rsid w:val="00072140"/>
    <w:rsid w:val="00073EA8"/>
    <w:rsid w:val="00073FB6"/>
    <w:rsid w:val="0007426C"/>
    <w:rsid w:val="00077405"/>
    <w:rsid w:val="0008020B"/>
    <w:rsid w:val="00082E74"/>
    <w:rsid w:val="00093086"/>
    <w:rsid w:val="00095DAD"/>
    <w:rsid w:val="00096154"/>
    <w:rsid w:val="000A3277"/>
    <w:rsid w:val="000A6F97"/>
    <w:rsid w:val="000B1DCB"/>
    <w:rsid w:val="000B25D0"/>
    <w:rsid w:val="000B2FCE"/>
    <w:rsid w:val="000B360C"/>
    <w:rsid w:val="000B3F5E"/>
    <w:rsid w:val="000B697D"/>
    <w:rsid w:val="000B76DD"/>
    <w:rsid w:val="000C0E49"/>
    <w:rsid w:val="000C100E"/>
    <w:rsid w:val="000C120B"/>
    <w:rsid w:val="000C3D08"/>
    <w:rsid w:val="000C618B"/>
    <w:rsid w:val="000D3032"/>
    <w:rsid w:val="000D561F"/>
    <w:rsid w:val="000E06E4"/>
    <w:rsid w:val="000E5406"/>
    <w:rsid w:val="000E71CC"/>
    <w:rsid w:val="000F3523"/>
    <w:rsid w:val="000F3B3B"/>
    <w:rsid w:val="000F574C"/>
    <w:rsid w:val="00106C1B"/>
    <w:rsid w:val="00107DFC"/>
    <w:rsid w:val="00111B8A"/>
    <w:rsid w:val="00114C05"/>
    <w:rsid w:val="00115689"/>
    <w:rsid w:val="001162B6"/>
    <w:rsid w:val="001168E3"/>
    <w:rsid w:val="0012049D"/>
    <w:rsid w:val="00122163"/>
    <w:rsid w:val="0012596F"/>
    <w:rsid w:val="001309F5"/>
    <w:rsid w:val="00131898"/>
    <w:rsid w:val="00131BD6"/>
    <w:rsid w:val="0013308C"/>
    <w:rsid w:val="001366D6"/>
    <w:rsid w:val="00137616"/>
    <w:rsid w:val="00141BE2"/>
    <w:rsid w:val="00143FA2"/>
    <w:rsid w:val="0014423E"/>
    <w:rsid w:val="00144311"/>
    <w:rsid w:val="00147198"/>
    <w:rsid w:val="00152AD7"/>
    <w:rsid w:val="00152E73"/>
    <w:rsid w:val="0015395A"/>
    <w:rsid w:val="0015581D"/>
    <w:rsid w:val="00160FD5"/>
    <w:rsid w:val="0016201E"/>
    <w:rsid w:val="00163706"/>
    <w:rsid w:val="00164C45"/>
    <w:rsid w:val="001675D0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DC1"/>
    <w:rsid w:val="001A04FA"/>
    <w:rsid w:val="001A1361"/>
    <w:rsid w:val="001A6F70"/>
    <w:rsid w:val="001A705C"/>
    <w:rsid w:val="001B478E"/>
    <w:rsid w:val="001B5295"/>
    <w:rsid w:val="001B57CF"/>
    <w:rsid w:val="001B731A"/>
    <w:rsid w:val="001C024F"/>
    <w:rsid w:val="001C43FA"/>
    <w:rsid w:val="001C6029"/>
    <w:rsid w:val="001E55C3"/>
    <w:rsid w:val="001F09CC"/>
    <w:rsid w:val="001F1079"/>
    <w:rsid w:val="001F1F05"/>
    <w:rsid w:val="001F42B0"/>
    <w:rsid w:val="001F4AD7"/>
    <w:rsid w:val="001F52BC"/>
    <w:rsid w:val="00201C24"/>
    <w:rsid w:val="00206521"/>
    <w:rsid w:val="00207C16"/>
    <w:rsid w:val="00211B4E"/>
    <w:rsid w:val="00211CEC"/>
    <w:rsid w:val="002169C7"/>
    <w:rsid w:val="00216D73"/>
    <w:rsid w:val="00217CBA"/>
    <w:rsid w:val="00220E28"/>
    <w:rsid w:val="00222E79"/>
    <w:rsid w:val="00226EA3"/>
    <w:rsid w:val="00230BAD"/>
    <w:rsid w:val="00232F8C"/>
    <w:rsid w:val="0023654A"/>
    <w:rsid w:val="00240A17"/>
    <w:rsid w:val="00241778"/>
    <w:rsid w:val="0024315A"/>
    <w:rsid w:val="00243860"/>
    <w:rsid w:val="00245760"/>
    <w:rsid w:val="00245CD7"/>
    <w:rsid w:val="002471F5"/>
    <w:rsid w:val="00252C35"/>
    <w:rsid w:val="00256038"/>
    <w:rsid w:val="00256BE9"/>
    <w:rsid w:val="002613AC"/>
    <w:rsid w:val="00262A49"/>
    <w:rsid w:val="002725E1"/>
    <w:rsid w:val="00273048"/>
    <w:rsid w:val="00273ECF"/>
    <w:rsid w:val="0028124B"/>
    <w:rsid w:val="002850A9"/>
    <w:rsid w:val="002925CC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26E5"/>
    <w:rsid w:val="002A5AC5"/>
    <w:rsid w:val="002B1104"/>
    <w:rsid w:val="002B335D"/>
    <w:rsid w:val="002B5575"/>
    <w:rsid w:val="002B7B77"/>
    <w:rsid w:val="002C34CD"/>
    <w:rsid w:val="002C63BE"/>
    <w:rsid w:val="002C7555"/>
    <w:rsid w:val="002C758C"/>
    <w:rsid w:val="002D134D"/>
    <w:rsid w:val="002D13CC"/>
    <w:rsid w:val="002D4BDB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715"/>
    <w:rsid w:val="002F2DBA"/>
    <w:rsid w:val="002F46DA"/>
    <w:rsid w:val="002F5330"/>
    <w:rsid w:val="003001DE"/>
    <w:rsid w:val="00301EB1"/>
    <w:rsid w:val="00303F98"/>
    <w:rsid w:val="00306640"/>
    <w:rsid w:val="003119F2"/>
    <w:rsid w:val="00311C72"/>
    <w:rsid w:val="0031257D"/>
    <w:rsid w:val="0031273A"/>
    <w:rsid w:val="003146BA"/>
    <w:rsid w:val="00315C33"/>
    <w:rsid w:val="0031672F"/>
    <w:rsid w:val="0031701F"/>
    <w:rsid w:val="00321463"/>
    <w:rsid w:val="00321655"/>
    <w:rsid w:val="003240A1"/>
    <w:rsid w:val="003241E3"/>
    <w:rsid w:val="00325611"/>
    <w:rsid w:val="0033076D"/>
    <w:rsid w:val="00333327"/>
    <w:rsid w:val="0033405A"/>
    <w:rsid w:val="003371B3"/>
    <w:rsid w:val="003378C4"/>
    <w:rsid w:val="0034431A"/>
    <w:rsid w:val="0035078B"/>
    <w:rsid w:val="00350951"/>
    <w:rsid w:val="00352C95"/>
    <w:rsid w:val="00352F30"/>
    <w:rsid w:val="0035388D"/>
    <w:rsid w:val="00354FB0"/>
    <w:rsid w:val="00356BA4"/>
    <w:rsid w:val="00357395"/>
    <w:rsid w:val="00357FB2"/>
    <w:rsid w:val="00360661"/>
    <w:rsid w:val="00360945"/>
    <w:rsid w:val="00360A29"/>
    <w:rsid w:val="00361D58"/>
    <w:rsid w:val="0037285C"/>
    <w:rsid w:val="00372C33"/>
    <w:rsid w:val="00375625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13D5"/>
    <w:rsid w:val="003927D1"/>
    <w:rsid w:val="00392D80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F1078"/>
    <w:rsid w:val="003F343E"/>
    <w:rsid w:val="003F42D3"/>
    <w:rsid w:val="003F50EF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778F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F3B"/>
    <w:rsid w:val="00452288"/>
    <w:rsid w:val="004525D6"/>
    <w:rsid w:val="00453FF2"/>
    <w:rsid w:val="00460297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7AC"/>
    <w:rsid w:val="0048680A"/>
    <w:rsid w:val="00491BBA"/>
    <w:rsid w:val="004931BA"/>
    <w:rsid w:val="00493F3A"/>
    <w:rsid w:val="00497080"/>
    <w:rsid w:val="004A5A4A"/>
    <w:rsid w:val="004A62A6"/>
    <w:rsid w:val="004A70B5"/>
    <w:rsid w:val="004B12C7"/>
    <w:rsid w:val="004B1341"/>
    <w:rsid w:val="004B71E1"/>
    <w:rsid w:val="004C1A89"/>
    <w:rsid w:val="004C6E8E"/>
    <w:rsid w:val="004C730B"/>
    <w:rsid w:val="004C7D3E"/>
    <w:rsid w:val="004C7D6F"/>
    <w:rsid w:val="004D0ECF"/>
    <w:rsid w:val="004D17C6"/>
    <w:rsid w:val="004D290A"/>
    <w:rsid w:val="004D2EAD"/>
    <w:rsid w:val="004D682A"/>
    <w:rsid w:val="004D6CE9"/>
    <w:rsid w:val="004D74A8"/>
    <w:rsid w:val="004E0C85"/>
    <w:rsid w:val="004E1CB7"/>
    <w:rsid w:val="004E33F4"/>
    <w:rsid w:val="004E3467"/>
    <w:rsid w:val="004E39CD"/>
    <w:rsid w:val="004E5AE9"/>
    <w:rsid w:val="004E609B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EDE"/>
    <w:rsid w:val="00510DAE"/>
    <w:rsid w:val="0051579D"/>
    <w:rsid w:val="00520195"/>
    <w:rsid w:val="0052062B"/>
    <w:rsid w:val="005206AB"/>
    <w:rsid w:val="00521D94"/>
    <w:rsid w:val="005223FA"/>
    <w:rsid w:val="0052247E"/>
    <w:rsid w:val="005232E3"/>
    <w:rsid w:val="005241F0"/>
    <w:rsid w:val="00524311"/>
    <w:rsid w:val="00525173"/>
    <w:rsid w:val="00526388"/>
    <w:rsid w:val="005275C4"/>
    <w:rsid w:val="005302AD"/>
    <w:rsid w:val="0053272D"/>
    <w:rsid w:val="00532AFB"/>
    <w:rsid w:val="00532CD7"/>
    <w:rsid w:val="00534113"/>
    <w:rsid w:val="00534523"/>
    <w:rsid w:val="00535D51"/>
    <w:rsid w:val="00545E66"/>
    <w:rsid w:val="00550ADC"/>
    <w:rsid w:val="00550D9B"/>
    <w:rsid w:val="005525CA"/>
    <w:rsid w:val="00552BD4"/>
    <w:rsid w:val="00552F76"/>
    <w:rsid w:val="00556D9C"/>
    <w:rsid w:val="00557099"/>
    <w:rsid w:val="00557DAC"/>
    <w:rsid w:val="00561CA6"/>
    <w:rsid w:val="00562BC7"/>
    <w:rsid w:val="0056334B"/>
    <w:rsid w:val="00564D7E"/>
    <w:rsid w:val="005664DA"/>
    <w:rsid w:val="00571CD2"/>
    <w:rsid w:val="00574037"/>
    <w:rsid w:val="00574306"/>
    <w:rsid w:val="00574F1F"/>
    <w:rsid w:val="00576A92"/>
    <w:rsid w:val="00580650"/>
    <w:rsid w:val="0058091D"/>
    <w:rsid w:val="00584634"/>
    <w:rsid w:val="00584873"/>
    <w:rsid w:val="0058574D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5A3E"/>
    <w:rsid w:val="005A7D30"/>
    <w:rsid w:val="005A7E96"/>
    <w:rsid w:val="005B1DF1"/>
    <w:rsid w:val="005B7895"/>
    <w:rsid w:val="005B7ABF"/>
    <w:rsid w:val="005C042B"/>
    <w:rsid w:val="005C14F8"/>
    <w:rsid w:val="005C16F4"/>
    <w:rsid w:val="005C1C48"/>
    <w:rsid w:val="005C4896"/>
    <w:rsid w:val="005C742B"/>
    <w:rsid w:val="005D10B8"/>
    <w:rsid w:val="005D1B6E"/>
    <w:rsid w:val="005D31B6"/>
    <w:rsid w:val="005D462C"/>
    <w:rsid w:val="005D5010"/>
    <w:rsid w:val="005D7457"/>
    <w:rsid w:val="005D7A3F"/>
    <w:rsid w:val="005E0960"/>
    <w:rsid w:val="005E0ABD"/>
    <w:rsid w:val="005E450E"/>
    <w:rsid w:val="005E4558"/>
    <w:rsid w:val="005F4324"/>
    <w:rsid w:val="005F49E4"/>
    <w:rsid w:val="005F4F17"/>
    <w:rsid w:val="005F5A66"/>
    <w:rsid w:val="005F6C6E"/>
    <w:rsid w:val="005F7AFA"/>
    <w:rsid w:val="006010D9"/>
    <w:rsid w:val="00603538"/>
    <w:rsid w:val="006071ED"/>
    <w:rsid w:val="00607392"/>
    <w:rsid w:val="0061282B"/>
    <w:rsid w:val="00615BE1"/>
    <w:rsid w:val="00616DFD"/>
    <w:rsid w:val="006177D0"/>
    <w:rsid w:val="00617821"/>
    <w:rsid w:val="00617B94"/>
    <w:rsid w:val="006215A8"/>
    <w:rsid w:val="00623737"/>
    <w:rsid w:val="006237A3"/>
    <w:rsid w:val="00624AF3"/>
    <w:rsid w:val="006254A7"/>
    <w:rsid w:val="00632B6A"/>
    <w:rsid w:val="00634435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1653"/>
    <w:rsid w:val="006550C1"/>
    <w:rsid w:val="00656F5A"/>
    <w:rsid w:val="00660D06"/>
    <w:rsid w:val="00661D83"/>
    <w:rsid w:val="00662DED"/>
    <w:rsid w:val="00665F81"/>
    <w:rsid w:val="00666408"/>
    <w:rsid w:val="00667E99"/>
    <w:rsid w:val="00670009"/>
    <w:rsid w:val="00670847"/>
    <w:rsid w:val="006710C1"/>
    <w:rsid w:val="00673E42"/>
    <w:rsid w:val="006760DA"/>
    <w:rsid w:val="00676230"/>
    <w:rsid w:val="0068283F"/>
    <w:rsid w:val="0068310E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4E9"/>
    <w:rsid w:val="006B7CD6"/>
    <w:rsid w:val="006C78BD"/>
    <w:rsid w:val="006C7BD1"/>
    <w:rsid w:val="006D04FB"/>
    <w:rsid w:val="006D07E9"/>
    <w:rsid w:val="006D1C95"/>
    <w:rsid w:val="006D375F"/>
    <w:rsid w:val="006D4D40"/>
    <w:rsid w:val="006D6CC3"/>
    <w:rsid w:val="006E0282"/>
    <w:rsid w:val="006E2B98"/>
    <w:rsid w:val="006E4FB2"/>
    <w:rsid w:val="006E503C"/>
    <w:rsid w:val="006E5E0A"/>
    <w:rsid w:val="006E628C"/>
    <w:rsid w:val="006E6D0B"/>
    <w:rsid w:val="006F6522"/>
    <w:rsid w:val="006F6722"/>
    <w:rsid w:val="00703983"/>
    <w:rsid w:val="00707151"/>
    <w:rsid w:val="0071130B"/>
    <w:rsid w:val="007124FA"/>
    <w:rsid w:val="00713E8C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9A6"/>
    <w:rsid w:val="0072642F"/>
    <w:rsid w:val="00730EC5"/>
    <w:rsid w:val="00732C7A"/>
    <w:rsid w:val="00733AFF"/>
    <w:rsid w:val="00736396"/>
    <w:rsid w:val="0073656A"/>
    <w:rsid w:val="00737F74"/>
    <w:rsid w:val="00740672"/>
    <w:rsid w:val="0075157E"/>
    <w:rsid w:val="00755AD5"/>
    <w:rsid w:val="00756996"/>
    <w:rsid w:val="00756D24"/>
    <w:rsid w:val="00765C89"/>
    <w:rsid w:val="00766C3D"/>
    <w:rsid w:val="00767A33"/>
    <w:rsid w:val="007741AF"/>
    <w:rsid w:val="007771AD"/>
    <w:rsid w:val="0077743D"/>
    <w:rsid w:val="00777B5A"/>
    <w:rsid w:val="00777C84"/>
    <w:rsid w:val="007840AA"/>
    <w:rsid w:val="00787CC8"/>
    <w:rsid w:val="00787D80"/>
    <w:rsid w:val="0079054B"/>
    <w:rsid w:val="00793B03"/>
    <w:rsid w:val="00795A5A"/>
    <w:rsid w:val="00796034"/>
    <w:rsid w:val="00796688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479C"/>
    <w:rsid w:val="007D5C9D"/>
    <w:rsid w:val="007D6A34"/>
    <w:rsid w:val="007D75CB"/>
    <w:rsid w:val="007E3149"/>
    <w:rsid w:val="007E5972"/>
    <w:rsid w:val="007E68D0"/>
    <w:rsid w:val="007F5ED2"/>
    <w:rsid w:val="007F6403"/>
    <w:rsid w:val="00801740"/>
    <w:rsid w:val="0080210F"/>
    <w:rsid w:val="00805BE6"/>
    <w:rsid w:val="008103AD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57DC"/>
    <w:rsid w:val="00845810"/>
    <w:rsid w:val="00845A5E"/>
    <w:rsid w:val="00845B47"/>
    <w:rsid w:val="00850CEE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93829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7D5"/>
    <w:rsid w:val="008A7ECC"/>
    <w:rsid w:val="008B1A8E"/>
    <w:rsid w:val="008B2183"/>
    <w:rsid w:val="008B22A0"/>
    <w:rsid w:val="008B4377"/>
    <w:rsid w:val="008B5108"/>
    <w:rsid w:val="008B548D"/>
    <w:rsid w:val="008B6991"/>
    <w:rsid w:val="008B793E"/>
    <w:rsid w:val="008C0126"/>
    <w:rsid w:val="008C07C6"/>
    <w:rsid w:val="008C1BEE"/>
    <w:rsid w:val="008C2DDB"/>
    <w:rsid w:val="008C36B5"/>
    <w:rsid w:val="008C659B"/>
    <w:rsid w:val="008D0F23"/>
    <w:rsid w:val="008D29E0"/>
    <w:rsid w:val="008D472C"/>
    <w:rsid w:val="008D659E"/>
    <w:rsid w:val="008E0593"/>
    <w:rsid w:val="008E133C"/>
    <w:rsid w:val="008F0210"/>
    <w:rsid w:val="008F3F20"/>
    <w:rsid w:val="008F3FEB"/>
    <w:rsid w:val="008F55B1"/>
    <w:rsid w:val="008F5EB6"/>
    <w:rsid w:val="008F602B"/>
    <w:rsid w:val="008F60C8"/>
    <w:rsid w:val="008F7A9D"/>
    <w:rsid w:val="008F7EF3"/>
    <w:rsid w:val="00905493"/>
    <w:rsid w:val="00907569"/>
    <w:rsid w:val="00907B4B"/>
    <w:rsid w:val="00907BC9"/>
    <w:rsid w:val="0091058F"/>
    <w:rsid w:val="0091229C"/>
    <w:rsid w:val="00912349"/>
    <w:rsid w:val="00916F16"/>
    <w:rsid w:val="00917269"/>
    <w:rsid w:val="0092087D"/>
    <w:rsid w:val="009247F8"/>
    <w:rsid w:val="00924B83"/>
    <w:rsid w:val="009253F7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5070F"/>
    <w:rsid w:val="009523A3"/>
    <w:rsid w:val="00954489"/>
    <w:rsid w:val="00956CE2"/>
    <w:rsid w:val="00960A3C"/>
    <w:rsid w:val="00963140"/>
    <w:rsid w:val="00964AF5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0FC3"/>
    <w:rsid w:val="00A52144"/>
    <w:rsid w:val="00A5282A"/>
    <w:rsid w:val="00A540B2"/>
    <w:rsid w:val="00A57B14"/>
    <w:rsid w:val="00A65A4D"/>
    <w:rsid w:val="00A70B19"/>
    <w:rsid w:val="00A72BED"/>
    <w:rsid w:val="00A73820"/>
    <w:rsid w:val="00A75424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2ACD"/>
    <w:rsid w:val="00AA3F46"/>
    <w:rsid w:val="00AA4B49"/>
    <w:rsid w:val="00AA6FEE"/>
    <w:rsid w:val="00AB11CA"/>
    <w:rsid w:val="00AB4F31"/>
    <w:rsid w:val="00AB5838"/>
    <w:rsid w:val="00AB5FD1"/>
    <w:rsid w:val="00AB7E1A"/>
    <w:rsid w:val="00AC131D"/>
    <w:rsid w:val="00AC1BD0"/>
    <w:rsid w:val="00AC1DC6"/>
    <w:rsid w:val="00AC2BA2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78EA"/>
    <w:rsid w:val="00AD798E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2BF9"/>
    <w:rsid w:val="00B044AC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CD"/>
    <w:rsid w:val="00B378C7"/>
    <w:rsid w:val="00B378D2"/>
    <w:rsid w:val="00B37EBC"/>
    <w:rsid w:val="00B4014B"/>
    <w:rsid w:val="00B417DF"/>
    <w:rsid w:val="00B43A18"/>
    <w:rsid w:val="00B44E07"/>
    <w:rsid w:val="00B45DC6"/>
    <w:rsid w:val="00B46E1F"/>
    <w:rsid w:val="00B46EDF"/>
    <w:rsid w:val="00B47455"/>
    <w:rsid w:val="00B47900"/>
    <w:rsid w:val="00B47EFD"/>
    <w:rsid w:val="00B5116B"/>
    <w:rsid w:val="00B526B0"/>
    <w:rsid w:val="00B543CF"/>
    <w:rsid w:val="00B55404"/>
    <w:rsid w:val="00B557B5"/>
    <w:rsid w:val="00B558A8"/>
    <w:rsid w:val="00B60E0C"/>
    <w:rsid w:val="00B619ED"/>
    <w:rsid w:val="00B61DDD"/>
    <w:rsid w:val="00B63545"/>
    <w:rsid w:val="00B640F5"/>
    <w:rsid w:val="00B6534B"/>
    <w:rsid w:val="00B65E73"/>
    <w:rsid w:val="00B67C7E"/>
    <w:rsid w:val="00B71577"/>
    <w:rsid w:val="00B746F2"/>
    <w:rsid w:val="00B7519D"/>
    <w:rsid w:val="00B80C0A"/>
    <w:rsid w:val="00B82146"/>
    <w:rsid w:val="00B83142"/>
    <w:rsid w:val="00B85278"/>
    <w:rsid w:val="00B875C8"/>
    <w:rsid w:val="00B946CB"/>
    <w:rsid w:val="00B94A4E"/>
    <w:rsid w:val="00B94C14"/>
    <w:rsid w:val="00B94D10"/>
    <w:rsid w:val="00B95A46"/>
    <w:rsid w:val="00BA5BE3"/>
    <w:rsid w:val="00BA772E"/>
    <w:rsid w:val="00BB27CA"/>
    <w:rsid w:val="00BB2C30"/>
    <w:rsid w:val="00BB3BBC"/>
    <w:rsid w:val="00BB3D14"/>
    <w:rsid w:val="00BB473A"/>
    <w:rsid w:val="00BB4FB3"/>
    <w:rsid w:val="00BB58FA"/>
    <w:rsid w:val="00BB6AED"/>
    <w:rsid w:val="00BB6AFD"/>
    <w:rsid w:val="00BC09EB"/>
    <w:rsid w:val="00BC4CA8"/>
    <w:rsid w:val="00BC51C3"/>
    <w:rsid w:val="00BC6787"/>
    <w:rsid w:val="00BD02CA"/>
    <w:rsid w:val="00BD16FE"/>
    <w:rsid w:val="00BD59DC"/>
    <w:rsid w:val="00BD6395"/>
    <w:rsid w:val="00BD7858"/>
    <w:rsid w:val="00BE2CDA"/>
    <w:rsid w:val="00BE349B"/>
    <w:rsid w:val="00BE4452"/>
    <w:rsid w:val="00BE4E88"/>
    <w:rsid w:val="00BE70A3"/>
    <w:rsid w:val="00C00BF4"/>
    <w:rsid w:val="00C01430"/>
    <w:rsid w:val="00C03CFF"/>
    <w:rsid w:val="00C05571"/>
    <w:rsid w:val="00C06322"/>
    <w:rsid w:val="00C10EE6"/>
    <w:rsid w:val="00C11DFD"/>
    <w:rsid w:val="00C20976"/>
    <w:rsid w:val="00C21497"/>
    <w:rsid w:val="00C223CA"/>
    <w:rsid w:val="00C23A29"/>
    <w:rsid w:val="00C24C14"/>
    <w:rsid w:val="00C2700D"/>
    <w:rsid w:val="00C317E6"/>
    <w:rsid w:val="00C33785"/>
    <w:rsid w:val="00C35588"/>
    <w:rsid w:val="00C36298"/>
    <w:rsid w:val="00C377DC"/>
    <w:rsid w:val="00C4318F"/>
    <w:rsid w:val="00C470CF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720F6"/>
    <w:rsid w:val="00C735E5"/>
    <w:rsid w:val="00C7413C"/>
    <w:rsid w:val="00C7477E"/>
    <w:rsid w:val="00C7481E"/>
    <w:rsid w:val="00C74837"/>
    <w:rsid w:val="00C75947"/>
    <w:rsid w:val="00C80727"/>
    <w:rsid w:val="00C82A6D"/>
    <w:rsid w:val="00C84EC6"/>
    <w:rsid w:val="00C852A7"/>
    <w:rsid w:val="00C867FC"/>
    <w:rsid w:val="00C90459"/>
    <w:rsid w:val="00C91506"/>
    <w:rsid w:val="00C95417"/>
    <w:rsid w:val="00CA1DEE"/>
    <w:rsid w:val="00CA47C6"/>
    <w:rsid w:val="00CA600E"/>
    <w:rsid w:val="00CB3E88"/>
    <w:rsid w:val="00CB427F"/>
    <w:rsid w:val="00CB6E45"/>
    <w:rsid w:val="00CC29FA"/>
    <w:rsid w:val="00CC32DC"/>
    <w:rsid w:val="00CC43C2"/>
    <w:rsid w:val="00CC4550"/>
    <w:rsid w:val="00CC6429"/>
    <w:rsid w:val="00CD2420"/>
    <w:rsid w:val="00CD3889"/>
    <w:rsid w:val="00CD3B29"/>
    <w:rsid w:val="00CD4390"/>
    <w:rsid w:val="00CD4E5C"/>
    <w:rsid w:val="00CD63E6"/>
    <w:rsid w:val="00CD7D14"/>
    <w:rsid w:val="00CE118C"/>
    <w:rsid w:val="00CE2F6E"/>
    <w:rsid w:val="00CE4118"/>
    <w:rsid w:val="00CF15A4"/>
    <w:rsid w:val="00CF3484"/>
    <w:rsid w:val="00CF34F4"/>
    <w:rsid w:val="00CF7145"/>
    <w:rsid w:val="00CF7E6C"/>
    <w:rsid w:val="00D05A59"/>
    <w:rsid w:val="00D061F8"/>
    <w:rsid w:val="00D1071A"/>
    <w:rsid w:val="00D16F47"/>
    <w:rsid w:val="00D23132"/>
    <w:rsid w:val="00D23770"/>
    <w:rsid w:val="00D25741"/>
    <w:rsid w:val="00D27EF4"/>
    <w:rsid w:val="00D30E38"/>
    <w:rsid w:val="00D31121"/>
    <w:rsid w:val="00D31EF3"/>
    <w:rsid w:val="00D32E7D"/>
    <w:rsid w:val="00D33E2C"/>
    <w:rsid w:val="00D34DCA"/>
    <w:rsid w:val="00D3628A"/>
    <w:rsid w:val="00D36AF5"/>
    <w:rsid w:val="00D37349"/>
    <w:rsid w:val="00D40213"/>
    <w:rsid w:val="00D41287"/>
    <w:rsid w:val="00D41B8A"/>
    <w:rsid w:val="00D4210E"/>
    <w:rsid w:val="00D43EA3"/>
    <w:rsid w:val="00D504FE"/>
    <w:rsid w:val="00D50501"/>
    <w:rsid w:val="00D510E4"/>
    <w:rsid w:val="00D518FB"/>
    <w:rsid w:val="00D529B9"/>
    <w:rsid w:val="00D52E86"/>
    <w:rsid w:val="00D53F87"/>
    <w:rsid w:val="00D602C6"/>
    <w:rsid w:val="00D62FE1"/>
    <w:rsid w:val="00D67709"/>
    <w:rsid w:val="00D70ABD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D4465"/>
    <w:rsid w:val="00DE018E"/>
    <w:rsid w:val="00DE025E"/>
    <w:rsid w:val="00DE1210"/>
    <w:rsid w:val="00DE4D18"/>
    <w:rsid w:val="00DF1938"/>
    <w:rsid w:val="00E00440"/>
    <w:rsid w:val="00E00AA1"/>
    <w:rsid w:val="00E03D0D"/>
    <w:rsid w:val="00E05D42"/>
    <w:rsid w:val="00E158B0"/>
    <w:rsid w:val="00E221A8"/>
    <w:rsid w:val="00E22751"/>
    <w:rsid w:val="00E22CB6"/>
    <w:rsid w:val="00E23447"/>
    <w:rsid w:val="00E24726"/>
    <w:rsid w:val="00E255D2"/>
    <w:rsid w:val="00E279C8"/>
    <w:rsid w:val="00E27F28"/>
    <w:rsid w:val="00E33FE4"/>
    <w:rsid w:val="00E35A72"/>
    <w:rsid w:val="00E37C6A"/>
    <w:rsid w:val="00E43362"/>
    <w:rsid w:val="00E4489A"/>
    <w:rsid w:val="00E46234"/>
    <w:rsid w:val="00E46E69"/>
    <w:rsid w:val="00E510CC"/>
    <w:rsid w:val="00E55206"/>
    <w:rsid w:val="00E5797E"/>
    <w:rsid w:val="00E609B3"/>
    <w:rsid w:val="00E61C68"/>
    <w:rsid w:val="00E625A0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701B"/>
    <w:rsid w:val="00EB17CF"/>
    <w:rsid w:val="00EB4B80"/>
    <w:rsid w:val="00EB6CDE"/>
    <w:rsid w:val="00EC05C0"/>
    <w:rsid w:val="00EC296E"/>
    <w:rsid w:val="00ED2E91"/>
    <w:rsid w:val="00ED6D59"/>
    <w:rsid w:val="00ED722E"/>
    <w:rsid w:val="00EE00C6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21CA"/>
    <w:rsid w:val="00F253B3"/>
    <w:rsid w:val="00F26645"/>
    <w:rsid w:val="00F26AD9"/>
    <w:rsid w:val="00F31F3A"/>
    <w:rsid w:val="00F32289"/>
    <w:rsid w:val="00F332CA"/>
    <w:rsid w:val="00F34976"/>
    <w:rsid w:val="00F35183"/>
    <w:rsid w:val="00F35DFD"/>
    <w:rsid w:val="00F379E8"/>
    <w:rsid w:val="00F4711A"/>
    <w:rsid w:val="00F532FA"/>
    <w:rsid w:val="00F53B0F"/>
    <w:rsid w:val="00F53F96"/>
    <w:rsid w:val="00F54000"/>
    <w:rsid w:val="00F554C7"/>
    <w:rsid w:val="00F56AB8"/>
    <w:rsid w:val="00F6259B"/>
    <w:rsid w:val="00F62CF1"/>
    <w:rsid w:val="00F63F69"/>
    <w:rsid w:val="00F64728"/>
    <w:rsid w:val="00F64AFA"/>
    <w:rsid w:val="00F64D78"/>
    <w:rsid w:val="00F72932"/>
    <w:rsid w:val="00F74EF6"/>
    <w:rsid w:val="00F773D1"/>
    <w:rsid w:val="00F822DF"/>
    <w:rsid w:val="00F82426"/>
    <w:rsid w:val="00F82632"/>
    <w:rsid w:val="00F82EE4"/>
    <w:rsid w:val="00F84947"/>
    <w:rsid w:val="00F85974"/>
    <w:rsid w:val="00F86C97"/>
    <w:rsid w:val="00F91B5E"/>
    <w:rsid w:val="00F925E6"/>
    <w:rsid w:val="00F92B25"/>
    <w:rsid w:val="00F94568"/>
    <w:rsid w:val="00F94D1A"/>
    <w:rsid w:val="00F95C6C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4613"/>
    <w:rsid w:val="00FC5FE6"/>
    <w:rsid w:val="00FC60ED"/>
    <w:rsid w:val="00FC6E22"/>
    <w:rsid w:val="00FC7353"/>
    <w:rsid w:val="00FD1312"/>
    <w:rsid w:val="00FE15B7"/>
    <w:rsid w:val="00FE2519"/>
    <w:rsid w:val="00FE54C8"/>
    <w:rsid w:val="00FE727C"/>
    <w:rsid w:val="00FF03DD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7542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7542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54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75424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A75424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A75424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75424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A75424"/>
    <w:pPr>
      <w:keepNext/>
      <w:outlineLvl w:val="7"/>
    </w:pPr>
  </w:style>
  <w:style w:type="paragraph" w:styleId="Heading9">
    <w:name w:val="heading 9"/>
    <w:basedOn w:val="Normal"/>
    <w:next w:val="Normal"/>
    <w:qFormat/>
    <w:rsid w:val="00A75424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rsid w:val="00A754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rsid w:val="00A75424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A75424"/>
  </w:style>
  <w:style w:type="paragraph" w:customStyle="1" w:styleId="Rom2">
    <w:name w:val="Rom2"/>
    <w:basedOn w:val="Normal"/>
    <w:rsid w:val="00A75424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A75424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sid w:val="00A75424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  <w:rsid w:val="00A75424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  <w:rsid w:val="00A75424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A75424"/>
  </w:style>
  <w:style w:type="character" w:styleId="EndnoteReference">
    <w:name w:val="endnote reference"/>
    <w:rsid w:val="00A75424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25F8-5C12-41C8-839B-502A70E6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ECE-ADN-36-Add.1</cp:lastModifiedBy>
  <cp:revision>6</cp:revision>
  <cp:lastPrinted>2017-08-22T07:51:00Z</cp:lastPrinted>
  <dcterms:created xsi:type="dcterms:W3CDTF">2017-08-22T07:51:00Z</dcterms:created>
  <dcterms:modified xsi:type="dcterms:W3CDTF">2017-08-25T12:18:00Z</dcterms:modified>
  <cp:category>20-4(b)</cp:category>
</cp:coreProperties>
</file>