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9D008C">
                <w:t>TRANS/WP.29/2017/11</w:t>
              </w:r>
            </w:fldSimple>
            <w:r w:rsidR="003C14B2">
              <w:t xml:space="preserve">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A61D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9D008C" w:rsidP="007B199D">
            <w:r>
              <w:rPr>
                <w:lang w:val="en-US"/>
              </w:rPr>
              <w:t>21 December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A61D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D008C" w:rsidRPr="00991831" w:rsidRDefault="009D008C" w:rsidP="00991831">
      <w:pPr>
        <w:spacing w:before="120" w:line="240" w:lineRule="auto"/>
        <w:rPr>
          <w:sz w:val="28"/>
          <w:szCs w:val="28"/>
        </w:rPr>
      </w:pPr>
      <w:r w:rsidRPr="00991831">
        <w:rPr>
          <w:sz w:val="28"/>
          <w:szCs w:val="28"/>
        </w:rPr>
        <w:t>Комитет по внутреннему транспорту</w:t>
      </w:r>
    </w:p>
    <w:p w:rsidR="009D008C" w:rsidRPr="00991831" w:rsidRDefault="009D008C" w:rsidP="00991831">
      <w:pPr>
        <w:spacing w:before="120" w:line="240" w:lineRule="auto"/>
        <w:rPr>
          <w:b/>
          <w:sz w:val="24"/>
          <w:szCs w:val="24"/>
        </w:rPr>
      </w:pPr>
      <w:r w:rsidRPr="00991831">
        <w:rPr>
          <w:b/>
          <w:sz w:val="24"/>
          <w:szCs w:val="24"/>
        </w:rPr>
        <w:t xml:space="preserve">Всемирный форум для согласования правил </w:t>
      </w:r>
      <w:r w:rsidRPr="00991831">
        <w:rPr>
          <w:b/>
          <w:sz w:val="24"/>
          <w:szCs w:val="24"/>
        </w:rPr>
        <w:br/>
        <w:t>в области транспортных средств</w:t>
      </w:r>
    </w:p>
    <w:p w:rsidR="009D008C" w:rsidRPr="009D008C" w:rsidRDefault="009D008C" w:rsidP="00991831">
      <w:pPr>
        <w:spacing w:before="120" w:line="240" w:lineRule="auto"/>
        <w:rPr>
          <w:b/>
        </w:rPr>
      </w:pPr>
      <w:r w:rsidRPr="009D008C">
        <w:rPr>
          <w:b/>
        </w:rPr>
        <w:t>171-я сессия</w:t>
      </w:r>
    </w:p>
    <w:p w:rsidR="009D008C" w:rsidRPr="009D008C" w:rsidRDefault="009D008C" w:rsidP="009D008C">
      <w:pPr>
        <w:spacing w:line="240" w:lineRule="auto"/>
      </w:pPr>
      <w:r w:rsidRPr="009D008C">
        <w:t>Женева, 14–17 марта 2017 года</w:t>
      </w:r>
    </w:p>
    <w:p w:rsidR="009D008C" w:rsidRPr="009D008C" w:rsidRDefault="009D008C" w:rsidP="009D008C">
      <w:pPr>
        <w:spacing w:line="240" w:lineRule="auto"/>
      </w:pPr>
      <w:r w:rsidRPr="009D008C">
        <w:t>Пункт 4.8.1 предварительной повестки дня</w:t>
      </w:r>
    </w:p>
    <w:p w:rsidR="009D008C" w:rsidRPr="009D008C" w:rsidRDefault="009D008C" w:rsidP="009D008C">
      <w:pPr>
        <w:spacing w:line="240" w:lineRule="auto"/>
        <w:rPr>
          <w:b/>
        </w:rPr>
      </w:pPr>
      <w:r w:rsidRPr="009D008C">
        <w:rPr>
          <w:b/>
        </w:rPr>
        <w:t xml:space="preserve">Соглашение 1958 года: </w:t>
      </w:r>
      <w:r w:rsidRPr="009D008C">
        <w:rPr>
          <w:b/>
        </w:rPr>
        <w:br/>
        <w:t xml:space="preserve">Рассмотрение проектов поправок к существующим </w:t>
      </w:r>
      <w:r w:rsidR="003C14B2" w:rsidRPr="003C14B2">
        <w:rPr>
          <w:b/>
        </w:rPr>
        <w:br/>
      </w:r>
      <w:r w:rsidRPr="009D008C">
        <w:rPr>
          <w:b/>
        </w:rPr>
        <w:t>правилам,</w:t>
      </w:r>
      <w:r w:rsidR="003C14B2" w:rsidRPr="003C14B2">
        <w:rPr>
          <w:b/>
        </w:rPr>
        <w:t xml:space="preserve"> </w:t>
      </w:r>
      <w:r w:rsidRPr="009D008C">
        <w:rPr>
          <w:b/>
        </w:rPr>
        <w:t xml:space="preserve">представленных </w:t>
      </w:r>
      <w:r w:rsidRPr="009D008C">
        <w:rPr>
          <w:b/>
          <w:lang w:val="en-GB"/>
        </w:rPr>
        <w:t>GRSG</w:t>
      </w:r>
    </w:p>
    <w:p w:rsidR="009D008C" w:rsidRPr="009D008C" w:rsidRDefault="003C14B2" w:rsidP="003C14B2">
      <w:pPr>
        <w:pStyle w:val="HChGR"/>
      </w:pPr>
      <w:r w:rsidRPr="00924651">
        <w:tab/>
      </w:r>
      <w:r w:rsidRPr="00924651">
        <w:tab/>
      </w:r>
      <w:r w:rsidR="009D008C" w:rsidRPr="009D008C">
        <w:t>Предложение по дополнению 1 к поправкам серии 01 к Правилам № 39 (механизм для измерения скорости и одометр)</w:t>
      </w:r>
    </w:p>
    <w:p w:rsidR="009D008C" w:rsidRPr="009D008C" w:rsidRDefault="003C14B2" w:rsidP="003C14B2">
      <w:pPr>
        <w:pStyle w:val="H1GR"/>
      </w:pPr>
      <w:r w:rsidRPr="00924651">
        <w:tab/>
      </w:r>
      <w:r w:rsidRPr="00924651">
        <w:tab/>
      </w:r>
      <w:r w:rsidR="009D008C" w:rsidRPr="009D008C">
        <w:t>Представлено Рабочей группой по общим предписаниям, касающимся безопасности</w:t>
      </w:r>
      <w:r w:rsidRPr="003C14B2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9D008C" w:rsidRPr="009D008C" w:rsidRDefault="003C14B2" w:rsidP="003C14B2">
      <w:pPr>
        <w:pStyle w:val="SingleTxtGR"/>
      </w:pPr>
      <w:r w:rsidRPr="003C14B2">
        <w:tab/>
      </w:r>
      <w:r w:rsidR="009D008C" w:rsidRPr="009D008C">
        <w:t>Воспроизведенный ниже текст был принят Рабочей группой по общим предписаниям, касающимся безопасности (</w:t>
      </w:r>
      <w:r w:rsidR="009D008C" w:rsidRPr="009D008C">
        <w:rPr>
          <w:lang w:val="en-GB"/>
        </w:rPr>
        <w:t>GRSG</w:t>
      </w:r>
      <w:r w:rsidR="009D008C" w:rsidRPr="009D008C">
        <w:t>), на ее 111-й сессии</w:t>
      </w:r>
      <w:r w:rsidR="009D008C" w:rsidRPr="009D008C">
        <w:rPr>
          <w:vertAlign w:val="superscript"/>
        </w:rPr>
        <w:t xml:space="preserve"> </w:t>
      </w:r>
      <w:r w:rsidR="009D008C" w:rsidRPr="009D008C">
        <w:t>(</w:t>
      </w:r>
      <w:r w:rsidR="009D008C" w:rsidRPr="009D008C">
        <w:rPr>
          <w:lang w:val="en-GB"/>
        </w:rPr>
        <w:t>ECE</w:t>
      </w:r>
      <w:r w:rsidR="009D008C" w:rsidRPr="009D008C">
        <w:t>/</w:t>
      </w:r>
      <w:r w:rsidR="009D008C" w:rsidRPr="009D008C">
        <w:rPr>
          <w:lang w:val="en-GB"/>
        </w:rPr>
        <w:t>TRANS</w:t>
      </w:r>
      <w:r w:rsidR="009D008C" w:rsidRPr="009D008C">
        <w:t>/</w:t>
      </w:r>
      <w:r w:rsidR="009D008C" w:rsidRPr="009D008C">
        <w:rPr>
          <w:lang w:val="en-GB"/>
        </w:rPr>
        <w:t>WP</w:t>
      </w:r>
      <w:r w:rsidR="009D008C" w:rsidRPr="009D008C">
        <w:t>.29/</w:t>
      </w:r>
      <w:r w:rsidR="009D008C" w:rsidRPr="009D008C">
        <w:rPr>
          <w:lang w:val="en-GB"/>
        </w:rPr>
        <w:t>GRSG</w:t>
      </w:r>
      <w:r w:rsidR="009D008C" w:rsidRPr="009D008C">
        <w:t xml:space="preserve">/90, пункт 13). В его основу положен главным образом документ </w:t>
      </w:r>
      <w:r w:rsidR="009D008C" w:rsidRPr="009D008C">
        <w:rPr>
          <w:lang w:val="en-GB"/>
        </w:rPr>
        <w:t>ECE</w:t>
      </w:r>
      <w:r w:rsidR="009D008C" w:rsidRPr="009D008C">
        <w:t>/</w:t>
      </w:r>
      <w:r w:rsidR="009D008C" w:rsidRPr="009D008C">
        <w:rPr>
          <w:lang w:val="en-GB"/>
        </w:rPr>
        <w:t>TRANS</w:t>
      </w:r>
      <w:r w:rsidR="009D008C" w:rsidRPr="009D008C">
        <w:t>/</w:t>
      </w:r>
      <w:r w:rsidR="009D008C" w:rsidRPr="009D008C">
        <w:rPr>
          <w:lang w:val="en-GB"/>
        </w:rPr>
        <w:t>WP</w:t>
      </w:r>
      <w:r w:rsidR="009D008C" w:rsidRPr="009D008C">
        <w:t>.29/</w:t>
      </w:r>
      <w:r w:rsidR="009D008C" w:rsidRPr="009D008C">
        <w:rPr>
          <w:lang w:val="en-GB"/>
        </w:rPr>
        <w:t>GRSG</w:t>
      </w:r>
      <w:r w:rsidR="009D008C" w:rsidRPr="009D008C">
        <w:t xml:space="preserve">/2016/25 </w:t>
      </w:r>
      <w:r w:rsidR="009D008C" w:rsidRPr="009D008C">
        <w:rPr>
          <w:lang w:val="en-GB"/>
        </w:rPr>
        <w:t>c</w:t>
      </w:r>
      <w:r w:rsidR="009D008C" w:rsidRPr="009D008C">
        <w:t xml:space="preserve"> поправкой, содержащейся в пункте 13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9D008C" w:rsidRPr="009D008C" w:rsidRDefault="009D008C" w:rsidP="009D008C">
      <w:pPr>
        <w:spacing w:line="240" w:lineRule="auto"/>
      </w:pPr>
      <w:r w:rsidRPr="009D008C">
        <w:br w:type="page"/>
      </w:r>
    </w:p>
    <w:p w:rsidR="009D008C" w:rsidRPr="009D008C" w:rsidRDefault="009D008C" w:rsidP="003C14B2">
      <w:pPr>
        <w:pStyle w:val="SingleTxtGR"/>
      </w:pPr>
      <w:r w:rsidRPr="009D008C">
        <w:rPr>
          <w:i/>
          <w:iCs/>
        </w:rPr>
        <w:lastRenderedPageBreak/>
        <w:t xml:space="preserve">Пункт 2.5, сноска </w:t>
      </w:r>
      <w:r w:rsidRPr="009D008C">
        <w:rPr>
          <w:i/>
          <w:iCs/>
          <w:vertAlign w:val="superscript"/>
        </w:rPr>
        <w:t>2</w:t>
      </w:r>
      <w:r w:rsidRPr="009D008C">
        <w:rPr>
          <w:i/>
          <w:iCs/>
        </w:rPr>
        <w:t xml:space="preserve">, </w:t>
      </w:r>
      <w:r w:rsidRPr="009D008C">
        <w:t xml:space="preserve">заменить ссылку на пункт 5.3 ссылкой на пункт </w:t>
      </w:r>
      <w:r w:rsidR="00C4462F">
        <w:t>«</w:t>
      </w:r>
      <w:r w:rsidRPr="009D008C">
        <w:t>5.4</w:t>
      </w:r>
      <w:r w:rsidR="00C4462F">
        <w:t>»</w:t>
      </w:r>
      <w:r w:rsidRPr="009D008C">
        <w:t>.</w:t>
      </w:r>
    </w:p>
    <w:p w:rsidR="009D008C" w:rsidRPr="009D008C" w:rsidRDefault="009D008C" w:rsidP="003C14B2">
      <w:pPr>
        <w:pStyle w:val="SingleTxtGR"/>
      </w:pPr>
      <w:r w:rsidRPr="009D008C">
        <w:rPr>
          <w:i/>
          <w:iCs/>
        </w:rPr>
        <w:t>Пункты 5−5.2.4</w:t>
      </w:r>
      <w:r w:rsidRPr="009D008C">
        <w:t xml:space="preserve"> изменить следующим образом:</w:t>
      </w:r>
    </w:p>
    <w:p w:rsidR="009D008C" w:rsidRPr="009D008C" w:rsidRDefault="009D008C" w:rsidP="003C14B2">
      <w:pPr>
        <w:pStyle w:val="HChGR"/>
      </w:pPr>
      <w:r w:rsidRPr="009D008C">
        <w:tab/>
      </w:r>
      <w:r w:rsidRPr="009D008C">
        <w:tab/>
      </w:r>
      <w:r w:rsidR="00C4462F" w:rsidRPr="00C4462F">
        <w:rPr>
          <w:b w:val="0"/>
          <w:sz w:val="20"/>
        </w:rPr>
        <w:t>«</w:t>
      </w:r>
      <w:r w:rsidRPr="009D008C">
        <w:t>5.</w:t>
      </w:r>
      <w:r w:rsidRPr="009D008C">
        <w:tab/>
      </w:r>
      <w:r w:rsidRPr="009D008C">
        <w:tab/>
        <w:t>Технические требования</w:t>
      </w:r>
    </w:p>
    <w:p w:rsidR="009D008C" w:rsidRPr="009D008C" w:rsidRDefault="009D008C" w:rsidP="00797430">
      <w:pPr>
        <w:pStyle w:val="SingleTxtGR"/>
        <w:ind w:left="2268" w:hanging="1134"/>
      </w:pPr>
      <w:r w:rsidRPr="009D008C">
        <w:t>5.1</w:t>
      </w:r>
      <w:r w:rsidRPr="009D008C">
        <w:tab/>
      </w:r>
      <w:r w:rsidR="00797430" w:rsidRPr="00797430">
        <w:tab/>
      </w:r>
      <w:r w:rsidRPr="009D008C">
        <w:t>На транспортное средство, подлежащее официальному утверждению, должны быть установлены бортовой механизм для измерения скорости и одометр, которые соответствуют требованиям настоящих Правил.</w:t>
      </w:r>
    </w:p>
    <w:p w:rsidR="009D008C" w:rsidRPr="009D008C" w:rsidRDefault="009D008C" w:rsidP="00797430">
      <w:pPr>
        <w:pStyle w:val="SingleTxtGR"/>
        <w:ind w:left="2268" w:hanging="1134"/>
      </w:pPr>
      <w:r w:rsidRPr="009D008C">
        <w:t>5.2</w:t>
      </w:r>
      <w:r w:rsidRPr="009D008C">
        <w:tab/>
      </w:r>
      <w:r w:rsidR="00797430" w:rsidRPr="00797430">
        <w:tab/>
      </w:r>
      <w:r w:rsidRPr="009D008C">
        <w:t>Дисплей механизма для измерения скорости должен быть расположен непосредственно в поле зрения водителя, а его показания должны быть четко различимы как в дневное, так и в ночное время. Диапазон показываемых скоростей должен быть достаточно большим, с тем чтобы включать максимальную скорость для данного типа транспортного средства, указанную изготовителем.</w:t>
      </w:r>
    </w:p>
    <w:p w:rsidR="009D008C" w:rsidRPr="009D008C" w:rsidRDefault="009D008C" w:rsidP="00797430">
      <w:pPr>
        <w:pStyle w:val="SingleTxtGR"/>
        <w:ind w:left="2268" w:hanging="1134"/>
      </w:pPr>
      <w:r w:rsidRPr="009D008C">
        <w:t>5.2.1</w:t>
      </w:r>
      <w:r w:rsidRPr="009D008C">
        <w:tab/>
      </w:r>
      <w:r w:rsidR="00797430" w:rsidRPr="00797430">
        <w:tab/>
      </w:r>
      <w:r w:rsidRPr="009D008C">
        <w:t xml:space="preserve">Если механизмы для измерения скорости предназначены для транспортных средств категорий М, </w:t>
      </w:r>
      <w:r w:rsidRPr="00797430">
        <w:t>N</w:t>
      </w:r>
      <w:r w:rsidRPr="009D008C">
        <w:t xml:space="preserve">, </w:t>
      </w:r>
      <w:r w:rsidRPr="00797430">
        <w:t>L</w:t>
      </w:r>
      <w:r w:rsidRPr="00C4462F">
        <w:rPr>
          <w:vertAlign w:val="subscript"/>
        </w:rPr>
        <w:t>3</w:t>
      </w:r>
      <w:r w:rsidRPr="009D008C">
        <w:t xml:space="preserve">, </w:t>
      </w:r>
      <w:r w:rsidRPr="00797430">
        <w:t>L</w:t>
      </w:r>
      <w:r w:rsidRPr="00C4462F">
        <w:rPr>
          <w:vertAlign w:val="subscript"/>
        </w:rPr>
        <w:t>4</w:t>
      </w:r>
      <w:r w:rsidRPr="00797430">
        <w:t>,</w:t>
      </w:r>
      <w:r w:rsidRPr="009D008C">
        <w:t xml:space="preserve"> </w:t>
      </w:r>
      <w:r w:rsidRPr="00797430">
        <w:t>L</w:t>
      </w:r>
      <w:r w:rsidRPr="00C4462F">
        <w:rPr>
          <w:vertAlign w:val="subscript"/>
        </w:rPr>
        <w:t>5</w:t>
      </w:r>
      <w:r w:rsidRPr="009D008C">
        <w:t xml:space="preserve"> и </w:t>
      </w:r>
      <w:r w:rsidRPr="00797430">
        <w:t>L</w:t>
      </w:r>
      <w:r w:rsidRPr="00C4462F">
        <w:rPr>
          <w:vertAlign w:val="subscript"/>
        </w:rPr>
        <w:t>7</w:t>
      </w:r>
      <w:r w:rsidRPr="009D008C">
        <w:t>, то цена делений должна составлять 1, 2, 5 или 10 км/ч. Числовые значения скорости указываются на дисплее следующим образом: если максимальное значение на дисплее не превышает 200 км/ч, то значения скорости указываются через интервалы, не превышающие 20 км/ч. Если максимальное значение на дисплее превышает 200 км/ч, то значения скорости указываются через интервалы, не превышающие 30 км/ч. Интервалы между указанными числовыми значениями скорости не обязательно должны быть одинаковыми.</w:t>
      </w:r>
    </w:p>
    <w:p w:rsidR="009D008C" w:rsidRPr="009D008C" w:rsidRDefault="009D008C" w:rsidP="00797430">
      <w:pPr>
        <w:pStyle w:val="SingleTxtGR"/>
        <w:ind w:left="2268" w:hanging="1134"/>
      </w:pPr>
      <w:r w:rsidRPr="009D008C">
        <w:tab/>
      </w:r>
      <w:r w:rsidR="00797430" w:rsidRPr="00797430">
        <w:tab/>
      </w:r>
      <w:r w:rsidRPr="009D008C">
        <w:t>Если настройки позволяют водителю выбирать между отображением скорости в км/ч и милях/ч (милях в час), то в любой момент времени скорость может отображаться либо только в км/ч, либо только в милях/ч. Соответствующие единицы измерения должны отображаться постоянно.</w:t>
      </w:r>
    </w:p>
    <w:p w:rsidR="009D008C" w:rsidRPr="009D008C" w:rsidRDefault="009D008C" w:rsidP="00797430">
      <w:pPr>
        <w:pStyle w:val="SingleTxtGR"/>
        <w:ind w:left="2268" w:hanging="1134"/>
      </w:pPr>
      <w:r w:rsidRPr="009D008C">
        <w:t>5.2.2</w:t>
      </w:r>
      <w:r w:rsidRPr="009D008C">
        <w:tab/>
      </w:r>
      <w:r w:rsidR="00797430" w:rsidRPr="00797430">
        <w:tab/>
      </w:r>
      <w:r w:rsidRPr="009D008C">
        <w:t xml:space="preserve">Если транспортные средства категорий </w:t>
      </w:r>
      <w:r w:rsidRPr="009D008C">
        <w:rPr>
          <w:lang w:val="fr-CH"/>
        </w:rPr>
        <w:t>M</w:t>
      </w:r>
      <w:r w:rsidRPr="009D008C">
        <w:t xml:space="preserve">, </w:t>
      </w:r>
      <w:r w:rsidRPr="009D008C">
        <w:rPr>
          <w:lang w:val="fr-CH"/>
        </w:rPr>
        <w:t>N</w:t>
      </w:r>
      <w:r w:rsidRPr="009D008C">
        <w:t xml:space="preserve">, </w:t>
      </w:r>
      <w:r w:rsidRPr="009D008C">
        <w:rPr>
          <w:lang w:val="fr-CH"/>
        </w:rPr>
        <w:t>L</w:t>
      </w:r>
      <w:r w:rsidRPr="009D008C">
        <w:rPr>
          <w:vertAlign w:val="subscript"/>
        </w:rPr>
        <w:t>3</w:t>
      </w:r>
      <w:r w:rsidRPr="009D008C">
        <w:t xml:space="preserve">, </w:t>
      </w:r>
      <w:r w:rsidRPr="009D008C">
        <w:rPr>
          <w:lang w:val="fr-CH"/>
        </w:rPr>
        <w:t>L</w:t>
      </w:r>
      <w:r w:rsidRPr="009D008C">
        <w:rPr>
          <w:vertAlign w:val="subscript"/>
        </w:rPr>
        <w:t>4</w:t>
      </w:r>
      <w:r w:rsidRPr="009D008C">
        <w:t xml:space="preserve">, </w:t>
      </w:r>
      <w:r w:rsidRPr="009D008C">
        <w:rPr>
          <w:lang w:val="fr-CH"/>
        </w:rPr>
        <w:t>L</w:t>
      </w:r>
      <w:r w:rsidRPr="009D008C">
        <w:rPr>
          <w:vertAlign w:val="subscript"/>
        </w:rPr>
        <w:t>5</w:t>
      </w:r>
      <w:r w:rsidRPr="009D008C">
        <w:t xml:space="preserve"> и </w:t>
      </w:r>
      <w:r w:rsidRPr="009D008C">
        <w:rPr>
          <w:lang w:val="fr-CH"/>
        </w:rPr>
        <w:t>L</w:t>
      </w:r>
      <w:r w:rsidRPr="009D008C">
        <w:rPr>
          <w:vertAlign w:val="subscript"/>
        </w:rPr>
        <w:t>7</w:t>
      </w:r>
      <w:r w:rsidRPr="009D008C">
        <w:t xml:space="preserve"> изготовлены для продажи в стране, пользующейся британскими единицами измерения, то механизм для измерения скорости должен быть также отградуирован в милях в час (милях/ч); цена делений должна составлять 1, 2, 5 или 10 миль/ч. </w:t>
      </w:r>
    </w:p>
    <w:p w:rsidR="009D008C" w:rsidRPr="009D008C" w:rsidRDefault="009D008C" w:rsidP="00797430">
      <w:pPr>
        <w:pStyle w:val="SingleTxtGR"/>
        <w:ind w:left="2268" w:hanging="1134"/>
      </w:pPr>
      <w:r w:rsidRPr="009D008C">
        <w:tab/>
      </w:r>
      <w:r w:rsidR="00797430" w:rsidRPr="00924651">
        <w:tab/>
      </w:r>
      <w:r w:rsidRPr="009D008C">
        <w:t>В любой момент времени скорость может отображаться на дисплее либо в км/ч, либо в милях/ч, если настройки позволяют водителю выбирать между отображением скорости в км/ч и милях/ч; при этом соответствующие единицы измерения должны отображаться постоянно.</w:t>
      </w:r>
    </w:p>
    <w:p w:rsidR="009D008C" w:rsidRPr="009D008C" w:rsidRDefault="009D008C" w:rsidP="00797430">
      <w:pPr>
        <w:pStyle w:val="SingleTxtGR"/>
        <w:ind w:left="2268" w:hanging="1134"/>
      </w:pPr>
      <w:r w:rsidRPr="009D008C">
        <w:tab/>
      </w:r>
      <w:r w:rsidR="00797430" w:rsidRPr="00924651">
        <w:tab/>
      </w:r>
      <w:r w:rsidRPr="009D008C">
        <w:t>Числовые значения скорости указываются на дисплее через интервалы, не превышающие 20 миль/ч</w:t>
      </w:r>
      <w:r w:rsidR="0091531D">
        <w:t>, начиная со значения 10 или 20 </w:t>
      </w:r>
      <w:r w:rsidRPr="009D008C">
        <w:t>миль/ч. Интервалы между указанными числовыми значениями скорости не обязательно должны быть одинаковыми.</w:t>
      </w:r>
    </w:p>
    <w:p w:rsidR="009D008C" w:rsidRPr="009D008C" w:rsidRDefault="009D008C" w:rsidP="00797430">
      <w:pPr>
        <w:pStyle w:val="SingleTxtGR"/>
        <w:ind w:left="2268" w:hanging="1134"/>
      </w:pPr>
      <w:r w:rsidRPr="009D008C">
        <w:t>5.2.3</w:t>
      </w:r>
      <w:r w:rsidRPr="009D008C">
        <w:tab/>
      </w:r>
      <w:r w:rsidR="00797430" w:rsidRPr="00797430">
        <w:tab/>
      </w:r>
      <w:r w:rsidRPr="009D008C">
        <w:t xml:space="preserve">Если механизмы для измерения скорости предназначены для транспортных средств категорий </w:t>
      </w:r>
      <w:r w:rsidRPr="00797430">
        <w:t>L</w:t>
      </w:r>
      <w:r w:rsidRPr="0091531D">
        <w:rPr>
          <w:vertAlign w:val="subscript"/>
        </w:rPr>
        <w:t>1</w:t>
      </w:r>
      <w:r w:rsidRPr="009D008C">
        <w:t xml:space="preserve"> (мопеды), </w:t>
      </w:r>
      <w:r w:rsidRPr="00797430">
        <w:t>L</w:t>
      </w:r>
      <w:r w:rsidRPr="0091531D">
        <w:rPr>
          <w:vertAlign w:val="subscript"/>
        </w:rPr>
        <w:t>2</w:t>
      </w:r>
      <w:r w:rsidRPr="009D008C">
        <w:t xml:space="preserve"> и </w:t>
      </w:r>
      <w:r w:rsidRPr="00797430">
        <w:t>L</w:t>
      </w:r>
      <w:r w:rsidRPr="0091531D">
        <w:rPr>
          <w:vertAlign w:val="subscript"/>
        </w:rPr>
        <w:t>6</w:t>
      </w:r>
      <w:r w:rsidRPr="009D008C">
        <w:t>, то значения на дисплее не должны превышать 80 км/ч. Цена делений должна составлять 1, 2, 5 или</w:t>
      </w:r>
      <w:r w:rsidR="003C14B2" w:rsidRPr="003C14B2">
        <w:t xml:space="preserve"> </w:t>
      </w:r>
      <w:r w:rsidRPr="009D008C">
        <w:t xml:space="preserve">10 км/ч, и отмеченные числовые значения </w:t>
      </w:r>
      <w:r w:rsidRPr="009D008C">
        <w:lastRenderedPageBreak/>
        <w:t>показываемой скорости не должны превышать 10 км/ч. Интервалы между указанными числовыми значениями скорости не обязательно должны быть одинаковыми.</w:t>
      </w:r>
    </w:p>
    <w:p w:rsidR="00A658DB" w:rsidRPr="0071462F" w:rsidRDefault="009D008C" w:rsidP="00797430">
      <w:pPr>
        <w:pStyle w:val="SingleTxtGR"/>
        <w:ind w:left="2268" w:hanging="1134"/>
      </w:pPr>
      <w:r w:rsidRPr="009D008C">
        <w:t>5.2.4</w:t>
      </w:r>
      <w:r w:rsidRPr="009D008C">
        <w:tab/>
      </w:r>
      <w:r w:rsidR="00797430" w:rsidRPr="00797430">
        <w:tab/>
      </w:r>
      <w:r w:rsidRPr="009D008C">
        <w:t xml:space="preserve">Если транспортные средства категорий </w:t>
      </w:r>
      <w:r w:rsidRPr="00797430">
        <w:t>L</w:t>
      </w:r>
      <w:r w:rsidRPr="0091531D">
        <w:rPr>
          <w:vertAlign w:val="subscript"/>
        </w:rPr>
        <w:t>1</w:t>
      </w:r>
      <w:r w:rsidRPr="009D008C">
        <w:t xml:space="preserve">, </w:t>
      </w:r>
      <w:r w:rsidRPr="00797430">
        <w:t>L</w:t>
      </w:r>
      <w:r w:rsidRPr="0091531D">
        <w:rPr>
          <w:vertAlign w:val="subscript"/>
        </w:rPr>
        <w:t>2</w:t>
      </w:r>
      <w:r w:rsidRPr="009D008C">
        <w:t xml:space="preserve"> и </w:t>
      </w:r>
      <w:r w:rsidRPr="00797430">
        <w:t>L</w:t>
      </w:r>
      <w:r w:rsidRPr="0091531D">
        <w:rPr>
          <w:vertAlign w:val="subscript"/>
        </w:rPr>
        <w:t>6</w:t>
      </w:r>
      <w:r w:rsidRPr="009D008C">
        <w:t xml:space="preserve"> изготовлены для продажи в стране, пользующейся британскими единицами измерения, то механизм для измерения скорости должен быть также отградуирован в милях/ч; цена делений должна составлять 1, 2, 5 или 10</w:t>
      </w:r>
      <w:r w:rsidR="003C14B2" w:rsidRPr="003C14B2">
        <w:t xml:space="preserve"> </w:t>
      </w:r>
      <w:r w:rsidRPr="009D008C">
        <w:t>миль/ч. Числовые значения скорости указываются на дисплее через интервалы, не превышающие 10 миль/ч, начиная со зна</w:t>
      </w:r>
      <w:r w:rsidR="0071462F">
        <w:t>чения </w:t>
      </w:r>
      <w:r w:rsidRPr="009D008C">
        <w:t>10 или 20</w:t>
      </w:r>
      <w:r w:rsidR="003C14B2" w:rsidRPr="003C14B2">
        <w:t xml:space="preserve"> </w:t>
      </w:r>
      <w:r w:rsidRPr="009D008C">
        <w:t>миль/ч. Интервалы между указанными числовыми значениями скорости не обязательно должны быть одинаковыми. Если настройки позволяют водителю выбирать между отображением скорости в км/ч и милях/ч, то в любой момент времени скорость может отображаться либо только в км/ч, либо только в милях/ч. Соответствующие единицы измерения должны отображаться постоянно</w:t>
      </w:r>
      <w:r w:rsidR="0071462F">
        <w:t>»</w:t>
      </w:r>
      <w:r w:rsidRPr="009D008C">
        <w:t>.</w:t>
      </w:r>
    </w:p>
    <w:p w:rsidR="003C14B2" w:rsidRPr="0071462F" w:rsidRDefault="003C14B2" w:rsidP="003C14B2">
      <w:pPr>
        <w:spacing w:before="240"/>
        <w:jc w:val="center"/>
        <w:rPr>
          <w:u w:val="single"/>
        </w:rPr>
      </w:pPr>
      <w:r w:rsidRPr="0071462F">
        <w:rPr>
          <w:u w:val="single"/>
        </w:rPr>
        <w:tab/>
      </w:r>
      <w:r w:rsidRPr="0071462F">
        <w:rPr>
          <w:u w:val="single"/>
        </w:rPr>
        <w:tab/>
      </w:r>
      <w:r w:rsidRPr="0071462F">
        <w:rPr>
          <w:u w:val="single"/>
        </w:rPr>
        <w:tab/>
      </w:r>
    </w:p>
    <w:sectPr w:rsidR="003C14B2" w:rsidRPr="0071462F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8C" w:rsidRDefault="009D008C" w:rsidP="00B471C5">
      <w:r>
        <w:separator/>
      </w:r>
    </w:p>
  </w:endnote>
  <w:endnote w:type="continuationSeparator" w:id="0">
    <w:p w:rsidR="009D008C" w:rsidRDefault="009D008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A61D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9D008C">
      <w:rPr>
        <w:lang w:val="en-US"/>
      </w:rPr>
      <w:t>22634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3C14B2">
      <w:rPr>
        <w:lang w:val="en-US"/>
      </w:rPr>
      <w:t>22634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A61D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9D008C">
            <w:rPr>
              <w:lang w:val="en-US"/>
            </w:rPr>
            <w:t>22634</w:t>
          </w:r>
          <w:r w:rsidRPr="001C3ABC">
            <w:rPr>
              <w:lang w:val="en-US"/>
            </w:rPr>
            <w:t xml:space="preserve"> (R)</w:t>
          </w:r>
          <w:r w:rsidR="009D008C">
            <w:rPr>
              <w:lang w:val="en-US"/>
            </w:rPr>
            <w:t xml:space="preserve">  090117  090117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9D008C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1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1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9D008C" w:rsidRDefault="009D008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D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D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D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D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D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D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D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D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D008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8C" w:rsidRPr="009141DC" w:rsidRDefault="009D008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D008C" w:rsidRPr="00D1261C" w:rsidRDefault="009D008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C14B2" w:rsidRPr="003C14B2" w:rsidRDefault="003C14B2">
      <w:pPr>
        <w:pStyle w:val="FootnoteText"/>
        <w:rPr>
          <w:sz w:val="20"/>
          <w:lang w:val="en-US"/>
        </w:rPr>
      </w:pPr>
      <w:r>
        <w:tab/>
      </w:r>
      <w:r w:rsidRPr="003C14B2">
        <w:rPr>
          <w:rStyle w:val="FootnoteReference"/>
          <w:sz w:val="20"/>
          <w:vertAlign w:val="baseline"/>
          <w:lang w:val="ru-RU"/>
        </w:rPr>
        <w:t>*</w:t>
      </w:r>
      <w:r w:rsidRPr="003C14B2">
        <w:rPr>
          <w:sz w:val="20"/>
          <w:lang w:val="ru-RU"/>
        </w:rPr>
        <w:t xml:space="preserve"> </w:t>
      </w:r>
      <w:r w:rsidRPr="003C14B2">
        <w:rPr>
          <w:sz w:val="20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1A76D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6636B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9D008C" w:rsidRPr="009D008C">
      <w:rPr>
        <w:lang w:val="en-US"/>
      </w:rPr>
      <w:t>TRANS/WP.29/2017/11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3C14B2" w:rsidRPr="009D008C">
      <w:rPr>
        <w:lang w:val="en-US"/>
      </w:rPr>
      <w:t>TRANS/WP.29/2017/11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8C"/>
    <w:rsid w:val="000450D1"/>
    <w:rsid w:val="000B1FD5"/>
    <w:rsid w:val="000F2A4F"/>
    <w:rsid w:val="00203F84"/>
    <w:rsid w:val="00275188"/>
    <w:rsid w:val="0028687D"/>
    <w:rsid w:val="002A61D4"/>
    <w:rsid w:val="002B091C"/>
    <w:rsid w:val="002B3D40"/>
    <w:rsid w:val="002D0CCB"/>
    <w:rsid w:val="00345C79"/>
    <w:rsid w:val="00366A39"/>
    <w:rsid w:val="003C14B2"/>
    <w:rsid w:val="003D1B6F"/>
    <w:rsid w:val="0048005C"/>
    <w:rsid w:val="004C224A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1462F"/>
    <w:rsid w:val="00743F62"/>
    <w:rsid w:val="00760D3A"/>
    <w:rsid w:val="00773BA8"/>
    <w:rsid w:val="00797430"/>
    <w:rsid w:val="007A1F42"/>
    <w:rsid w:val="007D76DD"/>
    <w:rsid w:val="008717E8"/>
    <w:rsid w:val="008D01AE"/>
    <w:rsid w:val="008E0423"/>
    <w:rsid w:val="009141DC"/>
    <w:rsid w:val="0091531D"/>
    <w:rsid w:val="009174A1"/>
    <w:rsid w:val="00924651"/>
    <w:rsid w:val="0098674D"/>
    <w:rsid w:val="00991831"/>
    <w:rsid w:val="00997ACA"/>
    <w:rsid w:val="009D008C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4462F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3BD666D-E582-42D8-B626-E88366CF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360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5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C909-AC92-42A8-BE40-2367FF1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Lucille</cp:lastModifiedBy>
  <cp:revision>2</cp:revision>
  <dcterms:created xsi:type="dcterms:W3CDTF">2017-01-20T16:56:00Z</dcterms:created>
  <dcterms:modified xsi:type="dcterms:W3CDTF">2017-01-20T16:56:00Z</dcterms:modified>
</cp:coreProperties>
</file>