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E32F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E32F3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CE32F3">
              <w:rPr>
                <w:lang w:val="en-GB"/>
              </w:rPr>
              <w:t>102</w:t>
            </w:r>
          </w:p>
        </w:tc>
      </w:tr>
      <w:tr w:rsidR="00AF2205" w:rsidRPr="00DF097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C10716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D6790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4E7423">
              <w:rPr>
                <w:lang w:val="en-GB"/>
              </w:rPr>
              <w:t xml:space="preserve"> </w:t>
            </w:r>
            <w:r w:rsidR="00D85035">
              <w:rPr>
                <w:lang w:val="en-GB"/>
              </w:rPr>
              <w:t>April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458A4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CE32F3">
        <w:rPr>
          <w:b/>
          <w:lang w:val="en-US"/>
        </w:rPr>
        <w:t>72</w:t>
      </w:r>
      <w:r w:rsidR="00CE32F3" w:rsidRPr="00D67906">
        <w:rPr>
          <w:b/>
          <w:lang w:val="en-US"/>
        </w:rPr>
        <w:t>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F54CD">
        <w:rPr>
          <w:lang w:val="en-US"/>
        </w:rPr>
        <w:t>2</w:t>
      </w:r>
      <w:r w:rsidR="00CE32F3">
        <w:rPr>
          <w:lang w:val="en-US"/>
        </w:rPr>
        <w:t>0</w:t>
      </w:r>
      <w:r w:rsidR="00AF54CD">
        <w:rPr>
          <w:lang w:val="en-US"/>
        </w:rPr>
        <w:t>-2</w:t>
      </w:r>
      <w:r w:rsidR="00CE32F3">
        <w:rPr>
          <w:lang w:val="en-US"/>
        </w:rPr>
        <w:t>3</w:t>
      </w:r>
      <w:r w:rsidR="004E7423">
        <w:rPr>
          <w:lang w:val="en-US"/>
        </w:rPr>
        <w:t xml:space="preserve"> </w:t>
      </w:r>
      <w:r w:rsidR="00AF54CD">
        <w:rPr>
          <w:lang w:val="en-US"/>
        </w:rPr>
        <w:t>June 201</w:t>
      </w:r>
      <w:r w:rsidR="00CE32F3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>Item</w:t>
      </w:r>
      <w:r w:rsidR="002724D5">
        <w:rPr>
          <w:lang w:val="en-GB"/>
        </w:rPr>
        <w:t xml:space="preserve"> </w:t>
      </w:r>
      <w:r w:rsidR="00AF54CD">
        <w:rPr>
          <w:lang w:val="en-GB"/>
        </w:rPr>
        <w:t>1</w:t>
      </w:r>
      <w:r w:rsidR="00CE32F3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2724D5" w:rsidRDefault="002724D5" w:rsidP="0055705C">
      <w:pPr>
        <w:rPr>
          <w:b/>
          <w:lang w:val="en-GB"/>
        </w:rPr>
      </w:pPr>
      <w:r w:rsidRPr="002724D5">
        <w:rPr>
          <w:b/>
          <w:lang w:val="en-GB"/>
        </w:rPr>
        <w:t xml:space="preserve">Consideration by consensus decision on the use of </w:t>
      </w:r>
    </w:p>
    <w:p w:rsidR="00AF2205" w:rsidRDefault="002724D5" w:rsidP="0055705C">
      <w:pPr>
        <w:rPr>
          <w:b/>
          <w:lang w:val="en-GB"/>
        </w:rPr>
      </w:pPr>
      <w:r w:rsidRPr="002724D5">
        <w:rPr>
          <w:b/>
          <w:lang w:val="en-GB"/>
        </w:rPr>
        <w:t>the term "UN GTR" in official documents under the 1998 Agreement</w:t>
      </w:r>
    </w:p>
    <w:p w:rsidR="002873BA" w:rsidRDefault="00D67906" w:rsidP="00D67906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A06A0"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E91C4C" w:rsidRPr="00E91C4C">
        <w:rPr>
          <w:lang w:val="en-GB"/>
        </w:rPr>
        <w:t xml:space="preserve">a decision on the use of term "UN GTR" in official documents under </w:t>
      </w:r>
      <w:r w:rsidR="0032729A" w:rsidRPr="00771EF4">
        <w:rPr>
          <w:lang w:val="en-US"/>
        </w:rPr>
        <w:t xml:space="preserve">the 1998 </w:t>
      </w:r>
      <w:r w:rsidR="0032729A" w:rsidRPr="00D67906">
        <w:rPr>
          <w:lang w:val="en-GB"/>
        </w:rPr>
        <w:t>Agreement</w:t>
      </w:r>
    </w:p>
    <w:p w:rsidR="00A90EA8" w:rsidRPr="00A90EA8" w:rsidRDefault="0032729A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</w:t>
      </w:r>
      <w:r w:rsidR="00AF54CD">
        <w:rPr>
          <w:b/>
          <w:sz w:val="24"/>
          <w:lang w:val="en-GB"/>
        </w:rPr>
        <w:t xml:space="preserve"> </w:t>
      </w:r>
      <w:r w:rsidR="00E91C4C">
        <w:rPr>
          <w:b/>
          <w:sz w:val="24"/>
          <w:lang w:val="en-GB"/>
        </w:rPr>
        <w:t>the secretariat</w:t>
      </w:r>
      <w:r w:rsidR="00AF54CD" w:rsidRPr="00A90EA8">
        <w:rPr>
          <w:vertAlign w:val="superscript"/>
          <w:lang w:val="en-GB"/>
        </w:rPr>
        <w:t xml:space="preserve"> </w:t>
      </w:r>
      <w:r w:rsidR="00A90EA8"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</w:t>
      </w:r>
      <w:r w:rsidR="0032729A">
        <w:rPr>
          <w:lang w:val="en-GB"/>
        </w:rPr>
        <w:t>s</w:t>
      </w:r>
      <w:r w:rsidR="0032729A" w:rsidRPr="0032729A">
        <w:rPr>
          <w:lang w:val="en-GB"/>
        </w:rPr>
        <w:t xml:space="preserve">ubmitted by the </w:t>
      </w:r>
      <w:r w:rsidR="00E91C4C">
        <w:rPr>
          <w:lang w:val="en-GB"/>
        </w:rPr>
        <w:t>secretariat</w:t>
      </w:r>
      <w:r w:rsidR="0032729A" w:rsidRPr="00771EF4">
        <w:rPr>
          <w:lang w:val="en-US"/>
        </w:rPr>
        <w:t>. It is bas</w:t>
      </w:r>
      <w:r w:rsidR="00E91C4C">
        <w:rPr>
          <w:lang w:val="en-US"/>
        </w:rPr>
        <w:t>ed on informal document WP.29-171</w:t>
      </w:r>
      <w:r w:rsidR="0032729A" w:rsidRPr="00771EF4">
        <w:rPr>
          <w:lang w:val="en-US"/>
        </w:rPr>
        <w:t>-</w:t>
      </w:r>
      <w:r w:rsidR="00E91C4C">
        <w:rPr>
          <w:lang w:val="en-US"/>
        </w:rPr>
        <w:t>30</w:t>
      </w:r>
      <w:r w:rsidR="0032729A" w:rsidRPr="00771EF4">
        <w:rPr>
          <w:lang w:val="en-US"/>
        </w:rPr>
        <w:t>, distributed at the forty-</w:t>
      </w:r>
      <w:r w:rsidR="0083514C">
        <w:rPr>
          <w:lang w:val="en-US"/>
        </w:rPr>
        <w:t>nin</w:t>
      </w:r>
      <w:r w:rsidR="0032729A" w:rsidRPr="00771EF4">
        <w:rPr>
          <w:lang w:val="en-US"/>
        </w:rPr>
        <w:t>th session of the Executive Committee (AC.3) (ECE/TRANS/WP.29/112</w:t>
      </w:r>
      <w:r w:rsidR="0083514C">
        <w:rPr>
          <w:lang w:val="en-US"/>
        </w:rPr>
        <w:t>9</w:t>
      </w:r>
      <w:r w:rsidR="0032729A" w:rsidRPr="00771EF4">
        <w:rPr>
          <w:lang w:val="en-US"/>
        </w:rPr>
        <w:t>, paras. 1</w:t>
      </w:r>
      <w:r w:rsidR="0083514C">
        <w:rPr>
          <w:lang w:val="en-US"/>
        </w:rPr>
        <w:t>38</w:t>
      </w:r>
      <w:r w:rsidR="0032729A" w:rsidRPr="00771EF4">
        <w:rPr>
          <w:lang w:val="en-US"/>
        </w:rPr>
        <w:t>-1</w:t>
      </w:r>
      <w:r w:rsidR="0083514C">
        <w:rPr>
          <w:lang w:val="en-US"/>
        </w:rPr>
        <w:t>40</w:t>
      </w:r>
      <w:r w:rsidR="0032729A" w:rsidRPr="00771EF4">
        <w:rPr>
          <w:lang w:val="en-US"/>
        </w:rPr>
        <w:t>).</w:t>
      </w:r>
      <w:r w:rsidR="007D499C">
        <w:rPr>
          <w:lang w:val="en-GB"/>
        </w:rPr>
        <w:t xml:space="preserve"> </w:t>
      </w:r>
      <w:r w:rsidR="00C10716">
        <w:rPr>
          <w:lang w:val="en-GB"/>
        </w:rPr>
        <w:t xml:space="preserve">The purpose of this proposed </w:t>
      </w:r>
      <w:r w:rsidR="0083514C">
        <w:rPr>
          <w:lang w:val="en-GB"/>
        </w:rPr>
        <w:t>decision</w:t>
      </w:r>
      <w:r w:rsidR="00C10716">
        <w:rPr>
          <w:lang w:val="en-GB"/>
        </w:rPr>
        <w:t xml:space="preserve"> is </w:t>
      </w:r>
      <w:r w:rsidR="00C10716" w:rsidRPr="00771EF4">
        <w:rPr>
          <w:lang w:val="en-US"/>
        </w:rPr>
        <w:t xml:space="preserve">to </w:t>
      </w:r>
      <w:r w:rsidR="0083514C">
        <w:rPr>
          <w:lang w:val="en-US"/>
        </w:rPr>
        <w:t xml:space="preserve">align the format with similar terms under equivalent agreements, such as the 1958 Agreement, and thus to </w:t>
      </w:r>
      <w:r w:rsidR="00C10716" w:rsidRPr="00771EF4">
        <w:rPr>
          <w:lang w:val="en-US"/>
        </w:rPr>
        <w:t xml:space="preserve">improve the implementation of the 1998 Agreement and not to amend it. </w:t>
      </w:r>
      <w:r w:rsidR="0032729A">
        <w:rPr>
          <w:lang w:val="en-GB"/>
        </w:rPr>
        <w:t xml:space="preserve">It is submitted </w:t>
      </w:r>
      <w:r w:rsidRPr="00A90EA8">
        <w:rPr>
          <w:lang w:val="en-GB"/>
        </w:rPr>
        <w:t xml:space="preserve">to </w:t>
      </w:r>
      <w:r w:rsidR="006A6BC9">
        <w:rPr>
          <w:lang w:val="en-GB"/>
        </w:rPr>
        <w:t>AC.3</w:t>
      </w:r>
      <w:r w:rsidRPr="00A90EA8">
        <w:rPr>
          <w:lang w:val="en-GB"/>
        </w:rPr>
        <w:t xml:space="preserve"> for consideration</w:t>
      </w:r>
      <w:r w:rsidR="0032729A">
        <w:rPr>
          <w:lang w:val="en-GB"/>
        </w:rPr>
        <w:t xml:space="preserve"> and vote at its</w:t>
      </w:r>
      <w:r w:rsidR="000A2C0C">
        <w:rPr>
          <w:lang w:val="en-GB"/>
        </w:rPr>
        <w:t xml:space="preserve"> </w:t>
      </w:r>
      <w:r w:rsidR="0032729A">
        <w:rPr>
          <w:lang w:val="en-GB"/>
        </w:rPr>
        <w:t>June 201</w:t>
      </w:r>
      <w:r w:rsidR="0083514C">
        <w:rPr>
          <w:lang w:val="en-GB"/>
        </w:rPr>
        <w:t>7</w:t>
      </w:r>
      <w:r w:rsidR="0032729A">
        <w:rPr>
          <w:lang w:val="en-GB"/>
        </w:rPr>
        <w:t xml:space="preserve"> session</w:t>
      </w:r>
      <w:r>
        <w:rPr>
          <w:lang w:val="en-GB"/>
        </w:rPr>
        <w:t>.</w:t>
      </w:r>
    </w:p>
    <w:p w:rsidR="002D491F" w:rsidRPr="00771EF4" w:rsidRDefault="00293F81" w:rsidP="002D491F">
      <w:pPr>
        <w:rPr>
          <w:lang w:val="en-US"/>
        </w:rPr>
      </w:pPr>
      <w:r w:rsidRPr="00AF2205">
        <w:rPr>
          <w:lang w:val="en-GB"/>
        </w:rPr>
        <w:br w:type="page"/>
      </w:r>
    </w:p>
    <w:p w:rsidR="00711C18" w:rsidRDefault="00D67906" w:rsidP="00D67906">
      <w:pPr>
        <w:pStyle w:val="HChG"/>
        <w:rPr>
          <w:lang w:val="en-US"/>
        </w:rPr>
      </w:pPr>
      <w:r w:rsidRPr="00DF097B">
        <w:rPr>
          <w:lang w:val="en-GB"/>
        </w:rPr>
        <w:lastRenderedPageBreak/>
        <w:tab/>
      </w:r>
      <w:r w:rsidRPr="00DF097B">
        <w:rPr>
          <w:lang w:val="en-GB"/>
        </w:rPr>
        <w:tab/>
      </w:r>
      <w:r w:rsidR="002D491F" w:rsidRPr="00DF097B">
        <w:rPr>
          <w:lang w:val="en-GB"/>
        </w:rPr>
        <w:t>Decision</w:t>
      </w:r>
    </w:p>
    <w:p w:rsidR="00711C18" w:rsidRDefault="00711C18" w:rsidP="00815ED9">
      <w:pPr>
        <w:pStyle w:val="SingleTxtG"/>
        <w:rPr>
          <w:lang w:val="en-GB"/>
        </w:rPr>
      </w:pPr>
      <w:r w:rsidRPr="00771EF4">
        <w:rPr>
          <w:lang w:val="en-US"/>
        </w:rPr>
        <w:t>1.</w:t>
      </w:r>
      <w:r w:rsidRPr="00771EF4">
        <w:rPr>
          <w:lang w:val="en-US"/>
        </w:rPr>
        <w:tab/>
      </w:r>
      <w:r w:rsidR="002D491F" w:rsidRPr="002D491F">
        <w:rPr>
          <w:lang w:val="en-US"/>
        </w:rPr>
        <w:t xml:space="preserve">The Contracting Parties to the 1998 Agreement concerning the establishment of </w:t>
      </w:r>
      <w:r w:rsidR="00DF097B">
        <w:rPr>
          <w:lang w:val="en-US"/>
        </w:rPr>
        <w:t>g</w:t>
      </w:r>
      <w:r w:rsidR="002D491F" w:rsidRPr="002D491F">
        <w:rPr>
          <w:lang w:val="en-US"/>
        </w:rPr>
        <w:t>lobal technical regulations for wheeled vehicles, equipment and parts which can be fitted and/or be used on wheeled vehicles of 25 June 1998 (1998 Agreement), as represented by the Executive Committee pursuant to Article 3  of the 1998 Agreement,</w:t>
      </w:r>
    </w:p>
    <w:p w:rsidR="00711C18" w:rsidRPr="00771EF4" w:rsidRDefault="00711C18" w:rsidP="00815ED9">
      <w:pPr>
        <w:pStyle w:val="SingleTxtG"/>
        <w:rPr>
          <w:lang w:val="en-US"/>
        </w:rPr>
      </w:pPr>
      <w:r w:rsidRPr="00771EF4">
        <w:rPr>
          <w:lang w:val="en-US"/>
        </w:rPr>
        <w:t>2.</w:t>
      </w:r>
      <w:r w:rsidRPr="00771EF4">
        <w:rPr>
          <w:lang w:val="en-US"/>
        </w:rPr>
        <w:tab/>
      </w:r>
      <w:r w:rsidR="00DF097B" w:rsidRPr="00DF097B">
        <w:rPr>
          <w:i/>
          <w:lang w:val="en-US"/>
        </w:rPr>
        <w:t>Desiring</w:t>
      </w:r>
      <w:r w:rsidRPr="00771EF4">
        <w:rPr>
          <w:lang w:val="en-US"/>
        </w:rPr>
        <w:t xml:space="preserve"> </w:t>
      </w:r>
      <w:r w:rsidR="002A0F17" w:rsidRPr="00771EF4">
        <w:rPr>
          <w:lang w:val="en-US"/>
        </w:rPr>
        <w:t>to establish global technical regulations ensuring high levels of safety, environmental protection, energy efficiency and anti-theft performance of Wheeled Vehicles, Equipment and Parts which can be fitted and/or be used on Wheeled Vehicles,</w:t>
      </w:r>
    </w:p>
    <w:p w:rsidR="00711C18" w:rsidRPr="00771EF4" w:rsidRDefault="002A0F17" w:rsidP="00815ED9">
      <w:pPr>
        <w:pStyle w:val="SingleTxtG"/>
        <w:rPr>
          <w:lang w:val="en-US"/>
        </w:rPr>
      </w:pPr>
      <w:r w:rsidRPr="00771EF4">
        <w:rPr>
          <w:bCs/>
          <w:lang w:val="en-US"/>
        </w:rPr>
        <w:t>3</w:t>
      </w:r>
      <w:r w:rsidR="00711C18" w:rsidRPr="00771EF4">
        <w:rPr>
          <w:bCs/>
          <w:lang w:val="en-US"/>
        </w:rPr>
        <w:t>.</w:t>
      </w:r>
      <w:r w:rsidR="00711C18" w:rsidRPr="00771EF4">
        <w:rPr>
          <w:bCs/>
          <w:lang w:val="en-US"/>
        </w:rPr>
        <w:tab/>
      </w:r>
      <w:r w:rsidR="00DF097B" w:rsidRPr="00DF097B">
        <w:rPr>
          <w:bCs/>
          <w:i/>
          <w:lang w:val="en-US"/>
        </w:rPr>
        <w:t>Bearing in mind</w:t>
      </w:r>
      <w:r w:rsidR="00711C18" w:rsidRPr="00771EF4">
        <w:rPr>
          <w:lang w:val="en-US"/>
        </w:rPr>
        <w:t xml:space="preserve"> that the 1998 Agreement pro</w:t>
      </w:r>
      <w:r w:rsidR="00B636C1" w:rsidRPr="00771EF4">
        <w:rPr>
          <w:lang w:val="en-US"/>
        </w:rPr>
        <w:t>vides for the establishment of UN Global Technical R</w:t>
      </w:r>
      <w:r w:rsidR="00711C18" w:rsidRPr="00771EF4">
        <w:rPr>
          <w:lang w:val="en-US"/>
        </w:rPr>
        <w:t>egulations for wheeled vehicles, equipment and parts which can be fitted and/or be used on wheeled vehicles was opened for signature in Geneva on 25 June 1998,</w:t>
      </w:r>
    </w:p>
    <w:p w:rsidR="00711C18" w:rsidRPr="00771EF4" w:rsidRDefault="002A0F17" w:rsidP="00815ED9">
      <w:pPr>
        <w:pStyle w:val="SingleTxtG"/>
        <w:rPr>
          <w:lang w:val="en-US"/>
        </w:rPr>
      </w:pPr>
      <w:r w:rsidRPr="00771EF4">
        <w:rPr>
          <w:lang w:val="en-US"/>
        </w:rPr>
        <w:t>4.</w:t>
      </w:r>
      <w:r w:rsidRPr="00771EF4">
        <w:rPr>
          <w:lang w:val="en-US"/>
        </w:rPr>
        <w:tab/>
      </w:r>
      <w:r w:rsidR="00DF097B" w:rsidRPr="00DF097B">
        <w:rPr>
          <w:i/>
          <w:lang w:val="en-US"/>
        </w:rPr>
        <w:t>Bearing in mind</w:t>
      </w:r>
      <w:r w:rsidR="00DF097B" w:rsidRPr="00771EF4">
        <w:rPr>
          <w:lang w:val="en-US"/>
        </w:rPr>
        <w:t xml:space="preserve"> </w:t>
      </w:r>
      <w:r w:rsidRPr="00771EF4">
        <w:rPr>
          <w:lang w:val="en-US"/>
        </w:rPr>
        <w:t>that the Agreement</w:t>
      </w:r>
      <w:r w:rsidR="00711C18" w:rsidRPr="00771EF4">
        <w:rPr>
          <w:lang w:val="en-US"/>
        </w:rPr>
        <w:t xml:space="preserve"> facilitate the </w:t>
      </w:r>
      <w:r w:rsidR="00711C18" w:rsidRPr="00771EF4">
        <w:rPr>
          <w:lang w:val="en-US" w:eastAsia="ja-JP"/>
        </w:rPr>
        <w:t>trade</w:t>
      </w:r>
      <w:r w:rsidR="00711C18" w:rsidRPr="00771EF4">
        <w:rPr>
          <w:lang w:val="en-US"/>
        </w:rPr>
        <w:t xml:space="preserve"> of wheeled vehicles, equipment and parts with harmonized performance requirements among the respective Contracting Parties</w:t>
      </w:r>
      <w:r w:rsidR="00D26C4E" w:rsidRPr="00771EF4">
        <w:rPr>
          <w:lang w:val="en-US"/>
        </w:rPr>
        <w:t xml:space="preserve"> consistent with the achievement of high levels of safety and environment protection</w:t>
      </w:r>
      <w:r w:rsidR="00711C18" w:rsidRPr="00771EF4">
        <w:rPr>
          <w:lang w:val="en-US"/>
        </w:rPr>
        <w:t>,</w:t>
      </w:r>
    </w:p>
    <w:p w:rsidR="002A0F17" w:rsidRPr="00771EF4" w:rsidRDefault="002A0F17" w:rsidP="00815ED9">
      <w:pPr>
        <w:pStyle w:val="SingleTxtG"/>
        <w:rPr>
          <w:lang w:val="en-US"/>
        </w:rPr>
      </w:pPr>
      <w:r w:rsidRPr="00771EF4">
        <w:rPr>
          <w:lang w:val="en-US"/>
        </w:rPr>
        <w:t>5.</w:t>
      </w:r>
      <w:r w:rsidRPr="00771EF4">
        <w:rPr>
          <w:lang w:val="en-US"/>
        </w:rPr>
        <w:tab/>
      </w:r>
      <w:r w:rsidR="00DF097B" w:rsidRPr="00DF097B">
        <w:rPr>
          <w:i/>
          <w:lang w:val="en-US"/>
        </w:rPr>
        <w:t>Bearing in mind</w:t>
      </w:r>
      <w:r w:rsidR="00DF097B" w:rsidRPr="00771EF4">
        <w:rPr>
          <w:lang w:val="en-US"/>
        </w:rPr>
        <w:t xml:space="preserve"> </w:t>
      </w:r>
      <w:r w:rsidR="00EA5776" w:rsidRPr="00771EF4">
        <w:rPr>
          <w:lang w:val="en-US"/>
        </w:rPr>
        <w:t>the decision taken</w:t>
      </w:r>
      <w:r w:rsidR="005D114A" w:rsidRPr="00771EF4">
        <w:rPr>
          <w:lang w:val="en-US"/>
        </w:rPr>
        <w:t xml:space="preserve"> at its </w:t>
      </w:r>
      <w:r w:rsidR="00E86555" w:rsidRPr="00771EF4">
        <w:rPr>
          <w:lang w:val="en-US"/>
        </w:rPr>
        <w:t>forty-</w:t>
      </w:r>
      <w:r w:rsidR="00952763">
        <w:rPr>
          <w:lang w:val="en-US"/>
        </w:rPr>
        <w:t>nin</w:t>
      </w:r>
      <w:r w:rsidR="005D114A" w:rsidRPr="00771EF4">
        <w:rPr>
          <w:lang w:val="en-US"/>
        </w:rPr>
        <w:t>th</w:t>
      </w:r>
      <w:r w:rsidR="00B636C1" w:rsidRPr="00771EF4">
        <w:rPr>
          <w:lang w:val="en-US"/>
        </w:rPr>
        <w:t xml:space="preserve"> session to </w:t>
      </w:r>
      <w:r w:rsidR="00952763">
        <w:rPr>
          <w:lang w:val="en-US"/>
        </w:rPr>
        <w:t xml:space="preserve">align the format of the abbreviated term for global technical regulations with similar terms under equivalent agreements, such as the 1958 Agreement, and thus to </w:t>
      </w:r>
      <w:r w:rsidR="00952763" w:rsidRPr="00771EF4">
        <w:rPr>
          <w:lang w:val="en-US"/>
        </w:rPr>
        <w:t>improve the implementation of the 1998 Agreement and not to amend it</w:t>
      </w:r>
      <w:r w:rsidR="002D491F">
        <w:rPr>
          <w:lang w:val="en-US"/>
        </w:rPr>
        <w:t>,</w:t>
      </w:r>
    </w:p>
    <w:p w:rsidR="00711C18" w:rsidRPr="002D491F" w:rsidRDefault="00952763" w:rsidP="002D491F">
      <w:pPr>
        <w:pStyle w:val="HChG"/>
        <w:spacing w:before="0" w:after="120" w:line="240" w:lineRule="exact"/>
        <w:ind w:firstLine="0"/>
        <w:rPr>
          <w:b w:val="0"/>
          <w:sz w:val="20"/>
          <w:lang w:val="en-US"/>
        </w:rPr>
      </w:pPr>
      <w:r w:rsidRPr="002D491F">
        <w:rPr>
          <w:b w:val="0"/>
          <w:sz w:val="20"/>
          <w:lang w:val="en-US"/>
        </w:rPr>
        <w:t>6.</w:t>
      </w:r>
      <w:r w:rsidR="0031570E" w:rsidRPr="002D491F">
        <w:rPr>
          <w:b w:val="0"/>
          <w:sz w:val="20"/>
          <w:lang w:val="en-US"/>
        </w:rPr>
        <w:tab/>
      </w:r>
      <w:r w:rsidR="00DF097B" w:rsidRPr="00DF097B">
        <w:rPr>
          <w:b w:val="0"/>
          <w:i/>
          <w:sz w:val="20"/>
          <w:lang w:val="en-US"/>
        </w:rPr>
        <w:t>Decide</w:t>
      </w:r>
      <w:r w:rsidR="0031570E" w:rsidRPr="002D491F">
        <w:rPr>
          <w:b w:val="0"/>
          <w:sz w:val="20"/>
          <w:lang w:val="en-US"/>
        </w:rPr>
        <w:t xml:space="preserve"> that in official documents under the 1998 Agreement the term "UN GTR" may be used. This decision does not amend the 1998 Agreement </w:t>
      </w:r>
      <w:r w:rsidR="005E775D" w:rsidRPr="002D491F">
        <w:rPr>
          <w:b w:val="0"/>
          <w:sz w:val="20"/>
          <w:lang w:val="en-US"/>
        </w:rPr>
        <w:t>that</w:t>
      </w:r>
      <w:r w:rsidR="0031570E" w:rsidRPr="002D491F">
        <w:rPr>
          <w:b w:val="0"/>
          <w:sz w:val="20"/>
          <w:lang w:val="en-US"/>
        </w:rPr>
        <w:t xml:space="preserve"> uses </w:t>
      </w:r>
      <w:r w:rsidRPr="002D491F">
        <w:rPr>
          <w:b w:val="0"/>
          <w:sz w:val="20"/>
          <w:lang w:val="en-US"/>
        </w:rPr>
        <w:t>the term "global technical regulation".</w:t>
      </w:r>
      <w:r w:rsidR="00711C18" w:rsidRPr="002D491F">
        <w:rPr>
          <w:b w:val="0"/>
          <w:sz w:val="20"/>
          <w:lang w:val="en-US"/>
        </w:rPr>
        <w:t xml:space="preserve"> </w:t>
      </w:r>
    </w:p>
    <w:p w:rsidR="0041067B" w:rsidRPr="005D114A" w:rsidRDefault="005D114A" w:rsidP="005D114A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GB"/>
        </w:rPr>
      </w:pPr>
      <w:r w:rsidRPr="005D114A">
        <w:rPr>
          <w:b w:val="0"/>
          <w:u w:val="single"/>
          <w:lang w:val="en-GB"/>
        </w:rPr>
        <w:tab/>
      </w:r>
      <w:r w:rsidRPr="005D114A">
        <w:rPr>
          <w:b w:val="0"/>
          <w:u w:val="single"/>
          <w:lang w:val="en-GB"/>
        </w:rPr>
        <w:tab/>
      </w:r>
      <w:r w:rsidRPr="005D114A">
        <w:rPr>
          <w:b w:val="0"/>
          <w:u w:val="single"/>
          <w:lang w:val="en-GB"/>
        </w:rPr>
        <w:tab/>
      </w:r>
    </w:p>
    <w:sectPr w:rsidR="0041067B" w:rsidRPr="005D114A" w:rsidSect="00771EF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C3" w:rsidRDefault="005F3CC3"/>
  </w:endnote>
  <w:endnote w:type="continuationSeparator" w:id="0">
    <w:p w:rsidR="005F3CC3" w:rsidRDefault="005F3CC3"/>
  </w:endnote>
  <w:endnote w:type="continuationNotice" w:id="1">
    <w:p w:rsidR="005F3CC3" w:rsidRDefault="005F3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3709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D491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C4" w:rsidRDefault="001028C4" w:rsidP="001028C4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2D420D02" wp14:editId="59F9CE55">
          <wp:simplePos x="0" y="0"/>
          <wp:positionH relativeFrom="margin">
            <wp:posOffset>5489575</wp:posOffset>
          </wp:positionH>
          <wp:positionV relativeFrom="margin">
            <wp:posOffset>7910830</wp:posOffset>
          </wp:positionV>
          <wp:extent cx="638175" cy="638175"/>
          <wp:effectExtent l="0" t="0" r="9525" b="9525"/>
          <wp:wrapNone/>
          <wp:docPr id="2" name="Picture 1" descr="http://undocs.org/m2/QRCode.ashx?DS=ECE/TRANS/WP.29/2017/10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0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12A766F" wp14:editId="250E3633">
          <wp:simplePos x="0" y="0"/>
          <wp:positionH relativeFrom="margin">
            <wp:posOffset>4472305</wp:posOffset>
          </wp:positionH>
          <wp:positionV relativeFrom="margin">
            <wp:posOffset>8219440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8C4" w:rsidRDefault="001028C4" w:rsidP="001028C4">
    <w:pPr>
      <w:spacing w:line="240" w:lineRule="auto"/>
      <w:ind w:right="1134"/>
    </w:pPr>
    <w:r>
      <w:t>GE.17-05683(E)</w:t>
    </w:r>
  </w:p>
  <w:p w:rsidR="001028C4" w:rsidRPr="001028C4" w:rsidRDefault="001028C4" w:rsidP="001028C4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C3" w:rsidRPr="00D27D5E" w:rsidRDefault="005F3CC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3CC3" w:rsidRDefault="005F3CC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F3CC3" w:rsidRDefault="005F3CC3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71EF4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83514C" w:rsidP="009556DB">
    <w:pPr>
      <w:pStyle w:val="Header"/>
      <w:rPr>
        <w:lang w:val="en-US"/>
      </w:rPr>
    </w:pPr>
    <w:r>
      <w:rPr>
        <w:lang w:val="en-US"/>
      </w:rPr>
      <w:t>ECE/TRANS/WP.29/2017</w:t>
    </w:r>
    <w:r w:rsidR="002B1577">
      <w:rPr>
        <w:lang w:val="en-US"/>
      </w:rPr>
      <w:t>/</w:t>
    </w:r>
    <w:r w:rsidR="0031570E">
      <w:rPr>
        <w:lang w:val="en-US"/>
      </w:rPr>
      <w:t>102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AF54CD">
      <w:rPr>
        <w:lang w:val="en-US"/>
      </w:rPr>
      <w:t>6</w:t>
    </w:r>
    <w:r>
      <w:rPr>
        <w:lang w:val="en-US"/>
      </w:rPr>
      <w:t>/</w:t>
    </w:r>
    <w:r w:rsidR="0031570E">
      <w:rPr>
        <w:lang w:val="en-US"/>
      </w:rPr>
      <w:t>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ja-JP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2BC9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41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3ECB"/>
    <w:rsid w:val="00056173"/>
    <w:rsid w:val="00056841"/>
    <w:rsid w:val="000571C0"/>
    <w:rsid w:val="00057396"/>
    <w:rsid w:val="00057CFF"/>
    <w:rsid w:val="00063D37"/>
    <w:rsid w:val="00066462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C4D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0F"/>
    <w:rsid w:val="000C1D17"/>
    <w:rsid w:val="000C376D"/>
    <w:rsid w:val="000C62A5"/>
    <w:rsid w:val="000C6349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7C2"/>
    <w:rsid w:val="000F2A46"/>
    <w:rsid w:val="000F3C75"/>
    <w:rsid w:val="000F41F2"/>
    <w:rsid w:val="000F6114"/>
    <w:rsid w:val="000F661E"/>
    <w:rsid w:val="000F755E"/>
    <w:rsid w:val="00100890"/>
    <w:rsid w:val="00100F9C"/>
    <w:rsid w:val="001028C4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46A55"/>
    <w:rsid w:val="001509B1"/>
    <w:rsid w:val="001529E2"/>
    <w:rsid w:val="001534D0"/>
    <w:rsid w:val="00153756"/>
    <w:rsid w:val="00153BD5"/>
    <w:rsid w:val="00154296"/>
    <w:rsid w:val="001556F0"/>
    <w:rsid w:val="00160540"/>
    <w:rsid w:val="00161A5C"/>
    <w:rsid w:val="00162C1A"/>
    <w:rsid w:val="00163C07"/>
    <w:rsid w:val="00164B1E"/>
    <w:rsid w:val="00165489"/>
    <w:rsid w:val="0017009F"/>
    <w:rsid w:val="0017182C"/>
    <w:rsid w:val="001724D4"/>
    <w:rsid w:val="00172B48"/>
    <w:rsid w:val="00174AC2"/>
    <w:rsid w:val="00175458"/>
    <w:rsid w:val="001759CD"/>
    <w:rsid w:val="001768D4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94601"/>
    <w:rsid w:val="001A05BB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3B0C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B4F"/>
    <w:rsid w:val="002013C5"/>
    <w:rsid w:val="00207012"/>
    <w:rsid w:val="00207580"/>
    <w:rsid w:val="00210916"/>
    <w:rsid w:val="00210F1B"/>
    <w:rsid w:val="00214DDB"/>
    <w:rsid w:val="00215F7F"/>
    <w:rsid w:val="00216B0A"/>
    <w:rsid w:val="00217631"/>
    <w:rsid w:val="00217A86"/>
    <w:rsid w:val="00217C5A"/>
    <w:rsid w:val="00217FD9"/>
    <w:rsid w:val="00220B19"/>
    <w:rsid w:val="00220F01"/>
    <w:rsid w:val="00221FEE"/>
    <w:rsid w:val="0022213D"/>
    <w:rsid w:val="002232AF"/>
    <w:rsid w:val="002235DE"/>
    <w:rsid w:val="002235EB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3F26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2CC"/>
    <w:rsid w:val="00264ABF"/>
    <w:rsid w:val="002659F1"/>
    <w:rsid w:val="0026653D"/>
    <w:rsid w:val="00266AA5"/>
    <w:rsid w:val="00267552"/>
    <w:rsid w:val="002703CB"/>
    <w:rsid w:val="00271C7C"/>
    <w:rsid w:val="002724D5"/>
    <w:rsid w:val="00273210"/>
    <w:rsid w:val="002736BC"/>
    <w:rsid w:val="00274B25"/>
    <w:rsid w:val="00275704"/>
    <w:rsid w:val="00275CE6"/>
    <w:rsid w:val="002804B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0F17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021F"/>
    <w:rsid w:val="002D1E85"/>
    <w:rsid w:val="002D25F8"/>
    <w:rsid w:val="002D2D6F"/>
    <w:rsid w:val="002D30C5"/>
    <w:rsid w:val="002D491F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47EB"/>
    <w:rsid w:val="002F55CB"/>
    <w:rsid w:val="002F623F"/>
    <w:rsid w:val="002F7163"/>
    <w:rsid w:val="00300FF7"/>
    <w:rsid w:val="003016B7"/>
    <w:rsid w:val="0030185D"/>
    <w:rsid w:val="003036F2"/>
    <w:rsid w:val="00303C28"/>
    <w:rsid w:val="00307921"/>
    <w:rsid w:val="00310241"/>
    <w:rsid w:val="00310F0B"/>
    <w:rsid w:val="0031206A"/>
    <w:rsid w:val="00312868"/>
    <w:rsid w:val="00313F8C"/>
    <w:rsid w:val="00314912"/>
    <w:rsid w:val="0031570E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29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46B0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06AE"/>
    <w:rsid w:val="003E121D"/>
    <w:rsid w:val="003E2DD0"/>
    <w:rsid w:val="003E4109"/>
    <w:rsid w:val="003E4A29"/>
    <w:rsid w:val="003E4C2C"/>
    <w:rsid w:val="003E4EFC"/>
    <w:rsid w:val="003E54DA"/>
    <w:rsid w:val="003E5FD6"/>
    <w:rsid w:val="003F143E"/>
    <w:rsid w:val="003F16C0"/>
    <w:rsid w:val="003F411D"/>
    <w:rsid w:val="003F4964"/>
    <w:rsid w:val="003F6314"/>
    <w:rsid w:val="00400B00"/>
    <w:rsid w:val="00400C93"/>
    <w:rsid w:val="004031C6"/>
    <w:rsid w:val="00403A3A"/>
    <w:rsid w:val="00403CAB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13F"/>
    <w:rsid w:val="004206C2"/>
    <w:rsid w:val="00420992"/>
    <w:rsid w:val="00421ACE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37C2C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309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82A"/>
    <w:rsid w:val="00491A0E"/>
    <w:rsid w:val="00491EF7"/>
    <w:rsid w:val="004936E1"/>
    <w:rsid w:val="004951D5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535"/>
    <w:rsid w:val="00510FAC"/>
    <w:rsid w:val="005121E5"/>
    <w:rsid w:val="005125B1"/>
    <w:rsid w:val="00514DBB"/>
    <w:rsid w:val="00515329"/>
    <w:rsid w:val="00517465"/>
    <w:rsid w:val="00520373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6FEA"/>
    <w:rsid w:val="005374DB"/>
    <w:rsid w:val="005374EF"/>
    <w:rsid w:val="0054080E"/>
    <w:rsid w:val="00541F0E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34EA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2FB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14A"/>
    <w:rsid w:val="005D1EB2"/>
    <w:rsid w:val="005D23D8"/>
    <w:rsid w:val="005D3C69"/>
    <w:rsid w:val="005D4546"/>
    <w:rsid w:val="005D4FDB"/>
    <w:rsid w:val="005D5CC7"/>
    <w:rsid w:val="005D7FAF"/>
    <w:rsid w:val="005E00E6"/>
    <w:rsid w:val="005E278D"/>
    <w:rsid w:val="005E2BE9"/>
    <w:rsid w:val="005E2FF0"/>
    <w:rsid w:val="005E590A"/>
    <w:rsid w:val="005E5D1F"/>
    <w:rsid w:val="005E70B7"/>
    <w:rsid w:val="005E775D"/>
    <w:rsid w:val="005E7A0D"/>
    <w:rsid w:val="005F0D33"/>
    <w:rsid w:val="005F131D"/>
    <w:rsid w:val="005F3CC3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6313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5137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D6F"/>
    <w:rsid w:val="00685843"/>
    <w:rsid w:val="006863E9"/>
    <w:rsid w:val="0068710D"/>
    <w:rsid w:val="0069079F"/>
    <w:rsid w:val="0069173D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A6BC9"/>
    <w:rsid w:val="006B0D40"/>
    <w:rsid w:val="006B0D9D"/>
    <w:rsid w:val="006B1399"/>
    <w:rsid w:val="006B289F"/>
    <w:rsid w:val="006B4590"/>
    <w:rsid w:val="006B4B33"/>
    <w:rsid w:val="006B59C7"/>
    <w:rsid w:val="006B606F"/>
    <w:rsid w:val="006B7504"/>
    <w:rsid w:val="006C0BC6"/>
    <w:rsid w:val="006C2A53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55B2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63B9"/>
    <w:rsid w:val="007077CC"/>
    <w:rsid w:val="00710302"/>
    <w:rsid w:val="00711C18"/>
    <w:rsid w:val="00712A3F"/>
    <w:rsid w:val="00712A77"/>
    <w:rsid w:val="007133A6"/>
    <w:rsid w:val="007133B7"/>
    <w:rsid w:val="007156AB"/>
    <w:rsid w:val="007156D8"/>
    <w:rsid w:val="00716D5A"/>
    <w:rsid w:val="007176C1"/>
    <w:rsid w:val="0072047B"/>
    <w:rsid w:val="00721699"/>
    <w:rsid w:val="00722EA0"/>
    <w:rsid w:val="00724DA7"/>
    <w:rsid w:val="0072656C"/>
    <w:rsid w:val="00726ACF"/>
    <w:rsid w:val="0072796F"/>
    <w:rsid w:val="007279A6"/>
    <w:rsid w:val="00730966"/>
    <w:rsid w:val="00732610"/>
    <w:rsid w:val="0073337E"/>
    <w:rsid w:val="007338CE"/>
    <w:rsid w:val="00735A4A"/>
    <w:rsid w:val="00736313"/>
    <w:rsid w:val="007365F5"/>
    <w:rsid w:val="00737C31"/>
    <w:rsid w:val="00740B9B"/>
    <w:rsid w:val="00741615"/>
    <w:rsid w:val="00742B2A"/>
    <w:rsid w:val="00746A27"/>
    <w:rsid w:val="00746F5E"/>
    <w:rsid w:val="00747AF0"/>
    <w:rsid w:val="007512D2"/>
    <w:rsid w:val="007521E4"/>
    <w:rsid w:val="00752303"/>
    <w:rsid w:val="00752869"/>
    <w:rsid w:val="00752E98"/>
    <w:rsid w:val="0075409D"/>
    <w:rsid w:val="00754D6F"/>
    <w:rsid w:val="00754FCB"/>
    <w:rsid w:val="00755E58"/>
    <w:rsid w:val="00756FE9"/>
    <w:rsid w:val="00760986"/>
    <w:rsid w:val="00760E48"/>
    <w:rsid w:val="00762229"/>
    <w:rsid w:val="00763454"/>
    <w:rsid w:val="00763866"/>
    <w:rsid w:val="00763C21"/>
    <w:rsid w:val="00764136"/>
    <w:rsid w:val="00765A25"/>
    <w:rsid w:val="00766D06"/>
    <w:rsid w:val="00766E2D"/>
    <w:rsid w:val="00766E50"/>
    <w:rsid w:val="0077044E"/>
    <w:rsid w:val="00770873"/>
    <w:rsid w:val="00771EF4"/>
    <w:rsid w:val="00772738"/>
    <w:rsid w:val="00773B1A"/>
    <w:rsid w:val="00773EDC"/>
    <w:rsid w:val="00774992"/>
    <w:rsid w:val="00774A6C"/>
    <w:rsid w:val="00775EF0"/>
    <w:rsid w:val="00776037"/>
    <w:rsid w:val="007761E5"/>
    <w:rsid w:val="00776213"/>
    <w:rsid w:val="00776D02"/>
    <w:rsid w:val="007774AE"/>
    <w:rsid w:val="007805D5"/>
    <w:rsid w:val="007817A0"/>
    <w:rsid w:val="007849BE"/>
    <w:rsid w:val="00785678"/>
    <w:rsid w:val="0078569B"/>
    <w:rsid w:val="00785D38"/>
    <w:rsid w:val="00790C1B"/>
    <w:rsid w:val="00790F2F"/>
    <w:rsid w:val="007911A6"/>
    <w:rsid w:val="007918DA"/>
    <w:rsid w:val="00791FAB"/>
    <w:rsid w:val="00792D70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55F9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08DD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ED9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514C"/>
    <w:rsid w:val="008366D7"/>
    <w:rsid w:val="00836DF9"/>
    <w:rsid w:val="008402E7"/>
    <w:rsid w:val="00841310"/>
    <w:rsid w:val="00842FBE"/>
    <w:rsid w:val="00843097"/>
    <w:rsid w:val="00844750"/>
    <w:rsid w:val="0084488A"/>
    <w:rsid w:val="0084609A"/>
    <w:rsid w:val="008475EC"/>
    <w:rsid w:val="00852563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95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1B73"/>
    <w:rsid w:val="008A2F31"/>
    <w:rsid w:val="008A3266"/>
    <w:rsid w:val="008A3EB2"/>
    <w:rsid w:val="008A4653"/>
    <w:rsid w:val="008A51BA"/>
    <w:rsid w:val="008A6088"/>
    <w:rsid w:val="008B0FF5"/>
    <w:rsid w:val="008B29D8"/>
    <w:rsid w:val="008B2C53"/>
    <w:rsid w:val="008B44C4"/>
    <w:rsid w:val="008B623C"/>
    <w:rsid w:val="008B6473"/>
    <w:rsid w:val="008B755A"/>
    <w:rsid w:val="008B7879"/>
    <w:rsid w:val="008C2181"/>
    <w:rsid w:val="008C2F13"/>
    <w:rsid w:val="008C333E"/>
    <w:rsid w:val="008C3758"/>
    <w:rsid w:val="008C39AC"/>
    <w:rsid w:val="008C3FDA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4538"/>
    <w:rsid w:val="008E65BE"/>
    <w:rsid w:val="008E7FAE"/>
    <w:rsid w:val="008E7FF3"/>
    <w:rsid w:val="008F0631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AB3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763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2B3D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330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48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60B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0E93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58A4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9D1"/>
    <w:rsid w:val="00A85E2F"/>
    <w:rsid w:val="00A900EE"/>
    <w:rsid w:val="00A90EA8"/>
    <w:rsid w:val="00A91C44"/>
    <w:rsid w:val="00A92B70"/>
    <w:rsid w:val="00A92D2C"/>
    <w:rsid w:val="00A97264"/>
    <w:rsid w:val="00A97B3F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40A9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350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47"/>
    <w:rsid w:val="00AF357C"/>
    <w:rsid w:val="00AF5028"/>
    <w:rsid w:val="00AF53F8"/>
    <w:rsid w:val="00AF54CD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24D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6EB"/>
    <w:rsid w:val="00B60C1E"/>
    <w:rsid w:val="00B61990"/>
    <w:rsid w:val="00B62377"/>
    <w:rsid w:val="00B62A61"/>
    <w:rsid w:val="00B636C1"/>
    <w:rsid w:val="00B63E3C"/>
    <w:rsid w:val="00B640FD"/>
    <w:rsid w:val="00B648D1"/>
    <w:rsid w:val="00B64D5A"/>
    <w:rsid w:val="00B6578C"/>
    <w:rsid w:val="00B65F1A"/>
    <w:rsid w:val="00B67B2E"/>
    <w:rsid w:val="00B706B3"/>
    <w:rsid w:val="00B7082F"/>
    <w:rsid w:val="00B70BC8"/>
    <w:rsid w:val="00B70C46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683"/>
    <w:rsid w:val="00B85AC0"/>
    <w:rsid w:val="00B85D99"/>
    <w:rsid w:val="00B85F65"/>
    <w:rsid w:val="00B86747"/>
    <w:rsid w:val="00B90B75"/>
    <w:rsid w:val="00B93127"/>
    <w:rsid w:val="00B93E72"/>
    <w:rsid w:val="00B945F6"/>
    <w:rsid w:val="00B96072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1058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0787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1FD"/>
    <w:rsid w:val="00C04A87"/>
    <w:rsid w:val="00C05A00"/>
    <w:rsid w:val="00C061E3"/>
    <w:rsid w:val="00C06622"/>
    <w:rsid w:val="00C07F85"/>
    <w:rsid w:val="00C07FEE"/>
    <w:rsid w:val="00C10716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511"/>
    <w:rsid w:val="00C33C9D"/>
    <w:rsid w:val="00C33CFF"/>
    <w:rsid w:val="00C344F9"/>
    <w:rsid w:val="00C36BA7"/>
    <w:rsid w:val="00C377E5"/>
    <w:rsid w:val="00C40B6A"/>
    <w:rsid w:val="00C40F37"/>
    <w:rsid w:val="00C4127C"/>
    <w:rsid w:val="00C43EE3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066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F67"/>
    <w:rsid w:val="00C773AB"/>
    <w:rsid w:val="00C77729"/>
    <w:rsid w:val="00C80611"/>
    <w:rsid w:val="00C812E8"/>
    <w:rsid w:val="00C821B9"/>
    <w:rsid w:val="00C833D7"/>
    <w:rsid w:val="00C83515"/>
    <w:rsid w:val="00C8410B"/>
    <w:rsid w:val="00C84F05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185A"/>
    <w:rsid w:val="00CA49A6"/>
    <w:rsid w:val="00CA4C8D"/>
    <w:rsid w:val="00CA53AD"/>
    <w:rsid w:val="00CA6C08"/>
    <w:rsid w:val="00CB0FEF"/>
    <w:rsid w:val="00CB1F1C"/>
    <w:rsid w:val="00CB6267"/>
    <w:rsid w:val="00CB6EAB"/>
    <w:rsid w:val="00CC103C"/>
    <w:rsid w:val="00CC1082"/>
    <w:rsid w:val="00CC3D35"/>
    <w:rsid w:val="00CC4BD4"/>
    <w:rsid w:val="00CC4D91"/>
    <w:rsid w:val="00CC54DC"/>
    <w:rsid w:val="00CC671B"/>
    <w:rsid w:val="00CC7BAE"/>
    <w:rsid w:val="00CD1A71"/>
    <w:rsid w:val="00CD1FBB"/>
    <w:rsid w:val="00CD29C6"/>
    <w:rsid w:val="00CD548A"/>
    <w:rsid w:val="00CD6189"/>
    <w:rsid w:val="00CD7B96"/>
    <w:rsid w:val="00CE0B21"/>
    <w:rsid w:val="00CE1C27"/>
    <w:rsid w:val="00CE32F3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808"/>
    <w:rsid w:val="00D17433"/>
    <w:rsid w:val="00D17C33"/>
    <w:rsid w:val="00D20C35"/>
    <w:rsid w:val="00D218F8"/>
    <w:rsid w:val="00D22106"/>
    <w:rsid w:val="00D23495"/>
    <w:rsid w:val="00D246FE"/>
    <w:rsid w:val="00D247EA"/>
    <w:rsid w:val="00D24F7F"/>
    <w:rsid w:val="00D26C4E"/>
    <w:rsid w:val="00D27D5E"/>
    <w:rsid w:val="00D301FC"/>
    <w:rsid w:val="00D30ABC"/>
    <w:rsid w:val="00D3293B"/>
    <w:rsid w:val="00D33093"/>
    <w:rsid w:val="00D33F2B"/>
    <w:rsid w:val="00D37090"/>
    <w:rsid w:val="00D371F4"/>
    <w:rsid w:val="00D43775"/>
    <w:rsid w:val="00D47A16"/>
    <w:rsid w:val="00D50FEF"/>
    <w:rsid w:val="00D52038"/>
    <w:rsid w:val="00D52760"/>
    <w:rsid w:val="00D52B50"/>
    <w:rsid w:val="00D52F2A"/>
    <w:rsid w:val="00D544B1"/>
    <w:rsid w:val="00D55DE4"/>
    <w:rsid w:val="00D55E0F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55D"/>
    <w:rsid w:val="00D67906"/>
    <w:rsid w:val="00D6796C"/>
    <w:rsid w:val="00D67F98"/>
    <w:rsid w:val="00D70CC0"/>
    <w:rsid w:val="00D717A8"/>
    <w:rsid w:val="00D722EF"/>
    <w:rsid w:val="00D72950"/>
    <w:rsid w:val="00D72D55"/>
    <w:rsid w:val="00D74C4B"/>
    <w:rsid w:val="00D762B3"/>
    <w:rsid w:val="00D774C8"/>
    <w:rsid w:val="00D777A9"/>
    <w:rsid w:val="00D815A3"/>
    <w:rsid w:val="00D81761"/>
    <w:rsid w:val="00D84D21"/>
    <w:rsid w:val="00D85035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6709"/>
    <w:rsid w:val="00DA7636"/>
    <w:rsid w:val="00DA7672"/>
    <w:rsid w:val="00DA76F2"/>
    <w:rsid w:val="00DA7D5F"/>
    <w:rsid w:val="00DA7F64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728"/>
    <w:rsid w:val="00DE41A3"/>
    <w:rsid w:val="00DE429A"/>
    <w:rsid w:val="00DE6D90"/>
    <w:rsid w:val="00DE7B66"/>
    <w:rsid w:val="00DF002F"/>
    <w:rsid w:val="00DF0045"/>
    <w:rsid w:val="00DF097B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9BC"/>
    <w:rsid w:val="00E03D1D"/>
    <w:rsid w:val="00E04CA6"/>
    <w:rsid w:val="00E06B43"/>
    <w:rsid w:val="00E0727F"/>
    <w:rsid w:val="00E1103B"/>
    <w:rsid w:val="00E117DD"/>
    <w:rsid w:val="00E14106"/>
    <w:rsid w:val="00E1414F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955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46F65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74901"/>
    <w:rsid w:val="00E773C6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9D8"/>
    <w:rsid w:val="00E84BE7"/>
    <w:rsid w:val="00E84E79"/>
    <w:rsid w:val="00E8510B"/>
    <w:rsid w:val="00E86052"/>
    <w:rsid w:val="00E86555"/>
    <w:rsid w:val="00E86C0D"/>
    <w:rsid w:val="00E86D85"/>
    <w:rsid w:val="00E87079"/>
    <w:rsid w:val="00E90EA6"/>
    <w:rsid w:val="00E91C4C"/>
    <w:rsid w:val="00E931D7"/>
    <w:rsid w:val="00EA1745"/>
    <w:rsid w:val="00EA230F"/>
    <w:rsid w:val="00EA233B"/>
    <w:rsid w:val="00EA31C2"/>
    <w:rsid w:val="00EA38AE"/>
    <w:rsid w:val="00EA49D4"/>
    <w:rsid w:val="00EA5630"/>
    <w:rsid w:val="00EA5776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6D1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02A"/>
    <w:rsid w:val="00EF1486"/>
    <w:rsid w:val="00EF2CAC"/>
    <w:rsid w:val="00EF369B"/>
    <w:rsid w:val="00EF37FC"/>
    <w:rsid w:val="00EF3A5B"/>
    <w:rsid w:val="00EF40A1"/>
    <w:rsid w:val="00EF6183"/>
    <w:rsid w:val="00EF73A7"/>
    <w:rsid w:val="00F00678"/>
    <w:rsid w:val="00F01516"/>
    <w:rsid w:val="00F049E2"/>
    <w:rsid w:val="00F0685A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248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6266"/>
    <w:rsid w:val="00F427FB"/>
    <w:rsid w:val="00F43193"/>
    <w:rsid w:val="00F437B8"/>
    <w:rsid w:val="00F44CBD"/>
    <w:rsid w:val="00F456C0"/>
    <w:rsid w:val="00F45C81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67D5C"/>
    <w:rsid w:val="00F704DB"/>
    <w:rsid w:val="00F70BDE"/>
    <w:rsid w:val="00F72E0C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48D3"/>
    <w:rsid w:val="00F856CE"/>
    <w:rsid w:val="00F870FA"/>
    <w:rsid w:val="00F87BC6"/>
    <w:rsid w:val="00F913A0"/>
    <w:rsid w:val="00F938CC"/>
    <w:rsid w:val="00F94F56"/>
    <w:rsid w:val="00F96B3F"/>
    <w:rsid w:val="00FA1873"/>
    <w:rsid w:val="00FA4E0E"/>
    <w:rsid w:val="00FA5A79"/>
    <w:rsid w:val="00FA6733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2100"/>
    <w:rsid w:val="00FD253B"/>
    <w:rsid w:val="00FD42A0"/>
    <w:rsid w:val="00FD4CEE"/>
    <w:rsid w:val="00FD6596"/>
    <w:rsid w:val="00FD67A5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character" w:customStyle="1" w:styleId="H23GChar">
    <w:name w:val="_ H_2/3_G Char"/>
    <w:link w:val="H23G"/>
    <w:locked/>
    <w:rsid w:val="00726ACF"/>
    <w:rPr>
      <w:b/>
      <w:lang w:val="fr-CH" w:eastAsia="en-US"/>
    </w:rPr>
  </w:style>
  <w:style w:type="character" w:customStyle="1" w:styleId="NumerazioneCar">
    <w:name w:val="Numerazione Car"/>
    <w:link w:val="Numerazione"/>
    <w:locked/>
    <w:rsid w:val="00726ACF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726ACF"/>
    <w:pPr>
      <w:numPr>
        <w:numId w:val="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character" w:customStyle="1" w:styleId="H23GChar">
    <w:name w:val="_ H_2/3_G Char"/>
    <w:link w:val="H23G"/>
    <w:locked/>
    <w:rsid w:val="00726ACF"/>
    <w:rPr>
      <w:b/>
      <w:lang w:val="fr-CH" w:eastAsia="en-US"/>
    </w:rPr>
  </w:style>
  <w:style w:type="character" w:customStyle="1" w:styleId="NumerazioneCar">
    <w:name w:val="Numerazione Car"/>
    <w:link w:val="Numerazione"/>
    <w:locked/>
    <w:rsid w:val="00726ACF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726ACF"/>
    <w:pPr>
      <w:numPr>
        <w:numId w:val="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5FD-AB77-44B0-A45A-5B81A7A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1705683</vt:lpstr>
      <vt:lpstr>ECE/TRANS/WP.29/2009/...</vt:lpstr>
    </vt:vector>
  </TitlesOfParts>
  <Company>CSD</Company>
  <LinksUpToDate>false</LinksUpToDate>
  <CharactersWithSpaces>2680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1705683</dc:title>
  <dc:subject>ECE/TRANS/WP.29/2017/102</dc:subject>
  <dc:creator>Corinne</dc:creator>
  <cp:lastModifiedBy>Benedicte Boudol</cp:lastModifiedBy>
  <cp:revision>2</cp:revision>
  <cp:lastPrinted>2017-04-03T13:11:00Z</cp:lastPrinted>
  <dcterms:created xsi:type="dcterms:W3CDTF">2017-05-15T08:00:00Z</dcterms:created>
  <dcterms:modified xsi:type="dcterms:W3CDTF">2017-05-15T08:00:00Z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