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D2DA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D2DA0" w:rsidP="003D2DA0">
            <w:pPr>
              <w:jc w:val="right"/>
            </w:pPr>
            <w:r w:rsidRPr="003D2DA0">
              <w:rPr>
                <w:sz w:val="40"/>
              </w:rPr>
              <w:t>ECE</w:t>
            </w:r>
            <w:r>
              <w:t>/TRANS/WP.29/GRSP/2017/29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D2DA0" w:rsidP="00C97039">
            <w:pPr>
              <w:spacing w:before="240"/>
            </w:pPr>
            <w:r>
              <w:t>Distr. générale</w:t>
            </w:r>
          </w:p>
          <w:p w:rsidR="003D2DA0" w:rsidRDefault="003D2DA0" w:rsidP="003D2DA0">
            <w:pPr>
              <w:spacing w:line="240" w:lineRule="exact"/>
            </w:pPr>
            <w:r>
              <w:t>22 septembre 2017</w:t>
            </w:r>
          </w:p>
          <w:p w:rsidR="003D2DA0" w:rsidRDefault="003D2DA0" w:rsidP="003D2DA0">
            <w:pPr>
              <w:spacing w:line="240" w:lineRule="exact"/>
            </w:pPr>
            <w:r>
              <w:t>Français</w:t>
            </w:r>
          </w:p>
          <w:p w:rsidR="003D2DA0" w:rsidRPr="00DB58B5" w:rsidRDefault="003D2DA0" w:rsidP="003D2DA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D2DA0" w:rsidRPr="003D2DA0" w:rsidRDefault="003D2DA0" w:rsidP="003D2DA0">
      <w:pPr>
        <w:spacing w:before="120" w:line="270" w:lineRule="exact"/>
        <w:rPr>
          <w:b/>
          <w:sz w:val="24"/>
          <w:szCs w:val="24"/>
        </w:rPr>
      </w:pPr>
      <w:r w:rsidRPr="003D2DA0">
        <w:rPr>
          <w:b/>
          <w:sz w:val="24"/>
          <w:szCs w:val="24"/>
        </w:rPr>
        <w:t xml:space="preserve">Forum mondial de l’harmonisation des Règlements </w:t>
      </w:r>
      <w:r>
        <w:rPr>
          <w:b/>
          <w:sz w:val="24"/>
          <w:szCs w:val="24"/>
        </w:rPr>
        <w:br/>
      </w:r>
      <w:r w:rsidRPr="003D2DA0">
        <w:rPr>
          <w:b/>
          <w:sz w:val="24"/>
          <w:szCs w:val="24"/>
        </w:rPr>
        <w:t>concernant les véhicules</w:t>
      </w:r>
    </w:p>
    <w:p w:rsidR="003D2DA0" w:rsidRPr="00592D56" w:rsidRDefault="003D2DA0" w:rsidP="003D2DA0">
      <w:pPr>
        <w:spacing w:before="120" w:line="240" w:lineRule="exact"/>
        <w:rPr>
          <w:b/>
        </w:rPr>
      </w:pPr>
      <w:r>
        <w:rPr>
          <w:b/>
        </w:rPr>
        <w:t>Groupe de travail de la sécurité passive</w:t>
      </w:r>
    </w:p>
    <w:p w:rsidR="003D2DA0" w:rsidRPr="001820B4" w:rsidRDefault="003D2DA0" w:rsidP="003D2DA0">
      <w:pPr>
        <w:spacing w:before="120" w:line="240" w:lineRule="exact"/>
        <w:rPr>
          <w:b/>
        </w:rPr>
      </w:pPr>
      <w:r>
        <w:rPr>
          <w:b/>
        </w:rPr>
        <w:t xml:space="preserve">Soixante-deuxième session </w:t>
      </w:r>
    </w:p>
    <w:p w:rsidR="003D2DA0" w:rsidRPr="001820B4" w:rsidRDefault="003D2DA0" w:rsidP="003D2DA0">
      <w:pPr>
        <w:spacing w:line="240" w:lineRule="exact"/>
        <w:rPr>
          <w:bCs/>
        </w:rPr>
      </w:pPr>
      <w:r>
        <w:t>Genève, 12-15 décembre 2017</w:t>
      </w:r>
    </w:p>
    <w:p w:rsidR="003D2DA0" w:rsidRPr="00592D56" w:rsidRDefault="003D2DA0" w:rsidP="003D2DA0">
      <w:pPr>
        <w:spacing w:line="240" w:lineRule="exact"/>
        <w:rPr>
          <w:bCs/>
        </w:rPr>
      </w:pPr>
      <w:r>
        <w:t>Point 17 de l’ordre du jour provisoire</w:t>
      </w:r>
    </w:p>
    <w:p w:rsidR="003D2DA0" w:rsidRPr="00592D56" w:rsidRDefault="003D2DA0" w:rsidP="003D2DA0">
      <w:pPr>
        <w:spacing w:line="240" w:lineRule="exact"/>
        <w:rPr>
          <w:b/>
          <w:bCs/>
        </w:rPr>
      </w:pPr>
      <w:r>
        <w:rPr>
          <w:b/>
          <w:bCs/>
        </w:rPr>
        <w:t xml:space="preserve">Règlement </w:t>
      </w:r>
      <w:r w:rsidR="00A65A0E" w:rsidRPr="00A65A0E">
        <w:rPr>
          <w:rFonts w:eastAsia="MS Mincho"/>
          <w:b/>
          <w:bCs/>
        </w:rPr>
        <w:t>n</w:t>
      </w:r>
      <w:r w:rsidR="00A65A0E" w:rsidRPr="00A65A0E">
        <w:rPr>
          <w:rFonts w:eastAsia="MS Mincho"/>
          <w:b/>
          <w:bCs/>
          <w:vertAlign w:val="superscript"/>
        </w:rPr>
        <w:t>o</w:t>
      </w:r>
      <w:r w:rsidR="00A65A0E">
        <w:rPr>
          <w:b/>
          <w:bCs/>
        </w:rPr>
        <w:t> </w:t>
      </w:r>
      <w:r>
        <w:rPr>
          <w:b/>
          <w:bCs/>
        </w:rPr>
        <w:t>129 (Dispositifs améliorés de retenue pour enfants)</w:t>
      </w:r>
    </w:p>
    <w:p w:rsidR="003D2DA0" w:rsidRPr="00592D56" w:rsidRDefault="003D2DA0" w:rsidP="003D2DA0">
      <w:pPr>
        <w:pStyle w:val="HChG"/>
        <w:rPr>
          <w:bCs/>
        </w:rPr>
      </w:pPr>
      <w:r>
        <w:tab/>
      </w:r>
      <w:r>
        <w:tab/>
        <w:t xml:space="preserve">Proposition de complément 2 à la série 02 d’amendements au Règlement </w:t>
      </w:r>
      <w:r>
        <w:rPr>
          <w:rFonts w:eastAsia="MS Mincho"/>
        </w:rPr>
        <w:t>n</w:t>
      </w:r>
      <w:r>
        <w:rPr>
          <w:rFonts w:eastAsia="MS Mincho"/>
          <w:vertAlign w:val="superscript"/>
        </w:rPr>
        <w:t>o</w:t>
      </w:r>
      <w:r>
        <w:t xml:space="preserve"> 129 (Dispositifs améliorés de retenue </w:t>
      </w:r>
      <w:r>
        <w:br/>
        <w:t>pour enfants)</w:t>
      </w:r>
    </w:p>
    <w:p w:rsidR="003D2DA0" w:rsidRPr="00592D56" w:rsidRDefault="003D2DA0" w:rsidP="003D2DA0">
      <w:pPr>
        <w:pStyle w:val="H1G"/>
      </w:pPr>
      <w:r>
        <w:tab/>
      </w:r>
      <w:r>
        <w:tab/>
        <w:t>Communication de l’expert de la France</w:t>
      </w:r>
      <w:r w:rsidRPr="003D2DA0">
        <w:rPr>
          <w:rStyle w:val="FootnoteReference"/>
          <w:b w:val="0"/>
          <w:sz w:val="20"/>
          <w:vertAlign w:val="baseline"/>
          <w:lang w:val="fr-FR"/>
        </w:rPr>
        <w:footnoteReference w:customMarkFollows="1" w:id="2"/>
        <w:t>*</w:t>
      </w:r>
    </w:p>
    <w:p w:rsidR="003D2DA0" w:rsidRPr="00592D56" w:rsidRDefault="003D2DA0" w:rsidP="003D2DA0">
      <w:pPr>
        <w:pStyle w:val="SingleTxtG"/>
        <w:ind w:firstLine="567"/>
      </w:pPr>
      <w:r>
        <w:t xml:space="preserve">Le texte reproduit ci-après, établi par l’expert de la France au nom du Groupe des services techniques du Règlement </w:t>
      </w:r>
      <w:r>
        <w:rPr>
          <w:rFonts w:eastAsia="MS Mincho"/>
        </w:rPr>
        <w:t>n</w:t>
      </w:r>
      <w:r>
        <w:rPr>
          <w:rFonts w:eastAsia="MS Mincho"/>
          <w:vertAlign w:val="superscript"/>
        </w:rPr>
        <w:t>o</w:t>
      </w:r>
      <w:r>
        <w:t xml:space="preserve"> 129, vise à aligner les prescriptions relatives au comportement de la ceinture de sécurité pour adultes du Règlement </w:t>
      </w:r>
      <w:r>
        <w:rPr>
          <w:rFonts w:eastAsia="MS Mincho"/>
        </w:rPr>
        <w:t>n</w:t>
      </w:r>
      <w:r>
        <w:rPr>
          <w:rFonts w:eastAsia="MS Mincho"/>
          <w:vertAlign w:val="superscript"/>
        </w:rPr>
        <w:t>o</w:t>
      </w:r>
      <w:r>
        <w:t xml:space="preserve"> 129 sur celles du Règlement </w:t>
      </w:r>
      <w:r>
        <w:rPr>
          <w:rFonts w:eastAsia="MS Mincho"/>
        </w:rPr>
        <w:t>n</w:t>
      </w:r>
      <w:r>
        <w:rPr>
          <w:rFonts w:eastAsia="MS Mincho"/>
          <w:vertAlign w:val="superscript"/>
        </w:rPr>
        <w:t>o</w:t>
      </w:r>
      <w:r>
        <w:t xml:space="preserve"> 44. Les modifications qu’il est proposé d’apporter au texte actuel du Règlement </w:t>
      </w:r>
      <w:r>
        <w:rPr>
          <w:rFonts w:eastAsia="MS Mincho"/>
        </w:rPr>
        <w:t>n</w:t>
      </w:r>
      <w:r>
        <w:rPr>
          <w:rFonts w:eastAsia="MS Mincho"/>
          <w:vertAlign w:val="superscript"/>
        </w:rPr>
        <w:t>o</w:t>
      </w:r>
      <w:r>
        <w:t> 129 sont signalées en caractères gras pour les ajouts.</w:t>
      </w:r>
    </w:p>
    <w:p w:rsidR="003D2DA0" w:rsidRPr="003736B9" w:rsidRDefault="003D2DA0" w:rsidP="003736B9">
      <w:pPr>
        <w:pStyle w:val="HChG"/>
        <w:rPr>
          <w:szCs w:val="24"/>
        </w:rPr>
      </w:pPr>
      <w:r>
        <w:br w:type="page"/>
      </w:r>
      <w:r>
        <w:rPr>
          <w:snapToGrid w:val="0"/>
        </w:rPr>
        <w:lastRenderedPageBreak/>
        <w:tab/>
        <w:t>I.</w:t>
      </w:r>
      <w:r>
        <w:rPr>
          <w:snapToGrid w:val="0"/>
        </w:rPr>
        <w:tab/>
      </w:r>
      <w:r>
        <w:t>Proposition</w:t>
      </w:r>
      <w:r>
        <w:rPr>
          <w:snapToGrid w:val="0"/>
        </w:rPr>
        <w:t xml:space="preserve"> </w:t>
      </w:r>
    </w:p>
    <w:p w:rsidR="003D2DA0" w:rsidRDefault="003D2DA0" w:rsidP="003736B9">
      <w:pPr>
        <w:pStyle w:val="SingleTxtG"/>
        <w:keepNext/>
      </w:pPr>
      <w:r>
        <w:rPr>
          <w:i/>
        </w:rPr>
        <w:t>Paragraphe 6.2.1.6</w:t>
      </w:r>
      <w:r w:rsidR="003736B9">
        <w:t>, modifier comme suit :</w:t>
      </w:r>
    </w:p>
    <w:p w:rsidR="003D2DA0" w:rsidRDefault="003D2DA0" w:rsidP="003736B9">
      <w:pPr>
        <w:pStyle w:val="SingleTxtG"/>
        <w:ind w:left="2268" w:hanging="1134"/>
      </w:pPr>
      <w:r>
        <w:t xml:space="preserve">« 6.2.1.6 </w:t>
      </w:r>
      <w:r>
        <w:tab/>
        <w:t>Sur les sièges rehausseurs i-Size ou les sièges rehausseurs spécifiques à un véhicule, la sangle abdominale de la ceinture de sécurité pour adultes doit être guidée de telle sorte que les forces qu’elle transmet s’exercent sur le bassin. La sangle diagonale  doit quant à elle être guidée de telle sorte que ni le thorax ni le cou de l’enfant ne puissent passer dessous</w:t>
      </w:r>
      <w:r w:rsidR="003736B9">
        <w:t>.</w:t>
      </w:r>
    </w:p>
    <w:p w:rsidR="003D2DA0" w:rsidRPr="00F73B8B" w:rsidRDefault="003D2DA0" w:rsidP="003736B9">
      <w:pPr>
        <w:pStyle w:val="SingleTxtG"/>
        <w:ind w:left="2268"/>
      </w:pPr>
      <w:r w:rsidRPr="003736B9">
        <w:rPr>
          <w:b/>
        </w:rPr>
        <w:t>Lors d’un essai dynamique, la ceinture de sécurité normalisée utilisée pour installer un dispositif amélioré de retenue pour enfants de classe non intégrale ne doit pas sortir du guide ou du dispositif de verrouillage employé pour l’essai</w:t>
      </w:r>
      <w:r w:rsidR="00A65A0E">
        <w:rPr>
          <w:b/>
        </w:rPr>
        <w:t> </w:t>
      </w:r>
      <w:r w:rsidRPr="003736B9">
        <w:rPr>
          <w:b/>
        </w:rPr>
        <w:t xml:space="preserve">; toutefois, pour la </w:t>
      </w:r>
      <w:r w:rsidR="003736B9" w:rsidRPr="003736B9">
        <w:rPr>
          <w:b/>
        </w:rPr>
        <w:t>sangle diagonale</w:t>
      </w:r>
      <w:r w:rsidRPr="003736B9">
        <w:rPr>
          <w:b/>
        </w:rPr>
        <w:t xml:space="preserve"> de ladite ceinture, cette prescription doit être vérifiée jusqu’au moment où le déplacement horizontal maximum de la tête du mannequin est atteint.</w:t>
      </w:r>
      <w:r>
        <w:t> »</w:t>
      </w:r>
      <w:r w:rsidR="00FB2A80">
        <w:t>.</w:t>
      </w:r>
    </w:p>
    <w:p w:rsidR="003D2DA0" w:rsidRPr="000F75D3" w:rsidRDefault="003D2DA0" w:rsidP="00677E5A">
      <w:pPr>
        <w:pStyle w:val="HChG"/>
      </w:pPr>
      <w:r>
        <w:rPr>
          <w:snapToGrid w:val="0"/>
        </w:rPr>
        <w:tab/>
        <w:t>II.</w:t>
      </w:r>
      <w:r>
        <w:rPr>
          <w:snapToGrid w:val="0"/>
        </w:rPr>
        <w:tab/>
        <w:t>Justification</w:t>
      </w:r>
    </w:p>
    <w:p w:rsidR="00F9573C" w:rsidRDefault="003D2DA0" w:rsidP="00677E5A">
      <w:pPr>
        <w:pStyle w:val="SingleTxtG"/>
        <w:ind w:firstLine="567"/>
      </w:pPr>
      <w:r>
        <w:t xml:space="preserve">Le texte qu’il est suggéré d’ajouter figure dans le Règlement </w:t>
      </w:r>
      <w:r w:rsidR="00677E5A">
        <w:rPr>
          <w:rFonts w:eastAsia="MS Mincho"/>
        </w:rPr>
        <w:t>n</w:t>
      </w:r>
      <w:r w:rsidR="00677E5A">
        <w:rPr>
          <w:rFonts w:eastAsia="MS Mincho"/>
          <w:vertAlign w:val="superscript"/>
        </w:rPr>
        <w:t>o</w:t>
      </w:r>
      <w:r w:rsidR="00677E5A">
        <w:t> </w:t>
      </w:r>
      <w:r>
        <w:t xml:space="preserve">44 mais pas dans le Règlement </w:t>
      </w:r>
      <w:r w:rsidR="00677E5A">
        <w:rPr>
          <w:rFonts w:eastAsia="MS Mincho"/>
        </w:rPr>
        <w:t>n</w:t>
      </w:r>
      <w:r w:rsidR="00677E5A">
        <w:rPr>
          <w:rFonts w:eastAsia="MS Mincho"/>
          <w:vertAlign w:val="superscript"/>
        </w:rPr>
        <w:t>o</w:t>
      </w:r>
      <w:r w:rsidR="00677E5A">
        <w:t> </w:t>
      </w:r>
      <w:r>
        <w:t>129 (toutes versions et tous amendements confondus) ; afin d’éviter toute équivoque, ce texte devrait aussi figurer dans le Règle</w:t>
      </w:r>
      <w:r w:rsidR="00677E5A">
        <w:t xml:space="preserve">ment </w:t>
      </w:r>
      <w:r w:rsidR="00677E5A">
        <w:rPr>
          <w:rFonts w:eastAsia="MS Mincho"/>
        </w:rPr>
        <w:t>n</w:t>
      </w:r>
      <w:r w:rsidR="00677E5A">
        <w:rPr>
          <w:rFonts w:eastAsia="MS Mincho"/>
          <w:vertAlign w:val="superscript"/>
        </w:rPr>
        <w:t>o</w:t>
      </w:r>
      <w:r w:rsidR="00677E5A">
        <w:t> </w:t>
      </w:r>
      <w:r>
        <w:t>129.</w:t>
      </w:r>
    </w:p>
    <w:p w:rsidR="00FB2A80" w:rsidRPr="00FB2A80" w:rsidRDefault="00FB2A80" w:rsidP="00FB2A80">
      <w:pPr>
        <w:pStyle w:val="SingleTxtG"/>
        <w:spacing w:before="240" w:after="0"/>
        <w:jc w:val="center"/>
        <w:rPr>
          <w:u w:val="single"/>
        </w:rPr>
      </w:pPr>
      <w:r>
        <w:rPr>
          <w:u w:val="single"/>
        </w:rPr>
        <w:tab/>
      </w:r>
      <w:r>
        <w:rPr>
          <w:u w:val="single"/>
        </w:rPr>
        <w:tab/>
      </w:r>
      <w:r>
        <w:rPr>
          <w:u w:val="single"/>
        </w:rPr>
        <w:tab/>
      </w:r>
    </w:p>
    <w:sectPr w:rsidR="00FB2A80" w:rsidRPr="00FB2A80" w:rsidSect="003D2DA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7E" w:rsidRDefault="0098377E" w:rsidP="00F95C08">
      <w:pPr>
        <w:spacing w:line="240" w:lineRule="auto"/>
      </w:pPr>
    </w:p>
  </w:endnote>
  <w:endnote w:type="continuationSeparator" w:id="0">
    <w:p w:rsidR="0098377E" w:rsidRPr="00AC3823" w:rsidRDefault="0098377E" w:rsidP="00AC3823">
      <w:pPr>
        <w:pStyle w:val="Footer"/>
      </w:pPr>
    </w:p>
  </w:endnote>
  <w:endnote w:type="continuationNotice" w:id="1">
    <w:p w:rsidR="0098377E" w:rsidRDefault="009837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A0" w:rsidRPr="003D2DA0" w:rsidRDefault="003D2DA0" w:rsidP="003D2DA0">
    <w:pPr>
      <w:pStyle w:val="Footer"/>
      <w:tabs>
        <w:tab w:val="right" w:pos="9638"/>
      </w:tabs>
    </w:pPr>
    <w:r w:rsidRPr="003D2DA0">
      <w:rPr>
        <w:b/>
        <w:sz w:val="18"/>
      </w:rPr>
      <w:fldChar w:fldCharType="begin"/>
    </w:r>
    <w:r w:rsidRPr="003D2DA0">
      <w:rPr>
        <w:b/>
        <w:sz w:val="18"/>
      </w:rPr>
      <w:instrText xml:space="preserve"> PAGE  \* MERGEFORMAT </w:instrText>
    </w:r>
    <w:r w:rsidRPr="003D2DA0">
      <w:rPr>
        <w:b/>
        <w:sz w:val="18"/>
      </w:rPr>
      <w:fldChar w:fldCharType="separate"/>
    </w:r>
    <w:r w:rsidR="00E859D1">
      <w:rPr>
        <w:b/>
        <w:noProof/>
        <w:sz w:val="18"/>
      </w:rPr>
      <w:t>2</w:t>
    </w:r>
    <w:r w:rsidRPr="003D2DA0">
      <w:rPr>
        <w:b/>
        <w:sz w:val="18"/>
      </w:rPr>
      <w:fldChar w:fldCharType="end"/>
    </w:r>
    <w:r>
      <w:rPr>
        <w:b/>
        <w:sz w:val="18"/>
      </w:rPr>
      <w:tab/>
    </w:r>
    <w:r>
      <w:t>GE.17-16686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A0" w:rsidRPr="003D2DA0" w:rsidRDefault="003D2DA0" w:rsidP="003D2DA0">
    <w:pPr>
      <w:pStyle w:val="Footer"/>
      <w:tabs>
        <w:tab w:val="right" w:pos="9638"/>
      </w:tabs>
      <w:rPr>
        <w:b/>
        <w:sz w:val="18"/>
      </w:rPr>
    </w:pPr>
    <w:r>
      <w:t>GE.17-16686</w:t>
    </w:r>
    <w:r>
      <w:tab/>
    </w:r>
    <w:r w:rsidRPr="003D2DA0">
      <w:rPr>
        <w:b/>
        <w:sz w:val="18"/>
      </w:rPr>
      <w:fldChar w:fldCharType="begin"/>
    </w:r>
    <w:r w:rsidRPr="003D2DA0">
      <w:rPr>
        <w:b/>
        <w:sz w:val="18"/>
      </w:rPr>
      <w:instrText xml:space="preserve"> PAGE  \* MERGEFORMAT </w:instrText>
    </w:r>
    <w:r w:rsidRPr="003D2DA0">
      <w:rPr>
        <w:b/>
        <w:sz w:val="18"/>
      </w:rPr>
      <w:fldChar w:fldCharType="separate"/>
    </w:r>
    <w:r w:rsidR="00A65A0E">
      <w:rPr>
        <w:b/>
        <w:noProof/>
        <w:sz w:val="18"/>
      </w:rPr>
      <w:t>2</w:t>
    </w:r>
    <w:r w:rsidRPr="003D2D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3D2DA0" w:rsidRDefault="003D2DA0" w:rsidP="003D2DA0">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17-16686  (F)</w:t>
    </w:r>
    <w:r w:rsidR="00960330">
      <w:rPr>
        <w:sz w:val="20"/>
      </w:rPr>
      <w:t xml:space="preserve">    241017    251017</w:t>
    </w:r>
    <w:r>
      <w:rPr>
        <w:sz w:val="20"/>
      </w:rPr>
      <w:br/>
    </w:r>
    <w:r w:rsidRPr="003D2DA0">
      <w:rPr>
        <w:rFonts w:ascii="C39T30Lfz" w:hAnsi="C39T30Lfz"/>
        <w:sz w:val="56"/>
      </w:rPr>
      <w:t></w:t>
    </w:r>
    <w:r w:rsidRPr="003D2DA0">
      <w:rPr>
        <w:rFonts w:ascii="C39T30Lfz" w:hAnsi="C39T30Lfz"/>
        <w:sz w:val="56"/>
      </w:rPr>
      <w:t></w:t>
    </w:r>
    <w:r w:rsidRPr="003D2DA0">
      <w:rPr>
        <w:rFonts w:ascii="C39T30Lfz" w:hAnsi="C39T30Lfz"/>
        <w:sz w:val="56"/>
      </w:rPr>
      <w:t></w:t>
    </w:r>
    <w:r w:rsidRPr="003D2DA0">
      <w:rPr>
        <w:rFonts w:ascii="C39T30Lfz" w:hAnsi="C39T30Lfz"/>
        <w:sz w:val="56"/>
      </w:rPr>
      <w:t></w:t>
    </w:r>
    <w:r w:rsidRPr="003D2DA0">
      <w:rPr>
        <w:rFonts w:ascii="C39T30Lfz" w:hAnsi="C39T30Lfz"/>
        <w:sz w:val="56"/>
      </w:rPr>
      <w:t></w:t>
    </w:r>
    <w:r w:rsidRPr="003D2DA0">
      <w:rPr>
        <w:rFonts w:ascii="C39T30Lfz" w:hAnsi="C39T30Lfz"/>
        <w:sz w:val="56"/>
      </w:rPr>
      <w:t></w:t>
    </w:r>
    <w:r w:rsidRPr="003D2DA0">
      <w:rPr>
        <w:rFonts w:ascii="C39T30Lfz" w:hAnsi="C39T30Lfz"/>
        <w:sz w:val="56"/>
      </w:rPr>
      <w:t></w:t>
    </w:r>
    <w:r w:rsidRPr="003D2DA0">
      <w:rPr>
        <w:rFonts w:ascii="C39T30Lfz" w:hAnsi="C39T30Lfz"/>
        <w:sz w:val="56"/>
      </w:rPr>
      <w:t></w:t>
    </w:r>
    <w:r w:rsidRPr="003D2DA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7/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7E" w:rsidRPr="00AC3823" w:rsidRDefault="0098377E" w:rsidP="00AC3823">
      <w:pPr>
        <w:pStyle w:val="Footer"/>
        <w:tabs>
          <w:tab w:val="right" w:pos="2155"/>
        </w:tabs>
        <w:spacing w:after="80" w:line="240" w:lineRule="atLeast"/>
        <w:ind w:left="680"/>
        <w:rPr>
          <w:u w:val="single"/>
        </w:rPr>
      </w:pPr>
      <w:r>
        <w:rPr>
          <w:u w:val="single"/>
        </w:rPr>
        <w:tab/>
      </w:r>
    </w:p>
  </w:footnote>
  <w:footnote w:type="continuationSeparator" w:id="0">
    <w:p w:rsidR="0098377E" w:rsidRPr="00AC3823" w:rsidRDefault="0098377E" w:rsidP="00AC3823">
      <w:pPr>
        <w:pStyle w:val="Footer"/>
        <w:tabs>
          <w:tab w:val="right" w:pos="2155"/>
        </w:tabs>
        <w:spacing w:after="80" w:line="240" w:lineRule="atLeast"/>
        <w:ind w:left="680"/>
        <w:rPr>
          <w:u w:val="single"/>
        </w:rPr>
      </w:pPr>
      <w:r>
        <w:rPr>
          <w:u w:val="single"/>
        </w:rPr>
        <w:tab/>
      </w:r>
    </w:p>
  </w:footnote>
  <w:footnote w:type="continuationNotice" w:id="1">
    <w:p w:rsidR="0098377E" w:rsidRPr="00AC3823" w:rsidRDefault="0098377E">
      <w:pPr>
        <w:spacing w:line="240" w:lineRule="auto"/>
        <w:rPr>
          <w:sz w:val="2"/>
          <w:szCs w:val="2"/>
        </w:rPr>
      </w:pPr>
    </w:p>
  </w:footnote>
  <w:footnote w:id="2">
    <w:p w:rsidR="003D2DA0" w:rsidRPr="002232AF" w:rsidRDefault="003D2DA0" w:rsidP="003D2DA0">
      <w:pPr>
        <w:pStyle w:val="FootnoteText"/>
      </w:pPr>
      <w:r>
        <w:tab/>
      </w:r>
      <w:r w:rsidRPr="00960330">
        <w:rPr>
          <w:rStyle w:val="FootnoteReference"/>
          <w:vertAlign w:val="baseline"/>
        </w:rPr>
        <w:t>*</w:t>
      </w:r>
      <w:r>
        <w:tab/>
        <w:t xml:space="preserve">Conformément au programme de travail du Comité des transports </w:t>
      </w:r>
      <w:r w:rsidR="00960330">
        <w:t>intérieurs pour la période 2016</w:t>
      </w:r>
      <w:r w:rsidR="00960330">
        <w:noBreakHyphen/>
      </w:r>
      <w:r>
        <w:t>2017 (ECE/TRANS/254, par. 159, et ECE/TRANS/2016/28/Add.1, module 3.1), le Forum mondial a pour mission d’élaborer, d’harmoniser et de mettre à jour les Règlements en vue d’améliorer les caractéristiques fonctionnelles des véhicules. Le présent document est soumis en vertu</w:t>
      </w:r>
      <w:r w:rsidR="00960330">
        <w:t> </w:t>
      </w:r>
      <w:r>
        <w:t>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A0" w:rsidRPr="003D2DA0" w:rsidRDefault="00E859D1">
    <w:pPr>
      <w:pStyle w:val="Header"/>
    </w:pPr>
    <w:r>
      <w:fldChar w:fldCharType="begin"/>
    </w:r>
    <w:r>
      <w:instrText xml:space="preserve"> TITLE  \* MERGEFORMAT </w:instrText>
    </w:r>
    <w:r>
      <w:fldChar w:fldCharType="separate"/>
    </w:r>
    <w:r w:rsidR="00A65A0E">
      <w:t>ECE/TRANS/WP.29/GRSP/2017/29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A0" w:rsidRPr="003D2DA0" w:rsidRDefault="00E859D1" w:rsidP="003D2DA0">
    <w:pPr>
      <w:pStyle w:val="Header"/>
      <w:jc w:val="right"/>
    </w:pPr>
    <w:r>
      <w:fldChar w:fldCharType="begin"/>
    </w:r>
    <w:r>
      <w:instrText xml:space="preserve"> TITLE  \* MERGEFORMAT </w:instrText>
    </w:r>
    <w:r>
      <w:fldChar w:fldCharType="separate"/>
    </w:r>
    <w:r w:rsidR="00A65A0E">
      <w:t>ECE/TRANS/WP.29/GRSP/2017/29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7E"/>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736B9"/>
    <w:rsid w:val="003916DE"/>
    <w:rsid w:val="003D2DA0"/>
    <w:rsid w:val="00441C3B"/>
    <w:rsid w:val="00446FE5"/>
    <w:rsid w:val="00452396"/>
    <w:rsid w:val="004837D8"/>
    <w:rsid w:val="004E468C"/>
    <w:rsid w:val="005505B7"/>
    <w:rsid w:val="00573BE5"/>
    <w:rsid w:val="00586ED3"/>
    <w:rsid w:val="00596AA9"/>
    <w:rsid w:val="00677E5A"/>
    <w:rsid w:val="0071601D"/>
    <w:rsid w:val="007A62E6"/>
    <w:rsid w:val="007F20FA"/>
    <w:rsid w:val="0080684C"/>
    <w:rsid w:val="00871C75"/>
    <w:rsid w:val="008776DC"/>
    <w:rsid w:val="009446C0"/>
    <w:rsid w:val="00960330"/>
    <w:rsid w:val="009705C8"/>
    <w:rsid w:val="0098377E"/>
    <w:rsid w:val="00996B2A"/>
    <w:rsid w:val="009C1CF4"/>
    <w:rsid w:val="009F6B74"/>
    <w:rsid w:val="00A30353"/>
    <w:rsid w:val="00A65A0E"/>
    <w:rsid w:val="00AC3823"/>
    <w:rsid w:val="00AE323C"/>
    <w:rsid w:val="00AF0CB5"/>
    <w:rsid w:val="00B00181"/>
    <w:rsid w:val="00B00B0D"/>
    <w:rsid w:val="00B765F7"/>
    <w:rsid w:val="00BA0CA9"/>
    <w:rsid w:val="00C02897"/>
    <w:rsid w:val="00C97039"/>
    <w:rsid w:val="00D3439C"/>
    <w:rsid w:val="00DB1831"/>
    <w:rsid w:val="00DD3BFD"/>
    <w:rsid w:val="00DF6678"/>
    <w:rsid w:val="00E0299A"/>
    <w:rsid w:val="00E859D1"/>
    <w:rsid w:val="00E85C74"/>
    <w:rsid w:val="00EA6547"/>
    <w:rsid w:val="00EF2E22"/>
    <w:rsid w:val="00F35BAF"/>
    <w:rsid w:val="00F660DF"/>
    <w:rsid w:val="00F94664"/>
    <w:rsid w:val="00F9573C"/>
    <w:rsid w:val="00F95C08"/>
    <w:rsid w:val="00FB2A8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3D2DA0"/>
    <w:rPr>
      <w:rFonts w:ascii="Times New Roman" w:eastAsiaTheme="minorHAnsi" w:hAnsi="Times New Roman" w:cs="Times New Roman"/>
      <w:sz w:val="20"/>
      <w:szCs w:val="20"/>
      <w:lang w:eastAsia="en-US"/>
    </w:rPr>
  </w:style>
  <w:style w:type="character" w:customStyle="1" w:styleId="HChGChar">
    <w:name w:val="_ H _Ch_G Char"/>
    <w:link w:val="HChG"/>
    <w:rsid w:val="003D2DA0"/>
    <w:rPr>
      <w:rFonts w:ascii="Times New Roman" w:eastAsiaTheme="minorHAnsi"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3D2DA0"/>
    <w:rPr>
      <w:rFonts w:ascii="Times New Roman" w:eastAsiaTheme="minorHAnsi" w:hAnsi="Times New Roman" w:cs="Times New Roman"/>
      <w:sz w:val="20"/>
      <w:szCs w:val="20"/>
      <w:lang w:eastAsia="en-US"/>
    </w:rPr>
  </w:style>
  <w:style w:type="character" w:customStyle="1" w:styleId="HChGChar">
    <w:name w:val="_ H _Ch_G Char"/>
    <w:link w:val="HChG"/>
    <w:rsid w:val="003D2DA0"/>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1865</Characters>
  <Application>Microsoft Office Word</Application>
  <DocSecurity>4</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ECE/TRANS/WP.29/GRSP/2017/29</vt:lpstr>
      <vt:lpstr/>
    </vt:vector>
  </TitlesOfParts>
  <Company>DCM</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ECE/TRANS/WP.29/GRSP/2017/29</dc:title>
  <dc:creator>Nathalie VITTOZ</dc:creator>
  <cp:lastModifiedBy>Benedicte Boudol</cp:lastModifiedBy>
  <cp:revision>2</cp:revision>
  <cp:lastPrinted>2017-10-25T14:03:00Z</cp:lastPrinted>
  <dcterms:created xsi:type="dcterms:W3CDTF">2017-10-26T13:26:00Z</dcterms:created>
  <dcterms:modified xsi:type="dcterms:W3CDTF">2017-10-26T13:26:00Z</dcterms:modified>
</cp:coreProperties>
</file>