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54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5426" w:rsidP="00C55426">
            <w:pPr>
              <w:jc w:val="right"/>
            </w:pPr>
            <w:r w:rsidRPr="00C55426">
              <w:rPr>
                <w:sz w:val="40"/>
              </w:rPr>
              <w:t>ECE</w:t>
            </w:r>
            <w:r>
              <w:t>/TRANS/WP.5/2017/2</w:t>
            </w:r>
          </w:p>
        </w:tc>
      </w:tr>
      <w:tr w:rsidR="002D5AAC" w:rsidRPr="00C5542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5542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55426" w:rsidRDefault="00C55426" w:rsidP="00C554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2017</w:t>
            </w:r>
          </w:p>
          <w:p w:rsidR="00C55426" w:rsidRDefault="00C55426" w:rsidP="00C554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55426" w:rsidRPr="008D53B6" w:rsidRDefault="00C55426" w:rsidP="00C554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55426" w:rsidRPr="00C55426" w:rsidRDefault="00C55426" w:rsidP="00C55426">
      <w:pPr>
        <w:spacing w:before="120"/>
        <w:rPr>
          <w:sz w:val="28"/>
          <w:szCs w:val="28"/>
        </w:rPr>
      </w:pPr>
      <w:r w:rsidRPr="00C55426">
        <w:rPr>
          <w:sz w:val="28"/>
          <w:szCs w:val="28"/>
        </w:rPr>
        <w:t>Комитет по внутреннему транспорту</w:t>
      </w:r>
    </w:p>
    <w:p w:rsidR="00C55426" w:rsidRPr="00C55426" w:rsidRDefault="00C55426" w:rsidP="00C55426">
      <w:pPr>
        <w:spacing w:before="120"/>
        <w:rPr>
          <w:b/>
          <w:sz w:val="24"/>
          <w:szCs w:val="24"/>
        </w:rPr>
      </w:pPr>
      <w:r w:rsidRPr="00C55426">
        <w:rPr>
          <w:b/>
          <w:sz w:val="24"/>
          <w:szCs w:val="24"/>
        </w:rPr>
        <w:t xml:space="preserve">Рабочая группа по тенденциям </w:t>
      </w:r>
      <w:r w:rsidRPr="00C55426">
        <w:rPr>
          <w:b/>
          <w:sz w:val="24"/>
          <w:szCs w:val="24"/>
        </w:rPr>
        <w:br/>
        <w:t>и экономике транспорта</w:t>
      </w:r>
    </w:p>
    <w:p w:rsidR="00C55426" w:rsidRPr="00C55426" w:rsidRDefault="00C55426" w:rsidP="00C55426">
      <w:pPr>
        <w:spacing w:before="120"/>
        <w:rPr>
          <w:b/>
          <w:bCs/>
        </w:rPr>
      </w:pPr>
      <w:r w:rsidRPr="00C55426">
        <w:rPr>
          <w:b/>
        </w:rPr>
        <w:t>Тридцатая сессия</w:t>
      </w:r>
    </w:p>
    <w:p w:rsidR="00C55426" w:rsidRPr="007E0DB0" w:rsidRDefault="00C55426" w:rsidP="00C55426">
      <w:r>
        <w:t xml:space="preserve">Женева, 4–6 сентября 2017 года </w:t>
      </w:r>
    </w:p>
    <w:p w:rsidR="00C55426" w:rsidRPr="007E0DB0" w:rsidRDefault="00C55426" w:rsidP="00C55426">
      <w:r>
        <w:t>Пункт 5 b) предварительной повестки дня</w:t>
      </w:r>
    </w:p>
    <w:p w:rsidR="00E12C5F" w:rsidRPr="00226FA5" w:rsidRDefault="00C55426" w:rsidP="00C55426">
      <w:pPr>
        <w:rPr>
          <w:b/>
        </w:rPr>
      </w:pPr>
      <w:r w:rsidRPr="00C55426">
        <w:rPr>
          <w:b/>
        </w:rPr>
        <w:t xml:space="preserve">Отслеживание изменений в общеевропейских </w:t>
      </w:r>
      <w:r w:rsidR="003A3448" w:rsidRPr="003A3448">
        <w:rPr>
          <w:b/>
        </w:rPr>
        <w:br/>
      </w:r>
      <w:r w:rsidRPr="00C55426">
        <w:rPr>
          <w:b/>
        </w:rPr>
        <w:t xml:space="preserve">транспортных сетях: проекты Трансъевропейской </w:t>
      </w:r>
      <w:r w:rsidR="003A3448" w:rsidRPr="003A3448">
        <w:rPr>
          <w:b/>
        </w:rPr>
        <w:br/>
      </w:r>
      <w:r w:rsidRPr="00C55426">
        <w:rPr>
          <w:b/>
        </w:rPr>
        <w:t xml:space="preserve">автомагистрали и Трансъевропейской </w:t>
      </w:r>
      <w:r w:rsidR="003A3448" w:rsidRPr="003A3448">
        <w:rPr>
          <w:b/>
        </w:rPr>
        <w:br/>
      </w:r>
      <w:r w:rsidRPr="00C55426">
        <w:rPr>
          <w:b/>
        </w:rPr>
        <w:t>железнодорожной магистрали</w:t>
      </w:r>
    </w:p>
    <w:p w:rsidR="00C55426" w:rsidRPr="00C55426" w:rsidRDefault="00C55426" w:rsidP="00226FA5">
      <w:pPr>
        <w:pStyle w:val="HChGR"/>
      </w:pPr>
      <w:r w:rsidRPr="00C55426">
        <w:tab/>
      </w:r>
      <w:r w:rsidRPr="00C55426">
        <w:tab/>
        <w:t>Информация о ходе реализации проекта Трансъевропейской железнодорожной магистрали</w:t>
      </w:r>
      <w:r w:rsidRPr="00226FA5">
        <w:rPr>
          <w:b w:val="0"/>
          <w:sz w:val="20"/>
        </w:rPr>
        <w:footnoteReference w:customMarkFollows="1" w:id="1"/>
        <w:t>*</w:t>
      </w:r>
      <w:r w:rsidR="00226FA5" w:rsidRPr="00226FA5">
        <w:rPr>
          <w:b w:val="0"/>
          <w:sz w:val="20"/>
          <w:vertAlign w:val="superscript"/>
        </w:rPr>
        <w:t xml:space="preserve"> </w:t>
      </w:r>
      <w:r w:rsidRPr="00226FA5">
        <w:rPr>
          <w:b w:val="0"/>
          <w:sz w:val="20"/>
        </w:rPr>
        <w:footnoteReference w:customMarkFollows="1" w:id="2"/>
        <w:t xml:space="preserve">** </w:t>
      </w:r>
    </w:p>
    <w:p w:rsidR="00C55426" w:rsidRPr="00C55426" w:rsidRDefault="00C55426" w:rsidP="00226FA5">
      <w:pPr>
        <w:pStyle w:val="H1GR"/>
      </w:pPr>
      <w:r w:rsidRPr="00C55426">
        <w:tab/>
      </w:r>
      <w:r w:rsidRPr="00C55426">
        <w:tab/>
        <w:t>Представлено Управляющим проекта ТЕЖ</w:t>
      </w:r>
    </w:p>
    <w:p w:rsidR="00C55426" w:rsidRPr="00C55426" w:rsidRDefault="00C55426" w:rsidP="00226FA5">
      <w:pPr>
        <w:pStyle w:val="HChGR"/>
      </w:pPr>
      <w:r w:rsidRPr="00C55426">
        <w:tab/>
        <w:t>I.</w:t>
      </w:r>
      <w:r w:rsidRPr="00C55426">
        <w:tab/>
        <w:t>Цели проекта</w:t>
      </w:r>
    </w:p>
    <w:p w:rsidR="00C55426" w:rsidRPr="00C55426" w:rsidRDefault="00C55426" w:rsidP="00C55426">
      <w:pPr>
        <w:pStyle w:val="SingleTxtGR"/>
      </w:pPr>
      <w:r w:rsidRPr="00C55426">
        <w:t>1.</w:t>
      </w:r>
      <w:r w:rsidRPr="00C55426">
        <w:tab/>
        <w:t>Основная цель проекта Трансъевропейской железнодорожной магистра</w:t>
      </w:r>
      <w:r w:rsidR="009130F0">
        <w:t>-ли</w:t>
      </w:r>
      <w:r w:rsidR="00226FA5">
        <w:rPr>
          <w:lang w:val="en-US"/>
        </w:rPr>
        <w:t> </w:t>
      </w:r>
      <w:r w:rsidR="009130F0">
        <w:t>(</w:t>
      </w:r>
      <w:r w:rsidRPr="00C55426">
        <w:t>ТЕЖ) состоит в повышении качества и эффективности операций по пер</w:t>
      </w:r>
      <w:r w:rsidRPr="00C55426">
        <w:t>е</w:t>
      </w:r>
      <w:r w:rsidRPr="00C55426">
        <w:t>возке, оказании содействия процессу интеграции европейских систем тран</w:t>
      </w:r>
      <w:r w:rsidRPr="00C55426">
        <w:t>с</w:t>
      </w:r>
      <w:r w:rsidRPr="00C55426">
        <w:t>портной инфраструктуры и развитии взаимосвязанной и эффективной системы железнодорожных и комбинированных перевозок в соответствии с общеевр</w:t>
      </w:r>
      <w:r w:rsidRPr="00C55426">
        <w:t>о</w:t>
      </w:r>
      <w:r w:rsidRPr="00C55426">
        <w:t>пейскими соглашениями по вопросам развития инфраструктуры под эгидой Е</w:t>
      </w:r>
      <w:r w:rsidRPr="00C55426">
        <w:t>в</w:t>
      </w:r>
      <w:r w:rsidRPr="00C55426">
        <w:t>ропейской экономической комиссии Организации Объединенных Наций.</w:t>
      </w:r>
    </w:p>
    <w:p w:rsidR="00C55426" w:rsidRPr="00C55426" w:rsidRDefault="00C55426" w:rsidP="00C55426">
      <w:pPr>
        <w:pStyle w:val="SingleTxtGR"/>
      </w:pPr>
      <w:r w:rsidRPr="00C55426">
        <w:t>2.</w:t>
      </w:r>
      <w:r w:rsidRPr="00C55426">
        <w:tab/>
        <w:t>В числе различных задач проекта ТЕЖ можно отметить следующее: с</w:t>
      </w:r>
      <w:r w:rsidRPr="00C55426">
        <w:t>о</w:t>
      </w:r>
      <w:r w:rsidRPr="00C55426">
        <w:t>действие в создании и развитии взаимосвязанной и эффективной междунаро</w:t>
      </w:r>
      <w:r w:rsidRPr="00C55426">
        <w:t>д</w:t>
      </w:r>
      <w:r w:rsidRPr="00C55426">
        <w:t>ной системы железнодорожных и комбинированных перевозок между странами Центральной и Восточной Европы (по территории стран ТЕЖ, а также между этими и другими европейскими странами); участие в перераспределении знач</w:t>
      </w:r>
      <w:r w:rsidRPr="00C55426">
        <w:t>и</w:t>
      </w:r>
      <w:r w:rsidRPr="00C55426">
        <w:t>тельного объема перевозок для снижения перегруженности транспортных с</w:t>
      </w:r>
      <w:r w:rsidRPr="00C55426">
        <w:t>и</w:t>
      </w:r>
      <w:r w:rsidRPr="00C55426">
        <w:t>стем Центральной и Восточной Европы и в смягчении остроты проблем в сфере окружающей среды и безопасности на основных международных железнод</w:t>
      </w:r>
      <w:r w:rsidRPr="00C55426">
        <w:t>о</w:t>
      </w:r>
      <w:r w:rsidRPr="00C55426">
        <w:t>рожных маршрутах этих стран.</w:t>
      </w:r>
    </w:p>
    <w:p w:rsidR="00C55426" w:rsidRPr="00C55426" w:rsidRDefault="00C55426" w:rsidP="00226FA5">
      <w:pPr>
        <w:pStyle w:val="HChGR"/>
      </w:pPr>
      <w:r w:rsidRPr="00C55426">
        <w:lastRenderedPageBreak/>
        <w:tab/>
        <w:t>II.</w:t>
      </w:r>
      <w:r w:rsidRPr="00C55426">
        <w:tab/>
        <w:t>Проект Трансъевропейской железнодорожной магистрали и деятельность в 2016 году</w:t>
      </w:r>
    </w:p>
    <w:p w:rsidR="00C55426" w:rsidRPr="00C55426" w:rsidRDefault="00C55426" w:rsidP="00C55426">
      <w:pPr>
        <w:pStyle w:val="SingleTxtGR"/>
      </w:pPr>
      <w:r w:rsidRPr="00C55426">
        <w:t>3.</w:t>
      </w:r>
      <w:r w:rsidRPr="00C55426">
        <w:tab/>
        <w:t>Руководящий комитет ТЕЖ на своей тридцать девятой сессии (Женева, 24</w:t>
      </w:r>
      <w:r w:rsidR="00995A44">
        <w:t> </w:t>
      </w:r>
      <w:r w:rsidRPr="00C55426">
        <w:t>и 25 ноября 2015 года) утвердил следующие виды деятельности для ос</w:t>
      </w:r>
      <w:r w:rsidRPr="00C55426">
        <w:t>у</w:t>
      </w:r>
      <w:r w:rsidRPr="00C55426">
        <w:t>ществления в рамках программы работы ТЕЖ на 2016 год:</w:t>
      </w:r>
    </w:p>
    <w:p w:rsidR="00C55426" w:rsidRPr="00C55426" w:rsidRDefault="00226FA5" w:rsidP="00C55426">
      <w:pPr>
        <w:pStyle w:val="SingleTxtGR"/>
      </w:pPr>
      <w:r w:rsidRPr="00995A44">
        <w:tab/>
      </w:r>
      <w:r w:rsidR="00C55426" w:rsidRPr="00C55426">
        <w:t>a)</w:t>
      </w:r>
      <w:r w:rsidR="00C55426" w:rsidRPr="00C55426">
        <w:tab/>
        <w:t>Взаимодействие</w:t>
      </w:r>
    </w:p>
    <w:p w:rsidR="00C55426" w:rsidRPr="00C55426" w:rsidRDefault="00C55426" w:rsidP="00226FA5">
      <w:pPr>
        <w:pStyle w:val="Bullet1GR"/>
      </w:pPr>
      <w:r w:rsidRPr="00C55426">
        <w:t>полная интеграция в общеевропейские и азиатские сети и коридоры;</w:t>
      </w:r>
    </w:p>
    <w:p w:rsidR="00C55426" w:rsidRPr="00C55426" w:rsidRDefault="00C55426" w:rsidP="00226FA5">
      <w:pPr>
        <w:pStyle w:val="Bullet1GR"/>
      </w:pPr>
      <w:r w:rsidRPr="00C55426">
        <w:t>сотрудничество с Европейским союзом (ЕС), Комитетом Организации с</w:t>
      </w:r>
      <w:r w:rsidRPr="00C55426">
        <w:t>о</w:t>
      </w:r>
      <w:r w:rsidRPr="00C55426">
        <w:t>трудничества железных дорог (ОСЖД) и проектом по евро-азиатским транспортным связям;</w:t>
      </w:r>
    </w:p>
    <w:p w:rsidR="00C55426" w:rsidRPr="00C55426" w:rsidRDefault="00C55426" w:rsidP="00226FA5">
      <w:pPr>
        <w:pStyle w:val="Bullet1GR"/>
      </w:pPr>
      <w:r w:rsidRPr="00C55426">
        <w:t>сотрудничество в управлении коридорами за пределами границ ЕС;</w:t>
      </w:r>
    </w:p>
    <w:p w:rsidR="00C55426" w:rsidRPr="00C55426" w:rsidRDefault="00C55426" w:rsidP="00226FA5">
      <w:pPr>
        <w:pStyle w:val="Bullet1GR"/>
      </w:pPr>
      <w:r w:rsidRPr="00C55426">
        <w:t>начало деятельности в контексте Генерального плана для высокоскорос</w:t>
      </w:r>
      <w:r w:rsidRPr="00C55426">
        <w:t>т</w:t>
      </w:r>
      <w:r w:rsidRPr="00C55426">
        <w:t>ных железных дорог.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b)</w:t>
      </w:r>
      <w:r w:rsidR="00C55426" w:rsidRPr="00C55426">
        <w:tab/>
        <w:t>Транспарентность</w:t>
      </w:r>
    </w:p>
    <w:p w:rsidR="00C55426" w:rsidRPr="00C55426" w:rsidRDefault="00C55426" w:rsidP="00226FA5">
      <w:pPr>
        <w:pStyle w:val="Bullet1GR"/>
      </w:pPr>
      <w:r w:rsidRPr="00C55426">
        <w:t>необходимость разработки новой домашней страницы ТЕЖ в Интернете с пересмотренной информацией;</w:t>
      </w:r>
    </w:p>
    <w:p w:rsidR="00C55426" w:rsidRPr="00C55426" w:rsidRDefault="00C55426" w:rsidP="00226FA5">
      <w:pPr>
        <w:pStyle w:val="Bullet1GR"/>
      </w:pPr>
      <w:r w:rsidRPr="00C55426">
        <w:t>увеличение числа участников ТЕЖ; завершение процесса присоединения Беларуси и Казахстана к проекту;</w:t>
      </w:r>
    </w:p>
    <w:p w:rsidR="00C55426" w:rsidRPr="00C55426" w:rsidRDefault="00C55426" w:rsidP="00226FA5">
      <w:pPr>
        <w:pStyle w:val="Bullet1GR"/>
      </w:pPr>
      <w:r w:rsidRPr="00C55426">
        <w:t>печатание и распространение брошюры по проекту ТЕЖ.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c)</w:t>
      </w:r>
      <w:r w:rsidR="00C55426" w:rsidRPr="00C55426">
        <w:tab/>
        <w:t>Наращивание потенциала</w:t>
      </w:r>
    </w:p>
    <w:p w:rsidR="00C55426" w:rsidRPr="00C55426" w:rsidRDefault="00C55426" w:rsidP="00226FA5">
      <w:pPr>
        <w:pStyle w:val="Bullet1GR"/>
      </w:pPr>
      <w:r w:rsidRPr="00C55426">
        <w:t>проведение исследований в рамках Координационного совета по тран</w:t>
      </w:r>
      <w:r w:rsidRPr="00C55426">
        <w:t>с</w:t>
      </w:r>
      <w:r w:rsidRPr="00C55426">
        <w:t>сибирским железнодорожным перевозкам, например подготовка Ежего</w:t>
      </w:r>
      <w:r w:rsidRPr="00C55426">
        <w:t>д</w:t>
      </w:r>
      <w:r w:rsidRPr="00C55426">
        <w:t>ника Транссиба. Достигнуты договоренности с исследовательскими це</w:t>
      </w:r>
      <w:r w:rsidRPr="00C55426">
        <w:t>н</w:t>
      </w:r>
      <w:r w:rsidRPr="00C55426">
        <w:t xml:space="preserve">трами Кореи и Китая, которые также могут предоставлять проекту такую информацию. 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d)</w:t>
      </w:r>
      <w:r w:rsidR="00C55426" w:rsidRPr="00C55426">
        <w:tab/>
        <w:t>Безопасность</w:t>
      </w:r>
    </w:p>
    <w:p w:rsidR="00C55426" w:rsidRPr="00C55426" w:rsidRDefault="00C55426" w:rsidP="00226FA5">
      <w:pPr>
        <w:pStyle w:val="Bullet1GR"/>
      </w:pPr>
      <w:r w:rsidRPr="00C55426">
        <w:t>сотрудничество с ЕЭК ООН в подготовке вопросника для проведения о</w:t>
      </w:r>
      <w:r w:rsidRPr="00C55426">
        <w:t>б</w:t>
      </w:r>
      <w:r w:rsidRPr="00C55426">
        <w:t>зора по всем железнодорожным переездам в сети ТЕЖ, включая оценку уровней риска.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e)</w:t>
      </w:r>
      <w:r w:rsidR="00C55426" w:rsidRPr="00C55426">
        <w:tab/>
        <w:t>Развитие</w:t>
      </w:r>
    </w:p>
    <w:p w:rsidR="00C55426" w:rsidRPr="00C55426" w:rsidRDefault="00C55426" w:rsidP="00226FA5">
      <w:pPr>
        <w:pStyle w:val="Bullet1GR"/>
      </w:pPr>
      <w:r w:rsidRPr="00C55426">
        <w:t>пересмотр Генерального плана ТЕЖ и отчет о его реализации;</w:t>
      </w:r>
    </w:p>
    <w:p w:rsidR="00C55426" w:rsidRPr="00C55426" w:rsidRDefault="00C55426" w:rsidP="00226FA5">
      <w:pPr>
        <w:pStyle w:val="Bullet1GR"/>
      </w:pPr>
      <w:r w:rsidRPr="00C55426">
        <w:t>расширение процесса сбора данных ТЕЖ за счет стран, не являющихся участницами ТЕЖ (будущие перспективы).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f)</w:t>
      </w:r>
      <w:r w:rsidR="00C55426" w:rsidRPr="00C55426">
        <w:tab/>
        <w:t>Управление</w:t>
      </w:r>
    </w:p>
    <w:p w:rsidR="00C55426" w:rsidRPr="00C55426" w:rsidRDefault="00C55426" w:rsidP="00226FA5">
      <w:pPr>
        <w:pStyle w:val="Bullet1GR"/>
      </w:pPr>
      <w:r w:rsidRPr="00C55426">
        <w:t>открытие Центрального управления проекта ТЕЖ (ЦУП) в Белграде;</w:t>
      </w:r>
    </w:p>
    <w:p w:rsidR="00C55426" w:rsidRPr="00C55426" w:rsidRDefault="00C55426" w:rsidP="00226FA5">
      <w:pPr>
        <w:pStyle w:val="Bullet1GR"/>
      </w:pPr>
      <w:r w:rsidRPr="00C55426">
        <w:t>завершение подготовки контрактов для руководства проекта;</w:t>
      </w:r>
    </w:p>
    <w:p w:rsidR="00C55426" w:rsidRPr="00C55426" w:rsidRDefault="00C55426" w:rsidP="00226FA5">
      <w:pPr>
        <w:pStyle w:val="Bullet1GR"/>
      </w:pPr>
      <w:r w:rsidRPr="00C55426">
        <w:t>организация двух сессий Руководящего комитета ТЕЖ;</w:t>
      </w:r>
    </w:p>
    <w:p w:rsidR="00C55426" w:rsidRPr="00C55426" w:rsidRDefault="00C55426" w:rsidP="00226FA5">
      <w:pPr>
        <w:pStyle w:val="Bullet1GR"/>
      </w:pPr>
      <w:r w:rsidRPr="00C55426">
        <w:t>организация технического рабочего совещания ТЕЖ.</w:t>
      </w:r>
    </w:p>
    <w:p w:rsidR="00C55426" w:rsidRPr="00C55426" w:rsidRDefault="00C55426" w:rsidP="00C55426">
      <w:pPr>
        <w:pStyle w:val="SingleTxtGR"/>
      </w:pPr>
      <w:r w:rsidRPr="00C55426">
        <w:t>4.</w:t>
      </w:r>
      <w:r w:rsidRPr="00C55426">
        <w:tab/>
        <w:t xml:space="preserve">В ходе сороковой сессии Руководящего комитета ТЕЖ (Вена, 17 мая 2016 года) были обсуждены и согласованы следующие вопросы: 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a)</w:t>
      </w:r>
      <w:r w:rsidR="00C55426" w:rsidRPr="00C55426">
        <w:tab/>
        <w:t>руководство сосредоточило свои усилия на обсуждениях и перег</w:t>
      </w:r>
      <w:r w:rsidR="00C55426" w:rsidRPr="00C55426">
        <w:t>о</w:t>
      </w:r>
      <w:r w:rsidR="00C55426" w:rsidRPr="00C55426">
        <w:t xml:space="preserve">ворах с правительствами Азербайджана, Беларуси, Венгрии, Казахстана и Украины, с тем чтобы эти страны стали участницами проекта; 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b)</w:t>
      </w:r>
      <w:r w:rsidR="00C55426" w:rsidRPr="00C55426">
        <w:tab/>
        <w:t>была начата работа по Генеральному плану для высокоскоростных железных дорог; консультант сообщил о первых результатах своего исследов</w:t>
      </w:r>
      <w:r w:rsidR="00C55426" w:rsidRPr="00C55426">
        <w:t>а</w:t>
      </w:r>
      <w:r w:rsidR="00C55426" w:rsidRPr="00C55426">
        <w:t xml:space="preserve">ния на основе согласованной технологии; 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lastRenderedPageBreak/>
        <w:tab/>
      </w:r>
      <w:r w:rsidR="00C55426" w:rsidRPr="00C55426">
        <w:t>с)</w:t>
      </w:r>
      <w:r w:rsidR="00C55426" w:rsidRPr="00C55426">
        <w:tab/>
        <w:t>были обсуждены и определены содержание брошюры ТЕЖ в ра</w:t>
      </w:r>
      <w:r w:rsidR="00C55426" w:rsidRPr="00C55426">
        <w:t>м</w:t>
      </w:r>
      <w:r w:rsidR="00C55426" w:rsidRPr="00C55426">
        <w:t xml:space="preserve">ках стимулирования реализации проекта, а также технические требования и выбран подрядчик, который подготовит и выпустит эту брошюру; 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d)</w:t>
      </w:r>
      <w:r w:rsidR="00C55426" w:rsidRPr="00C55426">
        <w:tab/>
        <w:t>осуществляется пересмотр магистральной сети ТЕЖ; консульта</w:t>
      </w:r>
      <w:r w:rsidR="00C55426" w:rsidRPr="00C55426">
        <w:t>н</w:t>
      </w:r>
      <w:r w:rsidR="00C55426" w:rsidRPr="00C55426">
        <w:t>том подготовлены проекты карт, отражающих состояние сети в 2016 году;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e)</w:t>
      </w:r>
      <w:r w:rsidR="00C55426" w:rsidRPr="00C55426">
        <w:tab/>
        <w:t>завершена подготовка соглашения о принимающей стране между ТЕЖ и правительством Сербии, которое предоставило помещения для управл</w:t>
      </w:r>
      <w:r w:rsidR="00C55426" w:rsidRPr="00C55426">
        <w:t>е</w:t>
      </w:r>
      <w:r w:rsidR="00C55426" w:rsidRPr="00C55426">
        <w:t>ния ТЕЖ в Белграде;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f)</w:t>
      </w:r>
      <w:r w:rsidR="00C55426" w:rsidRPr="00C55426">
        <w:tab/>
        <w:t>составлен контракт с Управляющим проекта ТЕЖ; завершается подготовка контракта с его заместителем.</w:t>
      </w:r>
    </w:p>
    <w:p w:rsidR="00C55426" w:rsidRPr="00C55426" w:rsidRDefault="00C55426" w:rsidP="00226FA5">
      <w:pPr>
        <w:pStyle w:val="HChGR"/>
      </w:pPr>
      <w:r w:rsidRPr="00C55426">
        <w:tab/>
        <w:t>III.</w:t>
      </w:r>
      <w:r w:rsidRPr="00C55426">
        <w:tab/>
        <w:t>Деятельность в 2017 году</w:t>
      </w:r>
    </w:p>
    <w:p w:rsidR="00C55426" w:rsidRPr="00C55426" w:rsidRDefault="00C55426" w:rsidP="00C55426">
      <w:pPr>
        <w:pStyle w:val="SingleTxtGR"/>
      </w:pPr>
      <w:r w:rsidRPr="00C55426">
        <w:t>5.</w:t>
      </w:r>
      <w:r w:rsidRPr="00C55426">
        <w:tab/>
        <w:t>Руководящий комитет ТЕЖ на своей сорок первой сессии (Женева, 21 и 22 ноября 2016 года) утвердил следующие виды деятельности для осуществл</w:t>
      </w:r>
      <w:r w:rsidRPr="00C55426">
        <w:t>е</w:t>
      </w:r>
      <w:r w:rsidRPr="00C55426">
        <w:t>ния в рамках программы работы ТЕЖ на 2017 год:</w:t>
      </w:r>
    </w:p>
    <w:p w:rsidR="00C55426" w:rsidRPr="00C55426" w:rsidRDefault="00226FA5" w:rsidP="00C55426">
      <w:pPr>
        <w:pStyle w:val="SingleTxtGR"/>
      </w:pPr>
      <w:r>
        <w:rPr>
          <w:lang w:val="en-US"/>
        </w:rPr>
        <w:tab/>
      </w:r>
      <w:r w:rsidR="00C55426" w:rsidRPr="00C55426">
        <w:t>a)</w:t>
      </w:r>
      <w:r w:rsidR="00C55426" w:rsidRPr="00C55426">
        <w:tab/>
        <w:t>Взаимодействие</w:t>
      </w:r>
    </w:p>
    <w:p w:rsidR="00C55426" w:rsidRPr="00C55426" w:rsidRDefault="00C55426" w:rsidP="000E0806">
      <w:pPr>
        <w:pStyle w:val="Bullet1GR"/>
      </w:pPr>
      <w:r w:rsidRPr="00C55426">
        <w:t>участие в международных совещаниях руководящей группы (Европе</w:t>
      </w:r>
      <w:r w:rsidRPr="00C55426">
        <w:t>й</w:t>
      </w:r>
      <w:r w:rsidRPr="00C55426">
        <w:t>ская комиссия (ЕК), ОСЖД, Европейское железнодорожное агентство (ЕЖДА) и т.д.);</w:t>
      </w:r>
    </w:p>
    <w:p w:rsidR="00C55426" w:rsidRPr="00C55426" w:rsidRDefault="00C55426" w:rsidP="000E0806">
      <w:pPr>
        <w:pStyle w:val="Bullet1GR"/>
      </w:pPr>
      <w:r w:rsidRPr="00C55426">
        <w:t>всеобъемлющее исследование по вопросу о возможных высокоскорос</w:t>
      </w:r>
      <w:r w:rsidRPr="00C55426">
        <w:t>т</w:t>
      </w:r>
      <w:r w:rsidRPr="00C55426">
        <w:t>ных линиях для Генерального плана для высокоскоростных железных д</w:t>
      </w:r>
      <w:r w:rsidRPr="00C55426">
        <w:t>о</w:t>
      </w:r>
      <w:r w:rsidRPr="00C55426">
        <w:t>рог.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b)</w:t>
      </w:r>
      <w:r w:rsidR="00C55426" w:rsidRPr="00C55426">
        <w:tab/>
        <w:t>Транспарентность</w:t>
      </w:r>
    </w:p>
    <w:p w:rsidR="00C55426" w:rsidRPr="00C55426" w:rsidRDefault="00C55426" w:rsidP="000E0806">
      <w:pPr>
        <w:pStyle w:val="Bullet1GR"/>
      </w:pPr>
      <w:r w:rsidRPr="00C55426">
        <w:t>мероприятия, направленные на увеличение числа стран – участниц ТЕЖ;</w:t>
      </w:r>
    </w:p>
    <w:p w:rsidR="00C55426" w:rsidRPr="00C55426" w:rsidRDefault="00C55426" w:rsidP="000E0806">
      <w:pPr>
        <w:pStyle w:val="Bullet1GR"/>
      </w:pPr>
      <w:r w:rsidRPr="00C55426">
        <w:t>новое оформление и обновление веб-страницы ТЕЖ;</w:t>
      </w:r>
    </w:p>
    <w:p w:rsidR="00C55426" w:rsidRPr="00C55426" w:rsidRDefault="00C55426" w:rsidP="000E0806">
      <w:pPr>
        <w:pStyle w:val="Bullet1GR"/>
      </w:pPr>
      <w:r w:rsidRPr="00C55426">
        <w:t>завершение подготовки, печатание и распространение информационной брошюры ТЕЖ.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c)</w:t>
      </w:r>
      <w:r w:rsidR="00C55426" w:rsidRPr="00C55426">
        <w:tab/>
        <w:t>Наращивание потенциала</w:t>
      </w:r>
    </w:p>
    <w:p w:rsidR="00C55426" w:rsidRPr="00C55426" w:rsidRDefault="00C55426" w:rsidP="000E0806">
      <w:pPr>
        <w:pStyle w:val="Bullet1GR"/>
      </w:pPr>
      <w:r w:rsidRPr="00C55426">
        <w:t>выявление узких мест в инфраструктуре и активизация усилий в целях их устранения;</w:t>
      </w:r>
    </w:p>
    <w:p w:rsidR="00C55426" w:rsidRPr="00C55426" w:rsidRDefault="00C55426" w:rsidP="000E0806">
      <w:pPr>
        <w:pStyle w:val="Bullet1GR"/>
      </w:pPr>
      <w:r w:rsidRPr="00C55426">
        <w:t>инициирование международных сопоставительных исследований по уровню инфраструктурных услуг;</w:t>
      </w:r>
    </w:p>
    <w:p w:rsidR="00C55426" w:rsidRPr="00C55426" w:rsidRDefault="00C55426" w:rsidP="000E0806">
      <w:pPr>
        <w:pStyle w:val="Bullet1GR"/>
      </w:pPr>
      <w:r w:rsidRPr="00C55426">
        <w:t xml:space="preserve">организация рабочего совещания ТЕЖ. 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d)</w:t>
      </w:r>
      <w:r w:rsidR="00C55426" w:rsidRPr="00C55426">
        <w:tab/>
        <w:t>Развитие</w:t>
      </w:r>
    </w:p>
    <w:p w:rsidR="00C55426" w:rsidRPr="00C55426" w:rsidRDefault="00C55426" w:rsidP="000E0806">
      <w:pPr>
        <w:pStyle w:val="Bullet1GR"/>
      </w:pPr>
      <w:r w:rsidRPr="00C55426">
        <w:t>проведение мониторинга последующей деятельности в контексте Ген</w:t>
      </w:r>
      <w:r w:rsidRPr="00C55426">
        <w:t>е</w:t>
      </w:r>
      <w:r w:rsidRPr="00C55426">
        <w:t>рального плана ТЕЖ 2011 года;</w:t>
      </w:r>
    </w:p>
    <w:p w:rsidR="00C55426" w:rsidRPr="00C55426" w:rsidRDefault="00C55426" w:rsidP="000E0806">
      <w:pPr>
        <w:pStyle w:val="Bullet1GR"/>
      </w:pPr>
      <w:r w:rsidRPr="00C55426">
        <w:t>промежуточные отчеты о результатах мониторинга пересмотра Генерал</w:t>
      </w:r>
      <w:r w:rsidRPr="00C55426">
        <w:t>ь</w:t>
      </w:r>
      <w:r w:rsidRPr="00C55426">
        <w:t>ного плана ТЕЖ и состояния магистральной сети в 2017 году;</w:t>
      </w:r>
    </w:p>
    <w:p w:rsidR="00C55426" w:rsidRPr="00C55426" w:rsidRDefault="00C55426" w:rsidP="000E0806">
      <w:pPr>
        <w:pStyle w:val="Bullet1GR"/>
      </w:pPr>
      <w:r w:rsidRPr="00C55426">
        <w:t>сбор и обработка данных, возможное расширение системы ТЕЖ за счет стран, не являющихся участницами ТЕЖ;</w:t>
      </w:r>
    </w:p>
    <w:p w:rsidR="00C55426" w:rsidRPr="00C55426" w:rsidRDefault="00C55426" w:rsidP="000E0806">
      <w:pPr>
        <w:pStyle w:val="Bullet1GR"/>
      </w:pPr>
      <w:r w:rsidRPr="00C55426">
        <w:t>представление результатов пересмотра Генерального плана на веб-сайте ЕЭК ООН/ТЕЖ.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e)</w:t>
      </w:r>
      <w:r w:rsidR="00C55426" w:rsidRPr="00C55426">
        <w:tab/>
        <w:t>Управление</w:t>
      </w:r>
    </w:p>
    <w:p w:rsidR="00C55426" w:rsidRPr="00C55426" w:rsidRDefault="00C55426" w:rsidP="000E0806">
      <w:pPr>
        <w:pStyle w:val="Bullet1GR"/>
      </w:pPr>
      <w:r w:rsidRPr="00C55426">
        <w:t>функционирование ЦУП;</w:t>
      </w:r>
    </w:p>
    <w:p w:rsidR="00C55426" w:rsidRPr="00C55426" w:rsidRDefault="00C55426" w:rsidP="000E0806">
      <w:pPr>
        <w:pStyle w:val="Bullet1GR"/>
      </w:pPr>
      <w:r w:rsidRPr="00C55426">
        <w:t>деятельность, направленная на заключение нового соглашения с прин</w:t>
      </w:r>
      <w:r w:rsidRPr="00C55426">
        <w:t>и</w:t>
      </w:r>
      <w:r w:rsidRPr="00C55426">
        <w:t>мающей страной;</w:t>
      </w:r>
    </w:p>
    <w:p w:rsidR="00C55426" w:rsidRPr="00C55426" w:rsidRDefault="00C55426" w:rsidP="000E0806">
      <w:pPr>
        <w:pStyle w:val="Bullet1GR"/>
      </w:pPr>
      <w:r w:rsidRPr="00C55426">
        <w:t>деятельность по заключению новых контрактов для руководства ТЕЖ;</w:t>
      </w:r>
    </w:p>
    <w:p w:rsidR="00C55426" w:rsidRPr="00C55426" w:rsidRDefault="00C55426" w:rsidP="000E0806">
      <w:pPr>
        <w:pStyle w:val="Bullet1GR"/>
      </w:pPr>
      <w:r w:rsidRPr="00C55426">
        <w:t>организация двух сессий Руководящего комитета ТЕЖ;</w:t>
      </w:r>
    </w:p>
    <w:p w:rsidR="00C55426" w:rsidRPr="00C55426" w:rsidRDefault="00C55426" w:rsidP="000E0806">
      <w:pPr>
        <w:pStyle w:val="Bullet1GR"/>
      </w:pPr>
      <w:r w:rsidRPr="00C55426">
        <w:t>проект бюджета и программы работы ТЕЖ на 2018 год.</w:t>
      </w:r>
    </w:p>
    <w:p w:rsidR="00C55426" w:rsidRPr="00C55426" w:rsidRDefault="00C55426" w:rsidP="00C55426">
      <w:pPr>
        <w:pStyle w:val="SingleTxtGR"/>
      </w:pPr>
      <w:r w:rsidRPr="00C55426">
        <w:t>6.</w:t>
      </w:r>
      <w:r w:rsidRPr="00C55426">
        <w:tab/>
        <w:t>В ходе сорок второй сессии Руководящего комитета ТЕЖ (Белград, 3 и 4</w:t>
      </w:r>
      <w:r w:rsidR="006175F6">
        <w:t> </w:t>
      </w:r>
      <w:r w:rsidRPr="00C55426">
        <w:t xml:space="preserve">апреля 2017 года) были обсуждены и согласованы следующие вопросы: </w:t>
      </w:r>
    </w:p>
    <w:p w:rsidR="00C55426" w:rsidRPr="00C55426" w:rsidRDefault="000E0806" w:rsidP="00C55426">
      <w:pPr>
        <w:pStyle w:val="SingleTxtGR"/>
      </w:pPr>
      <w:r w:rsidRPr="002E2F31">
        <w:tab/>
      </w:r>
      <w:r w:rsidR="00C55426" w:rsidRPr="00C55426">
        <w:t>a)</w:t>
      </w:r>
      <w:r w:rsidR="00C55426" w:rsidRPr="00C55426">
        <w:tab/>
        <w:t>руководство сосредоточило свои усилия на обсуждениях и перег</w:t>
      </w:r>
      <w:r w:rsidR="00C55426" w:rsidRPr="00C55426">
        <w:t>о</w:t>
      </w:r>
      <w:r w:rsidR="00C55426" w:rsidRPr="00C55426">
        <w:t>ворах с правительствами Азербайджана, Беларуси, Венгрии, Грузии и Каза</w:t>
      </w:r>
      <w:r w:rsidR="00C55426" w:rsidRPr="00C55426">
        <w:t>х</w:t>
      </w:r>
      <w:r w:rsidR="00C55426" w:rsidRPr="00C55426">
        <w:t xml:space="preserve">стана, с тем чтобы эти страны стали участницами проекта; 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b)</w:t>
      </w:r>
      <w:r w:rsidR="00C55426" w:rsidRPr="00C55426">
        <w:tab/>
        <w:t>представлен проект доклада по этапу 1 Генерального плана для в</w:t>
      </w:r>
      <w:r w:rsidR="00C55426" w:rsidRPr="00C55426">
        <w:t>ы</w:t>
      </w:r>
      <w:r w:rsidR="00C55426" w:rsidRPr="00C55426">
        <w:t>сокоскоростных железных дорог, который подлежит утверждению после пол</w:t>
      </w:r>
      <w:r w:rsidR="00C55426" w:rsidRPr="00C55426">
        <w:t>у</w:t>
      </w:r>
      <w:r w:rsidR="00C55426" w:rsidRPr="00C55426">
        <w:t xml:space="preserve">чения и учета замечаний членов Руководящего комитета; 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с)</w:t>
      </w:r>
      <w:r w:rsidR="00C55426" w:rsidRPr="00C55426">
        <w:tab/>
        <w:t xml:space="preserve">одобрен исправленный предварительный вариант брошюры ТЕЖ, представленный на сессии, для печатания и распространения. Эта брошюра также будет размещена на веб-сайте ТЕЖ; 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d)</w:t>
      </w:r>
      <w:r w:rsidR="00C55426" w:rsidRPr="00C55426">
        <w:tab/>
        <w:t>осуществляется пересмотр магистральной сети ТЕЖ; консульта</w:t>
      </w:r>
      <w:r w:rsidR="00C55426" w:rsidRPr="00C55426">
        <w:t>н</w:t>
      </w:r>
      <w:r w:rsidR="00C55426" w:rsidRPr="00C55426">
        <w:t>том подготовлены проекты карт, отражающих состояние сети в 2016–2017 г</w:t>
      </w:r>
      <w:r w:rsidR="00C55426" w:rsidRPr="00C55426">
        <w:t>о</w:t>
      </w:r>
      <w:r w:rsidR="00C55426" w:rsidRPr="00C55426">
        <w:t>дах;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e)</w:t>
      </w:r>
      <w:r w:rsidR="00C55426" w:rsidRPr="00C55426">
        <w:tab/>
        <w:t>было официально открыто и начало работу Центральное управл</w:t>
      </w:r>
      <w:r w:rsidR="00C55426" w:rsidRPr="00C55426">
        <w:t>е</w:t>
      </w:r>
      <w:r w:rsidR="00C55426" w:rsidRPr="00C55426">
        <w:t>ние проекта ТЕЖ в Белграде;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f)</w:t>
      </w:r>
      <w:r w:rsidR="00C55426" w:rsidRPr="00C55426">
        <w:tab/>
        <w:t>был доработан и официально подписан контракт с заместителем Управляющего проекта ТЕЖ;</w:t>
      </w:r>
    </w:p>
    <w:p w:rsidR="00C55426" w:rsidRPr="00C55426" w:rsidRDefault="000E0806" w:rsidP="00C55426">
      <w:pPr>
        <w:pStyle w:val="SingleTxtGR"/>
      </w:pPr>
      <w:r>
        <w:rPr>
          <w:lang w:val="en-US"/>
        </w:rPr>
        <w:tab/>
      </w:r>
      <w:r w:rsidR="00C55426" w:rsidRPr="00C55426">
        <w:t>g)</w:t>
      </w:r>
      <w:r w:rsidR="00C55426" w:rsidRPr="00C55426">
        <w:tab/>
        <w:t>в октябре 2017 года в Карловых Варах (Чешская Республика) с</w:t>
      </w:r>
      <w:r w:rsidR="00C55426" w:rsidRPr="00C55426">
        <w:t>о</w:t>
      </w:r>
      <w:r w:rsidR="00C55426" w:rsidRPr="00C55426">
        <w:t>стоится рабочее совещание ТЕЖ по международным грузовым перевозкам – препятствия и возможности.</w:t>
      </w:r>
    </w:p>
    <w:p w:rsidR="00C55426" w:rsidRPr="000E0806" w:rsidRDefault="000E0806" w:rsidP="000E080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5426" w:rsidRPr="000E0806" w:rsidSect="00C554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13" w:rsidRPr="00A312BC" w:rsidRDefault="00492313" w:rsidP="00A312BC"/>
  </w:endnote>
  <w:endnote w:type="continuationSeparator" w:id="0">
    <w:p w:rsidR="00492313" w:rsidRPr="00A312BC" w:rsidRDefault="004923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Pr="00C55426" w:rsidRDefault="00C55426">
    <w:pPr>
      <w:pStyle w:val="Footer"/>
    </w:pPr>
    <w:r w:rsidRPr="00C55426">
      <w:rPr>
        <w:b/>
        <w:sz w:val="18"/>
      </w:rPr>
      <w:fldChar w:fldCharType="begin"/>
    </w:r>
    <w:r w:rsidRPr="00C55426">
      <w:rPr>
        <w:b/>
        <w:sz w:val="18"/>
      </w:rPr>
      <w:instrText xml:space="preserve"> PAGE  \* MERGEFORMAT </w:instrText>
    </w:r>
    <w:r w:rsidRPr="00C55426">
      <w:rPr>
        <w:b/>
        <w:sz w:val="18"/>
      </w:rPr>
      <w:fldChar w:fldCharType="separate"/>
    </w:r>
    <w:r w:rsidR="00DD3CD6">
      <w:rPr>
        <w:b/>
        <w:noProof/>
        <w:sz w:val="18"/>
      </w:rPr>
      <w:t>4</w:t>
    </w:r>
    <w:r w:rsidRPr="00C55426">
      <w:rPr>
        <w:b/>
        <w:sz w:val="18"/>
      </w:rPr>
      <w:fldChar w:fldCharType="end"/>
    </w:r>
    <w:r>
      <w:rPr>
        <w:b/>
        <w:sz w:val="18"/>
      </w:rPr>
      <w:tab/>
    </w:r>
    <w:r>
      <w:t>GE.17-10635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Pr="00C55426" w:rsidRDefault="00C55426" w:rsidP="00C5542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GE.17-10635</w:t>
    </w:r>
    <w:r>
      <w:tab/>
    </w:r>
    <w:r w:rsidRPr="00C55426">
      <w:rPr>
        <w:b/>
        <w:sz w:val="18"/>
      </w:rPr>
      <w:fldChar w:fldCharType="begin"/>
    </w:r>
    <w:r w:rsidRPr="00C55426">
      <w:rPr>
        <w:b/>
        <w:sz w:val="18"/>
      </w:rPr>
      <w:instrText xml:space="preserve"> PAGE  \* MERGEFORMAT </w:instrText>
    </w:r>
    <w:r w:rsidRPr="00C55426">
      <w:rPr>
        <w:b/>
        <w:sz w:val="18"/>
      </w:rPr>
      <w:fldChar w:fldCharType="separate"/>
    </w:r>
    <w:r w:rsidR="00DD3CD6">
      <w:rPr>
        <w:b/>
        <w:noProof/>
        <w:sz w:val="18"/>
      </w:rPr>
      <w:t>3</w:t>
    </w:r>
    <w:r w:rsidRPr="00C554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55426" w:rsidRDefault="00C55426" w:rsidP="00C5542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C1F09A" wp14:editId="393834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17-10635  (R)</w:t>
    </w:r>
    <w:r w:rsidR="009130F0">
      <w:rPr>
        <w:lang w:val="en-US"/>
      </w:rPr>
      <w:t xml:space="preserve">  170717  170717</w:t>
    </w:r>
    <w:r>
      <w:br/>
    </w:r>
    <w:r w:rsidRPr="00C55426">
      <w:rPr>
        <w:rFonts w:ascii="C39T30Lfz" w:hAnsi="C39T30Lfz"/>
        <w:spacing w:val="0"/>
        <w:w w:val="100"/>
        <w:sz w:val="56"/>
      </w:rPr>
      <w:t></w:t>
    </w:r>
    <w:r w:rsidRPr="00C55426">
      <w:rPr>
        <w:rFonts w:ascii="C39T30Lfz" w:hAnsi="C39T30Lfz"/>
        <w:spacing w:val="0"/>
        <w:w w:val="100"/>
        <w:sz w:val="56"/>
      </w:rPr>
      <w:t></w:t>
    </w:r>
    <w:r w:rsidRPr="00C55426">
      <w:rPr>
        <w:rFonts w:ascii="C39T30Lfz" w:hAnsi="C39T30Lfz"/>
        <w:spacing w:val="0"/>
        <w:w w:val="100"/>
        <w:sz w:val="56"/>
      </w:rPr>
      <w:t></w:t>
    </w:r>
    <w:r w:rsidRPr="00C55426">
      <w:rPr>
        <w:rFonts w:ascii="C39T30Lfz" w:hAnsi="C39T30Lfz"/>
        <w:spacing w:val="0"/>
        <w:w w:val="100"/>
        <w:sz w:val="56"/>
      </w:rPr>
      <w:t></w:t>
    </w:r>
    <w:r w:rsidRPr="00C55426">
      <w:rPr>
        <w:rFonts w:ascii="C39T30Lfz" w:hAnsi="C39T30Lfz"/>
        <w:spacing w:val="0"/>
        <w:w w:val="100"/>
        <w:sz w:val="56"/>
      </w:rPr>
      <w:t></w:t>
    </w:r>
    <w:r w:rsidRPr="00C55426">
      <w:rPr>
        <w:rFonts w:ascii="C39T30Lfz" w:hAnsi="C39T30Lfz"/>
        <w:spacing w:val="0"/>
        <w:w w:val="100"/>
        <w:sz w:val="56"/>
      </w:rPr>
      <w:t></w:t>
    </w:r>
    <w:r w:rsidRPr="00C55426">
      <w:rPr>
        <w:rFonts w:ascii="C39T30Lfz" w:hAnsi="C39T30Lfz"/>
        <w:spacing w:val="0"/>
        <w:w w:val="100"/>
        <w:sz w:val="56"/>
      </w:rPr>
      <w:t></w:t>
    </w:r>
    <w:r w:rsidRPr="00C55426">
      <w:rPr>
        <w:rFonts w:ascii="C39T30Lfz" w:hAnsi="C39T30Lfz"/>
        <w:spacing w:val="0"/>
        <w:w w:val="100"/>
        <w:sz w:val="56"/>
      </w:rPr>
      <w:t></w:t>
    </w:r>
    <w:r w:rsidRPr="00C5542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C455260" wp14:editId="4A7613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5/201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13" w:rsidRPr="001075E9" w:rsidRDefault="004923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2313" w:rsidRDefault="004923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5426" w:rsidRPr="007E0DB0" w:rsidRDefault="00C55426" w:rsidP="00C55426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Настоящий документ был представлен с задержкой в связи с несвоевременным получением материалов из других источников.</w:t>
      </w:r>
    </w:p>
  </w:footnote>
  <w:footnote w:id="2">
    <w:p w:rsidR="00C55426" w:rsidRPr="007E0DB0" w:rsidRDefault="00C55426" w:rsidP="00C55426">
      <w:pPr>
        <w:pStyle w:val="FootnoteText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Настоящий документ до его направления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Pr="00C55426" w:rsidRDefault="00DD3C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3E27">
      <w:t>ECE/TRANS/WP.5/2017/2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Pr="00C55426" w:rsidRDefault="00DD3CD6" w:rsidP="00C55426">
    <w:pPr>
      <w:pStyle w:val="Header"/>
      <w:jc w:val="right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AF3E27">
      <w:t>ECE/TRANS/WP.5/2017/2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3"/>
    <w:rsid w:val="00033EE1"/>
    <w:rsid w:val="00042B72"/>
    <w:rsid w:val="000558BD"/>
    <w:rsid w:val="000B57E7"/>
    <w:rsid w:val="000B6373"/>
    <w:rsid w:val="000E080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FA5"/>
    <w:rsid w:val="00255343"/>
    <w:rsid w:val="0027151D"/>
    <w:rsid w:val="002A2EFC"/>
    <w:rsid w:val="002B0106"/>
    <w:rsid w:val="002B74B1"/>
    <w:rsid w:val="002C0E18"/>
    <w:rsid w:val="002D5AAC"/>
    <w:rsid w:val="002E2F31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448"/>
    <w:rsid w:val="003A48CE"/>
    <w:rsid w:val="003B00E5"/>
    <w:rsid w:val="003B2892"/>
    <w:rsid w:val="00407B78"/>
    <w:rsid w:val="00424203"/>
    <w:rsid w:val="00452493"/>
    <w:rsid w:val="00453318"/>
    <w:rsid w:val="00454AF2"/>
    <w:rsid w:val="00454E07"/>
    <w:rsid w:val="00472C5C"/>
    <w:rsid w:val="0049231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5F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0F0"/>
    <w:rsid w:val="00951972"/>
    <w:rsid w:val="009608F3"/>
    <w:rsid w:val="00995A44"/>
    <w:rsid w:val="009A24AC"/>
    <w:rsid w:val="009C6FE6"/>
    <w:rsid w:val="00A05CF9"/>
    <w:rsid w:val="00A14DA8"/>
    <w:rsid w:val="00A312BC"/>
    <w:rsid w:val="00A84021"/>
    <w:rsid w:val="00A84D35"/>
    <w:rsid w:val="00A917B3"/>
    <w:rsid w:val="00AB4B51"/>
    <w:rsid w:val="00AB6D15"/>
    <w:rsid w:val="00AF3E2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542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3CD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C5542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C5542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6371</Characters>
  <Application>Microsoft Office Word</Application>
  <DocSecurity>4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ECE/TRANS/WP.5/2017/2</vt:lpstr>
      <vt:lpstr>ECE/TRANS/WP.5/2017/2</vt:lpstr>
      <vt:lpstr>A/</vt:lpstr>
    </vt:vector>
  </TitlesOfParts>
  <Company>DCM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ECE/TRANS/WP.5/2017/2</dc:title>
  <dc:creator>Prokoudina S.</dc:creator>
  <cp:lastModifiedBy>Maria Mostovets</cp:lastModifiedBy>
  <cp:revision>2</cp:revision>
  <cp:lastPrinted>2017-07-17T12:20:00Z</cp:lastPrinted>
  <dcterms:created xsi:type="dcterms:W3CDTF">2017-08-24T15:08:00Z</dcterms:created>
  <dcterms:modified xsi:type="dcterms:W3CDTF">2017-08-24T15:08:00Z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