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3B4C0239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5C953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946D4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EE60B" w14:textId="2EDFA9F8" w:rsidR="00B56E9C" w:rsidRPr="00507993" w:rsidRDefault="00CD57D2" w:rsidP="008C69C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C97AC8">
              <w:rPr>
                <w:b/>
                <w:sz w:val="24"/>
                <w:szCs w:val="24"/>
              </w:rPr>
              <w:t>25</w:t>
            </w:r>
          </w:p>
        </w:tc>
      </w:tr>
    </w:tbl>
    <w:p w14:paraId="6DFE107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CA4AD8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9A62180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5600DF4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61043D67" w14:textId="23EBE569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3D2520">
        <w:rPr>
          <w:b/>
        </w:rPr>
        <w:t>1</w:t>
      </w:r>
      <w:r w:rsidR="00BE7E4D">
        <w:rPr>
          <w:b/>
        </w:rPr>
        <w:t xml:space="preserve"> </w:t>
      </w:r>
      <w:r w:rsidR="003D2520">
        <w:rPr>
          <w:b/>
        </w:rPr>
        <w:t>March</w:t>
      </w:r>
      <w:r w:rsidR="00CE4B11">
        <w:rPr>
          <w:b/>
        </w:rPr>
        <w:t xml:space="preserve"> 201</w:t>
      </w:r>
      <w:r w:rsidR="003D2520">
        <w:rPr>
          <w:b/>
        </w:rPr>
        <w:t>8</w:t>
      </w:r>
    </w:p>
    <w:p w14:paraId="7AB48A9B" w14:textId="6CBA4BEA" w:rsidR="009D2A5B" w:rsidRDefault="00BB7CD1" w:rsidP="00BB7CD1">
      <w:r>
        <w:t xml:space="preserve">Bern, </w:t>
      </w:r>
      <w:r w:rsidR="003D2520" w:rsidRPr="003D2520">
        <w:t>12-16 March 2018</w:t>
      </w:r>
    </w:p>
    <w:p w14:paraId="125080B3" w14:textId="77777777" w:rsidR="003D2520" w:rsidRPr="00C97AC8" w:rsidRDefault="003D2520" w:rsidP="003D2520">
      <w:r w:rsidRPr="00C97AC8">
        <w:t>Item 5 (b) of the provisional agenda</w:t>
      </w:r>
    </w:p>
    <w:p w14:paraId="6E7F6B3B" w14:textId="67F7C904" w:rsidR="00BB7CD1" w:rsidRPr="00C97AC8" w:rsidRDefault="00C97AC8" w:rsidP="003D2520">
      <w:pPr>
        <w:rPr>
          <w:b/>
          <w:bCs/>
        </w:rPr>
      </w:pPr>
      <w:r w:rsidRPr="00C97AC8">
        <w:rPr>
          <w:b/>
          <w:bCs/>
        </w:rPr>
        <w:t>Proposals for amendments to RID/ADR/</w:t>
      </w:r>
      <w:r w:rsidRPr="00C97AC8">
        <w:rPr>
          <w:b/>
          <w:bCs/>
        </w:rPr>
        <w:t>ADN:</w:t>
      </w:r>
    </w:p>
    <w:p w14:paraId="577162E9" w14:textId="6278128C" w:rsidR="00C97AC8" w:rsidRPr="00BB7CD1" w:rsidRDefault="00C97AC8" w:rsidP="003D2520">
      <w:pPr>
        <w:rPr>
          <w:b/>
        </w:rPr>
      </w:pPr>
      <w:r>
        <w:rPr>
          <w:b/>
          <w:bCs/>
        </w:rPr>
        <w:t>n</w:t>
      </w:r>
      <w:r w:rsidRPr="00C97AC8">
        <w:rPr>
          <w:b/>
          <w:bCs/>
        </w:rPr>
        <w:t>ew proposals</w:t>
      </w:r>
    </w:p>
    <w:p w14:paraId="2941B8BC" w14:textId="40B45588" w:rsidR="000B259B" w:rsidRPr="00EE168C" w:rsidRDefault="008C69CA" w:rsidP="008C69CA">
      <w:pPr>
        <w:pStyle w:val="HChG"/>
        <w:tabs>
          <w:tab w:val="clear" w:pos="851"/>
        </w:tabs>
        <w:ind w:firstLine="0"/>
      </w:pPr>
      <w:r>
        <w:tab/>
      </w:r>
      <w:r w:rsidR="003D2520" w:rsidRPr="003D2520">
        <w:t>Proposal for an adjustment in Chapter 6.2 of RID/ADR/ADN</w:t>
      </w:r>
    </w:p>
    <w:p w14:paraId="5958D957" w14:textId="14C9A378"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 xml:space="preserve">Transmitted by the </w:t>
      </w:r>
      <w:r w:rsidR="00F64E8A">
        <w:t xml:space="preserve">European Cylinder Makers Association (ECMA) and the </w:t>
      </w:r>
      <w:r w:rsidRPr="006848E9">
        <w:t>European Industrial Gases Association (EIGA)</w:t>
      </w:r>
    </w:p>
    <w:p w14:paraId="4096BEAA" w14:textId="6F228C0D" w:rsidR="000B259B" w:rsidRPr="007063F6" w:rsidRDefault="007063F6" w:rsidP="002E2940">
      <w:pPr>
        <w:pStyle w:val="HChG"/>
        <w:ind w:firstLine="0"/>
        <w:rPr>
          <w:lang w:val="en-GB"/>
        </w:rPr>
      </w:pPr>
      <w:r>
        <w:rPr>
          <w:lang w:val="en-GB"/>
        </w:rPr>
        <w:t>Background</w:t>
      </w:r>
    </w:p>
    <w:p w14:paraId="721D5459" w14:textId="5F96CAEA" w:rsidR="000B259B" w:rsidRPr="00203DDC" w:rsidRDefault="000B259B" w:rsidP="002E2940">
      <w:pPr>
        <w:pStyle w:val="SingleTxtG"/>
        <w:spacing w:before="120"/>
      </w:pPr>
      <w:r w:rsidRPr="00203DDC">
        <w:t>1.</w:t>
      </w:r>
      <w:r w:rsidRPr="00203DDC">
        <w:tab/>
      </w:r>
      <w:r w:rsidR="003D2520">
        <w:rPr>
          <w:lang w:val="en-GB"/>
        </w:rPr>
        <w:t>The Government of the Russian Federation has transmitted informal paper 12 to the Joint Meeting</w:t>
      </w:r>
      <w:r>
        <w:t>.</w:t>
      </w:r>
    </w:p>
    <w:p w14:paraId="6A39DD4E" w14:textId="08C98304" w:rsidR="000B259B" w:rsidRDefault="000B259B" w:rsidP="002E2940">
      <w:pPr>
        <w:pStyle w:val="SingleTxtG"/>
        <w:spacing w:before="120"/>
        <w:rPr>
          <w:lang w:val="en-IE"/>
        </w:rPr>
      </w:pPr>
      <w:r>
        <w:t>2</w:t>
      </w:r>
      <w:r w:rsidRPr="00203DDC">
        <w:t>.</w:t>
      </w:r>
      <w:r w:rsidRPr="00203DDC">
        <w:tab/>
      </w:r>
      <w:r w:rsidR="002C0F95">
        <w:rPr>
          <w:lang w:val="en-IE"/>
        </w:rPr>
        <w:t>Informal paper 1</w:t>
      </w:r>
      <w:r w:rsidR="003D2520">
        <w:rPr>
          <w:lang w:val="en-IE"/>
        </w:rPr>
        <w:t>2</w:t>
      </w:r>
      <w:r w:rsidR="002C0F95">
        <w:rPr>
          <w:lang w:val="en-IE"/>
        </w:rPr>
        <w:t xml:space="preserve"> </w:t>
      </w:r>
      <w:r w:rsidR="003D2520">
        <w:rPr>
          <w:lang w:val="en-IE"/>
        </w:rPr>
        <w:t>proposes to delete from 6.2.4.1.</w:t>
      </w:r>
      <w:r w:rsidR="003D2520" w:rsidRPr="003D2520">
        <w:t xml:space="preserve"> </w:t>
      </w:r>
      <w:r w:rsidR="003D2520" w:rsidRPr="003D2520">
        <w:rPr>
          <w:lang w:val="en-IE"/>
        </w:rPr>
        <w:t xml:space="preserve">references to </w:t>
      </w:r>
      <w:r w:rsidR="00B418FF">
        <w:rPr>
          <w:lang w:val="en-IE"/>
        </w:rPr>
        <w:t xml:space="preserve">the </w:t>
      </w:r>
      <w:r w:rsidR="003D2520" w:rsidRPr="003D2520">
        <w:rPr>
          <w:lang w:val="en-IE"/>
        </w:rPr>
        <w:t>Directives</w:t>
      </w:r>
      <w:r w:rsidR="00B418FF">
        <w:rPr>
          <w:lang w:val="en-IE"/>
        </w:rPr>
        <w:t xml:space="preserve"> of the</w:t>
      </w:r>
      <w:r w:rsidR="003D2520" w:rsidRPr="003D2520">
        <w:rPr>
          <w:lang w:val="en-IE"/>
        </w:rPr>
        <w:t xml:space="preserve"> European Council</w:t>
      </w:r>
      <w:r w:rsidR="00B418FF">
        <w:rPr>
          <w:lang w:val="en-IE"/>
        </w:rPr>
        <w:t>,</w:t>
      </w:r>
      <w:r w:rsidR="003D2520" w:rsidRPr="003D2520">
        <w:rPr>
          <w:lang w:val="en-IE"/>
        </w:rPr>
        <w:t xml:space="preserve"> </w:t>
      </w:r>
      <w:bookmarkStart w:id="0" w:name="_Hlk507136148"/>
      <w:r w:rsidR="003D2520" w:rsidRPr="003D2520">
        <w:rPr>
          <w:lang w:val="en-IE"/>
        </w:rPr>
        <w:t>84/525/EEC, 84/526/EEC and 84/527/EEC</w:t>
      </w:r>
      <w:bookmarkEnd w:id="0"/>
    </w:p>
    <w:p w14:paraId="48EBE6A8" w14:textId="53725CDA" w:rsidR="00EC42CB" w:rsidRDefault="00EC42CB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3.</w:t>
      </w:r>
      <w:r>
        <w:rPr>
          <w:lang w:val="en-IE"/>
        </w:rPr>
        <w:tab/>
      </w:r>
      <w:r w:rsidR="003D2520">
        <w:rPr>
          <w:lang w:val="en-IE"/>
        </w:rPr>
        <w:t xml:space="preserve">The proposal to remove references to these directives was made at </w:t>
      </w:r>
      <w:r w:rsidR="00B418FF">
        <w:rPr>
          <w:lang w:val="en-IE"/>
        </w:rPr>
        <w:t>the</w:t>
      </w:r>
      <w:r w:rsidR="003D2520">
        <w:rPr>
          <w:lang w:val="en-IE"/>
        </w:rPr>
        <w:t xml:space="preserve"> Joint meeting in Spring 2011. The discussion is reported in </w:t>
      </w:r>
      <w:bookmarkStart w:id="1" w:name="_Hlk507135967"/>
      <w:r w:rsidR="003D2520" w:rsidRPr="003D2520">
        <w:rPr>
          <w:lang w:val="en-IE"/>
        </w:rPr>
        <w:t>ECE/TRANS/WP.15/AC.1/122</w:t>
      </w:r>
      <w:bookmarkEnd w:id="1"/>
      <w:r w:rsidR="003D2520">
        <w:rPr>
          <w:lang w:val="en-IE"/>
        </w:rPr>
        <w:t xml:space="preserve">, </w:t>
      </w:r>
      <w:r w:rsidR="003D2520" w:rsidRPr="003D2520">
        <w:rPr>
          <w:lang w:val="en-IE"/>
        </w:rPr>
        <w:t>Report of the Joint Meeting of the RID Committee of Experts</w:t>
      </w:r>
      <w:r w:rsidR="003D2520">
        <w:rPr>
          <w:lang w:val="en-IE"/>
        </w:rPr>
        <w:t xml:space="preserve"> </w:t>
      </w:r>
      <w:r w:rsidR="003D2520" w:rsidRPr="003D2520">
        <w:rPr>
          <w:lang w:val="en-IE"/>
        </w:rPr>
        <w:t>and the Working Party on the Transport of Dangerous</w:t>
      </w:r>
      <w:r w:rsidR="003D2520">
        <w:rPr>
          <w:lang w:val="en-IE"/>
        </w:rPr>
        <w:t xml:space="preserve"> </w:t>
      </w:r>
      <w:r w:rsidR="003D2520" w:rsidRPr="003D2520">
        <w:rPr>
          <w:lang w:val="en-IE"/>
        </w:rPr>
        <w:t>Goods on its Spring 2011 session</w:t>
      </w:r>
      <w:r w:rsidR="003D2520">
        <w:rPr>
          <w:lang w:val="en-IE"/>
        </w:rPr>
        <w:t>.</w:t>
      </w:r>
    </w:p>
    <w:p w14:paraId="714D87B9" w14:textId="7C3191D2" w:rsidR="003D2520" w:rsidRDefault="003D2520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  <w:t xml:space="preserve">The relevant section from </w:t>
      </w:r>
      <w:r w:rsidRPr="003D2520">
        <w:rPr>
          <w:lang w:val="en-IE"/>
        </w:rPr>
        <w:t>ECE/TRANS/WP.15/AC.1/122</w:t>
      </w:r>
      <w:r>
        <w:rPr>
          <w:lang w:val="en-IE"/>
        </w:rPr>
        <w:t xml:space="preserve"> is:</w:t>
      </w:r>
    </w:p>
    <w:p w14:paraId="60BF0BCC" w14:textId="0E1DC425" w:rsidR="003D2520" w:rsidRDefault="003D2520" w:rsidP="00C97AC8">
      <w:pPr>
        <w:suppressAutoHyphens w:val="0"/>
        <w:autoSpaceDE w:val="0"/>
        <w:autoSpaceDN w:val="0"/>
        <w:adjustRightInd w:val="0"/>
        <w:spacing w:before="120" w:after="120" w:line="240" w:lineRule="auto"/>
        <w:ind w:left="1559" w:right="1418"/>
        <w:jc w:val="both"/>
        <w:rPr>
          <w:b/>
          <w:bCs/>
          <w:sz w:val="24"/>
          <w:szCs w:val="24"/>
          <w:lang w:val="x-none" w:eastAsia="en-GB"/>
        </w:rPr>
      </w:pPr>
      <w:r>
        <w:rPr>
          <w:b/>
          <w:bCs/>
          <w:sz w:val="24"/>
          <w:szCs w:val="24"/>
          <w:lang w:val="x-none" w:eastAsia="en-GB"/>
        </w:rPr>
        <w:t>B. Status of annexes to directives referenced in section 6.2.4</w:t>
      </w:r>
    </w:p>
    <w:p w14:paraId="1C3470CC" w14:textId="717E8418" w:rsidR="003D2520" w:rsidRDefault="003D2520" w:rsidP="00C97AC8">
      <w:pPr>
        <w:suppressAutoHyphens w:val="0"/>
        <w:autoSpaceDE w:val="0"/>
        <w:autoSpaceDN w:val="0"/>
        <w:adjustRightInd w:val="0"/>
        <w:spacing w:before="120" w:after="120" w:line="240" w:lineRule="auto"/>
        <w:ind w:left="1559" w:right="1418"/>
        <w:jc w:val="both"/>
        <w:rPr>
          <w:lang w:val="x-none" w:eastAsia="en-GB"/>
        </w:rPr>
      </w:pPr>
      <w:r>
        <w:rPr>
          <w:i/>
          <w:iCs/>
          <w:lang w:val="x-none" w:eastAsia="en-GB"/>
        </w:rPr>
        <w:t>Document</w:t>
      </w:r>
      <w:r>
        <w:rPr>
          <w:lang w:val="x-none" w:eastAsia="en-GB"/>
        </w:rPr>
        <w:t>: ECE/TRANS/WP.15/AC.1/2011/27 (CEN)</w:t>
      </w:r>
    </w:p>
    <w:p w14:paraId="35AB52EE" w14:textId="7FFC1411" w:rsidR="007063F6" w:rsidRDefault="00C97AC8" w:rsidP="00C97AC8">
      <w:pPr>
        <w:suppressAutoHyphens w:val="0"/>
        <w:autoSpaceDE w:val="0"/>
        <w:autoSpaceDN w:val="0"/>
        <w:adjustRightInd w:val="0"/>
        <w:spacing w:before="120" w:after="120" w:line="240" w:lineRule="auto"/>
        <w:ind w:left="1559" w:right="1418"/>
        <w:jc w:val="both"/>
        <w:rPr>
          <w:lang w:val="x-none" w:eastAsia="en-GB"/>
        </w:rPr>
      </w:pPr>
      <w:r>
        <w:rPr>
          <w:lang w:val="x-none" w:eastAsia="en-GB"/>
        </w:rPr>
        <w:t>20.</w:t>
      </w:r>
      <w:r>
        <w:rPr>
          <w:lang w:val="x-none" w:eastAsia="en-GB"/>
        </w:rPr>
        <w:tab/>
      </w:r>
      <w:r w:rsidR="003D2520">
        <w:rPr>
          <w:lang w:val="x-none" w:eastAsia="en-GB"/>
        </w:rPr>
        <w:t>The Joint Meeting noted that directives 84/525/EEC, 84/526/EEC and 84/527/EEC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would be repealed with effect from 1 July 2011. Nonetheless, as ADR and RID sections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6.2.4 contained references to the annexes to those directives and not to the directives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themselves. As the annexes had been published in the Official Journal of the European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Communities in 1984 and were therefore still publicly available, the Joint Meeting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considered that even if there was no reason to apply them under the repealed directives,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they would still be applicable in the legal framework of RID and ADR.</w:t>
      </w:r>
    </w:p>
    <w:p w14:paraId="6D0AF359" w14:textId="08993DAB" w:rsidR="003D2520" w:rsidRDefault="003D2520" w:rsidP="007063F6">
      <w:pPr>
        <w:suppressAutoHyphens w:val="0"/>
        <w:autoSpaceDE w:val="0"/>
        <w:autoSpaceDN w:val="0"/>
        <w:adjustRightInd w:val="0"/>
        <w:spacing w:line="240" w:lineRule="auto"/>
        <w:ind w:left="1560" w:right="1417"/>
        <w:jc w:val="both"/>
        <w:rPr>
          <w:lang w:val="x-none" w:eastAsia="en-GB"/>
        </w:rPr>
      </w:pPr>
      <w:r>
        <w:rPr>
          <w:lang w:val="x-none" w:eastAsia="en-GB"/>
        </w:rPr>
        <w:t>21. Consequently, the Joint Meeting considered that there was no legal void to fill</w:t>
      </w:r>
    </w:p>
    <w:p w14:paraId="14B41589" w14:textId="4F4E68F8" w:rsidR="003D2520" w:rsidRDefault="003D2520" w:rsidP="007063F6">
      <w:pPr>
        <w:suppressAutoHyphens w:val="0"/>
        <w:autoSpaceDE w:val="0"/>
        <w:autoSpaceDN w:val="0"/>
        <w:adjustRightInd w:val="0"/>
        <w:spacing w:line="240" w:lineRule="auto"/>
        <w:ind w:left="1560" w:right="1417"/>
        <w:jc w:val="both"/>
        <w:rPr>
          <w:lang w:val="en-IE"/>
        </w:rPr>
      </w:pPr>
      <w:r>
        <w:rPr>
          <w:lang w:val="x-none" w:eastAsia="en-GB"/>
        </w:rPr>
        <w:t>urgently. However, to avoid misunderstandings and allow technical progress, it would be</w:t>
      </w:r>
      <w:r w:rsidR="007063F6">
        <w:rPr>
          <w:lang w:eastAsia="en-GB"/>
        </w:rPr>
        <w:t xml:space="preserve"> </w:t>
      </w:r>
      <w:r>
        <w:rPr>
          <w:lang w:val="x-none" w:eastAsia="en-GB"/>
        </w:rPr>
        <w:t xml:space="preserve">desirable for CEN to prepare standards reproducing </w:t>
      </w:r>
      <w:bookmarkStart w:id="2" w:name="_Hlk507136096"/>
      <w:r>
        <w:rPr>
          <w:lang w:val="x-none" w:eastAsia="en-GB"/>
        </w:rPr>
        <w:t>the contents of the annexes to serve as</w:t>
      </w:r>
      <w:r w:rsidR="007063F6">
        <w:rPr>
          <w:lang w:eastAsia="en-GB"/>
        </w:rPr>
        <w:t xml:space="preserve"> </w:t>
      </w:r>
      <w:r>
        <w:rPr>
          <w:lang w:val="x-none" w:eastAsia="en-GB"/>
        </w:rPr>
        <w:t>references in the future.</w:t>
      </w:r>
    </w:p>
    <w:bookmarkEnd w:id="2"/>
    <w:p w14:paraId="1ADFB677" w14:textId="41328826" w:rsidR="003D2520" w:rsidRDefault="007063F6" w:rsidP="003D2520">
      <w:pPr>
        <w:pStyle w:val="SingleTxtG"/>
        <w:spacing w:before="120"/>
        <w:rPr>
          <w:lang w:val="en-IE"/>
        </w:rPr>
      </w:pPr>
      <w:r>
        <w:rPr>
          <w:lang w:val="en-IE"/>
        </w:rPr>
        <w:t>5.</w:t>
      </w:r>
      <w:r>
        <w:rPr>
          <w:lang w:val="en-IE"/>
        </w:rPr>
        <w:tab/>
        <w:t xml:space="preserve">To date </w:t>
      </w:r>
      <w:r w:rsidR="00EE31F7">
        <w:rPr>
          <w:lang w:val="en-IE"/>
        </w:rPr>
        <w:t xml:space="preserve">neither ECMA or EIGA </w:t>
      </w:r>
      <w:r w:rsidR="00BC0129">
        <w:rPr>
          <w:lang w:val="en-IE"/>
        </w:rPr>
        <w:t>is aware</w:t>
      </w:r>
      <w:r>
        <w:rPr>
          <w:lang w:val="en-IE"/>
        </w:rPr>
        <w:t xml:space="preserve"> of any work being undertaken to produce standards that reproduce the contents of the annexes </w:t>
      </w:r>
      <w:r w:rsidRPr="007063F6">
        <w:rPr>
          <w:lang w:val="en-IE"/>
        </w:rPr>
        <w:t>84/525/EEC, 84/526/EEC and 84/527/EEC</w:t>
      </w:r>
      <w:r>
        <w:rPr>
          <w:lang w:val="en-IE"/>
        </w:rPr>
        <w:t>.</w:t>
      </w:r>
    </w:p>
    <w:p w14:paraId="590AB817" w14:textId="4B102E66" w:rsidR="007063F6" w:rsidRDefault="007063F6" w:rsidP="003D2520">
      <w:pPr>
        <w:pStyle w:val="SingleTxtG"/>
        <w:spacing w:before="120"/>
        <w:rPr>
          <w:lang w:val="en-IE"/>
        </w:rPr>
      </w:pPr>
      <w:r>
        <w:rPr>
          <w:lang w:val="en-IE"/>
        </w:rPr>
        <w:lastRenderedPageBreak/>
        <w:t>6.</w:t>
      </w:r>
      <w:r>
        <w:rPr>
          <w:lang w:val="en-IE"/>
        </w:rPr>
        <w:tab/>
      </w:r>
      <w:r w:rsidR="00EE31F7">
        <w:rPr>
          <w:lang w:val="en-IE"/>
        </w:rPr>
        <w:t xml:space="preserve">ECMA and </w:t>
      </w:r>
      <w:r>
        <w:rPr>
          <w:lang w:val="en-IE"/>
        </w:rPr>
        <w:t xml:space="preserve">EIGA </w:t>
      </w:r>
      <w:r w:rsidR="00EE31F7">
        <w:rPr>
          <w:lang w:val="en-IE"/>
        </w:rPr>
        <w:t>are</w:t>
      </w:r>
      <w:r>
        <w:rPr>
          <w:lang w:val="en-IE"/>
        </w:rPr>
        <w:t xml:space="preserve"> aware that there are cylinders still be</w:t>
      </w:r>
      <w:r w:rsidR="00B418FF">
        <w:rPr>
          <w:lang w:val="en-IE"/>
        </w:rPr>
        <w:t>ing</w:t>
      </w:r>
      <w:r>
        <w:rPr>
          <w:lang w:val="en-IE"/>
        </w:rPr>
        <w:t xml:space="preserve"> constructed in accordance to the annexes of </w:t>
      </w:r>
      <w:r w:rsidRPr="007063F6">
        <w:rPr>
          <w:lang w:val="en-IE"/>
        </w:rPr>
        <w:t>84/525/EEC, 84/526/EEC, 84/527/EEC</w:t>
      </w:r>
      <w:r>
        <w:rPr>
          <w:lang w:val="en-IE"/>
        </w:rPr>
        <w:t>.</w:t>
      </w:r>
    </w:p>
    <w:p w14:paraId="1CFC9566" w14:textId="57623371" w:rsidR="000B259B" w:rsidRDefault="00C97AC8" w:rsidP="00C97AC8">
      <w:pPr>
        <w:pStyle w:val="HChG"/>
      </w:pPr>
      <w:r>
        <w:tab/>
      </w:r>
      <w:r>
        <w:tab/>
      </w:r>
      <w:r w:rsidR="000B259B">
        <w:t>Proposal</w:t>
      </w:r>
      <w:r>
        <w:tab/>
      </w:r>
      <w:r>
        <w:tab/>
      </w:r>
    </w:p>
    <w:p w14:paraId="50DA6C02" w14:textId="60670FD6" w:rsidR="000B259B" w:rsidRDefault="007063F6" w:rsidP="007063F6">
      <w:pPr>
        <w:pStyle w:val="SingleTxtG"/>
        <w:rPr>
          <w:lang w:val="en-GB"/>
        </w:rPr>
      </w:pPr>
      <w:r>
        <w:rPr>
          <w:lang w:val="en-GB"/>
        </w:rPr>
        <w:t>7</w:t>
      </w:r>
      <w:r w:rsidR="00EE663D">
        <w:t>.</w:t>
      </w:r>
      <w:r w:rsidR="00EE663D">
        <w:tab/>
      </w:r>
      <w:r w:rsidR="00EE31F7">
        <w:rPr>
          <w:lang w:val="en-IE"/>
        </w:rPr>
        <w:t xml:space="preserve">ECMA and </w:t>
      </w:r>
      <w:r>
        <w:rPr>
          <w:lang w:val="en-GB"/>
        </w:rPr>
        <w:t xml:space="preserve">EIGA proposes that the decision made at the Spring 2011 Joint Meeting and recorded in </w:t>
      </w:r>
      <w:r w:rsidRPr="007063F6">
        <w:rPr>
          <w:lang w:val="en-GB"/>
        </w:rPr>
        <w:t>ECE/TRANS/WP.15/AC.1/122</w:t>
      </w:r>
      <w:r>
        <w:rPr>
          <w:lang w:val="en-GB"/>
        </w:rPr>
        <w:t xml:space="preserve"> is confirmed.</w:t>
      </w:r>
    </w:p>
    <w:p w14:paraId="79467BE4" w14:textId="4545C630" w:rsidR="007063F6" w:rsidRDefault="007063F6" w:rsidP="007063F6">
      <w:pPr>
        <w:pStyle w:val="SingleTxtG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EE31F7">
        <w:rPr>
          <w:lang w:val="en-GB"/>
        </w:rPr>
        <w:t xml:space="preserve">ECMA and </w:t>
      </w:r>
      <w:r>
        <w:rPr>
          <w:lang w:val="en-GB"/>
        </w:rPr>
        <w:t xml:space="preserve">EIGA shall discuss with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stakeholders including about how to progress in preparing CEN standards that replicate the </w:t>
      </w:r>
      <w:r w:rsidRPr="007063F6">
        <w:rPr>
          <w:lang w:val="en-GB"/>
        </w:rPr>
        <w:t>contents of the annexes</w:t>
      </w:r>
      <w:r w:rsidR="00B418FF">
        <w:rPr>
          <w:lang w:val="en-GB"/>
        </w:rPr>
        <w:t xml:space="preserve"> of </w:t>
      </w:r>
      <w:r w:rsidR="00B418FF" w:rsidRPr="00B418FF">
        <w:rPr>
          <w:lang w:val="en-GB"/>
        </w:rPr>
        <w:t>84/525/EEC, 84/526/EEC and 84/527/EEC</w:t>
      </w:r>
      <w:r w:rsidRPr="007063F6">
        <w:rPr>
          <w:lang w:val="en-GB"/>
        </w:rPr>
        <w:t>.</w:t>
      </w:r>
    </w:p>
    <w:p w14:paraId="20D0F010" w14:textId="79F973AF" w:rsidR="00C97AC8" w:rsidRPr="00C97AC8" w:rsidRDefault="00C97AC8" w:rsidP="00C97AC8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3" w:name="_GoBack"/>
      <w:bookmarkEnd w:id="3"/>
    </w:p>
    <w:sectPr w:rsidR="00C97AC8" w:rsidRPr="00C97AC8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CCEC" w14:textId="77777777" w:rsidR="00C4523D" w:rsidRDefault="00C4523D"/>
  </w:endnote>
  <w:endnote w:type="continuationSeparator" w:id="0">
    <w:p w14:paraId="624750C6" w14:textId="77777777" w:rsidR="00C4523D" w:rsidRDefault="00C4523D"/>
  </w:endnote>
  <w:endnote w:type="continuationNotice" w:id="1">
    <w:p w14:paraId="49854269" w14:textId="77777777" w:rsidR="00C4523D" w:rsidRDefault="00C45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466E" w14:textId="07DBF5DF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97AC8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867" w14:textId="36DF8EC0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3848" w14:textId="77777777" w:rsidR="00C4523D" w:rsidRPr="000B175B" w:rsidRDefault="00C452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C15C9C" w14:textId="77777777" w:rsidR="00C4523D" w:rsidRPr="00FC68B7" w:rsidRDefault="00C452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E48745" w14:textId="77777777" w:rsidR="00C4523D" w:rsidRDefault="00C45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36C2" w14:textId="241F3A24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C97AC8">
      <w:rPr>
        <w:lang w:val="fr-CH"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938" w14:textId="53A97049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1559"/>
    <w:rsid w:val="00037F90"/>
    <w:rsid w:val="00046B1F"/>
    <w:rsid w:val="00047005"/>
    <w:rsid w:val="00050F6B"/>
    <w:rsid w:val="000531ED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6D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4023A"/>
    <w:rsid w:val="00243217"/>
    <w:rsid w:val="00252290"/>
    <w:rsid w:val="00267F5F"/>
    <w:rsid w:val="00280FE8"/>
    <w:rsid w:val="00286B4D"/>
    <w:rsid w:val="002A3C85"/>
    <w:rsid w:val="002A603B"/>
    <w:rsid w:val="002C0F95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3D04"/>
    <w:rsid w:val="005B3DB3"/>
    <w:rsid w:val="005B4E13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30BAF"/>
    <w:rsid w:val="00633450"/>
    <w:rsid w:val="00635618"/>
    <w:rsid w:val="00640B26"/>
    <w:rsid w:val="00643C92"/>
    <w:rsid w:val="00652CFC"/>
    <w:rsid w:val="00652D0A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760F3"/>
    <w:rsid w:val="0098203C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2BC2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2681"/>
    <w:rsid w:val="00BA6AF3"/>
    <w:rsid w:val="00BB2232"/>
    <w:rsid w:val="00BB7CD1"/>
    <w:rsid w:val="00BB7FE9"/>
    <w:rsid w:val="00BC0129"/>
    <w:rsid w:val="00BC3FA0"/>
    <w:rsid w:val="00BC74E9"/>
    <w:rsid w:val="00BD55A0"/>
    <w:rsid w:val="00BE7E4D"/>
    <w:rsid w:val="00BF15A1"/>
    <w:rsid w:val="00BF68A8"/>
    <w:rsid w:val="00C10FE6"/>
    <w:rsid w:val="00C11A03"/>
    <w:rsid w:val="00C22C0C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170ED"/>
    <w:rsid w:val="00D2031B"/>
    <w:rsid w:val="00D25FE2"/>
    <w:rsid w:val="00D43252"/>
    <w:rsid w:val="00D4519C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63E9D"/>
    <w:rsid w:val="00E71BC8"/>
    <w:rsid w:val="00E7260F"/>
    <w:rsid w:val="00E73F5D"/>
    <w:rsid w:val="00E77E4E"/>
    <w:rsid w:val="00E96630"/>
    <w:rsid w:val="00EC106A"/>
    <w:rsid w:val="00EC32A0"/>
    <w:rsid w:val="00EC42CB"/>
    <w:rsid w:val="00ED7A2A"/>
    <w:rsid w:val="00EE1694"/>
    <w:rsid w:val="00EE31F7"/>
    <w:rsid w:val="00EE663D"/>
    <w:rsid w:val="00EE6B3A"/>
    <w:rsid w:val="00EF1D7F"/>
    <w:rsid w:val="00F227A6"/>
    <w:rsid w:val="00F31E5F"/>
    <w:rsid w:val="00F36F0D"/>
    <w:rsid w:val="00F4272A"/>
    <w:rsid w:val="00F6100A"/>
    <w:rsid w:val="00F64E8A"/>
    <w:rsid w:val="00F66565"/>
    <w:rsid w:val="00F6714D"/>
    <w:rsid w:val="00F93781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2BA436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880B-120F-484A-AB19-6296A28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2017-09-19T09:06:00Z</cp:lastPrinted>
  <dcterms:created xsi:type="dcterms:W3CDTF">2018-03-01T13:08:00Z</dcterms:created>
  <dcterms:modified xsi:type="dcterms:W3CDTF">2018-03-01T13:13:00Z</dcterms:modified>
</cp:coreProperties>
</file>