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B1" w:rsidRPr="00B54630" w:rsidRDefault="004D2CB1" w:rsidP="004D2CB1">
      <w:pPr>
        <w:pStyle w:val="TDatelangues"/>
        <w:ind w:left="5387" w:right="-286"/>
        <w:rPr>
          <w:rFonts w:eastAsia="Arial"/>
          <w:bCs/>
          <w:szCs w:val="24"/>
          <w:lang w:val="de-DE" w:eastAsia="de-DE"/>
        </w:rPr>
      </w:pPr>
      <w:bookmarkStart w:id="0" w:name="_GoBack"/>
      <w:bookmarkEnd w:id="0"/>
      <w:r w:rsidRPr="00B54630">
        <w:rPr>
          <w:rFonts w:eastAsia="Arial"/>
          <w:bCs/>
          <w:noProof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0BBC2526" wp14:editId="4BE9E0C5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630">
        <w:rPr>
          <w:rFonts w:eastAsia="Arial"/>
          <w:bCs/>
          <w:szCs w:val="24"/>
          <w:lang w:val="de-DE" w:eastAsia="de-DE"/>
        </w:rPr>
        <w:t>CCNR-ZKR/ADN/WP.15/AC.2/</w:t>
      </w:r>
      <w:r w:rsidR="00806B30" w:rsidRPr="00B54630">
        <w:rPr>
          <w:rFonts w:eastAsia="Arial"/>
          <w:bCs/>
          <w:szCs w:val="24"/>
          <w:lang w:val="de-DE" w:eastAsia="de-DE"/>
        </w:rPr>
        <w:t>2018</w:t>
      </w:r>
      <w:r w:rsidRPr="00B54630">
        <w:rPr>
          <w:rFonts w:eastAsia="Arial"/>
          <w:bCs/>
          <w:szCs w:val="24"/>
          <w:lang w:val="de-DE" w:eastAsia="de-DE"/>
        </w:rPr>
        <w:t>/</w:t>
      </w:r>
      <w:r w:rsidR="00BB7AA6" w:rsidRPr="00B54630">
        <w:rPr>
          <w:rFonts w:eastAsia="Arial"/>
          <w:bCs/>
          <w:szCs w:val="24"/>
          <w:lang w:val="de-DE" w:eastAsia="de-DE"/>
        </w:rPr>
        <w:t>25</w:t>
      </w:r>
    </w:p>
    <w:p w:rsidR="004D2CB1" w:rsidRPr="00B54630" w:rsidRDefault="004D2CB1" w:rsidP="004D2CB1">
      <w:pPr>
        <w:tabs>
          <w:tab w:val="left" w:pos="5670"/>
        </w:tabs>
        <w:ind w:left="5387"/>
        <w:rPr>
          <w:sz w:val="16"/>
        </w:rPr>
      </w:pPr>
      <w:r w:rsidRPr="00B54630">
        <w:rPr>
          <w:sz w:val="16"/>
        </w:rPr>
        <w:t>Allgemeine Verteilung</w:t>
      </w:r>
    </w:p>
    <w:p w:rsidR="004D2CB1" w:rsidRPr="00B54630" w:rsidRDefault="00B257AD" w:rsidP="004D2CB1">
      <w:pPr>
        <w:tabs>
          <w:tab w:val="right" w:pos="3856"/>
          <w:tab w:val="left" w:pos="5670"/>
        </w:tabs>
        <w:ind w:left="5387"/>
        <w:rPr>
          <w:rFonts w:eastAsia="Arial"/>
          <w:sz w:val="20"/>
        </w:rPr>
      </w:pPr>
      <w:r w:rsidRPr="00B54630">
        <w:rPr>
          <w:rFonts w:eastAsia="Arial"/>
          <w:sz w:val="20"/>
        </w:rPr>
        <w:t>1</w:t>
      </w:r>
      <w:r w:rsidR="00BB7AA6" w:rsidRPr="00B54630">
        <w:rPr>
          <w:rFonts w:eastAsia="Arial"/>
          <w:sz w:val="20"/>
        </w:rPr>
        <w:t>4</w:t>
      </w:r>
      <w:r w:rsidR="004D2CB1" w:rsidRPr="00B54630">
        <w:rPr>
          <w:rFonts w:eastAsia="Arial"/>
          <w:sz w:val="20"/>
        </w:rPr>
        <w:t xml:space="preserve">. </w:t>
      </w:r>
      <w:r w:rsidRPr="00B54630">
        <w:rPr>
          <w:rFonts w:eastAsia="Arial"/>
          <w:sz w:val="20"/>
        </w:rPr>
        <w:t>Juni</w:t>
      </w:r>
      <w:r w:rsidR="00806B30" w:rsidRPr="00B54630">
        <w:rPr>
          <w:rFonts w:eastAsia="Arial"/>
          <w:sz w:val="20"/>
        </w:rPr>
        <w:t xml:space="preserve"> 2018</w:t>
      </w:r>
    </w:p>
    <w:p w:rsidR="004D2CB1" w:rsidRPr="00B54630" w:rsidRDefault="004D2CB1" w:rsidP="004D2CB1">
      <w:pPr>
        <w:tabs>
          <w:tab w:val="right" w:pos="3856"/>
          <w:tab w:val="left" w:pos="5670"/>
        </w:tabs>
        <w:ind w:left="5387" w:right="565"/>
        <w:rPr>
          <w:sz w:val="16"/>
        </w:rPr>
      </w:pPr>
      <w:r w:rsidRPr="00B54630">
        <w:rPr>
          <w:rFonts w:eastAsia="Arial"/>
          <w:sz w:val="16"/>
        </w:rPr>
        <w:t xml:space="preserve">Or.  </w:t>
      </w:r>
      <w:r w:rsidR="00BB7AA6" w:rsidRPr="00B54630">
        <w:rPr>
          <w:rFonts w:eastAsia="Arial"/>
          <w:sz w:val="16"/>
        </w:rPr>
        <w:t>ENGLISCH und FRANZÖSISCH</w:t>
      </w:r>
    </w:p>
    <w:p w:rsidR="004D2CB1" w:rsidRPr="00B54630" w:rsidRDefault="004D2CB1" w:rsidP="004D2CB1">
      <w:pPr>
        <w:rPr>
          <w:sz w:val="16"/>
        </w:rPr>
      </w:pPr>
    </w:p>
    <w:p w:rsidR="004D2CB1" w:rsidRPr="00B54630" w:rsidRDefault="004D2CB1" w:rsidP="004D2CB1">
      <w:pPr>
        <w:rPr>
          <w:sz w:val="16"/>
        </w:rPr>
      </w:pPr>
    </w:p>
    <w:p w:rsidR="004D2CB1" w:rsidRPr="00B54630" w:rsidRDefault="004D2CB1" w:rsidP="004D2CB1">
      <w:pPr>
        <w:overflowPunct w:val="0"/>
        <w:autoSpaceDE w:val="0"/>
        <w:autoSpaceDN w:val="0"/>
        <w:adjustRightInd w:val="0"/>
        <w:ind w:left="4111" w:right="-2"/>
        <w:textAlignment w:val="baseline"/>
        <w:rPr>
          <w:snapToGrid w:val="0"/>
          <w:sz w:val="16"/>
          <w:szCs w:val="16"/>
          <w:lang w:eastAsia="fr-FR"/>
        </w:rPr>
      </w:pPr>
      <w:r w:rsidRPr="00B54630">
        <w:rPr>
          <w:snapToGrid w:val="0"/>
          <w:sz w:val="16"/>
          <w:szCs w:val="16"/>
          <w:lang w:eastAsia="fr-FR"/>
        </w:rPr>
        <w:t>GEMEINSAME EXPERTENTAGUNG FÜR DIE DEM ÜBEREINKOMMEN ÜBER DIE INTERNATIONALE BEFÖRDERUNG VON GEFÄHRLICHEN GÜTERN AUF BINNENWASSERSTRASSEN</w:t>
      </w:r>
    </w:p>
    <w:p w:rsidR="004D2CB1" w:rsidRPr="00B54630" w:rsidRDefault="004D2CB1" w:rsidP="004D2CB1">
      <w:pPr>
        <w:overflowPunct w:val="0"/>
        <w:autoSpaceDE w:val="0"/>
        <w:autoSpaceDN w:val="0"/>
        <w:adjustRightInd w:val="0"/>
        <w:ind w:left="4111" w:right="-2"/>
        <w:textAlignment w:val="baseline"/>
        <w:rPr>
          <w:snapToGrid w:val="0"/>
          <w:sz w:val="16"/>
          <w:szCs w:val="16"/>
          <w:lang w:eastAsia="fr-FR"/>
        </w:rPr>
      </w:pPr>
      <w:r w:rsidRPr="00B54630">
        <w:rPr>
          <w:snapToGrid w:val="0"/>
          <w:sz w:val="16"/>
          <w:szCs w:val="16"/>
          <w:lang w:eastAsia="fr-FR"/>
        </w:rPr>
        <w:t>BEIGEFÜGTE VERORDNUNG (ADN)</w:t>
      </w:r>
    </w:p>
    <w:p w:rsidR="004D2CB1" w:rsidRPr="00B54630" w:rsidRDefault="004D2CB1" w:rsidP="004D2CB1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B54630">
        <w:rPr>
          <w:snapToGrid w:val="0"/>
          <w:sz w:val="16"/>
          <w:szCs w:val="16"/>
          <w:lang w:eastAsia="fr-FR"/>
        </w:rPr>
        <w:t>(SICHERHEITSAUSSCHUSS)</w:t>
      </w:r>
    </w:p>
    <w:p w:rsidR="004D2CB1" w:rsidRPr="00B54630" w:rsidRDefault="004D2CB1" w:rsidP="004D2CB1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B54630">
        <w:rPr>
          <w:snapToGrid w:val="0"/>
          <w:sz w:val="16"/>
          <w:szCs w:val="16"/>
          <w:lang w:eastAsia="fr-FR"/>
        </w:rPr>
        <w:t>(</w:t>
      </w:r>
      <w:r w:rsidR="00806B30" w:rsidRPr="00B54630">
        <w:rPr>
          <w:snapToGrid w:val="0"/>
          <w:sz w:val="16"/>
          <w:szCs w:val="16"/>
          <w:lang w:eastAsia="fr-FR"/>
        </w:rPr>
        <w:t>33</w:t>
      </w:r>
      <w:r w:rsidRPr="00B54630">
        <w:rPr>
          <w:snapToGrid w:val="0"/>
          <w:sz w:val="16"/>
          <w:szCs w:val="16"/>
          <w:lang w:eastAsia="fr-FR"/>
        </w:rPr>
        <w:t xml:space="preserve">. Tagung, Genf, </w:t>
      </w:r>
      <w:r w:rsidR="003A3A3A" w:rsidRPr="00B54630">
        <w:rPr>
          <w:snapToGrid w:val="0"/>
          <w:sz w:val="16"/>
          <w:szCs w:val="16"/>
          <w:lang w:eastAsia="fr-FR"/>
        </w:rPr>
        <w:t>27. – 31.</w:t>
      </w:r>
      <w:r w:rsidRPr="00B54630">
        <w:rPr>
          <w:snapToGrid w:val="0"/>
          <w:sz w:val="16"/>
          <w:szCs w:val="16"/>
          <w:lang w:eastAsia="fr-FR"/>
        </w:rPr>
        <w:t xml:space="preserve"> August </w:t>
      </w:r>
      <w:r w:rsidR="00806B30" w:rsidRPr="00B54630">
        <w:rPr>
          <w:snapToGrid w:val="0"/>
          <w:sz w:val="16"/>
          <w:szCs w:val="16"/>
          <w:lang w:eastAsia="fr-FR"/>
        </w:rPr>
        <w:t>2018</w:t>
      </w:r>
      <w:r w:rsidRPr="00B54630">
        <w:rPr>
          <w:snapToGrid w:val="0"/>
          <w:sz w:val="16"/>
          <w:szCs w:val="16"/>
          <w:lang w:eastAsia="fr-FR"/>
        </w:rPr>
        <w:t>)</w:t>
      </w:r>
    </w:p>
    <w:p w:rsidR="004D2CB1" w:rsidRPr="00B54630" w:rsidRDefault="004D2CB1" w:rsidP="004D2CB1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B54630">
        <w:rPr>
          <w:snapToGrid w:val="0"/>
          <w:sz w:val="16"/>
          <w:szCs w:val="16"/>
          <w:lang w:eastAsia="fr-FR"/>
        </w:rPr>
        <w:t>Punkt</w:t>
      </w:r>
      <w:r w:rsidR="00BB7AA6" w:rsidRPr="00B54630">
        <w:rPr>
          <w:snapToGrid w:val="0"/>
          <w:sz w:val="16"/>
          <w:szCs w:val="16"/>
          <w:lang w:eastAsia="fr-FR"/>
        </w:rPr>
        <w:t xml:space="preserve"> 4 a</w:t>
      </w:r>
      <w:r w:rsidR="00B257AD" w:rsidRPr="00B54630">
        <w:rPr>
          <w:snapToGrid w:val="0"/>
          <w:sz w:val="16"/>
          <w:szCs w:val="16"/>
          <w:lang w:eastAsia="fr-FR"/>
        </w:rPr>
        <w:t>)</w:t>
      </w:r>
      <w:r w:rsidRPr="00B54630">
        <w:rPr>
          <w:snapToGrid w:val="0"/>
          <w:sz w:val="16"/>
          <w:szCs w:val="16"/>
          <w:lang w:eastAsia="fr-FR"/>
        </w:rPr>
        <w:t xml:space="preserve"> zur vorläufigen Tagesordnung</w:t>
      </w:r>
    </w:p>
    <w:p w:rsidR="004D2CB1" w:rsidRPr="00B54630" w:rsidRDefault="00BB7AA6" w:rsidP="008560C6">
      <w:pPr>
        <w:tabs>
          <w:tab w:val="left" w:pos="2977"/>
        </w:tabs>
        <w:ind w:left="4111"/>
        <w:rPr>
          <w:b/>
          <w:bCs/>
          <w:sz w:val="16"/>
          <w:szCs w:val="16"/>
        </w:rPr>
      </w:pPr>
      <w:r w:rsidRPr="00B54630">
        <w:rPr>
          <w:b/>
          <w:bCs/>
          <w:sz w:val="16"/>
          <w:szCs w:val="16"/>
        </w:rPr>
        <w:t>Vorschläge für Änderungen der dem ADN beigefügten Verordnung: Arbeiten der Gemeinsamen RID/ADR/ADN-Tagung</w:t>
      </w:r>
    </w:p>
    <w:p w:rsidR="00BB7AA6" w:rsidRPr="00B54630" w:rsidRDefault="00BB7AA6" w:rsidP="008F45BD">
      <w:pPr>
        <w:keepNext/>
        <w:keepLines/>
        <w:tabs>
          <w:tab w:val="right" w:pos="851"/>
        </w:tabs>
        <w:suppressAutoHyphens/>
        <w:spacing w:before="360" w:after="240" w:line="240" w:lineRule="atLeast"/>
        <w:ind w:left="1134" w:right="1134" w:hanging="1134"/>
        <w:rPr>
          <w:rFonts w:ascii="Times New Roman" w:hAnsi="Times New Roman" w:cs="Times New Roman"/>
          <w:b/>
          <w:sz w:val="28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8"/>
          <w:szCs w:val="20"/>
          <w:lang w:eastAsia="en-US"/>
        </w:rPr>
        <w:tab/>
      </w:r>
      <w:r w:rsidRPr="00B54630">
        <w:rPr>
          <w:rFonts w:ascii="Times New Roman" w:hAnsi="Times New Roman" w:cs="Times New Roman"/>
          <w:b/>
          <w:sz w:val="28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8"/>
          <w:szCs w:val="20"/>
          <w:lang w:eastAsia="en-US"/>
        </w:rPr>
        <w:t xml:space="preserve">Europäisches </w:t>
      </w:r>
      <w:r w:rsidRPr="00B54630">
        <w:rPr>
          <w:rFonts w:ascii="Times New Roman" w:hAnsi="Times New Roman" w:cs="Times New Roman"/>
          <w:b/>
          <w:sz w:val="28"/>
          <w:szCs w:val="20"/>
          <w:lang w:eastAsia="en-US"/>
        </w:rPr>
        <w:t>Übereinkommen über die internationale Beförderung von gefährlichen Gütern auf Binnenwasserstraßen (ADN)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hAnsi="Times New Roman" w:cs="Times New Roman"/>
          <w:b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Cs w:val="20"/>
          <w:lang w:eastAsia="en-US"/>
        </w:rPr>
        <w:tab/>
      </w:r>
      <w:r w:rsidRPr="00B54630">
        <w:rPr>
          <w:rFonts w:ascii="Times New Roman" w:hAnsi="Times New Roman" w:cs="Times New Roman"/>
          <w:b/>
          <w:szCs w:val="20"/>
          <w:lang w:eastAsia="en-US"/>
        </w:rPr>
        <w:tab/>
        <w:t>Korrekturen zu den Änderungsvorschlägen in Dokument ECE/ADN/45</w:t>
      </w:r>
    </w:p>
    <w:p w:rsidR="00BB7AA6" w:rsidRPr="00B54630" w:rsidRDefault="00BB7AA6" w:rsidP="00BB7AA6">
      <w:pPr>
        <w:spacing w:after="200" w:line="240" w:lineRule="atLeast"/>
        <w:ind w:left="1134"/>
        <w:rPr>
          <w:rFonts w:ascii="Times New Roman" w:hAnsi="Times New Roman" w:cs="Times New Roman"/>
          <w:b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Cs w:val="20"/>
          <w:lang w:eastAsia="en-US"/>
        </w:rPr>
        <w:t xml:space="preserve">Anmerkung des UNECE-Sekretariats </w:t>
      </w:r>
      <w:r w:rsidRPr="00B54630">
        <w:rPr>
          <w:rStyle w:val="FootnoteReference"/>
          <w:b/>
          <w:lang w:eastAsia="en-US"/>
        </w:rPr>
        <w:footnoteReference w:customMarkFollows="1" w:id="1"/>
        <w:t>*</w:t>
      </w:r>
      <w:r w:rsidRPr="00B54630">
        <w:rPr>
          <w:rStyle w:val="FootnoteReference"/>
          <w:rFonts w:eastAsia="Calibri"/>
          <w:b/>
          <w:bCs/>
          <w:sz w:val="12"/>
          <w:szCs w:val="12"/>
          <w:lang w:eastAsia="en-US"/>
        </w:rPr>
        <w:footnoteReference w:id="2"/>
      </w:r>
      <w:r w:rsidRPr="00B54630">
        <w:rPr>
          <w:rStyle w:val="FootnoteReference"/>
          <w:rFonts w:eastAsia="Calibri"/>
          <w:b/>
          <w:bCs/>
          <w:lang w:eastAsia="en-US"/>
        </w:rPr>
        <w:t>**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hAnsi="Times New Roman" w:cs="Times New Roman"/>
          <w:b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Cs w:val="20"/>
          <w:lang w:eastAsia="en-US"/>
        </w:rPr>
        <w:tab/>
      </w:r>
      <w:r w:rsidRPr="00B54630">
        <w:rPr>
          <w:rFonts w:ascii="Times New Roman" w:hAnsi="Times New Roman" w:cs="Times New Roman"/>
          <w:b/>
          <w:szCs w:val="20"/>
          <w:lang w:eastAsia="en-US"/>
        </w:rPr>
        <w:tab/>
      </w:r>
      <w:r w:rsidRPr="00B54630">
        <w:rPr>
          <w:rFonts w:ascii="Times New Roman" w:hAnsi="Times New Roman" w:cs="Times New Roman"/>
          <w:b/>
          <w:szCs w:val="20"/>
          <w:lang w:eastAsia="en-US"/>
        </w:rPr>
        <w:tab/>
        <w:t>Einleitung</w:t>
      </w:r>
    </w:p>
    <w:p w:rsidR="003751E3" w:rsidRPr="00B54630" w:rsidRDefault="003751E3" w:rsidP="003751E3">
      <w:pPr>
        <w:tabs>
          <w:tab w:val="left" w:pos="1985"/>
        </w:tabs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1.</w:t>
      </w:r>
      <w:r w:rsidRPr="00B54630">
        <w:rPr>
          <w:rFonts w:ascii="Times New Roman" w:hAnsi="Times New Roman" w:cs="Times New Roman"/>
          <w:sz w:val="20"/>
          <w:szCs w:val="20"/>
          <w:lang w:eastAsia="en-US"/>
        </w:rPr>
        <w:tab/>
        <w:t>Der Sicherheitsausschuss könnte die Arbeitsergebnisse der gemeinsamen Tagung RID/ADR/ADN prüfen, die in ihrer Frühjahr Sitzung 2018 ausgearbeitet wurden (ECE/TRANS/WP.15/AC.1/150).</w:t>
      </w:r>
    </w:p>
    <w:p w:rsidR="003751E3" w:rsidRPr="00B54630" w:rsidRDefault="003751E3" w:rsidP="003751E3">
      <w:pPr>
        <w:tabs>
          <w:tab w:val="left" w:pos="1985"/>
        </w:tabs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2.</w:t>
      </w:r>
      <w:r w:rsidRPr="00B54630">
        <w:rPr>
          <w:rFonts w:ascii="Times New Roman" w:hAnsi="Times New Roman" w:cs="Times New Roman"/>
          <w:sz w:val="20"/>
          <w:szCs w:val="20"/>
          <w:lang w:eastAsia="en-US"/>
        </w:rPr>
        <w:tab/>
        <w:t>In ihrer 104. Sitzung im Mai 2018, hat die Arbeitsgruppe „Beförderung gefährlicher Güter“ (WP.15) eine Liste mit weiteren Änderungen beschlossen, die die zuvor angenommenen Änderungen modifizieren (Siehe ECE/TRANS/WP.15/240). Sie sind in Dokument ECE/TRANS/WP.15/240/Corr.1 enthalten.</w:t>
      </w:r>
    </w:p>
    <w:p w:rsidR="003751E3" w:rsidRPr="00B54630" w:rsidRDefault="003751E3" w:rsidP="003751E3">
      <w:pPr>
        <w:tabs>
          <w:tab w:val="left" w:pos="1985"/>
        </w:tabs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3.</w:t>
      </w:r>
      <w:r w:rsidRPr="00B54630">
        <w:rPr>
          <w:rFonts w:ascii="Times New Roman" w:hAnsi="Times New Roman" w:cs="Times New Roman"/>
          <w:sz w:val="20"/>
          <w:szCs w:val="20"/>
          <w:lang w:eastAsia="en-US"/>
        </w:rPr>
        <w:tab/>
        <w:t>Dieses Dokument enthält die Korrekturen, die auch für das Dokument ECE/ADN/45 zutreffend sind.</w:t>
      </w:r>
    </w:p>
    <w:p w:rsidR="003751E3" w:rsidRPr="00B54630" w:rsidRDefault="003751E3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br w:type="page"/>
      </w:r>
    </w:p>
    <w:p w:rsidR="003751E3" w:rsidRPr="00B54630" w:rsidRDefault="003751E3" w:rsidP="003751E3">
      <w:pPr>
        <w:tabs>
          <w:tab w:val="left" w:pos="1985"/>
        </w:tabs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hAnsi="Times New Roman" w:cs="Times New Roman"/>
          <w:b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lang w:eastAsia="en-US"/>
        </w:rPr>
        <w:tab/>
      </w:r>
      <w:r w:rsidRPr="00B54630">
        <w:rPr>
          <w:rFonts w:ascii="Times New Roman" w:hAnsi="Times New Roman" w:cs="Times New Roman"/>
          <w:b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Cs w:val="20"/>
          <w:lang w:eastAsia="en-US"/>
        </w:rPr>
        <w:t xml:space="preserve">Korrekturen zu den Änderungsvorschlägen in Dokument </w:t>
      </w:r>
      <w:r w:rsidRPr="00B54630">
        <w:rPr>
          <w:rFonts w:ascii="Times New Roman" w:hAnsi="Times New Roman" w:cs="Times New Roman"/>
          <w:b/>
          <w:szCs w:val="20"/>
          <w:lang w:eastAsia="en-US"/>
        </w:rPr>
        <w:t>ECE/ADN/45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1.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1.6, </w:t>
      </w:r>
      <w:r w:rsidR="005804F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neue </w:t>
      </w:r>
      <w:r w:rsidR="005804FC" w:rsidRPr="00B54630">
        <w:rPr>
          <w:rFonts w:ascii="Times New Roman" w:hAnsi="Times New Roman" w:cs="Times New Roman"/>
          <w:b/>
          <w:iCs/>
          <w:sz w:val="20"/>
          <w:szCs w:val="20"/>
          <w:lang w:eastAsia="en-US"/>
        </w:rPr>
        <w:t>Übergangsvorschrift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1.6.1.44</w:t>
      </w:r>
    </w:p>
    <w:p w:rsidR="005804FC" w:rsidRPr="00B54630" w:rsidRDefault="005804FC" w:rsidP="005804FC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[Die Änderung in der französischen Fassung hat keine Auswirkungen auf den deutschen Text.]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2.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1.6, 1.6.7.2.2, </w:t>
      </w:r>
      <w:r w:rsidR="005804F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Gasspürgerät</w:t>
      </w:r>
    </w:p>
    <w:p w:rsidR="005804FC" w:rsidRPr="00B54630" w:rsidRDefault="005804FC" w:rsidP="005804FC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[Die Änderung in der französischen und englischen Fassung hat keine Auswirkungen auf den deutschen Text.]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3.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1.8, </w:t>
      </w:r>
      <w:r w:rsidR="005804F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Änderung zu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1.8.3.1</w:t>
      </w:r>
    </w:p>
    <w:p w:rsidR="00A0159C" w:rsidRPr="00B54630" w:rsidRDefault="00A0159C" w:rsidP="00A0159C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i/>
          <w:sz w:val="20"/>
          <w:szCs w:val="20"/>
          <w:lang w:eastAsia="en-US"/>
        </w:rPr>
        <w:t>Den Text ändern in:</w:t>
      </w:r>
    </w:p>
    <w:p w:rsidR="00381D2C" w:rsidRPr="00B54630" w:rsidRDefault="00381D2C" w:rsidP="00381D2C">
      <w:pPr>
        <w:tabs>
          <w:tab w:val="left" w:pos="2835"/>
        </w:tabs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1.8.3.1</w:t>
      </w:r>
      <w:r w:rsidRPr="00B54630">
        <w:rPr>
          <w:rFonts w:ascii="Times New Roman" w:hAnsi="Times New Roman" w:cs="Times New Roman"/>
          <w:sz w:val="20"/>
          <w:szCs w:val="20"/>
          <w:lang w:eastAsia="en-US"/>
        </w:rPr>
        <w:tab/>
        <w:t>Der erste Satz erhält am Anfang folgenden Wortlaut:</w:t>
      </w:r>
    </w:p>
    <w:p w:rsidR="00381D2C" w:rsidRPr="00B54630" w:rsidRDefault="00381D2C" w:rsidP="00381D2C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„Jedes Unternehmen, dessen Tätigkeiten den Versand oder die Beförderung gefährlicher Güter auf der Straße oder das damit zusammenhängende Verpacken, Beladen, Befüllen oder Entladen umfassen, …“.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524C6E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4.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2.2, </w:t>
      </w:r>
      <w:r w:rsidR="005804F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Änderung zu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2.2.51.1.3</w:t>
      </w:r>
    </w:p>
    <w:p w:rsidR="00BB7AA6" w:rsidRPr="00B54630" w:rsidRDefault="000C1401" w:rsidP="00BB7AA6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 xml:space="preserve">dreizehnter Spiegelstrich </w:t>
      </w:r>
      <w:r w:rsidRPr="00B54630">
        <w:rPr>
          <w:rFonts w:ascii="Times New Roman" w:hAnsi="Times New Roman" w:cs="Times New Roman"/>
          <w:i/>
          <w:sz w:val="20"/>
          <w:szCs w:val="20"/>
          <w:lang w:eastAsia="en-US"/>
        </w:rPr>
        <w:t>ändern in:</w:t>
      </w:r>
      <w:r w:rsidRPr="00B54630">
        <w:rPr>
          <w:rFonts w:ascii="Times New Roman" w:hAnsi="Times New Roman" w:cs="Times New Roman"/>
          <w:sz w:val="20"/>
          <w:szCs w:val="20"/>
          <w:lang w:eastAsia="en-US"/>
        </w:rPr>
        <w:t xml:space="preserve"> dreizehnter und vierzehnter Spiegelstrich.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5.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2.2, </w:t>
      </w:r>
      <w:r w:rsidR="005804F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Änderung zu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2.2.51.2.2, </w:t>
      </w:r>
      <w:bookmarkStart w:id="1" w:name="_Hlk516041739"/>
      <w:r w:rsidR="00DA4BE9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nach dem </w:t>
      </w:r>
      <w:r w:rsidR="009E64DC">
        <w:rPr>
          <w:rFonts w:ascii="Times New Roman" w:hAnsi="Times New Roman" w:cs="Times New Roman"/>
          <w:b/>
          <w:sz w:val="20"/>
          <w:szCs w:val="20"/>
          <w:lang w:eastAsia="en-US"/>
        </w:rPr>
        <w:t>Spiegelstrich</w:t>
      </w:r>
      <w:r w:rsidR="00DA4BE9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, der mit „UN-Nummer 2067 zugeordnet</w:t>
      </w:r>
      <w:r w:rsidR="009E64DC">
        <w:rPr>
          <w:rFonts w:ascii="Times New Roman" w:hAnsi="Times New Roman" w:cs="Times New Roman"/>
          <w:b/>
          <w:sz w:val="20"/>
          <w:szCs w:val="20"/>
          <w:lang w:eastAsia="en-US"/>
        </w:rPr>
        <w:t>;</w:t>
      </w:r>
      <w:r w:rsidR="00DA4BE9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„ endet</w:t>
      </w:r>
      <w:bookmarkEnd w:id="1"/>
    </w:p>
    <w:p w:rsidR="00BB7AA6" w:rsidRPr="008F45BD" w:rsidRDefault="00A0159C" w:rsidP="00BB7AA6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8F45BD">
        <w:rPr>
          <w:rFonts w:ascii="Times New Roman" w:hAnsi="Times New Roman" w:cs="Times New Roman"/>
          <w:bCs/>
          <w:i/>
          <w:iCs/>
          <w:sz w:val="20"/>
          <w:szCs w:val="20"/>
          <w:lang w:eastAsia="en-US"/>
        </w:rPr>
        <w:t>Hinzufügen</w:t>
      </w:r>
      <w:r w:rsidRPr="008F45BD">
        <w:rPr>
          <w:rFonts w:ascii="Times New Roman" w:hAnsi="Times New Roman" w:cs="Times New Roman"/>
          <w:bCs/>
          <w:iCs/>
          <w:sz w:val="20"/>
          <w:szCs w:val="20"/>
          <w:lang w:eastAsia="en-US"/>
        </w:rPr>
        <w:t>:</w:t>
      </w:r>
    </w:p>
    <w:p w:rsidR="00524B9C" w:rsidRPr="007E2336" w:rsidRDefault="00524B9C" w:rsidP="00BB7AA6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eastAsia="en-US"/>
        </w:rPr>
      </w:pPr>
      <w:bookmarkStart w:id="2" w:name="_Hlk516041680"/>
      <w:r w:rsidRPr="007E2336">
        <w:rPr>
          <w:rFonts w:ascii="Times New Roman" w:hAnsi="Times New Roman" w:cs="Times New Roman"/>
          <w:b/>
          <w:bCs/>
          <w:iCs/>
          <w:sz w:val="20"/>
          <w:szCs w:val="20"/>
          <w:lang w:eastAsia="en-US"/>
        </w:rPr>
        <w:t>Bem</w:t>
      </w:r>
      <w:r w:rsidRPr="007E2336">
        <w:rPr>
          <w:rFonts w:ascii="Times New Roman" w:hAnsi="Times New Roman" w:cs="Times New Roman"/>
          <w:bCs/>
          <w:iCs/>
          <w:sz w:val="20"/>
          <w:szCs w:val="20"/>
          <w:lang w:eastAsia="en-US"/>
        </w:rPr>
        <w:t>.</w:t>
      </w:r>
      <w:r w:rsidRPr="007E2336">
        <w:rPr>
          <w:rFonts w:ascii="Times New Roman" w:hAnsi="Times New Roman" w:cs="Times New Roman"/>
          <w:bCs/>
          <w:iCs/>
          <w:sz w:val="20"/>
          <w:szCs w:val="20"/>
          <w:lang w:eastAsia="en-US"/>
        </w:rPr>
        <w:tab/>
        <w:t xml:space="preserve">Der Begriff </w:t>
      </w:r>
      <w:r w:rsidR="005946BB" w:rsidRPr="007E2336">
        <w:rPr>
          <w:rFonts w:ascii="Times New Roman" w:hAnsi="Times New Roman" w:cs="Times New Roman"/>
          <w:bCs/>
          <w:iCs/>
          <w:sz w:val="20"/>
          <w:szCs w:val="20"/>
          <w:lang w:eastAsia="en-US"/>
        </w:rPr>
        <w:t>„</w:t>
      </w:r>
      <w:r w:rsidRPr="007E2336">
        <w:rPr>
          <w:rFonts w:ascii="Times New Roman" w:hAnsi="Times New Roman" w:cs="Times New Roman"/>
          <w:bCs/>
          <w:iCs/>
          <w:sz w:val="20"/>
          <w:szCs w:val="20"/>
          <w:lang w:eastAsia="en-US"/>
        </w:rPr>
        <w:t>zuständige Behörde</w:t>
      </w:r>
      <w:r w:rsidR="005946BB" w:rsidRPr="007E2336">
        <w:rPr>
          <w:rFonts w:ascii="Times New Roman" w:hAnsi="Times New Roman" w:cs="Times New Roman"/>
          <w:bCs/>
          <w:iCs/>
          <w:sz w:val="20"/>
          <w:szCs w:val="20"/>
          <w:lang w:eastAsia="en-US"/>
        </w:rPr>
        <w:t>“</w:t>
      </w:r>
      <w:r w:rsidRPr="007E2336">
        <w:rPr>
          <w:rFonts w:ascii="Times New Roman" w:hAnsi="Times New Roman" w:cs="Times New Roman"/>
          <w:bCs/>
          <w:iCs/>
          <w:sz w:val="20"/>
          <w:szCs w:val="20"/>
          <w:lang w:eastAsia="en-US"/>
        </w:rPr>
        <w:t xml:space="preserve"> bedeutet die zuständige Behörde des Ursprungslandes. </w:t>
      </w:r>
      <w:r w:rsidRPr="007E2336">
        <w:rPr>
          <w:rFonts w:ascii="Times New Roman" w:hAnsi="Times New Roman" w:cs="Times New Roman"/>
          <w:bCs/>
          <w:iCs/>
          <w:sz w:val="20"/>
          <w:szCs w:val="20"/>
          <w:lang w:val="fr-FR" w:eastAsia="en-US"/>
        </w:rPr>
        <w:t>Ist das Ursprungsland keine Vertragspartei des ADN, so müssen die Klassifizierung und die Beförderungsbedingungen von der zuständigen Behörde der ersten von der Sendung berührten Vertragspartei des ADN anerkannt werden.</w:t>
      </w:r>
    </w:p>
    <w:bookmarkEnd w:id="2"/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524C6E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6.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2.2, </w:t>
      </w:r>
      <w:r w:rsidR="005804F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Änderung zu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2.2.9.1.7, </w:t>
      </w:r>
      <w:r w:rsidR="005E4DA5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neue</w:t>
      </w:r>
      <w:r w:rsidR="0071236E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r</w:t>
      </w:r>
      <w:r w:rsidR="005E4DA5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Buchstabe 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g)</w:t>
      </w:r>
    </w:p>
    <w:p w:rsidR="005E4DA5" w:rsidRPr="00B54630" w:rsidRDefault="00837A6D" w:rsidP="005E4DA5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Den Text ändern in</w:t>
      </w:r>
      <w:r w:rsidR="005E4DA5" w:rsidRPr="00B54630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:</w:t>
      </w:r>
    </w:p>
    <w:p w:rsidR="005E4DA5" w:rsidRPr="00B54630" w:rsidRDefault="005E4DA5" w:rsidP="005E4DA5">
      <w:pPr>
        <w:tabs>
          <w:tab w:val="left" w:pos="1701"/>
        </w:tabs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iCs/>
          <w:sz w:val="20"/>
          <w:szCs w:val="20"/>
          <w:lang w:eastAsia="en-US"/>
        </w:rPr>
        <w:t>g)</w:t>
      </w:r>
      <w:r w:rsidRPr="00B54630">
        <w:rPr>
          <w:rFonts w:ascii="Times New Roman" w:hAnsi="Times New Roman" w:cs="Times New Roman"/>
          <w:iCs/>
          <w:sz w:val="20"/>
          <w:szCs w:val="20"/>
          <w:lang w:eastAsia="en-US"/>
        </w:rPr>
        <w:tab/>
        <w:t>Hersteller und Vertreiber von Zellen oder Batterien</w:t>
      </w:r>
      <w:r w:rsidRPr="00B54630">
        <w:rPr>
          <w:rFonts w:ascii="Times New Roman" w:hAnsi="Times New Roman" w:cs="Times New Roman"/>
          <w:sz w:val="20"/>
          <w:szCs w:val="20"/>
          <w:lang w:eastAsia="en-US"/>
        </w:rPr>
        <w:t>, die nach dem 30. Juni</w:t>
      </w:r>
      <w:r w:rsidR="008F45BD">
        <w:rPr>
          <w:rFonts w:ascii="Times New Roman" w:hAnsi="Times New Roman" w:cs="Times New Roman"/>
          <w:sz w:val="20"/>
          <w:szCs w:val="20"/>
          <w:lang w:eastAsia="en-US"/>
        </w:rPr>
        <w:t> </w:t>
      </w:r>
      <w:r w:rsidRPr="00B54630">
        <w:rPr>
          <w:rFonts w:ascii="Times New Roman" w:hAnsi="Times New Roman" w:cs="Times New Roman"/>
          <w:sz w:val="20"/>
          <w:szCs w:val="20"/>
          <w:lang w:eastAsia="en-US"/>
        </w:rPr>
        <w:t>2003 hergestellt wurden,</w:t>
      </w:r>
      <w:r w:rsidRPr="00B54630">
        <w:rPr>
          <w:rFonts w:ascii="Times New Roman" w:hAnsi="Times New Roman" w:cs="Times New Roman"/>
          <w:iCs/>
          <w:sz w:val="20"/>
          <w:szCs w:val="20"/>
          <w:lang w:eastAsia="en-US"/>
        </w:rPr>
        <w:t xml:space="preserve"> müssen die im Handbuch Prüfungen und Kriterien Teil III Unterabschnitt 38.3 Absatz 38.3.5 festgelegte Prüfzusammenfassung zur Verfügung stellen.</w:t>
      </w:r>
    </w:p>
    <w:p w:rsidR="005E4DA5" w:rsidRPr="00B54630" w:rsidRDefault="005E4DA5" w:rsidP="00BB7AA6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ab/>
        <w:t>7.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3.2, </w:t>
      </w:r>
      <w:r w:rsidR="005804F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Tabelle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A,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neue Eintragungen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bei den UN-Nrn 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3535, 3536, 3537, 3538, 3539, 3540, 3541, 3542, 3543, 3544, 3545, 3546, 3547, 3548, </w:t>
      </w:r>
      <w:r w:rsidR="005804F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Spalte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(8)</w:t>
      </w:r>
    </w:p>
    <w:p w:rsidR="00655ABA" w:rsidRPr="00B54630" w:rsidRDefault="00655ABA" w:rsidP="00655ABA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[Die Änderung in der französischen und englischen Fassung hat keine Auswirkungen auf den deutschen Text.]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8.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3.3, </w:t>
      </w:r>
      <w:r w:rsidR="00BF42A2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Änderung zur SV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251, </w:t>
      </w:r>
      <w:r w:rsidR="00BF42A2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Buchstabe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a)</w:t>
      </w:r>
    </w:p>
    <w:p w:rsidR="00BF42A2" w:rsidRPr="00B54630" w:rsidRDefault="00BF42A2" w:rsidP="00BF42A2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[Die Änderung in der französischen Fassung hat keine Auswirkungen auf den deutschen Text.]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9.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3.3,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Änderung zu SV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307,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zweiter Satz</w:t>
      </w:r>
    </w:p>
    <w:p w:rsidR="00655ABA" w:rsidRPr="00B54630" w:rsidRDefault="00655ABA" w:rsidP="00655ABA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 xml:space="preserve">dreizehnter Spiegelstrich </w:t>
      </w:r>
      <w:r w:rsidRPr="00B54630">
        <w:rPr>
          <w:rFonts w:ascii="Times New Roman" w:hAnsi="Times New Roman" w:cs="Times New Roman"/>
          <w:i/>
          <w:sz w:val="20"/>
          <w:szCs w:val="20"/>
          <w:lang w:eastAsia="en-US"/>
        </w:rPr>
        <w:t>ändern in:</w:t>
      </w:r>
      <w:r w:rsidRPr="00B54630">
        <w:rPr>
          <w:rFonts w:ascii="Times New Roman" w:hAnsi="Times New Roman" w:cs="Times New Roman"/>
          <w:sz w:val="20"/>
          <w:szCs w:val="20"/>
          <w:lang w:eastAsia="en-US"/>
        </w:rPr>
        <w:t xml:space="preserve"> dreizehnter und vierzehnter Spiegelstrich.</w:t>
      </w:r>
    </w:p>
    <w:p w:rsidR="00BB7AA6" w:rsidRPr="00B54630" w:rsidRDefault="0071236E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BB7AA6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10.</w:t>
      </w:r>
      <w:r w:rsidR="00BB7AA6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="00BB7AA6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3.3,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neue SV</w:t>
      </w:r>
      <w:r w:rsidR="00BB7AA6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388,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vierter Absatz</w:t>
      </w:r>
    </w:p>
    <w:p w:rsidR="00837A6D" w:rsidRPr="00B54630" w:rsidRDefault="00837A6D" w:rsidP="00837A6D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[Die Änderung in der französischen hat keine Auswirkungen auf den deutschen Text.]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bookmarkStart w:id="3" w:name="_Hlk515971069"/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11.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3.3,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neue SV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392,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Buchstabe 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a),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in der Tabelle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vorletzte Zeile, zweite Spalte</w:t>
      </w:r>
    </w:p>
    <w:p w:rsidR="00FF0EEB" w:rsidRPr="00B54630" w:rsidRDefault="00655ABA" w:rsidP="00BB7AA6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 xml:space="preserve">UN-Regelung Nr. 134 (Mit Wasserstoff und Brennstoffzellen betriebene Fahrzeuge) </w:t>
      </w:r>
      <w:r w:rsidRPr="00B54630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ändern in: </w:t>
      </w:r>
      <w:r w:rsidR="00FF0EEB" w:rsidRPr="00B54630">
        <w:rPr>
          <w:rFonts w:ascii="Times New Roman" w:hAnsi="Times New Roman" w:cs="Times New Roman"/>
          <w:sz w:val="20"/>
          <w:szCs w:val="20"/>
          <w:lang w:eastAsia="en-US"/>
        </w:rPr>
        <w:t>Einheitliche Bedingungen für die Genehmigung der Kraftfahrzeuge und ihrer Bauteile hinsichtlich der Sicherheitsvorschriften für Fahrzeuge, die mit Wasserstoff betrieben werden.</w:t>
      </w:r>
    </w:p>
    <w:bookmarkEnd w:id="3"/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12.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3.3,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neue SV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392 b), </w:t>
      </w:r>
      <w:r w:rsidR="00655ABA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Bem.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1 </w:t>
      </w:r>
    </w:p>
    <w:p w:rsidR="005F6BBD" w:rsidRPr="00B54630" w:rsidRDefault="005F6BBD" w:rsidP="005F6BBD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[Die Änderung in der französischen und englischen Fassung hat keine Auswirkungen auf den deutschen Text.]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13.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3.3, </w:t>
      </w:r>
      <w:r w:rsidR="00D366E1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neue SV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392, </w:t>
      </w:r>
      <w:r w:rsidR="00D366E1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Beispiele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1 </w:t>
      </w:r>
      <w:r w:rsidR="00D366E1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und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2</w:t>
      </w:r>
      <w:r w:rsidR="00A0159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am Ende</w:t>
      </w:r>
    </w:p>
    <w:p w:rsidR="00A0159C" w:rsidRPr="00B54630" w:rsidRDefault="00A0159C" w:rsidP="00A0159C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[Die Änderung in der französischen Fassung hat keine Auswirkungen auf den deutschen Text.]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14.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5.2, 5.2.2.2.2, </w:t>
      </w:r>
      <w:r w:rsidR="00A0159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in der Tabelle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</w:t>
      </w:r>
      <w:r w:rsidR="00A0159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für die </w:t>
      </w:r>
      <w:r w:rsidR="00A0159C" w:rsidRPr="00B54630">
        <w:rPr>
          <w:rFonts w:ascii="Times New Roman" w:hAnsi="Times New Roman" w:cs="Times New Roman"/>
          <w:b/>
          <w:color w:val="000000"/>
          <w:sz w:val="20"/>
          <w:szCs w:val="20"/>
        </w:rPr>
        <w:t>Gefahrzettelmuster Nr.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2.1, </w:t>
      </w:r>
      <w:r w:rsidR="00A0159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in der Spalte „Unterklasse oder Kategorie“</w:t>
      </w:r>
    </w:p>
    <w:p w:rsidR="00BB7AA6" w:rsidRPr="00B54630" w:rsidRDefault="00A0159C" w:rsidP="00BB7AA6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i/>
          <w:color w:val="000000"/>
          <w:sz w:val="20"/>
          <w:szCs w:val="20"/>
        </w:rPr>
        <w:t>Löschen:</w:t>
      </w:r>
      <w:r w:rsidRPr="00B54630">
        <w:rPr>
          <w:rFonts w:ascii="Times New Roman" w:hAnsi="Times New Roman" w:cs="Times New Roman"/>
          <w:color w:val="000000"/>
          <w:sz w:val="20"/>
          <w:szCs w:val="20"/>
        </w:rPr>
        <w:t xml:space="preserve"> (mit Ausnahme der in Absatz 5.2.2.2.1.6 d) vorgesehenen Fälle)</w:t>
      </w:r>
    </w:p>
    <w:p w:rsidR="00BB7AA6" w:rsidRPr="00B54630" w:rsidRDefault="00BB7AA6" w:rsidP="00A0159C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15.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5.2, 5.2.2.2.2, </w:t>
      </w:r>
      <w:r w:rsidR="00A0159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in der Tabelle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</w:t>
      </w:r>
      <w:r w:rsidR="00A0159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für die </w:t>
      </w:r>
      <w:r w:rsidR="00A0159C" w:rsidRPr="00B54630">
        <w:rPr>
          <w:rFonts w:ascii="Times New Roman" w:hAnsi="Times New Roman" w:cs="Times New Roman"/>
          <w:b/>
          <w:color w:val="000000"/>
          <w:sz w:val="20"/>
          <w:szCs w:val="20"/>
        </w:rPr>
        <w:t>Gefahrzettelmuster Nr.</w:t>
      </w:r>
      <w:r w:rsidR="00A0159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2.1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</w:t>
      </w:r>
      <w:r w:rsidR="00A0159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in den Spalten „Symbol und Farbe des Symbols“ und „Ziffer in der unteren Ecke (und Farbe der Ziffer)“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</w:t>
      </w:r>
      <w:r w:rsidR="00A0159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am Ende</w:t>
      </w:r>
    </w:p>
    <w:p w:rsidR="00A0159C" w:rsidRPr="00B54630" w:rsidRDefault="00A0159C" w:rsidP="00A0159C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Cs/>
          <w:i/>
          <w:iCs/>
          <w:sz w:val="20"/>
          <w:szCs w:val="20"/>
          <w:lang w:eastAsia="en-US"/>
        </w:rPr>
        <w:t>Hinzufügen:</w:t>
      </w:r>
      <w:r w:rsidRPr="00B54630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</w:t>
      </w:r>
      <w:r w:rsidR="00BB7AA6" w:rsidRPr="00B54630">
        <w:rPr>
          <w:rFonts w:ascii="Times New Roman" w:hAnsi="Times New Roman" w:cs="Times New Roman"/>
          <w:sz w:val="20"/>
          <w:szCs w:val="20"/>
          <w:lang w:eastAsia="en-US"/>
        </w:rPr>
        <w:t>(</w:t>
      </w:r>
      <w:r w:rsidRPr="00B54630">
        <w:rPr>
          <w:rFonts w:ascii="Times New Roman" w:hAnsi="Times New Roman" w:cs="Times New Roman"/>
          <w:color w:val="000000"/>
          <w:sz w:val="20"/>
          <w:szCs w:val="20"/>
        </w:rPr>
        <w:t>mit Ausnahme der in Absatz 5.2.2.2.1.6 d) vorgesehenen Fälle)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16.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5.2, 5.2.2.2.2, </w:t>
      </w:r>
      <w:r w:rsidR="00BF42A2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Tabelle, für die Linie „Gefahr der Klasse 4.1“</w:t>
      </w:r>
    </w:p>
    <w:p w:rsidR="00BB7AA6" w:rsidRPr="00B54630" w:rsidRDefault="00D366E1" w:rsidP="00BB7AA6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 xml:space="preserve">desensibilisierte explosive feste Stoffe und polymerisierende Stoffe </w:t>
      </w:r>
      <w:r w:rsidRPr="00B54630">
        <w:rPr>
          <w:rFonts w:ascii="Times New Roman" w:hAnsi="Times New Roman" w:cs="Times New Roman"/>
          <w:i/>
          <w:sz w:val="20"/>
          <w:szCs w:val="20"/>
          <w:lang w:eastAsia="en-US"/>
        </w:rPr>
        <w:t>ändern in</w:t>
      </w:r>
      <w:r w:rsidRPr="00B54630">
        <w:rPr>
          <w:rFonts w:ascii="Times New Roman" w:hAnsi="Times New Roman" w:cs="Times New Roman"/>
          <w:sz w:val="20"/>
          <w:szCs w:val="20"/>
          <w:lang w:eastAsia="en-US"/>
        </w:rPr>
        <w:t>: polymerisierende Stoffe und desensibilisierte explosive feste Stoffe.</w:t>
      </w:r>
    </w:p>
    <w:p w:rsidR="00B54630" w:rsidRDefault="00B54630" w:rsidP="00B54630">
      <w:pPr>
        <w:keepNext/>
        <w:keepLines/>
        <w:tabs>
          <w:tab w:val="right" w:pos="851"/>
          <w:tab w:val="left" w:pos="2268"/>
        </w:tabs>
        <w:suppressAutoHyphens/>
        <w:spacing w:before="240" w:after="120" w:line="240" w:lineRule="exact"/>
        <w:ind w:right="1134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B54630" w:rsidRDefault="00B54630">
      <w:pPr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br w:type="page"/>
      </w:r>
    </w:p>
    <w:p w:rsidR="00BB7AA6" w:rsidRPr="00B54630" w:rsidRDefault="00B54630" w:rsidP="00BB7AA6">
      <w:pPr>
        <w:keepNext/>
        <w:keepLines/>
        <w:tabs>
          <w:tab w:val="right" w:pos="851"/>
          <w:tab w:val="left" w:pos="2268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ab/>
      </w:r>
      <w:r w:rsidR="00BB7AA6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17.</w:t>
      </w:r>
      <w:r w:rsidR="00BB7AA6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="00BB7AA6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5.3, </w:t>
      </w:r>
      <w:r w:rsidR="005804F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Änderung zu</w:t>
      </w:r>
      <w:r w:rsidR="00BB7AA6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5.3.1.2</w:t>
      </w:r>
    </w:p>
    <w:p w:rsidR="00BB7AA6" w:rsidRPr="00B54630" w:rsidRDefault="00D366E1" w:rsidP="00BB7AA6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i/>
          <w:sz w:val="20"/>
          <w:szCs w:val="20"/>
          <w:lang w:eastAsia="en-US"/>
        </w:rPr>
        <w:t>Den Text ändern in:</w:t>
      </w:r>
    </w:p>
    <w:p w:rsidR="00BB7AA6" w:rsidRPr="00B54630" w:rsidRDefault="00BB7AA6" w:rsidP="00BB7AA6">
      <w:pPr>
        <w:tabs>
          <w:tab w:val="left" w:pos="2552"/>
        </w:tabs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5.3.1.2</w:t>
      </w:r>
      <w:r w:rsidRPr="00B54630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D366E1" w:rsidRPr="00B54630">
        <w:rPr>
          <w:rFonts w:ascii="Times New Roman" w:hAnsi="Times New Roman" w:cs="Times New Roman"/>
          <w:iCs/>
          <w:sz w:val="20"/>
          <w:szCs w:val="20"/>
          <w:lang w:eastAsia="en-US"/>
        </w:rPr>
        <w:t>In der Überschrift nach „Containern,“ einfügen: „Schüttgut-Containern,“.</w:t>
      </w:r>
    </w:p>
    <w:p w:rsidR="005F6BBD" w:rsidRPr="005F6BBD" w:rsidRDefault="00BB7AA6" w:rsidP="005F6BBD">
      <w:pPr>
        <w:tabs>
          <w:tab w:val="left" w:pos="2552"/>
        </w:tabs>
        <w:ind w:left="1701" w:right="1133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iCs/>
          <w:sz w:val="20"/>
          <w:szCs w:val="20"/>
          <w:lang w:eastAsia="en-US"/>
        </w:rPr>
        <w:t>5.3.1.2</w:t>
      </w:r>
      <w:r w:rsidRPr="00B54630">
        <w:rPr>
          <w:rFonts w:ascii="Times New Roman" w:hAnsi="Times New Roman" w:cs="Times New Roman"/>
          <w:iCs/>
          <w:sz w:val="20"/>
          <w:szCs w:val="20"/>
          <w:lang w:eastAsia="en-US"/>
        </w:rPr>
        <w:tab/>
      </w:r>
      <w:r w:rsidR="005F6BBD" w:rsidRPr="00B54630">
        <w:rPr>
          <w:rFonts w:ascii="Times New Roman" w:hAnsi="Times New Roman" w:cs="Times New Roman"/>
          <w:iCs/>
          <w:sz w:val="20"/>
          <w:szCs w:val="20"/>
          <w:lang w:eastAsia="en-US"/>
        </w:rPr>
        <w:t>Der erste Satz nach der Bem. erhält folgenden Wortlaut:</w:t>
      </w:r>
    </w:p>
    <w:p w:rsidR="005F6BBD" w:rsidRPr="005F6BBD" w:rsidRDefault="005F6BBD" w:rsidP="005F6BBD">
      <w:pPr>
        <w:ind w:left="1701" w:right="1133"/>
        <w:jc w:val="both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iCs/>
          <w:sz w:val="20"/>
          <w:szCs w:val="20"/>
          <w:lang w:eastAsia="en-US"/>
        </w:rPr>
        <w:t>„</w:t>
      </w:r>
      <w:r w:rsidRPr="005F6BBD">
        <w:rPr>
          <w:rFonts w:ascii="Times New Roman" w:hAnsi="Times New Roman" w:cs="Times New Roman"/>
          <w:iCs/>
          <w:sz w:val="20"/>
          <w:szCs w:val="20"/>
          <w:lang w:eastAsia="en-US"/>
        </w:rPr>
        <w:t>Die Großzettel (Placards) sind an beiden Längsseiten und an jedem Ende des Containers, Schüttgut-Containers, MEGC, Tankcontainers oder ortsbeweglichen Tanks und im Falle von flexiblen Schüttgut-Containern an zwei gegenüberliegenden Seiten anzubringen.</w:t>
      </w:r>
      <w:r w:rsidRPr="00B54630">
        <w:rPr>
          <w:rFonts w:ascii="Times New Roman" w:hAnsi="Times New Roman" w:cs="Times New Roman"/>
          <w:iCs/>
          <w:sz w:val="20"/>
          <w:szCs w:val="20"/>
          <w:lang w:eastAsia="en-US"/>
        </w:rPr>
        <w:t>“.</w:t>
      </w:r>
    </w:p>
    <w:p w:rsidR="00BB7AA6" w:rsidRPr="00B54630" w:rsidRDefault="00BB7AA6" w:rsidP="00B54630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18.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7.2, </w:t>
      </w:r>
      <w:r w:rsidR="005804F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Änderung zu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7.2.3.7.1.2, </w:t>
      </w:r>
      <w:r w:rsidR="00A0159C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am Ende</w:t>
      </w:r>
    </w:p>
    <w:p w:rsidR="00BB7AA6" w:rsidRDefault="00A0159C" w:rsidP="00BB7AA6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Hinzufügen:</w:t>
      </w:r>
    </w:p>
    <w:p w:rsidR="001C5676" w:rsidRPr="001C5676" w:rsidRDefault="001C5676" w:rsidP="001C5676">
      <w:pPr>
        <w:pStyle w:val="ListParagraph"/>
        <w:numPr>
          <w:ilvl w:val="0"/>
          <w:numId w:val="39"/>
        </w:numPr>
        <w:suppressAutoHyphens/>
        <w:spacing w:after="120" w:line="240" w:lineRule="atLeast"/>
        <w:ind w:left="1418" w:right="1134" w:hanging="284"/>
        <w:jc w:val="both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1C5676">
        <w:rPr>
          <w:rFonts w:ascii="Times New Roman" w:hAnsi="Times New Roman" w:cs="Times New Roman"/>
          <w:iCs/>
          <w:sz w:val="20"/>
          <w:szCs w:val="20"/>
          <w:lang w:eastAsia="en-US"/>
        </w:rPr>
        <w:t>alle Zugänge und Öffnungen von Räumen, die mit dem Freien in Verbindung stehen, geschlossen sind. Dies gilt nicht für die Zuluftöffnungen des Maschinenraumes und von Überdruckanlagen;</w:t>
      </w:r>
    </w:p>
    <w:p w:rsidR="001C5676" w:rsidRPr="001C5676" w:rsidRDefault="001C5676" w:rsidP="001C5676">
      <w:pPr>
        <w:pStyle w:val="ListParagraph"/>
        <w:numPr>
          <w:ilvl w:val="0"/>
          <w:numId w:val="39"/>
        </w:numPr>
        <w:suppressAutoHyphens/>
        <w:spacing w:after="120" w:line="240" w:lineRule="atLeast"/>
        <w:ind w:left="1418" w:right="1134" w:hanging="284"/>
        <w:jc w:val="both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1C5676">
        <w:rPr>
          <w:rFonts w:ascii="Times New Roman" w:hAnsi="Times New Roman" w:cs="Times New Roman"/>
          <w:iCs/>
          <w:sz w:val="20"/>
          <w:szCs w:val="20"/>
          <w:lang w:eastAsia="en-US"/>
        </w:rPr>
        <w:t>an Deck arbeitende Besatzungsmitglieder geeignete Schutzausrüstungen tragen;</w:t>
      </w:r>
    </w:p>
    <w:p w:rsidR="001C5676" w:rsidRPr="001C5676" w:rsidRDefault="001C5676" w:rsidP="001C5676">
      <w:pPr>
        <w:pStyle w:val="ListParagraph"/>
        <w:numPr>
          <w:ilvl w:val="0"/>
          <w:numId w:val="39"/>
        </w:numPr>
        <w:suppressAutoHyphens/>
        <w:spacing w:after="120" w:line="240" w:lineRule="atLeast"/>
        <w:ind w:left="1418" w:right="1134" w:hanging="284"/>
        <w:jc w:val="both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1C5676">
        <w:rPr>
          <w:rFonts w:ascii="Times New Roman" w:hAnsi="Times New Roman" w:cs="Times New Roman"/>
          <w:iCs/>
          <w:sz w:val="20"/>
          <w:szCs w:val="20"/>
          <w:lang w:eastAsia="en-US"/>
        </w:rPr>
        <w:t>dies nicht im Bereich von Schleusen einschließlich ihrer Vorhäfen, unter Brücken oder in dicht besiedelten Gebieten stattfindet.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val="fr-FR" w:eastAsia="en-US"/>
        </w:rPr>
        <w:tab/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19.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BF42A2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Teil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9, </w:t>
      </w:r>
      <w:r w:rsidR="00BF42A2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Fußnote</w:t>
      </w:r>
    </w:p>
    <w:p w:rsidR="00BF42A2" w:rsidRPr="00B54630" w:rsidRDefault="00BF42A2" w:rsidP="00BF42A2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[Die Änderung in der französischen und englischen Fassung hat keine Auswirkungen auf den deutschen Text.]</w:t>
      </w:r>
    </w:p>
    <w:p w:rsidR="00BB7AA6" w:rsidRPr="00B54630" w:rsidRDefault="00BB7AA6" w:rsidP="00BB7AA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  <w:t>20.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="003751E3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Kapitel</w:t>
      </w:r>
      <w:r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9.3, 9.3.3.22.4 d), </w:t>
      </w:r>
      <w:r w:rsidR="00BF42A2" w:rsidRPr="00B54630">
        <w:rPr>
          <w:rFonts w:ascii="Times New Roman" w:hAnsi="Times New Roman" w:cs="Times New Roman"/>
          <w:b/>
          <w:sz w:val="20"/>
          <w:szCs w:val="20"/>
          <w:lang w:eastAsia="en-US"/>
        </w:rPr>
        <w:t>letzter Absatz</w:t>
      </w:r>
    </w:p>
    <w:p w:rsidR="00BF42A2" w:rsidRPr="00B54630" w:rsidRDefault="00BF42A2" w:rsidP="00BF42A2">
      <w:pPr>
        <w:keepNext/>
        <w:keepLines/>
        <w:tabs>
          <w:tab w:val="left" w:pos="1701"/>
        </w:tabs>
        <w:suppressAutoHyphens/>
        <w:spacing w:before="120" w:after="120" w:line="240" w:lineRule="exact"/>
        <w:ind w:left="1134" w:right="113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4630">
        <w:rPr>
          <w:rFonts w:ascii="Times New Roman" w:hAnsi="Times New Roman" w:cs="Times New Roman"/>
          <w:sz w:val="20"/>
          <w:szCs w:val="20"/>
          <w:lang w:eastAsia="en-US"/>
        </w:rPr>
        <w:t>[Die Änderung in der englischen Fassung hat keine Auswirkungen auf den deutschen Text.]</w:t>
      </w:r>
    </w:p>
    <w:p w:rsidR="000C44F3" w:rsidRPr="000C1401" w:rsidRDefault="004D2CB1" w:rsidP="004D2CB1">
      <w:pPr>
        <w:tabs>
          <w:tab w:val="left" w:pos="1134"/>
        </w:tabs>
        <w:spacing w:line="240" w:lineRule="atLeast"/>
        <w:ind w:left="567" w:right="56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4630">
        <w:rPr>
          <w:rFonts w:ascii="Times New Roman" w:hAnsi="Times New Roman" w:cs="Times New Roman"/>
          <w:sz w:val="20"/>
          <w:szCs w:val="20"/>
        </w:rPr>
        <w:t>***</w:t>
      </w:r>
    </w:p>
    <w:sectPr w:rsidR="000C44F3" w:rsidRPr="000C1401" w:rsidSect="009F3F2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41" w:rsidRDefault="00401B41">
      <w:r>
        <w:separator/>
      </w:r>
    </w:p>
  </w:endnote>
  <w:endnote w:type="continuationSeparator" w:id="0">
    <w:p w:rsidR="00401B41" w:rsidRDefault="0040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3A" w:rsidRPr="004D2CB1" w:rsidRDefault="0059123A" w:rsidP="004D2CB1">
    <w:pPr>
      <w:pStyle w:val="Header"/>
      <w:tabs>
        <w:tab w:val="right" w:pos="3856"/>
        <w:tab w:val="left" w:pos="5387"/>
      </w:tabs>
      <w:jc w:val="right"/>
      <w:rPr>
        <w:sz w:val="12"/>
        <w:szCs w:val="12"/>
      </w:rPr>
    </w:pPr>
    <w:r w:rsidRPr="004D2CB1">
      <w:rPr>
        <w:sz w:val="12"/>
        <w:szCs w:val="12"/>
      </w:rPr>
      <w:t>mm/adn/wp15ac2/</w:t>
    </w:r>
    <w:r w:rsidR="001132DA" w:rsidRPr="004D2CB1">
      <w:rPr>
        <w:sz w:val="12"/>
        <w:szCs w:val="12"/>
      </w:rPr>
      <w:t>2</w:t>
    </w:r>
    <w:r w:rsidR="00B52421" w:rsidRPr="004D2CB1">
      <w:rPr>
        <w:sz w:val="12"/>
        <w:szCs w:val="12"/>
      </w:rPr>
      <w:t>01</w:t>
    </w:r>
    <w:r w:rsidR="003A3A3A">
      <w:rPr>
        <w:sz w:val="12"/>
        <w:szCs w:val="12"/>
      </w:rPr>
      <w:t>8</w:t>
    </w:r>
    <w:r w:rsidR="001132DA" w:rsidRPr="004D2CB1">
      <w:rPr>
        <w:sz w:val="12"/>
        <w:szCs w:val="12"/>
      </w:rPr>
      <w:t>/</w:t>
    </w:r>
    <w:r w:rsidR="00BB7AA6">
      <w:rPr>
        <w:sz w:val="12"/>
        <w:szCs w:val="12"/>
      </w:rPr>
      <w:t>25</w:t>
    </w:r>
    <w:r w:rsidRPr="004D2CB1">
      <w:rPr>
        <w:rFonts w:eastAsia="Arial"/>
        <w:sz w:val="12"/>
        <w:szCs w:val="12"/>
      </w:rPr>
      <w:t>d</w:t>
    </w:r>
    <w:r w:rsidR="00C547E5" w:rsidRPr="004D2CB1">
      <w:rPr>
        <w:rFonts w:eastAsia="Arial"/>
        <w:sz w:val="12"/>
        <w:szCs w:val="12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3A" w:rsidRPr="004D2CB1" w:rsidRDefault="00076F11" w:rsidP="004D2CB1">
    <w:pPr>
      <w:pStyle w:val="Header"/>
      <w:tabs>
        <w:tab w:val="right" w:pos="3856"/>
        <w:tab w:val="left" w:pos="5387"/>
      </w:tabs>
      <w:jc w:val="right"/>
      <w:rPr>
        <w:sz w:val="12"/>
        <w:szCs w:val="12"/>
      </w:rPr>
    </w:pPr>
    <w:r w:rsidRPr="004D2CB1">
      <w:rPr>
        <w:sz w:val="12"/>
        <w:szCs w:val="12"/>
      </w:rPr>
      <w:t>mm/adn/wp15ac2/201</w:t>
    </w:r>
    <w:r w:rsidR="003A3A3A">
      <w:rPr>
        <w:sz w:val="12"/>
        <w:szCs w:val="12"/>
      </w:rPr>
      <w:t>8</w:t>
    </w:r>
    <w:r w:rsidRPr="004D2CB1">
      <w:rPr>
        <w:sz w:val="12"/>
        <w:szCs w:val="12"/>
      </w:rPr>
      <w:t>/</w:t>
    </w:r>
    <w:r w:rsidR="00BB7AA6">
      <w:rPr>
        <w:sz w:val="12"/>
        <w:szCs w:val="12"/>
      </w:rPr>
      <w:t>25</w:t>
    </w:r>
    <w:r w:rsidRPr="004D2CB1">
      <w:rPr>
        <w:rFonts w:eastAsia="Arial"/>
        <w:sz w:val="12"/>
        <w:szCs w:val="12"/>
      </w:rPr>
      <w:t>d</w:t>
    </w:r>
    <w:r w:rsidR="00C547E5" w:rsidRPr="004D2CB1">
      <w:rPr>
        <w:rFonts w:eastAsia="Arial"/>
        <w:sz w:val="12"/>
        <w:szCs w:val="12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41" w:rsidRDefault="00401B41">
      <w:r>
        <w:separator/>
      </w:r>
    </w:p>
  </w:footnote>
  <w:footnote w:type="continuationSeparator" w:id="0">
    <w:p w:rsidR="00401B41" w:rsidRDefault="00401B41">
      <w:r>
        <w:continuationSeparator/>
      </w:r>
    </w:p>
  </w:footnote>
  <w:footnote w:id="1">
    <w:p w:rsidR="00BB7AA6" w:rsidRPr="00B54630" w:rsidRDefault="00BB7AA6" w:rsidP="00BB7AA6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54630">
        <w:rPr>
          <w:rStyle w:val="FootnoteReference"/>
        </w:rPr>
        <w:t>*</w:t>
      </w:r>
      <w:r w:rsidRPr="00B54630">
        <w:rPr>
          <w:rFonts w:ascii="Times New Roman" w:hAnsi="Times New Roman" w:cs="Times New Roman"/>
          <w:sz w:val="16"/>
          <w:szCs w:val="16"/>
        </w:rPr>
        <w:t xml:space="preserve"> </w:t>
      </w:r>
      <w:r w:rsidRPr="00B54630">
        <w:rPr>
          <w:rFonts w:ascii="Times New Roman" w:hAnsi="Times New Roman" w:cs="Times New Roman"/>
          <w:sz w:val="16"/>
          <w:szCs w:val="16"/>
        </w:rPr>
        <w:tab/>
        <w:t>Von der UN-ECE in Englisch, Französisch und Russisch unter dem Aktenzeichen ECE/TRANS/WP.15/AC.2/2018/25 verteilt.</w:t>
      </w:r>
    </w:p>
  </w:footnote>
  <w:footnote w:id="2">
    <w:p w:rsidR="00BB7AA6" w:rsidRPr="004D2CB1" w:rsidRDefault="00BB7AA6" w:rsidP="00BB7AA6">
      <w:pPr>
        <w:pStyle w:val="FootnoteText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B54630">
        <w:rPr>
          <w:rStyle w:val="FootnoteReference"/>
        </w:rPr>
        <w:t>**</w:t>
      </w:r>
      <w:r w:rsidRPr="00B54630">
        <w:rPr>
          <w:rFonts w:ascii="Times New Roman" w:hAnsi="Times New Roman" w:cs="Times New Roman"/>
          <w:sz w:val="16"/>
          <w:szCs w:val="16"/>
        </w:rPr>
        <w:t xml:space="preserve"> </w:t>
      </w:r>
      <w:r w:rsidRPr="00B54630">
        <w:rPr>
          <w:rFonts w:ascii="Times New Roman" w:hAnsi="Times New Roman" w:cs="Times New Roman"/>
          <w:sz w:val="16"/>
          <w:szCs w:val="16"/>
        </w:rPr>
        <w:tab/>
        <w:t>Entsprechend dem Arbeitsprogramm des Binnenverkehrsausschusses für 2018-2019 (ECE/TRANS/2018/21/Add.1,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3A" w:rsidRPr="004D2CB1" w:rsidRDefault="0059123A" w:rsidP="004D2CB1">
    <w:pPr>
      <w:tabs>
        <w:tab w:val="center" w:pos="4320"/>
        <w:tab w:val="right" w:pos="8640"/>
      </w:tabs>
      <w:rPr>
        <w:sz w:val="16"/>
        <w:szCs w:val="16"/>
        <w:lang w:val="en-GB" w:eastAsia="en-US"/>
      </w:rPr>
    </w:pPr>
    <w:r w:rsidRPr="004D2CB1">
      <w:rPr>
        <w:sz w:val="16"/>
        <w:szCs w:val="16"/>
        <w:lang w:val="en-GB" w:eastAsia="en-US"/>
      </w:rPr>
      <w:t>CCNR-ZKR/ADN/WP.15/AC.2/</w:t>
    </w:r>
    <w:r w:rsidR="00C23542" w:rsidRPr="004D2CB1">
      <w:rPr>
        <w:sz w:val="16"/>
        <w:szCs w:val="16"/>
        <w:lang w:val="en-GB" w:eastAsia="en-US"/>
      </w:rPr>
      <w:t>201</w:t>
    </w:r>
    <w:r w:rsidR="003A3A3A">
      <w:rPr>
        <w:sz w:val="16"/>
        <w:szCs w:val="16"/>
        <w:lang w:val="en-GB" w:eastAsia="en-US"/>
      </w:rPr>
      <w:t>8</w:t>
    </w:r>
    <w:r w:rsidR="001132DA" w:rsidRPr="004D2CB1">
      <w:rPr>
        <w:sz w:val="16"/>
        <w:szCs w:val="16"/>
        <w:lang w:val="en-GB" w:eastAsia="en-US"/>
      </w:rPr>
      <w:t>/</w:t>
    </w:r>
    <w:r w:rsidR="00BB7AA6">
      <w:rPr>
        <w:sz w:val="16"/>
        <w:szCs w:val="16"/>
        <w:lang w:val="en-GB" w:eastAsia="en-US"/>
      </w:rPr>
      <w:t>25</w:t>
    </w:r>
  </w:p>
  <w:p w:rsidR="0059123A" w:rsidRPr="004D2CB1" w:rsidRDefault="0059123A" w:rsidP="004D2CB1">
    <w:pPr>
      <w:tabs>
        <w:tab w:val="center" w:pos="4320"/>
        <w:tab w:val="right" w:pos="8640"/>
      </w:tabs>
      <w:rPr>
        <w:sz w:val="16"/>
        <w:szCs w:val="16"/>
        <w:lang w:val="en-GB" w:eastAsia="en-US"/>
      </w:rPr>
    </w:pPr>
    <w:r w:rsidRPr="004D2CB1">
      <w:rPr>
        <w:sz w:val="16"/>
        <w:szCs w:val="16"/>
        <w:lang w:val="en-GB" w:eastAsia="en-US"/>
      </w:rPr>
      <w:t xml:space="preserve">Seite </w:t>
    </w:r>
    <w:r w:rsidRPr="004D2CB1">
      <w:rPr>
        <w:sz w:val="16"/>
        <w:szCs w:val="16"/>
        <w:lang w:val="en-GB" w:eastAsia="en-US"/>
      </w:rPr>
      <w:fldChar w:fldCharType="begin"/>
    </w:r>
    <w:r w:rsidRPr="004D2CB1">
      <w:rPr>
        <w:sz w:val="16"/>
        <w:szCs w:val="16"/>
        <w:lang w:val="en-GB" w:eastAsia="en-US"/>
      </w:rPr>
      <w:instrText xml:space="preserve"> PAGE  \* MERGEFORMAT </w:instrText>
    </w:r>
    <w:r w:rsidRPr="004D2CB1">
      <w:rPr>
        <w:sz w:val="16"/>
        <w:szCs w:val="16"/>
        <w:lang w:val="en-GB" w:eastAsia="en-US"/>
      </w:rPr>
      <w:fldChar w:fldCharType="separate"/>
    </w:r>
    <w:r w:rsidR="00C123D6">
      <w:rPr>
        <w:noProof/>
        <w:sz w:val="16"/>
        <w:szCs w:val="16"/>
        <w:lang w:val="en-GB" w:eastAsia="en-US"/>
      </w:rPr>
      <w:t>4</w:t>
    </w:r>
    <w:r w:rsidRPr="004D2CB1">
      <w:rPr>
        <w:sz w:val="16"/>
        <w:szCs w:val="16"/>
        <w:lang w:val="en-GB" w:eastAsia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11" w:rsidRPr="004D2CB1" w:rsidRDefault="00076F11" w:rsidP="004D2CB1">
    <w:pPr>
      <w:pStyle w:val="Header"/>
      <w:jc w:val="right"/>
      <w:rPr>
        <w:sz w:val="16"/>
        <w:szCs w:val="16"/>
        <w:lang w:val="en-GB" w:eastAsia="en-US"/>
      </w:rPr>
    </w:pPr>
    <w:r w:rsidRPr="004D2CB1">
      <w:rPr>
        <w:sz w:val="16"/>
        <w:szCs w:val="16"/>
        <w:lang w:val="en-GB" w:eastAsia="en-US"/>
      </w:rPr>
      <w:t>CCNR-ZKR/ADN/WP.15/AC.2/2017/</w:t>
    </w:r>
    <w:r w:rsidR="00BB7AA6">
      <w:rPr>
        <w:sz w:val="16"/>
        <w:szCs w:val="16"/>
        <w:lang w:val="en-GB" w:eastAsia="en-US"/>
      </w:rPr>
      <w:t>25</w:t>
    </w:r>
  </w:p>
  <w:p w:rsidR="0059123A" w:rsidRPr="004D2CB1" w:rsidRDefault="00076F11" w:rsidP="004D2CB1">
    <w:pPr>
      <w:pStyle w:val="Header"/>
      <w:jc w:val="right"/>
      <w:rPr>
        <w:sz w:val="16"/>
        <w:szCs w:val="16"/>
        <w:lang w:val="en-GB" w:eastAsia="en-US"/>
      </w:rPr>
    </w:pPr>
    <w:r w:rsidRPr="004D2CB1">
      <w:rPr>
        <w:sz w:val="16"/>
        <w:szCs w:val="16"/>
        <w:lang w:val="en-GB" w:eastAsia="en-US"/>
      </w:rPr>
      <w:t xml:space="preserve">Seite </w:t>
    </w:r>
    <w:r w:rsidRPr="004D2CB1">
      <w:rPr>
        <w:sz w:val="16"/>
        <w:szCs w:val="16"/>
        <w:lang w:val="en-GB" w:eastAsia="en-US"/>
      </w:rPr>
      <w:fldChar w:fldCharType="begin"/>
    </w:r>
    <w:r w:rsidRPr="004D2CB1">
      <w:rPr>
        <w:sz w:val="16"/>
        <w:szCs w:val="16"/>
        <w:lang w:val="en-GB" w:eastAsia="en-US"/>
      </w:rPr>
      <w:instrText xml:space="preserve"> PAGE  \* MERGEFORMAT </w:instrText>
    </w:r>
    <w:r w:rsidRPr="004D2CB1">
      <w:rPr>
        <w:sz w:val="16"/>
        <w:szCs w:val="16"/>
        <w:lang w:val="en-GB" w:eastAsia="en-US"/>
      </w:rPr>
      <w:fldChar w:fldCharType="separate"/>
    </w:r>
    <w:r w:rsidR="00C123D6">
      <w:rPr>
        <w:noProof/>
        <w:sz w:val="16"/>
        <w:szCs w:val="16"/>
        <w:lang w:val="en-GB" w:eastAsia="en-US"/>
      </w:rPr>
      <w:t>3</w:t>
    </w:r>
    <w:r w:rsidRPr="004D2CB1">
      <w:rPr>
        <w:sz w:val="16"/>
        <w:szCs w:val="16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44A"/>
    <w:multiLevelType w:val="multilevel"/>
    <w:tmpl w:val="8C6E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E449B"/>
    <w:multiLevelType w:val="hybridMultilevel"/>
    <w:tmpl w:val="EBA012E0"/>
    <w:lvl w:ilvl="0" w:tplc="264ECDC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28CD"/>
    <w:multiLevelType w:val="hybridMultilevel"/>
    <w:tmpl w:val="DFC4FE60"/>
    <w:lvl w:ilvl="0" w:tplc="040C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0CF8293C"/>
    <w:multiLevelType w:val="hybridMultilevel"/>
    <w:tmpl w:val="223001A4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45DC2"/>
    <w:multiLevelType w:val="hybridMultilevel"/>
    <w:tmpl w:val="CE809392"/>
    <w:lvl w:ilvl="0" w:tplc="EBD00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4A639D"/>
    <w:multiLevelType w:val="hybridMultilevel"/>
    <w:tmpl w:val="9258A648"/>
    <w:lvl w:ilvl="0" w:tplc="86443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547B"/>
    <w:multiLevelType w:val="hybridMultilevel"/>
    <w:tmpl w:val="8B244A98"/>
    <w:lvl w:ilvl="0" w:tplc="04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 w15:restartNumberingAfterBreak="0">
    <w:nsid w:val="21DA63AC"/>
    <w:multiLevelType w:val="hybridMultilevel"/>
    <w:tmpl w:val="32C87E0E"/>
    <w:lvl w:ilvl="0" w:tplc="4C40A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42C8C"/>
    <w:multiLevelType w:val="multilevel"/>
    <w:tmpl w:val="5B8EC48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80663E"/>
    <w:multiLevelType w:val="multilevel"/>
    <w:tmpl w:val="CF6CFBD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83398E"/>
    <w:multiLevelType w:val="multilevel"/>
    <w:tmpl w:val="838CFB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E33AD"/>
    <w:multiLevelType w:val="hybridMultilevel"/>
    <w:tmpl w:val="689457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BE70F2"/>
    <w:multiLevelType w:val="multilevel"/>
    <w:tmpl w:val="7DBE696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658A1"/>
    <w:multiLevelType w:val="hybridMultilevel"/>
    <w:tmpl w:val="BBCC16E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F441F0"/>
    <w:multiLevelType w:val="hybridMultilevel"/>
    <w:tmpl w:val="C246982A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66F2A"/>
    <w:multiLevelType w:val="hybridMultilevel"/>
    <w:tmpl w:val="A06CF608"/>
    <w:lvl w:ilvl="0" w:tplc="AB80E0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C2B35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E587BA5"/>
    <w:multiLevelType w:val="hybridMultilevel"/>
    <w:tmpl w:val="80F81FE4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51144486"/>
    <w:multiLevelType w:val="hybridMultilevel"/>
    <w:tmpl w:val="70FC112A"/>
    <w:lvl w:ilvl="0" w:tplc="80442CEC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4674DCD"/>
    <w:multiLevelType w:val="hybridMultilevel"/>
    <w:tmpl w:val="D89EC4A6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4F5"/>
    <w:multiLevelType w:val="hybridMultilevel"/>
    <w:tmpl w:val="22080F92"/>
    <w:lvl w:ilvl="0" w:tplc="9206967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845C4"/>
    <w:multiLevelType w:val="multilevel"/>
    <w:tmpl w:val="CF6CFB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4AC5ED4"/>
    <w:multiLevelType w:val="hybridMultilevel"/>
    <w:tmpl w:val="5C3E0E5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01118C"/>
    <w:multiLevelType w:val="hybridMultilevel"/>
    <w:tmpl w:val="97089A4E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2CEC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33BD6"/>
    <w:multiLevelType w:val="hybridMultilevel"/>
    <w:tmpl w:val="1F2C240E"/>
    <w:lvl w:ilvl="0" w:tplc="80442CEC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791E159E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0BE760B"/>
    <w:multiLevelType w:val="multilevel"/>
    <w:tmpl w:val="6E10E11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E1B99"/>
    <w:multiLevelType w:val="singleLevel"/>
    <w:tmpl w:val="D4D8E1C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8852F3"/>
    <w:multiLevelType w:val="multilevel"/>
    <w:tmpl w:val="968CD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5DC47DA"/>
    <w:multiLevelType w:val="hybridMultilevel"/>
    <w:tmpl w:val="2CFACABC"/>
    <w:lvl w:ilvl="0" w:tplc="80442CEC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437680C2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6241BA7"/>
    <w:multiLevelType w:val="hybridMultilevel"/>
    <w:tmpl w:val="22FEB0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B13F10"/>
    <w:multiLevelType w:val="multilevel"/>
    <w:tmpl w:val="D1F2D3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868704E"/>
    <w:multiLevelType w:val="multilevel"/>
    <w:tmpl w:val="58148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27"/>
  </w:num>
  <w:num w:numId="7">
    <w:abstractNumId w:val="29"/>
  </w:num>
  <w:num w:numId="8">
    <w:abstractNumId w:val="11"/>
  </w:num>
  <w:num w:numId="9">
    <w:abstractNumId w:val="33"/>
  </w:num>
  <w:num w:numId="10">
    <w:abstractNumId w:val="32"/>
  </w:num>
  <w:num w:numId="11">
    <w:abstractNumId w:val="23"/>
  </w:num>
  <w:num w:numId="12">
    <w:abstractNumId w:val="10"/>
  </w:num>
  <w:num w:numId="13">
    <w:abstractNumId w:val="19"/>
  </w:num>
  <w:num w:numId="14">
    <w:abstractNumId w:val="1"/>
  </w:num>
  <w:num w:numId="15">
    <w:abstractNumId w:val="31"/>
  </w:num>
  <w:num w:numId="16">
    <w:abstractNumId w:val="18"/>
  </w:num>
  <w:num w:numId="17">
    <w:abstractNumId w:val="14"/>
  </w:num>
  <w:num w:numId="18">
    <w:abstractNumId w:val="11"/>
  </w:num>
  <w:num w:numId="19">
    <w:abstractNumId w:val="11"/>
  </w:num>
  <w:num w:numId="20">
    <w:abstractNumId w:val="28"/>
  </w:num>
  <w:num w:numId="21">
    <w:abstractNumId w:val="11"/>
  </w:num>
  <w:num w:numId="22">
    <w:abstractNumId w:val="11"/>
  </w:num>
  <w:num w:numId="23">
    <w:abstractNumId w:val="11"/>
  </w:num>
  <w:num w:numId="24">
    <w:abstractNumId w:val="4"/>
  </w:num>
  <w:num w:numId="25">
    <w:abstractNumId w:val="15"/>
  </w:num>
  <w:num w:numId="26">
    <w:abstractNumId w:val="5"/>
  </w:num>
  <w:num w:numId="27">
    <w:abstractNumId w:val="22"/>
  </w:num>
  <w:num w:numId="28">
    <w:abstractNumId w:val="24"/>
  </w:num>
  <w:num w:numId="29">
    <w:abstractNumId w:val="13"/>
  </w:num>
  <w:num w:numId="30">
    <w:abstractNumId w:val="8"/>
  </w:num>
  <w:num w:numId="31">
    <w:abstractNumId w:val="3"/>
  </w:num>
  <w:num w:numId="32">
    <w:abstractNumId w:val="2"/>
  </w:num>
  <w:num w:numId="33">
    <w:abstractNumId w:val="7"/>
  </w:num>
  <w:num w:numId="34">
    <w:abstractNumId w:val="30"/>
  </w:num>
  <w:num w:numId="35">
    <w:abstractNumId w:val="21"/>
  </w:num>
  <w:num w:numId="36">
    <w:abstractNumId w:val="16"/>
  </w:num>
  <w:num w:numId="37">
    <w:abstractNumId w:val="25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E"/>
    <w:rsid w:val="00006AF8"/>
    <w:rsid w:val="00010F4E"/>
    <w:rsid w:val="00011839"/>
    <w:rsid w:val="00012BA6"/>
    <w:rsid w:val="000132F7"/>
    <w:rsid w:val="000146DB"/>
    <w:rsid w:val="00022F21"/>
    <w:rsid w:val="00025844"/>
    <w:rsid w:val="000259B2"/>
    <w:rsid w:val="00025FDF"/>
    <w:rsid w:val="000261A7"/>
    <w:rsid w:val="000270F0"/>
    <w:rsid w:val="000300CF"/>
    <w:rsid w:val="00032823"/>
    <w:rsid w:val="0003294B"/>
    <w:rsid w:val="00042AC4"/>
    <w:rsid w:val="000434ED"/>
    <w:rsid w:val="00044369"/>
    <w:rsid w:val="00044B03"/>
    <w:rsid w:val="0004500B"/>
    <w:rsid w:val="00045F71"/>
    <w:rsid w:val="00053296"/>
    <w:rsid w:val="0005494C"/>
    <w:rsid w:val="00054A29"/>
    <w:rsid w:val="00055F9E"/>
    <w:rsid w:val="000567A5"/>
    <w:rsid w:val="00070BC6"/>
    <w:rsid w:val="00070DD1"/>
    <w:rsid w:val="000716F8"/>
    <w:rsid w:val="0007217F"/>
    <w:rsid w:val="00076DD3"/>
    <w:rsid w:val="00076F11"/>
    <w:rsid w:val="0007778F"/>
    <w:rsid w:val="00077EF0"/>
    <w:rsid w:val="0008097E"/>
    <w:rsid w:val="00082AE1"/>
    <w:rsid w:val="0008316D"/>
    <w:rsid w:val="000864C6"/>
    <w:rsid w:val="00090717"/>
    <w:rsid w:val="00090F08"/>
    <w:rsid w:val="00093F3F"/>
    <w:rsid w:val="000A3FBE"/>
    <w:rsid w:val="000A7979"/>
    <w:rsid w:val="000B4A24"/>
    <w:rsid w:val="000B4B5F"/>
    <w:rsid w:val="000C1401"/>
    <w:rsid w:val="000C1FC0"/>
    <w:rsid w:val="000C44F3"/>
    <w:rsid w:val="000C4DAE"/>
    <w:rsid w:val="000D23EB"/>
    <w:rsid w:val="000D5521"/>
    <w:rsid w:val="000D6DD2"/>
    <w:rsid w:val="000E287F"/>
    <w:rsid w:val="000F1645"/>
    <w:rsid w:val="000F1B45"/>
    <w:rsid w:val="000F288E"/>
    <w:rsid w:val="0010623F"/>
    <w:rsid w:val="00107973"/>
    <w:rsid w:val="00107F81"/>
    <w:rsid w:val="001111A0"/>
    <w:rsid w:val="00112DDD"/>
    <w:rsid w:val="001132DA"/>
    <w:rsid w:val="00114A90"/>
    <w:rsid w:val="001153C0"/>
    <w:rsid w:val="00121FAF"/>
    <w:rsid w:val="0012341C"/>
    <w:rsid w:val="0012380B"/>
    <w:rsid w:val="00124763"/>
    <w:rsid w:val="0013071E"/>
    <w:rsid w:val="00135FE0"/>
    <w:rsid w:val="0013609A"/>
    <w:rsid w:val="0014147E"/>
    <w:rsid w:val="001418C3"/>
    <w:rsid w:val="00141D42"/>
    <w:rsid w:val="00144942"/>
    <w:rsid w:val="00146411"/>
    <w:rsid w:val="00146869"/>
    <w:rsid w:val="00146DC4"/>
    <w:rsid w:val="00150C17"/>
    <w:rsid w:val="00153E0F"/>
    <w:rsid w:val="00155493"/>
    <w:rsid w:val="00155C6D"/>
    <w:rsid w:val="00160BB2"/>
    <w:rsid w:val="00165B09"/>
    <w:rsid w:val="00170680"/>
    <w:rsid w:val="0017301E"/>
    <w:rsid w:val="0017386F"/>
    <w:rsid w:val="00173F05"/>
    <w:rsid w:val="00174074"/>
    <w:rsid w:val="00174E6F"/>
    <w:rsid w:val="0017592D"/>
    <w:rsid w:val="00176323"/>
    <w:rsid w:val="00182EA6"/>
    <w:rsid w:val="00183FF1"/>
    <w:rsid w:val="00185E7E"/>
    <w:rsid w:val="0018710B"/>
    <w:rsid w:val="001917D5"/>
    <w:rsid w:val="00191BF3"/>
    <w:rsid w:val="00192632"/>
    <w:rsid w:val="00194A57"/>
    <w:rsid w:val="0019507E"/>
    <w:rsid w:val="001A0381"/>
    <w:rsid w:val="001A36D4"/>
    <w:rsid w:val="001A3D4A"/>
    <w:rsid w:val="001A7D52"/>
    <w:rsid w:val="001B24A4"/>
    <w:rsid w:val="001B5C16"/>
    <w:rsid w:val="001B6511"/>
    <w:rsid w:val="001B7C90"/>
    <w:rsid w:val="001C3025"/>
    <w:rsid w:val="001C5676"/>
    <w:rsid w:val="001C6291"/>
    <w:rsid w:val="001C7EB5"/>
    <w:rsid w:val="001D1451"/>
    <w:rsid w:val="001D1B61"/>
    <w:rsid w:val="001D245B"/>
    <w:rsid w:val="001D3B4B"/>
    <w:rsid w:val="001D3F45"/>
    <w:rsid w:val="001D445D"/>
    <w:rsid w:val="001D49F0"/>
    <w:rsid w:val="001E0DCD"/>
    <w:rsid w:val="001E12C1"/>
    <w:rsid w:val="001E2DF1"/>
    <w:rsid w:val="001E71D3"/>
    <w:rsid w:val="001F1FA2"/>
    <w:rsid w:val="001F2665"/>
    <w:rsid w:val="001F2FBE"/>
    <w:rsid w:val="001F32D1"/>
    <w:rsid w:val="001F35BA"/>
    <w:rsid w:val="001F56C8"/>
    <w:rsid w:val="001F75EB"/>
    <w:rsid w:val="002030E7"/>
    <w:rsid w:val="0020333D"/>
    <w:rsid w:val="002035CD"/>
    <w:rsid w:val="002036C8"/>
    <w:rsid w:val="002054CD"/>
    <w:rsid w:val="00206165"/>
    <w:rsid w:val="00206FD6"/>
    <w:rsid w:val="0021278B"/>
    <w:rsid w:val="00213767"/>
    <w:rsid w:val="002145E2"/>
    <w:rsid w:val="0021472B"/>
    <w:rsid w:val="00216452"/>
    <w:rsid w:val="0021655A"/>
    <w:rsid w:val="002255DC"/>
    <w:rsid w:val="002353E2"/>
    <w:rsid w:val="002368BC"/>
    <w:rsid w:val="00236DE2"/>
    <w:rsid w:val="0024116D"/>
    <w:rsid w:val="00241739"/>
    <w:rsid w:val="00241B8F"/>
    <w:rsid w:val="0024493F"/>
    <w:rsid w:val="002507D6"/>
    <w:rsid w:val="002507D8"/>
    <w:rsid w:val="00252984"/>
    <w:rsid w:val="00255E1E"/>
    <w:rsid w:val="00256BA2"/>
    <w:rsid w:val="00260BFA"/>
    <w:rsid w:val="00260F14"/>
    <w:rsid w:val="0026153B"/>
    <w:rsid w:val="00261B9D"/>
    <w:rsid w:val="00261EC0"/>
    <w:rsid w:val="00265222"/>
    <w:rsid w:val="00272254"/>
    <w:rsid w:val="00272A74"/>
    <w:rsid w:val="0027353E"/>
    <w:rsid w:val="0027663E"/>
    <w:rsid w:val="00291383"/>
    <w:rsid w:val="00292891"/>
    <w:rsid w:val="002963E1"/>
    <w:rsid w:val="002A25D6"/>
    <w:rsid w:val="002A3A2D"/>
    <w:rsid w:val="002A3F70"/>
    <w:rsid w:val="002A6C03"/>
    <w:rsid w:val="002A7198"/>
    <w:rsid w:val="002B30FB"/>
    <w:rsid w:val="002B5FF9"/>
    <w:rsid w:val="002C0BB1"/>
    <w:rsid w:val="002C3380"/>
    <w:rsid w:val="002C4E34"/>
    <w:rsid w:val="002D02ED"/>
    <w:rsid w:val="002D16A7"/>
    <w:rsid w:val="002D1A45"/>
    <w:rsid w:val="002D2E03"/>
    <w:rsid w:val="002D2F78"/>
    <w:rsid w:val="002D3768"/>
    <w:rsid w:val="002D401D"/>
    <w:rsid w:val="002D4D56"/>
    <w:rsid w:val="002D7068"/>
    <w:rsid w:val="002D7FDD"/>
    <w:rsid w:val="002E077E"/>
    <w:rsid w:val="002E3667"/>
    <w:rsid w:val="002E4D36"/>
    <w:rsid w:val="002F10EE"/>
    <w:rsid w:val="002F1891"/>
    <w:rsid w:val="002F2A7C"/>
    <w:rsid w:val="002F42B6"/>
    <w:rsid w:val="002F4A2A"/>
    <w:rsid w:val="002F5219"/>
    <w:rsid w:val="002F62D7"/>
    <w:rsid w:val="00301DE5"/>
    <w:rsid w:val="00305FC0"/>
    <w:rsid w:val="00315443"/>
    <w:rsid w:val="00315E5F"/>
    <w:rsid w:val="00316775"/>
    <w:rsid w:val="003220FB"/>
    <w:rsid w:val="00324AC1"/>
    <w:rsid w:val="003261CE"/>
    <w:rsid w:val="00326982"/>
    <w:rsid w:val="003270B3"/>
    <w:rsid w:val="003272A9"/>
    <w:rsid w:val="003275AF"/>
    <w:rsid w:val="00333384"/>
    <w:rsid w:val="00352AAA"/>
    <w:rsid w:val="003542DB"/>
    <w:rsid w:val="003543E0"/>
    <w:rsid w:val="00355D13"/>
    <w:rsid w:val="00362241"/>
    <w:rsid w:val="003638F9"/>
    <w:rsid w:val="00363AA6"/>
    <w:rsid w:val="00363F1F"/>
    <w:rsid w:val="0036453D"/>
    <w:rsid w:val="00364C93"/>
    <w:rsid w:val="00365907"/>
    <w:rsid w:val="0036751E"/>
    <w:rsid w:val="00374ABF"/>
    <w:rsid w:val="003751E3"/>
    <w:rsid w:val="00375F07"/>
    <w:rsid w:val="00381D2C"/>
    <w:rsid w:val="00382702"/>
    <w:rsid w:val="00386EBF"/>
    <w:rsid w:val="00387595"/>
    <w:rsid w:val="00394C29"/>
    <w:rsid w:val="00395697"/>
    <w:rsid w:val="00397F10"/>
    <w:rsid w:val="003A2724"/>
    <w:rsid w:val="003A3A3A"/>
    <w:rsid w:val="003A3B1D"/>
    <w:rsid w:val="003A4624"/>
    <w:rsid w:val="003A4E3E"/>
    <w:rsid w:val="003A648D"/>
    <w:rsid w:val="003B00CF"/>
    <w:rsid w:val="003B1C86"/>
    <w:rsid w:val="003B2380"/>
    <w:rsid w:val="003B2BBC"/>
    <w:rsid w:val="003B6A28"/>
    <w:rsid w:val="003B6CBC"/>
    <w:rsid w:val="003B6EC0"/>
    <w:rsid w:val="003B7713"/>
    <w:rsid w:val="003C6BD8"/>
    <w:rsid w:val="003D04A3"/>
    <w:rsid w:val="003D0A76"/>
    <w:rsid w:val="003D2ED8"/>
    <w:rsid w:val="003D5F24"/>
    <w:rsid w:val="003E214F"/>
    <w:rsid w:val="003E2185"/>
    <w:rsid w:val="003E2D10"/>
    <w:rsid w:val="003E64BC"/>
    <w:rsid w:val="003E74E5"/>
    <w:rsid w:val="003E761E"/>
    <w:rsid w:val="003F07F4"/>
    <w:rsid w:val="003F1B3F"/>
    <w:rsid w:val="003F2233"/>
    <w:rsid w:val="00401B41"/>
    <w:rsid w:val="004037E9"/>
    <w:rsid w:val="00404F24"/>
    <w:rsid w:val="0040583E"/>
    <w:rsid w:val="00405C12"/>
    <w:rsid w:val="00405F4A"/>
    <w:rsid w:val="00410F05"/>
    <w:rsid w:val="00413012"/>
    <w:rsid w:val="00413C31"/>
    <w:rsid w:val="004216B4"/>
    <w:rsid w:val="00431F5C"/>
    <w:rsid w:val="00433BFE"/>
    <w:rsid w:val="004404CF"/>
    <w:rsid w:val="00443666"/>
    <w:rsid w:val="00443D12"/>
    <w:rsid w:val="004450B8"/>
    <w:rsid w:val="00450BB6"/>
    <w:rsid w:val="00456C16"/>
    <w:rsid w:val="00457D95"/>
    <w:rsid w:val="00460944"/>
    <w:rsid w:val="004642C3"/>
    <w:rsid w:val="004650DA"/>
    <w:rsid w:val="004673B6"/>
    <w:rsid w:val="00467B47"/>
    <w:rsid w:val="0047327B"/>
    <w:rsid w:val="004739F4"/>
    <w:rsid w:val="0047541C"/>
    <w:rsid w:val="00475D52"/>
    <w:rsid w:val="004760AC"/>
    <w:rsid w:val="00476453"/>
    <w:rsid w:val="004765D3"/>
    <w:rsid w:val="00476C46"/>
    <w:rsid w:val="004774AA"/>
    <w:rsid w:val="00480108"/>
    <w:rsid w:val="00481F58"/>
    <w:rsid w:val="0048469E"/>
    <w:rsid w:val="004846E9"/>
    <w:rsid w:val="0048531C"/>
    <w:rsid w:val="004857C3"/>
    <w:rsid w:val="00491F76"/>
    <w:rsid w:val="00494230"/>
    <w:rsid w:val="0049629F"/>
    <w:rsid w:val="004970EE"/>
    <w:rsid w:val="004B0E21"/>
    <w:rsid w:val="004B6273"/>
    <w:rsid w:val="004B6DFA"/>
    <w:rsid w:val="004B716B"/>
    <w:rsid w:val="004C2786"/>
    <w:rsid w:val="004C2B2F"/>
    <w:rsid w:val="004C2D16"/>
    <w:rsid w:val="004C357F"/>
    <w:rsid w:val="004C531A"/>
    <w:rsid w:val="004C7666"/>
    <w:rsid w:val="004C7698"/>
    <w:rsid w:val="004D04FF"/>
    <w:rsid w:val="004D2CB1"/>
    <w:rsid w:val="004E1965"/>
    <w:rsid w:val="004E55C6"/>
    <w:rsid w:val="004F4012"/>
    <w:rsid w:val="004F424B"/>
    <w:rsid w:val="004F75ED"/>
    <w:rsid w:val="00500427"/>
    <w:rsid w:val="0050105F"/>
    <w:rsid w:val="0050388A"/>
    <w:rsid w:val="00505236"/>
    <w:rsid w:val="00510736"/>
    <w:rsid w:val="0051159A"/>
    <w:rsid w:val="005121D9"/>
    <w:rsid w:val="0052018D"/>
    <w:rsid w:val="00520F60"/>
    <w:rsid w:val="005228CB"/>
    <w:rsid w:val="005239B9"/>
    <w:rsid w:val="00524B9C"/>
    <w:rsid w:val="00524C6E"/>
    <w:rsid w:val="00526A1A"/>
    <w:rsid w:val="00526AEC"/>
    <w:rsid w:val="005278EF"/>
    <w:rsid w:val="00531E72"/>
    <w:rsid w:val="00533B91"/>
    <w:rsid w:val="0053727C"/>
    <w:rsid w:val="00537B92"/>
    <w:rsid w:val="00542E25"/>
    <w:rsid w:val="0054328A"/>
    <w:rsid w:val="00546E7D"/>
    <w:rsid w:val="00554187"/>
    <w:rsid w:val="005541B1"/>
    <w:rsid w:val="00560F32"/>
    <w:rsid w:val="00563433"/>
    <w:rsid w:val="00567309"/>
    <w:rsid w:val="00571996"/>
    <w:rsid w:val="00572243"/>
    <w:rsid w:val="00575B24"/>
    <w:rsid w:val="00577FB9"/>
    <w:rsid w:val="005804FC"/>
    <w:rsid w:val="00580E9E"/>
    <w:rsid w:val="005818B8"/>
    <w:rsid w:val="00583CED"/>
    <w:rsid w:val="005844EB"/>
    <w:rsid w:val="005848F6"/>
    <w:rsid w:val="005858A2"/>
    <w:rsid w:val="0058686B"/>
    <w:rsid w:val="00591153"/>
    <w:rsid w:val="0059123A"/>
    <w:rsid w:val="00592329"/>
    <w:rsid w:val="00593340"/>
    <w:rsid w:val="005945A2"/>
    <w:rsid w:val="005946BB"/>
    <w:rsid w:val="00594859"/>
    <w:rsid w:val="00594E9B"/>
    <w:rsid w:val="005A3FDD"/>
    <w:rsid w:val="005B07E1"/>
    <w:rsid w:val="005B3059"/>
    <w:rsid w:val="005B7094"/>
    <w:rsid w:val="005B7348"/>
    <w:rsid w:val="005C1B9D"/>
    <w:rsid w:val="005C664B"/>
    <w:rsid w:val="005C7BD3"/>
    <w:rsid w:val="005D0E46"/>
    <w:rsid w:val="005D16A0"/>
    <w:rsid w:val="005D6A8C"/>
    <w:rsid w:val="005D780D"/>
    <w:rsid w:val="005E11BE"/>
    <w:rsid w:val="005E2179"/>
    <w:rsid w:val="005E32C5"/>
    <w:rsid w:val="005E4DA5"/>
    <w:rsid w:val="005E5ACA"/>
    <w:rsid w:val="005F08E2"/>
    <w:rsid w:val="005F1292"/>
    <w:rsid w:val="005F6BBD"/>
    <w:rsid w:val="00602A95"/>
    <w:rsid w:val="00603322"/>
    <w:rsid w:val="0060357B"/>
    <w:rsid w:val="0061161C"/>
    <w:rsid w:val="00614FB6"/>
    <w:rsid w:val="0061638E"/>
    <w:rsid w:val="0062044E"/>
    <w:rsid w:val="00623156"/>
    <w:rsid w:val="00623E5B"/>
    <w:rsid w:val="006275AC"/>
    <w:rsid w:val="00634A0E"/>
    <w:rsid w:val="00634B19"/>
    <w:rsid w:val="00635F2B"/>
    <w:rsid w:val="00637AA4"/>
    <w:rsid w:val="00640A0D"/>
    <w:rsid w:val="00643CF6"/>
    <w:rsid w:val="0064495D"/>
    <w:rsid w:val="00646D94"/>
    <w:rsid w:val="00652440"/>
    <w:rsid w:val="006541C2"/>
    <w:rsid w:val="00654B5E"/>
    <w:rsid w:val="00655ABA"/>
    <w:rsid w:val="00655E2A"/>
    <w:rsid w:val="00660403"/>
    <w:rsid w:val="00662861"/>
    <w:rsid w:val="0066407A"/>
    <w:rsid w:val="00666A5E"/>
    <w:rsid w:val="0067080B"/>
    <w:rsid w:val="006723B1"/>
    <w:rsid w:val="0067310B"/>
    <w:rsid w:val="00674B24"/>
    <w:rsid w:val="0067599A"/>
    <w:rsid w:val="00680A19"/>
    <w:rsid w:val="00680C4B"/>
    <w:rsid w:val="00680DE4"/>
    <w:rsid w:val="00681158"/>
    <w:rsid w:val="006818C0"/>
    <w:rsid w:val="0068368E"/>
    <w:rsid w:val="00686973"/>
    <w:rsid w:val="00686DED"/>
    <w:rsid w:val="00692CCE"/>
    <w:rsid w:val="006931A4"/>
    <w:rsid w:val="00693F96"/>
    <w:rsid w:val="006972CD"/>
    <w:rsid w:val="006A0188"/>
    <w:rsid w:val="006A20F8"/>
    <w:rsid w:val="006A328D"/>
    <w:rsid w:val="006A36B3"/>
    <w:rsid w:val="006A3BBB"/>
    <w:rsid w:val="006A7DB2"/>
    <w:rsid w:val="006B2584"/>
    <w:rsid w:val="006B2B1E"/>
    <w:rsid w:val="006B60F1"/>
    <w:rsid w:val="006B7DE2"/>
    <w:rsid w:val="006C09C3"/>
    <w:rsid w:val="006C3065"/>
    <w:rsid w:val="006C617A"/>
    <w:rsid w:val="006D6170"/>
    <w:rsid w:val="006D6237"/>
    <w:rsid w:val="006E0B04"/>
    <w:rsid w:val="006E0D6B"/>
    <w:rsid w:val="006E5BC9"/>
    <w:rsid w:val="006F2FFB"/>
    <w:rsid w:val="006F4FC8"/>
    <w:rsid w:val="006F5C6F"/>
    <w:rsid w:val="006F5E56"/>
    <w:rsid w:val="0070105E"/>
    <w:rsid w:val="00703A40"/>
    <w:rsid w:val="007103AA"/>
    <w:rsid w:val="00710F8D"/>
    <w:rsid w:val="0071236E"/>
    <w:rsid w:val="00720324"/>
    <w:rsid w:val="007205F6"/>
    <w:rsid w:val="007220CE"/>
    <w:rsid w:val="00722199"/>
    <w:rsid w:val="0072266A"/>
    <w:rsid w:val="007237AF"/>
    <w:rsid w:val="00726208"/>
    <w:rsid w:val="00740B66"/>
    <w:rsid w:val="0074487F"/>
    <w:rsid w:val="00745C3D"/>
    <w:rsid w:val="00751502"/>
    <w:rsid w:val="007551D1"/>
    <w:rsid w:val="007555B2"/>
    <w:rsid w:val="00756483"/>
    <w:rsid w:val="0075783E"/>
    <w:rsid w:val="007578C0"/>
    <w:rsid w:val="0076355A"/>
    <w:rsid w:val="00767010"/>
    <w:rsid w:val="007702B5"/>
    <w:rsid w:val="00771CA6"/>
    <w:rsid w:val="00772145"/>
    <w:rsid w:val="00774508"/>
    <w:rsid w:val="00775A49"/>
    <w:rsid w:val="00777BDF"/>
    <w:rsid w:val="007800E0"/>
    <w:rsid w:val="0078563F"/>
    <w:rsid w:val="00785B7B"/>
    <w:rsid w:val="0079041D"/>
    <w:rsid w:val="007904D0"/>
    <w:rsid w:val="0079404E"/>
    <w:rsid w:val="00795CF9"/>
    <w:rsid w:val="007A3650"/>
    <w:rsid w:val="007A472A"/>
    <w:rsid w:val="007A6D5B"/>
    <w:rsid w:val="007A77E0"/>
    <w:rsid w:val="007B559E"/>
    <w:rsid w:val="007B723A"/>
    <w:rsid w:val="007C53A1"/>
    <w:rsid w:val="007C64F6"/>
    <w:rsid w:val="007C7E5A"/>
    <w:rsid w:val="007D59FB"/>
    <w:rsid w:val="007D7CE5"/>
    <w:rsid w:val="007E2336"/>
    <w:rsid w:val="007F69CB"/>
    <w:rsid w:val="00801F8C"/>
    <w:rsid w:val="00803870"/>
    <w:rsid w:val="00803F7D"/>
    <w:rsid w:val="00804401"/>
    <w:rsid w:val="00806B30"/>
    <w:rsid w:val="00810E70"/>
    <w:rsid w:val="00817902"/>
    <w:rsid w:val="00820863"/>
    <w:rsid w:val="00823118"/>
    <w:rsid w:val="008236F0"/>
    <w:rsid w:val="008243CE"/>
    <w:rsid w:val="0082544F"/>
    <w:rsid w:val="008259D3"/>
    <w:rsid w:val="00833459"/>
    <w:rsid w:val="0083462B"/>
    <w:rsid w:val="0083677F"/>
    <w:rsid w:val="00837A6D"/>
    <w:rsid w:val="00837C5B"/>
    <w:rsid w:val="00840248"/>
    <w:rsid w:val="00846959"/>
    <w:rsid w:val="00851FCC"/>
    <w:rsid w:val="00852519"/>
    <w:rsid w:val="008560C6"/>
    <w:rsid w:val="008564C5"/>
    <w:rsid w:val="00861C2F"/>
    <w:rsid w:val="00865931"/>
    <w:rsid w:val="00871939"/>
    <w:rsid w:val="008746C3"/>
    <w:rsid w:val="00875D32"/>
    <w:rsid w:val="00876AD1"/>
    <w:rsid w:val="00880DF8"/>
    <w:rsid w:val="0088112A"/>
    <w:rsid w:val="008851C8"/>
    <w:rsid w:val="00886998"/>
    <w:rsid w:val="00892E7D"/>
    <w:rsid w:val="0089503B"/>
    <w:rsid w:val="00895951"/>
    <w:rsid w:val="0089698C"/>
    <w:rsid w:val="008A0DC2"/>
    <w:rsid w:val="008A6B3D"/>
    <w:rsid w:val="008B0044"/>
    <w:rsid w:val="008B2617"/>
    <w:rsid w:val="008B4E3C"/>
    <w:rsid w:val="008C1A16"/>
    <w:rsid w:val="008C2D9D"/>
    <w:rsid w:val="008C3BE1"/>
    <w:rsid w:val="008C4745"/>
    <w:rsid w:val="008C7D1D"/>
    <w:rsid w:val="008D2953"/>
    <w:rsid w:val="008D769B"/>
    <w:rsid w:val="008E1990"/>
    <w:rsid w:val="008E4D62"/>
    <w:rsid w:val="008E7E5C"/>
    <w:rsid w:val="008F0069"/>
    <w:rsid w:val="008F18D4"/>
    <w:rsid w:val="008F2234"/>
    <w:rsid w:val="008F2578"/>
    <w:rsid w:val="008F45BD"/>
    <w:rsid w:val="008F588E"/>
    <w:rsid w:val="008F64DF"/>
    <w:rsid w:val="00903D09"/>
    <w:rsid w:val="009050EC"/>
    <w:rsid w:val="009057EC"/>
    <w:rsid w:val="009061E8"/>
    <w:rsid w:val="0090678B"/>
    <w:rsid w:val="00907186"/>
    <w:rsid w:val="009102DF"/>
    <w:rsid w:val="00912B4F"/>
    <w:rsid w:val="009134E7"/>
    <w:rsid w:val="00914CF2"/>
    <w:rsid w:val="00914FFA"/>
    <w:rsid w:val="0092068F"/>
    <w:rsid w:val="00930D43"/>
    <w:rsid w:val="009366B2"/>
    <w:rsid w:val="00936F35"/>
    <w:rsid w:val="00937D6C"/>
    <w:rsid w:val="00942304"/>
    <w:rsid w:val="00943D04"/>
    <w:rsid w:val="00944AFA"/>
    <w:rsid w:val="0094519E"/>
    <w:rsid w:val="00947A01"/>
    <w:rsid w:val="00950067"/>
    <w:rsid w:val="00950728"/>
    <w:rsid w:val="00951593"/>
    <w:rsid w:val="00952EC7"/>
    <w:rsid w:val="00955BCD"/>
    <w:rsid w:val="00956636"/>
    <w:rsid w:val="00964232"/>
    <w:rsid w:val="0098394C"/>
    <w:rsid w:val="009842C5"/>
    <w:rsid w:val="00984564"/>
    <w:rsid w:val="00991C57"/>
    <w:rsid w:val="00993B56"/>
    <w:rsid w:val="009949E4"/>
    <w:rsid w:val="00994E9A"/>
    <w:rsid w:val="009A19D6"/>
    <w:rsid w:val="009A1E87"/>
    <w:rsid w:val="009A4F28"/>
    <w:rsid w:val="009B126A"/>
    <w:rsid w:val="009B3428"/>
    <w:rsid w:val="009B7517"/>
    <w:rsid w:val="009C0501"/>
    <w:rsid w:val="009C1117"/>
    <w:rsid w:val="009D0A76"/>
    <w:rsid w:val="009E64DC"/>
    <w:rsid w:val="009F1CD1"/>
    <w:rsid w:val="009F2D9A"/>
    <w:rsid w:val="009F3F20"/>
    <w:rsid w:val="009F41F5"/>
    <w:rsid w:val="00A00023"/>
    <w:rsid w:val="00A0159C"/>
    <w:rsid w:val="00A02203"/>
    <w:rsid w:val="00A03B0F"/>
    <w:rsid w:val="00A0436E"/>
    <w:rsid w:val="00A05BFA"/>
    <w:rsid w:val="00A1058D"/>
    <w:rsid w:val="00A12707"/>
    <w:rsid w:val="00A12DC2"/>
    <w:rsid w:val="00A17587"/>
    <w:rsid w:val="00A22E66"/>
    <w:rsid w:val="00A230CE"/>
    <w:rsid w:val="00A23DB6"/>
    <w:rsid w:val="00A254D7"/>
    <w:rsid w:val="00A31AC4"/>
    <w:rsid w:val="00A32335"/>
    <w:rsid w:val="00A335C0"/>
    <w:rsid w:val="00A34025"/>
    <w:rsid w:val="00A34D40"/>
    <w:rsid w:val="00A3655E"/>
    <w:rsid w:val="00A37C1A"/>
    <w:rsid w:val="00A42C58"/>
    <w:rsid w:val="00A4321F"/>
    <w:rsid w:val="00A46B38"/>
    <w:rsid w:val="00A671E2"/>
    <w:rsid w:val="00A6761A"/>
    <w:rsid w:val="00A67CA0"/>
    <w:rsid w:val="00A71AE7"/>
    <w:rsid w:val="00A83224"/>
    <w:rsid w:val="00A835C5"/>
    <w:rsid w:val="00A86586"/>
    <w:rsid w:val="00A871D1"/>
    <w:rsid w:val="00A90073"/>
    <w:rsid w:val="00A90A44"/>
    <w:rsid w:val="00A93742"/>
    <w:rsid w:val="00A94997"/>
    <w:rsid w:val="00A95CB3"/>
    <w:rsid w:val="00AA423A"/>
    <w:rsid w:val="00AA685F"/>
    <w:rsid w:val="00AB106E"/>
    <w:rsid w:val="00AB5D3F"/>
    <w:rsid w:val="00AC1558"/>
    <w:rsid w:val="00AC45F3"/>
    <w:rsid w:val="00AD51A0"/>
    <w:rsid w:val="00AD7C4D"/>
    <w:rsid w:val="00AE2732"/>
    <w:rsid w:val="00AE30CF"/>
    <w:rsid w:val="00AE34C0"/>
    <w:rsid w:val="00AE689F"/>
    <w:rsid w:val="00AF1111"/>
    <w:rsid w:val="00AF28DB"/>
    <w:rsid w:val="00B0024A"/>
    <w:rsid w:val="00B01AEF"/>
    <w:rsid w:val="00B0299F"/>
    <w:rsid w:val="00B039F6"/>
    <w:rsid w:val="00B04C19"/>
    <w:rsid w:val="00B06FA3"/>
    <w:rsid w:val="00B1159D"/>
    <w:rsid w:val="00B22971"/>
    <w:rsid w:val="00B257AD"/>
    <w:rsid w:val="00B25853"/>
    <w:rsid w:val="00B2606F"/>
    <w:rsid w:val="00B30856"/>
    <w:rsid w:val="00B3167C"/>
    <w:rsid w:val="00B32807"/>
    <w:rsid w:val="00B404B7"/>
    <w:rsid w:val="00B5210A"/>
    <w:rsid w:val="00B52133"/>
    <w:rsid w:val="00B52421"/>
    <w:rsid w:val="00B53C68"/>
    <w:rsid w:val="00B5429E"/>
    <w:rsid w:val="00B54630"/>
    <w:rsid w:val="00B55BC1"/>
    <w:rsid w:val="00B56375"/>
    <w:rsid w:val="00B62066"/>
    <w:rsid w:val="00B658CD"/>
    <w:rsid w:val="00B66C70"/>
    <w:rsid w:val="00B701A2"/>
    <w:rsid w:val="00B7299C"/>
    <w:rsid w:val="00B81E80"/>
    <w:rsid w:val="00B8594D"/>
    <w:rsid w:val="00B91121"/>
    <w:rsid w:val="00B93CE5"/>
    <w:rsid w:val="00B949C9"/>
    <w:rsid w:val="00B94ADB"/>
    <w:rsid w:val="00B95C42"/>
    <w:rsid w:val="00BA2369"/>
    <w:rsid w:val="00BA5744"/>
    <w:rsid w:val="00BA6B9A"/>
    <w:rsid w:val="00BB0155"/>
    <w:rsid w:val="00BB17CB"/>
    <w:rsid w:val="00BB18CA"/>
    <w:rsid w:val="00BB5CA9"/>
    <w:rsid w:val="00BB6365"/>
    <w:rsid w:val="00BB7AA6"/>
    <w:rsid w:val="00BC63EC"/>
    <w:rsid w:val="00BD0540"/>
    <w:rsid w:val="00BD137E"/>
    <w:rsid w:val="00BD1BA9"/>
    <w:rsid w:val="00BD263F"/>
    <w:rsid w:val="00BD2E90"/>
    <w:rsid w:val="00BD3A6A"/>
    <w:rsid w:val="00BD3BCA"/>
    <w:rsid w:val="00BD47DB"/>
    <w:rsid w:val="00BD4D98"/>
    <w:rsid w:val="00BD5FA3"/>
    <w:rsid w:val="00BE0BAF"/>
    <w:rsid w:val="00BE26B4"/>
    <w:rsid w:val="00BE50F7"/>
    <w:rsid w:val="00BE5B94"/>
    <w:rsid w:val="00BF3A54"/>
    <w:rsid w:val="00BF42A2"/>
    <w:rsid w:val="00BF5EFB"/>
    <w:rsid w:val="00BF71F8"/>
    <w:rsid w:val="00BF7CC0"/>
    <w:rsid w:val="00C03AEA"/>
    <w:rsid w:val="00C04D70"/>
    <w:rsid w:val="00C05475"/>
    <w:rsid w:val="00C123D6"/>
    <w:rsid w:val="00C21FB6"/>
    <w:rsid w:val="00C223DC"/>
    <w:rsid w:val="00C224D9"/>
    <w:rsid w:val="00C22997"/>
    <w:rsid w:val="00C23542"/>
    <w:rsid w:val="00C23E00"/>
    <w:rsid w:val="00C274C0"/>
    <w:rsid w:val="00C27A58"/>
    <w:rsid w:val="00C31EED"/>
    <w:rsid w:val="00C36B21"/>
    <w:rsid w:val="00C40BC0"/>
    <w:rsid w:val="00C46FC4"/>
    <w:rsid w:val="00C472BC"/>
    <w:rsid w:val="00C531CD"/>
    <w:rsid w:val="00C547E5"/>
    <w:rsid w:val="00C55963"/>
    <w:rsid w:val="00C60472"/>
    <w:rsid w:val="00C63CF2"/>
    <w:rsid w:val="00C668F9"/>
    <w:rsid w:val="00C734AF"/>
    <w:rsid w:val="00C77229"/>
    <w:rsid w:val="00C773A5"/>
    <w:rsid w:val="00C77741"/>
    <w:rsid w:val="00C85AD5"/>
    <w:rsid w:val="00C86189"/>
    <w:rsid w:val="00C954AA"/>
    <w:rsid w:val="00C9667E"/>
    <w:rsid w:val="00CA0684"/>
    <w:rsid w:val="00CA5246"/>
    <w:rsid w:val="00CA6748"/>
    <w:rsid w:val="00CB1551"/>
    <w:rsid w:val="00CB1EA7"/>
    <w:rsid w:val="00CB49F3"/>
    <w:rsid w:val="00CB76D6"/>
    <w:rsid w:val="00CC0ECE"/>
    <w:rsid w:val="00CC253B"/>
    <w:rsid w:val="00CC31D7"/>
    <w:rsid w:val="00CC50C8"/>
    <w:rsid w:val="00CD0E5C"/>
    <w:rsid w:val="00CD1867"/>
    <w:rsid w:val="00CD2D1C"/>
    <w:rsid w:val="00CD565A"/>
    <w:rsid w:val="00CD6F13"/>
    <w:rsid w:val="00CD7395"/>
    <w:rsid w:val="00CD755C"/>
    <w:rsid w:val="00CE025C"/>
    <w:rsid w:val="00CE4920"/>
    <w:rsid w:val="00CE5CA8"/>
    <w:rsid w:val="00CF1BA9"/>
    <w:rsid w:val="00CF22CD"/>
    <w:rsid w:val="00CF22D6"/>
    <w:rsid w:val="00CF4B26"/>
    <w:rsid w:val="00CF60E7"/>
    <w:rsid w:val="00CF74F6"/>
    <w:rsid w:val="00D007B5"/>
    <w:rsid w:val="00D01355"/>
    <w:rsid w:val="00D02725"/>
    <w:rsid w:val="00D06776"/>
    <w:rsid w:val="00D076F2"/>
    <w:rsid w:val="00D07B27"/>
    <w:rsid w:val="00D122F8"/>
    <w:rsid w:val="00D13192"/>
    <w:rsid w:val="00D22590"/>
    <w:rsid w:val="00D308B8"/>
    <w:rsid w:val="00D30B3E"/>
    <w:rsid w:val="00D35315"/>
    <w:rsid w:val="00D35901"/>
    <w:rsid w:val="00D35CD9"/>
    <w:rsid w:val="00D366E1"/>
    <w:rsid w:val="00D36F09"/>
    <w:rsid w:val="00D40BED"/>
    <w:rsid w:val="00D45A66"/>
    <w:rsid w:val="00D57885"/>
    <w:rsid w:val="00D6252A"/>
    <w:rsid w:val="00D665FD"/>
    <w:rsid w:val="00D6786A"/>
    <w:rsid w:val="00D71FB8"/>
    <w:rsid w:val="00D73252"/>
    <w:rsid w:val="00D80F55"/>
    <w:rsid w:val="00D82D37"/>
    <w:rsid w:val="00D87771"/>
    <w:rsid w:val="00D87F83"/>
    <w:rsid w:val="00D93E52"/>
    <w:rsid w:val="00D93F2B"/>
    <w:rsid w:val="00D9439B"/>
    <w:rsid w:val="00D9593E"/>
    <w:rsid w:val="00D96EB2"/>
    <w:rsid w:val="00D97346"/>
    <w:rsid w:val="00DA1158"/>
    <w:rsid w:val="00DA1EAE"/>
    <w:rsid w:val="00DA25C7"/>
    <w:rsid w:val="00DA4BE9"/>
    <w:rsid w:val="00DA575E"/>
    <w:rsid w:val="00DB0ADF"/>
    <w:rsid w:val="00DB7E49"/>
    <w:rsid w:val="00DC0542"/>
    <w:rsid w:val="00DC20C8"/>
    <w:rsid w:val="00DC51A6"/>
    <w:rsid w:val="00DC54C1"/>
    <w:rsid w:val="00DC562D"/>
    <w:rsid w:val="00DC58AB"/>
    <w:rsid w:val="00DC6E58"/>
    <w:rsid w:val="00DD417A"/>
    <w:rsid w:val="00DD520E"/>
    <w:rsid w:val="00DD6680"/>
    <w:rsid w:val="00DD6E46"/>
    <w:rsid w:val="00DE26B2"/>
    <w:rsid w:val="00DE3780"/>
    <w:rsid w:val="00DE6AEB"/>
    <w:rsid w:val="00DF4437"/>
    <w:rsid w:val="00DF5253"/>
    <w:rsid w:val="00E00BF2"/>
    <w:rsid w:val="00E01AA0"/>
    <w:rsid w:val="00E035F9"/>
    <w:rsid w:val="00E03636"/>
    <w:rsid w:val="00E04F85"/>
    <w:rsid w:val="00E05E5B"/>
    <w:rsid w:val="00E10C69"/>
    <w:rsid w:val="00E12DBE"/>
    <w:rsid w:val="00E14B53"/>
    <w:rsid w:val="00E16271"/>
    <w:rsid w:val="00E16A83"/>
    <w:rsid w:val="00E17FA5"/>
    <w:rsid w:val="00E25BA2"/>
    <w:rsid w:val="00E277D9"/>
    <w:rsid w:val="00E30CF0"/>
    <w:rsid w:val="00E31396"/>
    <w:rsid w:val="00E317BF"/>
    <w:rsid w:val="00E33697"/>
    <w:rsid w:val="00E343A5"/>
    <w:rsid w:val="00E34A3A"/>
    <w:rsid w:val="00E354BB"/>
    <w:rsid w:val="00E36E2A"/>
    <w:rsid w:val="00E3799E"/>
    <w:rsid w:val="00E435E5"/>
    <w:rsid w:val="00E443CC"/>
    <w:rsid w:val="00E5136C"/>
    <w:rsid w:val="00E550A4"/>
    <w:rsid w:val="00E57158"/>
    <w:rsid w:val="00E57E5E"/>
    <w:rsid w:val="00E60204"/>
    <w:rsid w:val="00E64015"/>
    <w:rsid w:val="00E64330"/>
    <w:rsid w:val="00E64F49"/>
    <w:rsid w:val="00E654B3"/>
    <w:rsid w:val="00E6585D"/>
    <w:rsid w:val="00E65EC3"/>
    <w:rsid w:val="00E708FC"/>
    <w:rsid w:val="00E71A7D"/>
    <w:rsid w:val="00E762EC"/>
    <w:rsid w:val="00E76E58"/>
    <w:rsid w:val="00E817A5"/>
    <w:rsid w:val="00E829A1"/>
    <w:rsid w:val="00E84AEB"/>
    <w:rsid w:val="00E8707E"/>
    <w:rsid w:val="00E879CE"/>
    <w:rsid w:val="00E87AA8"/>
    <w:rsid w:val="00E9380C"/>
    <w:rsid w:val="00E94CA6"/>
    <w:rsid w:val="00E95062"/>
    <w:rsid w:val="00E95778"/>
    <w:rsid w:val="00E969A6"/>
    <w:rsid w:val="00EA14B1"/>
    <w:rsid w:val="00EA3086"/>
    <w:rsid w:val="00EA4050"/>
    <w:rsid w:val="00EA45B4"/>
    <w:rsid w:val="00EB156D"/>
    <w:rsid w:val="00EC0858"/>
    <w:rsid w:val="00EC46A9"/>
    <w:rsid w:val="00EC5BFC"/>
    <w:rsid w:val="00ED0A56"/>
    <w:rsid w:val="00ED4790"/>
    <w:rsid w:val="00ED4BEF"/>
    <w:rsid w:val="00ED6B0C"/>
    <w:rsid w:val="00ED7A2B"/>
    <w:rsid w:val="00EE0184"/>
    <w:rsid w:val="00EE14D0"/>
    <w:rsid w:val="00EE2050"/>
    <w:rsid w:val="00EE5B38"/>
    <w:rsid w:val="00EF047C"/>
    <w:rsid w:val="00EF0D5E"/>
    <w:rsid w:val="00EF11C6"/>
    <w:rsid w:val="00EF185D"/>
    <w:rsid w:val="00EF2BDE"/>
    <w:rsid w:val="00EF663D"/>
    <w:rsid w:val="00F02891"/>
    <w:rsid w:val="00F02ECF"/>
    <w:rsid w:val="00F06560"/>
    <w:rsid w:val="00F06B0D"/>
    <w:rsid w:val="00F07065"/>
    <w:rsid w:val="00F11878"/>
    <w:rsid w:val="00F123F9"/>
    <w:rsid w:val="00F14286"/>
    <w:rsid w:val="00F14BBA"/>
    <w:rsid w:val="00F225D2"/>
    <w:rsid w:val="00F33F04"/>
    <w:rsid w:val="00F347C2"/>
    <w:rsid w:val="00F36B1D"/>
    <w:rsid w:val="00F40086"/>
    <w:rsid w:val="00F4106A"/>
    <w:rsid w:val="00F418F3"/>
    <w:rsid w:val="00F422ED"/>
    <w:rsid w:val="00F432F1"/>
    <w:rsid w:val="00F46FD1"/>
    <w:rsid w:val="00F5164A"/>
    <w:rsid w:val="00F53238"/>
    <w:rsid w:val="00F5410A"/>
    <w:rsid w:val="00F554FE"/>
    <w:rsid w:val="00F55C93"/>
    <w:rsid w:val="00F57CAA"/>
    <w:rsid w:val="00F6140A"/>
    <w:rsid w:val="00F619C5"/>
    <w:rsid w:val="00F6231A"/>
    <w:rsid w:val="00F640EC"/>
    <w:rsid w:val="00F64964"/>
    <w:rsid w:val="00F64E36"/>
    <w:rsid w:val="00F71525"/>
    <w:rsid w:val="00F71588"/>
    <w:rsid w:val="00F72FC2"/>
    <w:rsid w:val="00F75394"/>
    <w:rsid w:val="00F778A0"/>
    <w:rsid w:val="00F832DF"/>
    <w:rsid w:val="00F83319"/>
    <w:rsid w:val="00F85BCF"/>
    <w:rsid w:val="00F92489"/>
    <w:rsid w:val="00F927A8"/>
    <w:rsid w:val="00F95992"/>
    <w:rsid w:val="00F97DDB"/>
    <w:rsid w:val="00FA1F96"/>
    <w:rsid w:val="00FA6D35"/>
    <w:rsid w:val="00FB2E20"/>
    <w:rsid w:val="00FB6234"/>
    <w:rsid w:val="00FB7A81"/>
    <w:rsid w:val="00FC0719"/>
    <w:rsid w:val="00FC3A27"/>
    <w:rsid w:val="00FC73B8"/>
    <w:rsid w:val="00FD3D23"/>
    <w:rsid w:val="00FD784C"/>
    <w:rsid w:val="00FD7CDE"/>
    <w:rsid w:val="00FE0266"/>
    <w:rsid w:val="00FE0535"/>
    <w:rsid w:val="00FE18E2"/>
    <w:rsid w:val="00FE2DDD"/>
    <w:rsid w:val="00FE413E"/>
    <w:rsid w:val="00FE758D"/>
    <w:rsid w:val="00FE7CF2"/>
    <w:rsid w:val="00FF0EEB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1478278B-621D-429A-BED5-8A2EDB2B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2B4F"/>
    <w:pPr>
      <w:keepNext/>
      <w:numPr>
        <w:numId w:val="8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2B4F"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2B4F"/>
    <w:pPr>
      <w:keepNext/>
      <w:numPr>
        <w:ilvl w:val="2"/>
        <w:numId w:val="8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2B4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2B4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2B4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12B4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2B4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2B4F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25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rsid w:val="00F4106A"/>
    <w:pPr>
      <w:tabs>
        <w:tab w:val="center" w:pos="4536"/>
        <w:tab w:val="right" w:pos="9072"/>
      </w:tabs>
    </w:pPr>
  </w:style>
  <w:style w:type="paragraph" w:styleId="Footer">
    <w:name w:val="footer"/>
    <w:aliases w:val="3_G"/>
    <w:basedOn w:val="Normal"/>
    <w:link w:val="FooterChar"/>
    <w:uiPriority w:val="99"/>
    <w:rsid w:val="00F410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BalloonText">
    <w:name w:val="Balloon Text"/>
    <w:basedOn w:val="Normal"/>
    <w:semiHidden/>
    <w:rsid w:val="006275A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3_G Char"/>
    <w:link w:val="Footer"/>
    <w:uiPriority w:val="99"/>
    <w:rsid w:val="00A335C0"/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rsid w:val="00A335C0"/>
    <w:pPr>
      <w:widowControl w:val="0"/>
      <w:tabs>
        <w:tab w:val="left" w:pos="426"/>
      </w:tabs>
      <w:spacing w:line="240" w:lineRule="atLeast"/>
      <w:ind w:left="426" w:hanging="426"/>
      <w:jc w:val="both"/>
    </w:pPr>
    <w:rPr>
      <w:rFonts w:cs="Times New Roman"/>
      <w:sz w:val="20"/>
      <w:szCs w:val="20"/>
      <w:lang w:eastAsia="fr-FR"/>
    </w:rPr>
  </w:style>
  <w:style w:type="character" w:styleId="FootnoteReference">
    <w:name w:val="footnote reference"/>
    <w:aliases w:val="4_G,Footnote Reference/"/>
    <w:rsid w:val="00D9593E"/>
    <w:rPr>
      <w:rFonts w:ascii="Times New Roman" w:hAnsi="Times New Roman" w:cs="Times New Roman"/>
      <w:sz w:val="18"/>
      <w:szCs w:val="18"/>
      <w:vertAlign w:val="superscript"/>
    </w:rPr>
  </w:style>
  <w:style w:type="paragraph" w:styleId="BodyTextIndent2">
    <w:name w:val="Body Text Indent 2"/>
    <w:basedOn w:val="Normal"/>
    <w:rsid w:val="00476C46"/>
    <w:pPr>
      <w:spacing w:line="220" w:lineRule="exact"/>
      <w:ind w:left="567" w:hanging="567"/>
      <w:jc w:val="both"/>
    </w:pPr>
    <w:rPr>
      <w:sz w:val="20"/>
      <w:lang w:val="fr-FR" w:eastAsia="fr-FR"/>
    </w:rPr>
  </w:style>
  <w:style w:type="character" w:styleId="PageNumber">
    <w:name w:val="page number"/>
    <w:basedOn w:val="DefaultParagraphFont"/>
    <w:rsid w:val="007C53A1"/>
  </w:style>
  <w:style w:type="paragraph" w:styleId="FootnoteText">
    <w:name w:val="footnote text"/>
    <w:aliases w:val="5_G"/>
    <w:basedOn w:val="Normal"/>
    <w:link w:val="FootnoteTextChar"/>
    <w:rsid w:val="00394C29"/>
    <w:rPr>
      <w:sz w:val="20"/>
      <w:szCs w:val="20"/>
    </w:rPr>
  </w:style>
  <w:style w:type="paragraph" w:customStyle="1" w:styleId="berarbeitung1">
    <w:name w:val="Überarbeitung1"/>
    <w:hidden/>
    <w:uiPriority w:val="99"/>
    <w:semiHidden/>
    <w:rsid w:val="0024493F"/>
    <w:rPr>
      <w:rFonts w:ascii="Arial" w:hAnsi="Arial" w:cs="Arial"/>
      <w:sz w:val="24"/>
      <w:szCs w:val="24"/>
      <w:lang w:val="de-DE" w:eastAsia="de-DE"/>
    </w:rPr>
  </w:style>
  <w:style w:type="character" w:styleId="CommentReference">
    <w:name w:val="annotation reference"/>
    <w:semiHidden/>
    <w:unhideWhenUsed/>
    <w:rsid w:val="00CA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84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A068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684"/>
    <w:rPr>
      <w:rFonts w:ascii="Arial" w:hAnsi="Arial" w:cs="Arial"/>
      <w:b/>
      <w:bCs/>
    </w:rPr>
  </w:style>
  <w:style w:type="paragraph" w:customStyle="1" w:styleId="HChG">
    <w:name w:val="_ H _Ch_G"/>
    <w:basedOn w:val="Normal"/>
    <w:next w:val="Normal"/>
    <w:rsid w:val="00740B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val="fr-CH" w:eastAsia="en-US"/>
    </w:rPr>
  </w:style>
  <w:style w:type="paragraph" w:customStyle="1" w:styleId="Paragraphedeliste1">
    <w:name w:val="Paragraphe de liste1"/>
    <w:basedOn w:val="Normal"/>
    <w:uiPriority w:val="34"/>
    <w:qFormat/>
    <w:rsid w:val="00DD520E"/>
    <w:pPr>
      <w:ind w:left="708"/>
    </w:pPr>
  </w:style>
  <w:style w:type="character" w:styleId="Hyperlink">
    <w:name w:val="Hyperlink"/>
    <w:uiPriority w:val="99"/>
    <w:unhideWhenUsed/>
    <w:rsid w:val="00804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4401"/>
    <w:rPr>
      <w:color w:val="800080"/>
      <w:u w:val="single"/>
    </w:rPr>
  </w:style>
  <w:style w:type="paragraph" w:customStyle="1" w:styleId="Default">
    <w:name w:val="Default"/>
    <w:rsid w:val="008A0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Datelangues">
    <w:name w:val="T_Date_langues"/>
    <w:basedOn w:val="Header"/>
    <w:qFormat/>
    <w:rsid w:val="004C7666"/>
    <w:pPr>
      <w:tabs>
        <w:tab w:val="clear" w:pos="4536"/>
        <w:tab w:val="clear" w:pos="9072"/>
      </w:tabs>
      <w:ind w:left="6521"/>
      <w:outlineLvl w:val="0"/>
    </w:pPr>
    <w:rPr>
      <w:rFonts w:cs="Times New Roman"/>
      <w:snapToGrid w:val="0"/>
      <w:sz w:val="20"/>
      <w:szCs w:val="20"/>
      <w:lang w:val="fr-FR" w:eastAsia="fr-FR" w:bidi="fr-FR"/>
    </w:rPr>
  </w:style>
  <w:style w:type="character" w:customStyle="1" w:styleId="st1">
    <w:name w:val="st1"/>
    <w:basedOn w:val="DefaultParagraphFont"/>
    <w:rsid w:val="00C31EED"/>
  </w:style>
  <w:style w:type="paragraph" w:styleId="ListParagraph">
    <w:name w:val="List Paragraph"/>
    <w:basedOn w:val="Normal"/>
    <w:uiPriority w:val="34"/>
    <w:qFormat/>
    <w:rsid w:val="000E287F"/>
    <w:pPr>
      <w:ind w:left="720"/>
      <w:contextualSpacing/>
    </w:pPr>
  </w:style>
  <w:style w:type="character" w:customStyle="1" w:styleId="FootnoteTextChar">
    <w:name w:val="Footnote Text Char"/>
    <w:aliases w:val="5_G Char"/>
    <w:link w:val="FootnoteText"/>
    <w:rsid w:val="00B52421"/>
    <w:rPr>
      <w:rFonts w:ascii="Arial" w:hAnsi="Arial" w:cs="Arial"/>
      <w:lang w:val="de-DE" w:eastAsia="de-DE"/>
    </w:rPr>
  </w:style>
  <w:style w:type="paragraph" w:styleId="Revision">
    <w:name w:val="Revision"/>
    <w:hidden/>
    <w:uiPriority w:val="99"/>
    <w:semiHidden/>
    <w:rsid w:val="00524C6E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5506-CB23-4976-B03C-773C8E45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5123</Characters>
  <Application>Microsoft Office Word</Application>
  <DocSecurity>4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Tagesordnung</vt:lpstr>
      <vt:lpstr>Tagesordnung</vt:lpstr>
      <vt:lpstr>Tagesordnung</vt:lpstr>
    </vt:vector>
  </TitlesOfParts>
  <Company>WSD-Südwest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Martine Moench</dc:creator>
  <cp:lastModifiedBy>Secretariat</cp:lastModifiedBy>
  <cp:revision>2</cp:revision>
  <cp:lastPrinted>2018-06-26T06:02:00Z</cp:lastPrinted>
  <dcterms:created xsi:type="dcterms:W3CDTF">2018-07-24T15:17:00Z</dcterms:created>
  <dcterms:modified xsi:type="dcterms:W3CDTF">2018-07-24T15:17:00Z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