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3C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3CEB" w:rsidP="002A3CEB">
            <w:pPr>
              <w:jc w:val="right"/>
            </w:pPr>
            <w:r w:rsidRPr="002A3CEB">
              <w:rPr>
                <w:sz w:val="40"/>
              </w:rPr>
              <w:t>ECE</w:t>
            </w:r>
            <w:r>
              <w:t>/TRANS/WP.11/2018/15</w:t>
            </w:r>
          </w:p>
        </w:tc>
      </w:tr>
      <w:tr w:rsidR="002D5AAC" w:rsidRPr="002A3CE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3C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3CEB" w:rsidRDefault="002A3CEB" w:rsidP="002A3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2A3CEB" w:rsidRDefault="002A3CEB" w:rsidP="002A3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3CEB" w:rsidRPr="008D53B6" w:rsidRDefault="002A3CEB" w:rsidP="002A3C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3CEB" w:rsidRPr="00F76CA9" w:rsidRDefault="002A3CEB" w:rsidP="002A3CEB">
      <w:pPr>
        <w:spacing w:before="120"/>
        <w:rPr>
          <w:sz w:val="28"/>
          <w:szCs w:val="28"/>
        </w:rPr>
      </w:pPr>
      <w:r w:rsidRPr="004904AC">
        <w:rPr>
          <w:sz w:val="28"/>
          <w:szCs w:val="28"/>
        </w:rPr>
        <w:t>Комитет по внутреннему транспорту</w:t>
      </w:r>
    </w:p>
    <w:p w:rsidR="002A3CEB" w:rsidRPr="00F76CA9" w:rsidRDefault="002A3CEB" w:rsidP="002A3CEB">
      <w:pPr>
        <w:spacing w:before="120"/>
        <w:rPr>
          <w:b/>
          <w:bCs/>
          <w:sz w:val="24"/>
          <w:szCs w:val="24"/>
        </w:rPr>
      </w:pPr>
      <w:r w:rsidRPr="004904AC">
        <w:rPr>
          <w:b/>
          <w:bCs/>
          <w:sz w:val="24"/>
          <w:szCs w:val="24"/>
        </w:rPr>
        <w:t>Рабочая групп</w:t>
      </w:r>
      <w:r>
        <w:rPr>
          <w:b/>
          <w:bCs/>
          <w:sz w:val="24"/>
          <w:szCs w:val="24"/>
        </w:rPr>
        <w:t>а по перевозкам скоропортящихся</w:t>
      </w:r>
      <w:r>
        <w:rPr>
          <w:b/>
          <w:bCs/>
          <w:sz w:val="24"/>
          <w:szCs w:val="24"/>
        </w:rPr>
        <w:br/>
      </w:r>
      <w:r w:rsidRPr="004904AC">
        <w:rPr>
          <w:b/>
          <w:bCs/>
          <w:sz w:val="24"/>
          <w:szCs w:val="24"/>
        </w:rPr>
        <w:t>пищевых продуктов</w:t>
      </w:r>
    </w:p>
    <w:p w:rsidR="002A3CEB" w:rsidRPr="004904AC" w:rsidRDefault="002A3CEB" w:rsidP="002A3CEB">
      <w:pPr>
        <w:spacing w:before="120"/>
        <w:rPr>
          <w:b/>
          <w:bCs/>
        </w:rPr>
      </w:pPr>
      <w:r w:rsidRPr="004904AC">
        <w:rPr>
          <w:b/>
          <w:bCs/>
        </w:rPr>
        <w:t>Семьдесят четвертая сессия</w:t>
      </w:r>
      <w:r>
        <w:rPr>
          <w:b/>
          <w:bCs/>
        </w:rPr>
        <w:br/>
      </w:r>
      <w:r>
        <w:t>Женева, 8–12 октября 2018 года</w:t>
      </w:r>
      <w:r>
        <w:br/>
        <w:t>Пункт 5 f) предварительной повестки дня</w:t>
      </w:r>
      <w:r>
        <w:br/>
      </w:r>
      <w:r w:rsidRPr="004904AC">
        <w:rPr>
          <w:b/>
          <w:bCs/>
        </w:rPr>
        <w:t>Ст</w:t>
      </w:r>
      <w:r>
        <w:rPr>
          <w:b/>
          <w:bCs/>
        </w:rPr>
        <w:t>атус и осуществление Соглашения</w:t>
      </w:r>
      <w:r>
        <w:rPr>
          <w:b/>
          <w:bCs/>
        </w:rPr>
        <w:br/>
      </w:r>
      <w:r w:rsidRPr="004904AC">
        <w:rPr>
          <w:b/>
          <w:bCs/>
        </w:rPr>
        <w:t>о</w:t>
      </w:r>
      <w:r w:rsidRPr="002A3CEB">
        <w:rPr>
          <w:b/>
          <w:bCs/>
        </w:rPr>
        <w:t xml:space="preserve"> </w:t>
      </w:r>
      <w:r w:rsidRPr="004904AC">
        <w:rPr>
          <w:b/>
          <w:bCs/>
        </w:rPr>
        <w:t>междунаро</w:t>
      </w:r>
      <w:r>
        <w:rPr>
          <w:b/>
          <w:bCs/>
        </w:rPr>
        <w:t>дных перевозках скоропортящихся</w:t>
      </w:r>
      <w:r>
        <w:rPr>
          <w:b/>
          <w:bCs/>
        </w:rPr>
        <w:br/>
      </w:r>
      <w:r w:rsidRPr="004904AC">
        <w:rPr>
          <w:b/>
          <w:bCs/>
        </w:rPr>
        <w:t>пищевых продуктов</w:t>
      </w:r>
      <w:r w:rsidRPr="002A3CEB">
        <w:rPr>
          <w:b/>
          <w:bCs/>
        </w:rPr>
        <w:t xml:space="preserve"> </w:t>
      </w:r>
      <w:r>
        <w:rPr>
          <w:b/>
          <w:bCs/>
        </w:rPr>
        <w:t>и о специальных</w:t>
      </w:r>
      <w:r>
        <w:rPr>
          <w:b/>
          <w:bCs/>
        </w:rPr>
        <w:br/>
        <w:t>транспортных</w:t>
      </w:r>
      <w:r w:rsidRPr="002A3CEB">
        <w:rPr>
          <w:b/>
          <w:bCs/>
        </w:rPr>
        <w:t xml:space="preserve"> </w:t>
      </w:r>
      <w:r>
        <w:rPr>
          <w:b/>
          <w:bCs/>
        </w:rPr>
        <w:t>средствах, предназначенных</w:t>
      </w:r>
      <w:r>
        <w:rPr>
          <w:b/>
          <w:bCs/>
        </w:rPr>
        <w:br/>
      </w:r>
      <w:r w:rsidRPr="004904AC">
        <w:rPr>
          <w:b/>
          <w:bCs/>
        </w:rPr>
        <w:t>для этих перевозок (СПС):</w:t>
      </w:r>
      <w:r w:rsidRPr="00F76CA9">
        <w:rPr>
          <w:b/>
          <w:bCs/>
        </w:rPr>
        <w:br/>
      </w:r>
      <w:r w:rsidRPr="004904AC">
        <w:rPr>
          <w:b/>
          <w:bCs/>
        </w:rPr>
        <w:t>толкование СПС</w:t>
      </w:r>
    </w:p>
    <w:p w:rsidR="002A3CEB" w:rsidRPr="00F76CA9" w:rsidRDefault="002A3CEB" w:rsidP="002A3C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Предлагаемая поп</w:t>
      </w:r>
      <w:r w:rsidR="000631C2">
        <w:rPr>
          <w:lang w:val="ru-RU"/>
        </w:rPr>
        <w:t>равка к пункту 6.5 добавления 2</w:t>
      </w:r>
      <w:r w:rsidR="000631C2">
        <w:rPr>
          <w:lang w:val="ru-RU"/>
        </w:rPr>
        <w:br/>
      </w:r>
      <w:r>
        <w:rPr>
          <w:lang w:val="ru-RU"/>
        </w:rPr>
        <w:t>к приложению 1:</w:t>
      </w:r>
      <w:r w:rsidRPr="00F76CA9">
        <w:rPr>
          <w:lang w:val="ru-RU"/>
        </w:rPr>
        <w:t xml:space="preserve"> </w:t>
      </w:r>
      <w:r w:rsidR="000631C2">
        <w:rPr>
          <w:lang w:val="ru-RU"/>
        </w:rPr>
        <w:t>испытание на охлаждение,</w:t>
      </w:r>
      <w:r w:rsidR="000631C2">
        <w:rPr>
          <w:lang w:val="ru-RU"/>
        </w:rPr>
        <w:br/>
      </w:r>
      <w:r>
        <w:rPr>
          <w:lang w:val="ru-RU"/>
        </w:rPr>
        <w:t>измерение наружной температуры</w:t>
      </w:r>
    </w:p>
    <w:p w:rsidR="002A3CEB" w:rsidRPr="00F76CA9" w:rsidRDefault="002A3CEB" w:rsidP="002A3CEB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Финляндии</w:t>
      </w:r>
    </w:p>
    <w:p w:rsidR="002A3CEB" w:rsidRPr="00F76CA9" w:rsidRDefault="002A3CEB" w:rsidP="002A3C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Введение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Проверка эффективности термического оборудования транспортных средств, находящихся в эксплуатации и изготовленных в период после 2 января 2012 года, осуществляется на основе таблицы, приведенной в пункте 6.2 i) добавлении 2 к приложению 1. В таблице в максимально возможной степени учтен тот физический факт, что с ростом наружной температуры эффективность механических холодильных установок снижается, а тепловой поток через стенки увеличивается.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соответствии с пунктом 6.5 наружную температуру во время испытания измеряют не менее чем в двух точках, а «окончательные показания считывают в самой теплой точке внутри кузова и в самой холодной точке снаружи».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Вместе с тем не ясно, какой именно смысл в этом контексте вкладывается в слова «окончательные показания…</w:t>
      </w:r>
      <w:r w:rsidR="000631C2">
        <w:rPr>
          <w:lang w:val="ru-RU"/>
        </w:rPr>
        <w:t xml:space="preserve"> </w:t>
      </w:r>
      <w:r>
        <w:rPr>
          <w:lang w:val="ru-RU"/>
        </w:rPr>
        <w:t>в самой холодной точке снаружи»:</w:t>
      </w:r>
    </w:p>
    <w:p w:rsidR="002A3CEB" w:rsidRPr="00F76CA9" w:rsidRDefault="002A3CEB" w:rsidP="002A3CEB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>
        <w:rPr>
          <w:lang w:val="en-US"/>
        </w:rPr>
        <w:t>C</w:t>
      </w:r>
      <w:r>
        <w:rPr>
          <w:lang w:val="ru-RU"/>
        </w:rPr>
        <w:t>ледует ли считать показания снятыми в самой холодной точке снаружи, когда внутренняя температура достигла температуры класса (например, –20 °C)? Либо</w:t>
      </w:r>
    </w:p>
    <w:p w:rsidR="002A3CEB" w:rsidRPr="00F76CA9" w:rsidRDefault="002A3CEB" w:rsidP="002A3CEB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Показания следует ли считать снятыми в самой холодной точке снаружи в течение всего испытания на охлаждение? Либо</w:t>
      </w:r>
    </w:p>
    <w:p w:rsidR="002A3CEB" w:rsidRPr="00F76CA9" w:rsidRDefault="002A3CEB" w:rsidP="000631C2">
      <w:pPr>
        <w:pStyle w:val="SingleTxtG"/>
        <w:pageBreakBefore/>
        <w:ind w:firstLine="567"/>
        <w:rPr>
          <w:lang w:val="ru-RU"/>
        </w:rPr>
      </w:pPr>
      <w:r>
        <w:rPr>
          <w:lang w:val="ru-RU"/>
        </w:rPr>
        <w:lastRenderedPageBreak/>
        <w:t>с)</w:t>
      </w:r>
      <w:r>
        <w:rPr>
          <w:lang w:val="ru-RU"/>
        </w:rPr>
        <w:tab/>
        <w:t>Речь идет, возможно, о средней наружной температуре во время испытания на охлаждение?</w:t>
      </w:r>
    </w:p>
    <w:p w:rsidR="002A3CEB" w:rsidRPr="00F76CA9" w:rsidRDefault="002A3CEB" w:rsidP="002A3CEB">
      <w:pPr>
        <w:pStyle w:val="SingleTxtG"/>
        <w:rPr>
          <w:lang w:val="ru-RU"/>
        </w:rPr>
      </w:pPr>
      <w:proofErr w:type="gramStart"/>
      <w:r>
        <w:rPr>
          <w:lang w:val="ru-RU"/>
        </w:rPr>
        <w:t>4.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испытания на охлаждение различие между случаями а) и b) может составлять несколько K. Например, для класса FRC каждый K соответствует 10 минутам допустимого времени охлаждения. Вывод о том, выдержало транспортное средство испытание или нет, будет зависеть от толкования слов «окончательные показания». Случай с)</w:t>
      </w:r>
      <w:r w:rsidR="000631C2">
        <w:rPr>
          <w:lang w:val="ru-RU"/>
        </w:rPr>
        <w:t>,</w:t>
      </w:r>
      <w:r>
        <w:rPr>
          <w:lang w:val="ru-RU"/>
        </w:rPr>
        <w:t xml:space="preserve"> очевидно</w:t>
      </w:r>
      <w:r w:rsidR="000631C2">
        <w:rPr>
          <w:lang w:val="ru-RU"/>
        </w:rPr>
        <w:t>,</w:t>
      </w:r>
      <w:r>
        <w:rPr>
          <w:lang w:val="ru-RU"/>
        </w:rPr>
        <w:t xml:space="preserve"> является промежуточным </w:t>
      </w:r>
      <w:proofErr w:type="gramStart"/>
      <w:r>
        <w:rPr>
          <w:lang w:val="ru-RU"/>
        </w:rPr>
        <w:t>между</w:t>
      </w:r>
      <w:proofErr w:type="gramEnd"/>
      <w:r>
        <w:rPr>
          <w:lang w:val="ru-RU"/>
        </w:rPr>
        <w:t xml:space="preserve"> а) и b), но нынешний текст СПС вынуждает выбирать между вариантами а) или b).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При оптимальном сценарии наружная температура оставалась бы неизменной, но это можно обеспечить только в испытательной камере с регулируемым температурным режимом. Кроме того, если испытание проводится на открытом воздухе, то температурные колебания в ходе испытания могут достигать нескольких K.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В Финляндии и</w:t>
      </w:r>
      <w:r w:rsidR="000631C2">
        <w:rPr>
          <w:lang w:val="ru-RU"/>
        </w:rPr>
        <w:t>, вероятно, в ряде других стран</w:t>
      </w:r>
      <w:r>
        <w:rPr>
          <w:lang w:val="ru-RU"/>
        </w:rPr>
        <w:t xml:space="preserve"> по крайней мере в холодное время года испытания на охлаждение проводят в помещениях, где температура воздуха может быть доведена до +15° C или выше. Однако испытания проводятся не в климатических камерах, и в ходе испытания на охлаждение наружная температура, как правило, возрастает в результате тепловой нагрузки от холодильной установки. В зависимости от конструкции испытательной площадки рост температуры может достигать почти 10 K и практич</w:t>
      </w:r>
      <w:r w:rsidR="000631C2">
        <w:rPr>
          <w:lang w:val="ru-RU"/>
        </w:rPr>
        <w:t>ески во всех случаях составляет по крайней мере</w:t>
      </w:r>
      <w:r>
        <w:rPr>
          <w:lang w:val="ru-RU"/>
        </w:rPr>
        <w:t xml:space="preserve"> несколько K.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Кроме того, необходимо четко определить местоположение наружных точек измерения. В существующем тексте определены лишь минимальные расстояния от наружной стенки кузова и воздухозаборника конденсатора. Если максимальные расстояния не определены, то датчики могут быть размещены таким образом, что их показания не будут отражать реальные температурные условия, в которые помещено испытуемое транспортное средство.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Цель этого предложения состоит в том, чтобы сделать результаты испытаний на охлаждение и условия испытательных площадок более сопоставимыми и справедливыми для операторов.</w:t>
      </w:r>
    </w:p>
    <w:p w:rsidR="002A3CEB" w:rsidRPr="00F76CA9" w:rsidRDefault="002A3CEB" w:rsidP="002A3CEB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Это предложение не затрагивает те испытания на охлаждение, которые проводятся в стабильных условиях окружающей среды. Предлагаемый метод измерения и регистрации температуры окружающей среды применяется также к транспортным средствам, изготовленным до 2 января 2012 года, с учетом того, что для них требуемый период охлаждения всегда составляет шесть часов.</w:t>
      </w:r>
    </w:p>
    <w:p w:rsidR="002A3CEB" w:rsidRPr="00F76CA9" w:rsidRDefault="002A3CEB" w:rsidP="002A3CEB">
      <w:pPr>
        <w:pStyle w:val="SingleTxtG"/>
        <w:rPr>
          <w:lang w:val="ru-RU"/>
        </w:rPr>
      </w:pPr>
      <w:proofErr w:type="gramStart"/>
      <w:r>
        <w:rPr>
          <w:lang w:val="ru-RU"/>
        </w:rPr>
        <w:t>10.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переходном периоде и поправках к образцам протоколов испытаний нет необходимости.</w:t>
      </w:r>
    </w:p>
    <w:p w:rsidR="002A3CEB" w:rsidRPr="00F76CA9" w:rsidRDefault="002A3CEB" w:rsidP="002A3CE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Издержки</w:t>
      </w:r>
    </w:p>
    <w:p w:rsidR="002A3CEB" w:rsidRPr="00F76CA9" w:rsidRDefault="002A3CEB" w:rsidP="002A3CEB">
      <w:pPr>
        <w:spacing w:after="120"/>
        <w:ind w:left="1134" w:right="1134"/>
        <w:jc w:val="both"/>
      </w:pPr>
      <w:r>
        <w:t>11.</w:t>
      </w:r>
      <w:r>
        <w:tab/>
        <w:t>Дополнительных издержек не ожидается. Четкая процедура дает меньше поводов для разногласий и в долгосрочном плане позволит также снизить затраты.</w:t>
      </w:r>
    </w:p>
    <w:p w:rsidR="002A3CEB" w:rsidRPr="00F76CA9" w:rsidRDefault="002A3CEB" w:rsidP="002A3CEB">
      <w:pPr>
        <w:pStyle w:val="HCh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Экологические последствия</w:t>
      </w:r>
    </w:p>
    <w:p w:rsidR="002A3CEB" w:rsidRPr="00F76CA9" w:rsidRDefault="002A3CEB" w:rsidP="002A3CEB">
      <w:pPr>
        <w:pStyle w:val="SingleTxtG"/>
        <w:rPr>
          <w:bCs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Последствия для окружающей среды отсутствуют.</w:t>
      </w:r>
    </w:p>
    <w:p w:rsidR="002A3CEB" w:rsidRPr="00F76CA9" w:rsidRDefault="002A3CEB" w:rsidP="000631C2">
      <w:pPr>
        <w:pStyle w:val="HCh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Текст предложения</w:t>
      </w:r>
    </w:p>
    <w:p w:rsidR="002A3CEB" w:rsidRPr="00F76CA9" w:rsidRDefault="002A3CEB" w:rsidP="002A3CEB">
      <w:pPr>
        <w:pStyle w:val="SingleTxtG"/>
        <w:rPr>
          <w:bCs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Предлагается внести поправки в последние два предложения пункта 6.5 добавления 2 к приложению 1:</w:t>
      </w:r>
    </w:p>
    <w:p w:rsidR="002A3CEB" w:rsidRPr="00F76CA9" w:rsidRDefault="002A3CEB" w:rsidP="002A3CEB">
      <w:pPr>
        <w:pStyle w:val="SingleTxtG"/>
        <w:ind w:left="1701"/>
        <w:rPr>
          <w:bCs/>
          <w:lang w:val="ru-RU"/>
        </w:rPr>
      </w:pPr>
      <w:r>
        <w:rPr>
          <w:lang w:val="ru-RU"/>
        </w:rPr>
        <w:t>«Для измерения наружной температуры кузова (Te) по крайней мере две точки измерения температуры должны находиться на расстоянии не менее 10 см от наружной стенки кузова и не менее 20 см от воздухозаборника конденсатора.</w:t>
      </w:r>
    </w:p>
    <w:p w:rsidR="002A3CEB" w:rsidRPr="00F76CA9" w:rsidRDefault="002A3CEB" w:rsidP="002A3CEB">
      <w:pPr>
        <w:pStyle w:val="SingleTxtG"/>
        <w:ind w:left="1701"/>
        <w:rPr>
          <w:bCs/>
          <w:lang w:val="ru-RU"/>
        </w:rPr>
      </w:pPr>
      <w:r>
        <w:rPr>
          <w:lang w:val="ru-RU"/>
        </w:rPr>
        <w:t>Окончательные показания считывают в самой теплой точке внутри кузова и в самой холодной точке снаружи».</w:t>
      </w:r>
    </w:p>
    <w:p w:rsidR="002A3CEB" w:rsidRPr="00F76CA9" w:rsidRDefault="002A3CEB" w:rsidP="002A3CEB">
      <w:pPr>
        <w:pStyle w:val="SingleTxtG"/>
        <w:ind w:left="1701"/>
        <w:rPr>
          <w:bCs/>
          <w:lang w:val="ru-RU"/>
        </w:rPr>
      </w:pPr>
      <w:r>
        <w:rPr>
          <w:lang w:val="ru-RU"/>
        </w:rPr>
        <w:t>Их следует изменить следующим образом:</w:t>
      </w:r>
    </w:p>
    <w:p w:rsidR="002A3CEB" w:rsidRPr="00F76CA9" w:rsidRDefault="002A3CEB" w:rsidP="002A3CEB">
      <w:pPr>
        <w:pStyle w:val="SingleTxtG"/>
        <w:ind w:left="1701"/>
        <w:rPr>
          <w:bCs/>
          <w:lang w:val="ru-RU"/>
        </w:rPr>
      </w:pPr>
      <w:r>
        <w:rPr>
          <w:lang w:val="ru-RU"/>
        </w:rPr>
        <w:t>«Для измерения наружной температуры кузова (Te) по крайней мере две точки измерения температуры должны находиться на расстоянии не менее 10 см</w:t>
      </w:r>
      <w:r>
        <w:rPr>
          <w:lang w:val="ru-RU"/>
        </w:rPr>
        <w:br/>
      </w:r>
      <w:r>
        <w:rPr>
          <w:b/>
          <w:bCs/>
          <w:lang w:val="ru-RU"/>
        </w:rPr>
        <w:t>и не более 20 см</w:t>
      </w:r>
      <w:r>
        <w:rPr>
          <w:lang w:val="ru-RU"/>
        </w:rPr>
        <w:t xml:space="preserve"> от наружной стенки кузова и не менее 20 см </w:t>
      </w:r>
      <w:r>
        <w:rPr>
          <w:b/>
          <w:bCs/>
          <w:lang w:val="ru-RU"/>
        </w:rPr>
        <w:t>и не более 50 см</w:t>
      </w:r>
      <w:r>
        <w:rPr>
          <w:lang w:val="ru-RU"/>
        </w:rPr>
        <w:t xml:space="preserve"> от воздухозаборника конденсатора.</w:t>
      </w:r>
    </w:p>
    <w:p w:rsidR="002A3CEB" w:rsidRPr="00F76CA9" w:rsidRDefault="002A3CEB" w:rsidP="002A3CEB">
      <w:pPr>
        <w:pStyle w:val="SingleTxtG"/>
        <w:ind w:left="1701"/>
        <w:rPr>
          <w:lang w:val="ru-RU"/>
        </w:rPr>
      </w:pPr>
      <w:r>
        <w:rPr>
          <w:lang w:val="ru-RU"/>
        </w:rPr>
        <w:t>Окончательные показания считывают в с</w:t>
      </w:r>
      <w:r w:rsidR="000631C2">
        <w:rPr>
          <w:lang w:val="ru-RU"/>
        </w:rPr>
        <w:t>амой теплой точке внутри кузова</w:t>
      </w:r>
      <w:r w:rsidR="000631C2">
        <w:rPr>
          <w:lang w:val="ru-RU"/>
        </w:rPr>
        <w:br/>
      </w:r>
      <w:r>
        <w:rPr>
          <w:strike/>
          <w:lang w:val="ru-RU"/>
        </w:rPr>
        <w:t>и в самой холодной точке снаружи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а снаружи кузова используют среднее арифметическое всех показаний температуры, снятых в точках измерения во время испытания на охлаждение с его начала до момента достижения температуры для данного класса</w:t>
      </w:r>
      <w:r>
        <w:rPr>
          <w:lang w:val="ru-RU"/>
        </w:rPr>
        <w:t>».</w:t>
      </w:r>
    </w:p>
    <w:p w:rsidR="002A3CEB" w:rsidRPr="002A3CEB" w:rsidRDefault="002A3CEB" w:rsidP="002A3C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3CEB" w:rsidRPr="002A3CEB" w:rsidSect="002A3C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D0" w:rsidRPr="00A312BC" w:rsidRDefault="002F21D0" w:rsidP="00A312BC"/>
  </w:endnote>
  <w:endnote w:type="continuationSeparator" w:id="0">
    <w:p w:rsidR="002F21D0" w:rsidRPr="00A312BC" w:rsidRDefault="002F21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EB" w:rsidRPr="002A3CEB" w:rsidRDefault="002A3CEB">
    <w:pPr>
      <w:pStyle w:val="Footer"/>
    </w:pPr>
    <w:r w:rsidRPr="002A3CEB">
      <w:rPr>
        <w:b/>
        <w:sz w:val="18"/>
      </w:rPr>
      <w:fldChar w:fldCharType="begin"/>
    </w:r>
    <w:r w:rsidRPr="002A3CEB">
      <w:rPr>
        <w:b/>
        <w:sz w:val="18"/>
      </w:rPr>
      <w:instrText xml:space="preserve"> PAGE  \* MERGEFORMAT </w:instrText>
    </w:r>
    <w:r w:rsidRPr="002A3CEB">
      <w:rPr>
        <w:b/>
        <w:sz w:val="18"/>
      </w:rPr>
      <w:fldChar w:fldCharType="separate"/>
    </w:r>
    <w:r w:rsidR="0030015E">
      <w:rPr>
        <w:b/>
        <w:noProof/>
        <w:sz w:val="18"/>
      </w:rPr>
      <w:t>2</w:t>
    </w:r>
    <w:r w:rsidRPr="002A3CEB">
      <w:rPr>
        <w:b/>
        <w:sz w:val="18"/>
      </w:rPr>
      <w:fldChar w:fldCharType="end"/>
    </w:r>
    <w:r>
      <w:rPr>
        <w:b/>
        <w:sz w:val="18"/>
      </w:rPr>
      <w:tab/>
    </w:r>
    <w:r>
      <w:t>GE.18-12266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EB" w:rsidRPr="002A3CEB" w:rsidRDefault="002A3CEB" w:rsidP="002A3CE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GE.18-12266</w:t>
    </w:r>
    <w:r>
      <w:tab/>
    </w:r>
    <w:r w:rsidRPr="002A3CEB">
      <w:rPr>
        <w:b/>
        <w:sz w:val="18"/>
      </w:rPr>
      <w:fldChar w:fldCharType="begin"/>
    </w:r>
    <w:r w:rsidRPr="002A3CEB">
      <w:rPr>
        <w:b/>
        <w:sz w:val="18"/>
      </w:rPr>
      <w:instrText xml:space="preserve"> PAGE  \* MERGEFORMAT </w:instrText>
    </w:r>
    <w:r w:rsidRPr="002A3CEB">
      <w:rPr>
        <w:b/>
        <w:sz w:val="18"/>
      </w:rPr>
      <w:fldChar w:fldCharType="separate"/>
    </w:r>
    <w:r w:rsidR="0030015E">
      <w:rPr>
        <w:b/>
        <w:noProof/>
        <w:sz w:val="18"/>
      </w:rPr>
      <w:t>3</w:t>
    </w:r>
    <w:r w:rsidRPr="002A3C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A3CEB" w:rsidRDefault="002A3CEB" w:rsidP="002A3CE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12266  (</w:t>
    </w:r>
    <w:proofErr w:type="gramEnd"/>
    <w:r>
      <w:t>R)</w:t>
    </w:r>
    <w:r>
      <w:rPr>
        <w:lang w:val="en-US"/>
      </w:rPr>
      <w:t xml:space="preserve">  220818  220818</w:t>
    </w:r>
    <w:r>
      <w:br/>
    </w:r>
    <w:r w:rsidRPr="002A3CEB">
      <w:rPr>
        <w:rFonts w:ascii="C39T30Lfz" w:hAnsi="C39T30Lfz"/>
        <w:kern w:val="14"/>
        <w:sz w:val="56"/>
      </w:rPr>
      <w:t></w:t>
    </w:r>
    <w:r w:rsidRPr="002A3CEB">
      <w:rPr>
        <w:rFonts w:ascii="C39T30Lfz" w:hAnsi="C39T30Lfz"/>
        <w:kern w:val="14"/>
        <w:sz w:val="56"/>
      </w:rPr>
      <w:t></w:t>
    </w:r>
    <w:r w:rsidRPr="002A3CEB">
      <w:rPr>
        <w:rFonts w:ascii="C39T30Lfz" w:hAnsi="C39T30Lfz"/>
        <w:kern w:val="14"/>
        <w:sz w:val="56"/>
      </w:rPr>
      <w:t></w:t>
    </w:r>
    <w:r w:rsidRPr="002A3CEB">
      <w:rPr>
        <w:rFonts w:ascii="C39T30Lfz" w:hAnsi="C39T30Lfz"/>
        <w:kern w:val="14"/>
        <w:sz w:val="56"/>
      </w:rPr>
      <w:t></w:t>
    </w:r>
    <w:r w:rsidRPr="002A3CEB">
      <w:rPr>
        <w:rFonts w:ascii="C39T30Lfz" w:hAnsi="C39T30Lfz"/>
        <w:kern w:val="14"/>
        <w:sz w:val="56"/>
      </w:rPr>
      <w:t></w:t>
    </w:r>
    <w:r w:rsidRPr="002A3CEB">
      <w:rPr>
        <w:rFonts w:ascii="C39T30Lfz" w:hAnsi="C39T30Lfz"/>
        <w:kern w:val="14"/>
        <w:sz w:val="56"/>
      </w:rPr>
      <w:t></w:t>
    </w:r>
    <w:r w:rsidRPr="002A3CEB">
      <w:rPr>
        <w:rFonts w:ascii="C39T30Lfz" w:hAnsi="C39T30Lfz"/>
        <w:kern w:val="14"/>
        <w:sz w:val="56"/>
      </w:rPr>
      <w:t></w:t>
    </w:r>
    <w:r w:rsidRPr="002A3CEB">
      <w:rPr>
        <w:rFonts w:ascii="C39T30Lfz" w:hAnsi="C39T30Lfz"/>
        <w:kern w:val="14"/>
        <w:sz w:val="56"/>
      </w:rPr>
      <w:t></w:t>
    </w:r>
    <w:r w:rsidRPr="002A3CE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D0" w:rsidRPr="001075E9" w:rsidRDefault="002F21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21D0" w:rsidRDefault="002F21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EB" w:rsidRPr="002A3CEB" w:rsidRDefault="002A3CEB">
    <w:pPr>
      <w:pStyle w:val="Header"/>
    </w:pPr>
    <w:fldSimple w:instr=" TITLE  \* MERGEFORMAT ">
      <w:r w:rsidR="0030015E">
        <w:t>ECE/TRANS/WP.11/2018/15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EB" w:rsidRPr="002A3CEB" w:rsidRDefault="002A3CEB" w:rsidP="002A3CEB">
    <w:pPr>
      <w:pStyle w:val="Header"/>
      <w:jc w:val="right"/>
    </w:pPr>
    <w:fldSimple w:instr=" TITLE  \* MERGEFORMAT ">
      <w:r w:rsidR="0030015E">
        <w:t>ECE/TRANS/WP.11/2018/15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D0"/>
    <w:rsid w:val="00033EE1"/>
    <w:rsid w:val="00042B72"/>
    <w:rsid w:val="000558BD"/>
    <w:rsid w:val="000631C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CEB"/>
    <w:rsid w:val="002B0106"/>
    <w:rsid w:val="002B74B1"/>
    <w:rsid w:val="002C0E18"/>
    <w:rsid w:val="002D5AAC"/>
    <w:rsid w:val="002E5067"/>
    <w:rsid w:val="002F21D0"/>
    <w:rsid w:val="002F405F"/>
    <w:rsid w:val="002F7EEC"/>
    <w:rsid w:val="0030015E"/>
    <w:rsid w:val="00301299"/>
    <w:rsid w:val="00305C08"/>
    <w:rsid w:val="00307FB6"/>
    <w:rsid w:val="00317339"/>
    <w:rsid w:val="00322004"/>
    <w:rsid w:val="00332C36"/>
    <w:rsid w:val="003402C2"/>
    <w:rsid w:val="00381C24"/>
    <w:rsid w:val="00387CD4"/>
    <w:rsid w:val="003958D0"/>
    <w:rsid w:val="003A0D43"/>
    <w:rsid w:val="003A48CE"/>
    <w:rsid w:val="003B00E5"/>
    <w:rsid w:val="00407B78"/>
    <w:rsid w:val="00411149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E6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7B9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58ED9A-B0EE-491F-823E-B3E938D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2A3CE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2A3CE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2A3CEB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2A3CEB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ECE/TRANS/WP.11/2018/15</vt:lpstr>
      <vt:lpstr>ECE/TRANS/WP.11/2018/15</vt:lpstr>
      <vt:lpstr>A/</vt:lpstr>
    </vt:vector>
  </TitlesOfParts>
  <Company>DCM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ECE/TRANS/WP.11/2018/15</dc:title>
  <dc:subject/>
  <dc:creator>Anna KISSELEVA</dc:creator>
  <cp:keywords/>
  <cp:lastModifiedBy>Secretariat</cp:lastModifiedBy>
  <cp:revision>2</cp:revision>
  <cp:lastPrinted>2018-08-22T12:26:00Z</cp:lastPrinted>
  <dcterms:created xsi:type="dcterms:W3CDTF">2018-08-27T14:33:00Z</dcterms:created>
  <dcterms:modified xsi:type="dcterms:W3CDTF">2018-08-27T14:33:00Z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