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AD4C25" w14:textId="77777777" w:rsidR="00A90013" w:rsidRPr="00A90013" w:rsidRDefault="00A90013" w:rsidP="00A90013">
      <w:pPr>
        <w:pStyle w:val="Header"/>
      </w:pPr>
      <w:r w:rsidRPr="00A90013">
        <w:rPr>
          <w:lang w:val="en-US"/>
        </w:rPr>
        <mc:AlternateContent>
          <mc:Choice Requires="wps">
            <w:drawing>
              <wp:anchor distT="0" distB="0" distL="114300" distR="114300" simplePos="0" relativeHeight="251668480" behindDoc="0" locked="0" layoutInCell="1" allowOverlap="1" wp14:anchorId="6F4EE7C4" wp14:editId="411E34DD">
                <wp:simplePos x="0" y="0"/>
                <wp:positionH relativeFrom="column">
                  <wp:posOffset>-434975</wp:posOffset>
                </wp:positionH>
                <wp:positionV relativeFrom="paragraph">
                  <wp:posOffset>-182880</wp:posOffset>
                </wp:positionV>
                <wp:extent cx="2592387" cy="276225"/>
                <wp:effectExtent l="0" t="0" r="0" b="8255"/>
                <wp:wrapNone/>
                <wp:docPr id="205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2387"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F160B" w14:textId="77777777" w:rsidR="00A90013" w:rsidRDefault="00A90013" w:rsidP="00A90013">
                            <w:pPr>
                              <w:pStyle w:val="NormalWeb"/>
                              <w:spacing w:before="0" w:beforeAutospacing="0" w:after="0" w:afterAutospacing="0"/>
                              <w:textAlignment w:val="baseline"/>
                            </w:pPr>
                            <w:r>
                              <w:rPr>
                                <w:rFonts w:ascii="Calibri" w:eastAsia="SimSun" w:hAnsi="Calibri" w:cstheme="minorBidi"/>
                                <w:color w:val="000000" w:themeColor="text1"/>
                                <w:kern w:val="24"/>
                                <w:lang w:val="en-TT"/>
                              </w:rPr>
                              <w:t>Transmitted by IWG ASEP</w:t>
                            </w:r>
                          </w:p>
                        </w:txbxContent>
                      </wps:txbx>
                      <wps:bodyPr anchor="ctr">
                        <a:spAutoFit/>
                      </wps:bodyPr>
                    </wps:wsp>
                  </a:graphicData>
                </a:graphic>
              </wp:anchor>
            </w:drawing>
          </mc:Choice>
          <mc:Fallback>
            <w:pict>
              <v:rect id="Rectangle 13" o:spid="_x0000_s1026" style="position:absolute;margin-left:-34.25pt;margin-top:-14.4pt;width:204.1pt;height:21.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" filled="f" stroked="f">
                <v:textbox style="mso-fit-shape-to-text:t">
                  <w:txbxContent>
                    <w:p w14:paraId="1CDF160B" w14:textId="77777777" w:rsidR="00A90013" w:rsidRDefault="00A90013" w:rsidP="00A90013">
                      <w:pPr>
                        <w:pStyle w:val="NormalWeb"/>
                        <w:spacing w:before="0" w:beforeAutospacing="0" w:after="0" w:afterAutospacing="0"/>
                        <w:textAlignment w:val="baseline"/>
                      </w:pPr>
                      <w:r>
                        <w:rPr>
                          <w:rFonts w:ascii="Calibri" w:eastAsia="SimSun" w:hAnsi="Calibri" w:cstheme="minorBidi"/>
                          <w:color w:val="000000" w:themeColor="text1"/>
                          <w:kern w:val="24"/>
                          <w:lang w:val="en-TT"/>
                        </w:rPr>
                        <w:t>Transmitted by IWG ASEP</w:t>
                      </w:r>
                    </w:p>
                  </w:txbxContent>
                </v:textbox>
              </v:rect>
            </w:pict>
          </mc:Fallback>
        </mc:AlternateContent>
      </w:r>
      <w:r w:rsidRPr="00A90013">
        <w:rPr>
          <w:lang w:val="en-US"/>
        </w:rPr>
        <mc:AlternateContent>
          <mc:Choice Requires="wps">
            <w:drawing>
              <wp:anchor distT="0" distB="0" distL="114300" distR="114300" simplePos="0" relativeHeight="251667456" behindDoc="0" locked="0" layoutInCell="1" allowOverlap="1" wp14:anchorId="3EDEDEAC" wp14:editId="071144E7">
                <wp:simplePos x="0" y="0"/>
                <wp:positionH relativeFrom="column">
                  <wp:posOffset>3855085</wp:posOffset>
                </wp:positionH>
                <wp:positionV relativeFrom="paragraph">
                  <wp:posOffset>-297180</wp:posOffset>
                </wp:positionV>
                <wp:extent cx="2592387" cy="646113"/>
                <wp:effectExtent l="0" t="0" r="0" b="0"/>
                <wp:wrapNone/>
                <wp:docPr id="205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2387" cy="646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31451" w14:textId="77777777" w:rsidR="00A90013" w:rsidRDefault="00A90013" w:rsidP="00A90013">
                            <w:pPr>
                              <w:pStyle w:val="NormalWeb"/>
                              <w:spacing w:before="0" w:beforeAutospacing="0" w:after="0" w:afterAutospacing="0"/>
                              <w:textAlignment w:val="baseline"/>
                            </w:pPr>
                            <w:r>
                              <w:rPr>
                                <w:rFonts w:ascii="Calibri" w:eastAsia="SimSun" w:hAnsi="Calibri" w:cstheme="minorBidi"/>
                                <w:color w:val="000000" w:themeColor="text1"/>
                                <w:kern w:val="24"/>
                                <w:lang w:val="en-TT"/>
                              </w:rPr>
                              <w:t>Informal document GRB-68-03</w:t>
                            </w:r>
                          </w:p>
                          <w:p w14:paraId="51DF5CB0" w14:textId="77777777" w:rsidR="00A90013" w:rsidRDefault="00A90013" w:rsidP="00A90013">
                            <w:pPr>
                              <w:pStyle w:val="NormalWeb"/>
                              <w:spacing w:before="0" w:beforeAutospacing="0" w:after="0" w:afterAutospacing="0"/>
                              <w:textAlignment w:val="baseline"/>
                            </w:pPr>
                            <w:r>
                              <w:rPr>
                                <w:rFonts w:ascii="Calibri" w:eastAsia="SimSun" w:hAnsi="Calibri" w:cstheme="minorBidi"/>
                                <w:color w:val="000000" w:themeColor="text1"/>
                                <w:kern w:val="24"/>
                                <w:lang w:val="en-TT"/>
                              </w:rPr>
                              <w:t xml:space="preserve">(68th GRB, 12-14 </w:t>
                            </w:r>
                            <w:r>
                              <w:rPr>
                                <w:rFonts w:ascii="Calibri" w:eastAsia="SimSun" w:hAnsi="Calibri" w:cstheme="minorBidi"/>
                                <w:color w:val="000000" w:themeColor="text1"/>
                                <w:kern w:val="24"/>
                              </w:rPr>
                              <w:t xml:space="preserve">September </w:t>
                            </w:r>
                            <w:r>
                              <w:rPr>
                                <w:rFonts w:ascii="Calibri" w:eastAsia="SimSun" w:hAnsi="Calibri" w:cstheme="minorBidi"/>
                                <w:color w:val="000000" w:themeColor="text1"/>
                                <w:kern w:val="24"/>
                                <w:lang w:val="en-TT"/>
                              </w:rPr>
                              <w:t>2018,</w:t>
                            </w:r>
                          </w:p>
                          <w:p w14:paraId="00F3B00C" w14:textId="77777777" w:rsidR="00A90013" w:rsidRDefault="00A90013" w:rsidP="00A90013">
                            <w:pPr>
                              <w:pStyle w:val="NormalWeb"/>
                              <w:spacing w:before="0" w:beforeAutospacing="0" w:after="0" w:afterAutospacing="0"/>
                              <w:textAlignment w:val="baseline"/>
                            </w:pPr>
                            <w:r>
                              <w:rPr>
                                <w:rFonts w:ascii="Calibri" w:eastAsia="SimSun" w:hAnsi="Calibri" w:cstheme="minorBidi"/>
                                <w:color w:val="000000" w:themeColor="text1"/>
                                <w:kern w:val="24"/>
                                <w:lang w:val="en-TT"/>
                              </w:rPr>
                              <w:t xml:space="preserve"> </w:t>
                            </w:r>
                            <w:proofErr w:type="gramStart"/>
                            <w:r>
                              <w:rPr>
                                <w:rFonts w:ascii="Calibri" w:eastAsia="SimSun" w:hAnsi="Calibri" w:cstheme="minorBidi"/>
                                <w:color w:val="000000" w:themeColor="text1"/>
                                <w:kern w:val="24"/>
                                <w:lang w:val="en-TT"/>
                              </w:rPr>
                              <w:t>agenda</w:t>
                            </w:r>
                            <w:proofErr w:type="gramEnd"/>
                            <w:r>
                              <w:rPr>
                                <w:rFonts w:ascii="Calibri" w:eastAsia="SimSun" w:hAnsi="Calibri" w:cstheme="minorBidi"/>
                                <w:color w:val="000000" w:themeColor="text1"/>
                                <w:kern w:val="24"/>
                                <w:lang w:val="en-TT"/>
                              </w:rPr>
                              <w:t xml:space="preserve"> item 4 (b))</w:t>
                            </w:r>
                            <w:r>
                              <w:rPr>
                                <w:rFonts w:ascii="Calibri" w:eastAsia="SimSun" w:hAnsi="Calibri" w:cstheme="minorBidi"/>
                                <w:color w:val="000000" w:themeColor="text1"/>
                                <w:kern w:val="24"/>
                              </w:rPr>
                              <w:t xml:space="preserve"> </w:t>
                            </w:r>
                          </w:p>
                        </w:txbxContent>
                      </wps:txbx>
                      <wps:bodyPr anchor="ctr">
                        <a:spAutoFit/>
                      </wps:bodyPr>
                    </wps:wsp>
                  </a:graphicData>
                </a:graphic>
              </wp:anchor>
            </w:drawing>
          </mc:Choice>
          <mc:Fallback>
            <w:pict>
              <v:rect id="_x0000_s1027" style="position:absolute;margin-left:303.55pt;margin-top:-23.4pt;width:204.1pt;height:50.9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" filled="f" stroked="f">
                <v:textbox style="mso-fit-shape-to-text:t">
                  <w:txbxContent>
                    <w:p w14:paraId="58731451" w14:textId="77777777" w:rsidR="00A90013" w:rsidRDefault="00A90013" w:rsidP="00A90013">
                      <w:pPr>
                        <w:pStyle w:val="NormalWeb"/>
                        <w:spacing w:before="0" w:beforeAutospacing="0" w:after="0" w:afterAutospacing="0"/>
                        <w:textAlignment w:val="baseline"/>
                      </w:pPr>
                      <w:r>
                        <w:rPr>
                          <w:rFonts w:ascii="Calibri" w:eastAsia="SimSun" w:hAnsi="Calibri" w:cstheme="minorBidi"/>
                          <w:color w:val="000000" w:themeColor="text1"/>
                          <w:kern w:val="24"/>
                          <w:lang w:val="en-TT"/>
                        </w:rPr>
                        <w:t>Informal document GRB-68-03</w:t>
                      </w:r>
                    </w:p>
                    <w:p w14:paraId="51DF5CB0" w14:textId="77777777" w:rsidR="00A90013" w:rsidRDefault="00A90013" w:rsidP="00A90013">
                      <w:pPr>
                        <w:pStyle w:val="NormalWeb"/>
                        <w:spacing w:before="0" w:beforeAutospacing="0" w:after="0" w:afterAutospacing="0"/>
                        <w:textAlignment w:val="baseline"/>
                      </w:pPr>
                      <w:r>
                        <w:rPr>
                          <w:rFonts w:ascii="Calibri" w:eastAsia="SimSun" w:hAnsi="Calibri" w:cstheme="minorBidi"/>
                          <w:color w:val="000000" w:themeColor="text1"/>
                          <w:kern w:val="24"/>
                          <w:lang w:val="en-TT"/>
                        </w:rPr>
                        <w:t xml:space="preserve">(68th GRB, 12-14 </w:t>
                      </w:r>
                      <w:r>
                        <w:rPr>
                          <w:rFonts w:ascii="Calibri" w:eastAsia="SimSun" w:hAnsi="Calibri" w:cstheme="minorBidi"/>
                          <w:color w:val="000000" w:themeColor="text1"/>
                          <w:kern w:val="24"/>
                        </w:rPr>
                        <w:t xml:space="preserve">September </w:t>
                      </w:r>
                      <w:r>
                        <w:rPr>
                          <w:rFonts w:ascii="Calibri" w:eastAsia="SimSun" w:hAnsi="Calibri" w:cstheme="minorBidi"/>
                          <w:color w:val="000000" w:themeColor="text1"/>
                          <w:kern w:val="24"/>
                          <w:lang w:val="en-TT"/>
                        </w:rPr>
                        <w:t>2018,</w:t>
                      </w:r>
                    </w:p>
                    <w:p w14:paraId="00F3B00C" w14:textId="77777777" w:rsidR="00A90013" w:rsidRDefault="00A90013" w:rsidP="00A90013">
                      <w:pPr>
                        <w:pStyle w:val="NormalWeb"/>
                        <w:spacing w:before="0" w:beforeAutospacing="0" w:after="0" w:afterAutospacing="0"/>
                        <w:textAlignment w:val="baseline"/>
                      </w:pPr>
                      <w:r>
                        <w:rPr>
                          <w:rFonts w:ascii="Calibri" w:eastAsia="SimSun" w:hAnsi="Calibri" w:cstheme="minorBidi"/>
                          <w:color w:val="000000" w:themeColor="text1"/>
                          <w:kern w:val="24"/>
                          <w:lang w:val="en-TT"/>
                        </w:rPr>
                        <w:t xml:space="preserve"> </w:t>
                      </w:r>
                      <w:proofErr w:type="gramStart"/>
                      <w:r>
                        <w:rPr>
                          <w:rFonts w:ascii="Calibri" w:eastAsia="SimSun" w:hAnsi="Calibri" w:cstheme="minorBidi"/>
                          <w:color w:val="000000" w:themeColor="text1"/>
                          <w:kern w:val="24"/>
                          <w:lang w:val="en-TT"/>
                        </w:rPr>
                        <w:t>agenda</w:t>
                      </w:r>
                      <w:proofErr w:type="gramEnd"/>
                      <w:r>
                        <w:rPr>
                          <w:rFonts w:ascii="Calibri" w:eastAsia="SimSun" w:hAnsi="Calibri" w:cstheme="minorBidi"/>
                          <w:color w:val="000000" w:themeColor="text1"/>
                          <w:kern w:val="24"/>
                          <w:lang w:val="en-TT"/>
                        </w:rPr>
                        <w:t xml:space="preserve"> item 4 (b))</w:t>
                      </w:r>
                      <w:r>
                        <w:rPr>
                          <w:rFonts w:ascii="Calibri" w:eastAsia="SimSun" w:hAnsi="Calibri" w:cstheme="minorBidi"/>
                          <w:color w:val="000000" w:themeColor="text1"/>
                          <w:kern w:val="24"/>
                        </w:rPr>
                        <w:t xml:space="preserve"> </w:t>
                      </w:r>
                    </w:p>
                  </w:txbxContent>
                </v:textbox>
              </v:rect>
            </w:pict>
          </mc:Fallback>
        </mc:AlternateContent>
      </w:r>
    </w:p>
    <w:p w14:paraId="42EE96DA" w14:textId="77777777" w:rsidR="00A90013" w:rsidRDefault="00A90013" w:rsidP="00FB6639">
      <w:pPr>
        <w:spacing w:after="120" w:line="240" w:lineRule="auto"/>
        <w:jc w:val="center"/>
        <w:rPr>
          <w:b/>
          <w:sz w:val="28"/>
        </w:rPr>
      </w:pPr>
    </w:p>
    <w:p w14:paraId="597855A7" w14:textId="77777777" w:rsidR="00A90013" w:rsidRDefault="00A90013" w:rsidP="00FB6639">
      <w:pPr>
        <w:spacing w:after="120" w:line="240" w:lineRule="auto"/>
        <w:jc w:val="center"/>
        <w:rPr>
          <w:b/>
          <w:sz w:val="28"/>
        </w:rPr>
      </w:pPr>
      <w:bookmarkStart w:id="0" w:name="_GoBack"/>
      <w:bookmarkEnd w:id="0"/>
    </w:p>
    <w:p w14:paraId="729EB6D1" w14:textId="3A272C46" w:rsidR="00A42446" w:rsidRDefault="00350A15" w:rsidP="00FB6639">
      <w:pPr>
        <w:spacing w:after="120" w:line="240" w:lineRule="auto"/>
        <w:jc w:val="center"/>
        <w:rPr>
          <w:b/>
          <w:sz w:val="28"/>
        </w:rPr>
      </w:pPr>
      <w:r>
        <w:rPr>
          <w:b/>
          <w:sz w:val="28"/>
        </w:rPr>
        <w:t xml:space="preserve">Interim </w:t>
      </w:r>
      <w:r w:rsidR="007F5D52">
        <w:rPr>
          <w:b/>
          <w:sz w:val="28"/>
        </w:rPr>
        <w:t>Report</w:t>
      </w:r>
      <w:r>
        <w:rPr>
          <w:b/>
          <w:sz w:val="28"/>
        </w:rPr>
        <w:t xml:space="preserve"> </w:t>
      </w:r>
      <w:r w:rsidR="00680499">
        <w:rPr>
          <w:b/>
          <w:sz w:val="28"/>
        </w:rPr>
        <w:t>by</w:t>
      </w:r>
      <w:r>
        <w:rPr>
          <w:b/>
          <w:sz w:val="28"/>
        </w:rPr>
        <w:t xml:space="preserve"> GRB IWG ASEP</w:t>
      </w:r>
    </w:p>
    <w:p w14:paraId="6CD37375" w14:textId="51CA8EF6" w:rsidR="00680499" w:rsidRDefault="00680499" w:rsidP="00FB6639">
      <w:pPr>
        <w:spacing w:after="120" w:line="240" w:lineRule="auto"/>
        <w:jc w:val="center"/>
        <w:rPr>
          <w:b/>
          <w:sz w:val="28"/>
        </w:rPr>
      </w:pPr>
      <w:r>
        <w:rPr>
          <w:b/>
          <w:sz w:val="28"/>
        </w:rPr>
        <w:t>A</w:t>
      </w:r>
      <w:r w:rsidR="00350A15">
        <w:rPr>
          <w:b/>
          <w:sz w:val="28"/>
        </w:rPr>
        <w:t>bout</w:t>
      </w:r>
      <w:r w:rsidR="00350A15" w:rsidRPr="0037123D">
        <w:rPr>
          <w:b/>
          <w:sz w:val="28"/>
        </w:rPr>
        <w:t xml:space="preserve"> </w:t>
      </w:r>
      <w:r>
        <w:rPr>
          <w:b/>
          <w:sz w:val="28"/>
        </w:rPr>
        <w:t xml:space="preserve">UN R51.03 </w:t>
      </w:r>
    </w:p>
    <w:p w14:paraId="49DECD5A" w14:textId="66F75691" w:rsidR="0037123D" w:rsidRPr="0037123D" w:rsidRDefault="00350A15" w:rsidP="00FB6639">
      <w:pPr>
        <w:spacing w:after="120" w:line="240" w:lineRule="auto"/>
        <w:jc w:val="center"/>
        <w:rPr>
          <w:b/>
          <w:sz w:val="28"/>
        </w:rPr>
      </w:pPr>
      <w:r w:rsidRPr="0037123D">
        <w:rPr>
          <w:b/>
          <w:sz w:val="28"/>
        </w:rPr>
        <w:t xml:space="preserve">ASEP </w:t>
      </w:r>
      <w:r w:rsidR="00680499">
        <w:rPr>
          <w:b/>
          <w:sz w:val="28"/>
        </w:rPr>
        <w:t xml:space="preserve">by </w:t>
      </w:r>
      <w:r w:rsidRPr="0037123D">
        <w:rPr>
          <w:b/>
          <w:sz w:val="28"/>
        </w:rPr>
        <w:t>Paragraph 6.2.3 Last Sentence</w:t>
      </w:r>
    </w:p>
    <w:p w14:paraId="0378CDE4" w14:textId="77777777" w:rsidR="00760538" w:rsidRDefault="00760538" w:rsidP="00FB6639">
      <w:pPr>
        <w:spacing w:after="120" w:line="240" w:lineRule="auto"/>
        <w:jc w:val="center"/>
        <w:rPr>
          <w:b/>
          <w:sz w:val="28"/>
        </w:rPr>
      </w:pPr>
      <w:r w:rsidRPr="0037123D">
        <w:rPr>
          <w:b/>
          <w:sz w:val="28"/>
        </w:rPr>
        <w:t>Informal Document to GRB 68 (Sep-2018)</w:t>
      </w:r>
    </w:p>
    <w:p w14:paraId="4C7F5AC0" w14:textId="77777777" w:rsidR="00760538" w:rsidRDefault="00760538" w:rsidP="00216ECE">
      <w:pPr>
        <w:pStyle w:val="ListParagraph"/>
      </w:pPr>
    </w:p>
    <w:p w14:paraId="4CC9570F" w14:textId="0BB0DE55" w:rsidR="00DD269E" w:rsidRDefault="007F5D52" w:rsidP="00A42446">
      <w:pPr>
        <w:pStyle w:val="ListParagraph"/>
        <w:numPr>
          <w:ilvl w:val="0"/>
          <w:numId w:val="1"/>
        </w:numPr>
        <w:spacing w:before="240"/>
        <w:ind w:left="425" w:hanging="425"/>
        <w:contextualSpacing w:val="0"/>
        <w:jc w:val="both"/>
      </w:pPr>
      <w:r>
        <w:rPr>
          <w:b/>
        </w:rPr>
        <w:t>Scope</w:t>
      </w:r>
      <w:r w:rsidR="00760538" w:rsidRPr="0088571B">
        <w:rPr>
          <w:b/>
        </w:rPr>
        <w:t xml:space="preserve"> </w:t>
      </w:r>
      <w:r>
        <w:rPr>
          <w:b/>
        </w:rPr>
        <w:t>of</w:t>
      </w:r>
      <w:r w:rsidR="0037123D" w:rsidRPr="0088571B">
        <w:rPr>
          <w:b/>
        </w:rPr>
        <w:t xml:space="preserve"> this</w:t>
      </w:r>
      <w:r w:rsidR="00760538" w:rsidRPr="0088571B">
        <w:rPr>
          <w:b/>
        </w:rPr>
        <w:t xml:space="preserve"> paper</w:t>
      </w:r>
      <w:r w:rsidR="008A3FBF">
        <w:rPr>
          <w:b/>
        </w:rPr>
        <w:tab/>
      </w:r>
      <w:r w:rsidR="00760538" w:rsidRPr="00656B5E">
        <w:rPr>
          <w:b/>
        </w:rPr>
        <w:br/>
      </w:r>
      <w:r w:rsidR="0037123D">
        <w:t>Regulations shall be precise and explicit to enable authorities</w:t>
      </w:r>
      <w:r w:rsidR="00AB2C25">
        <w:t>, companies and technical services</w:t>
      </w:r>
      <w:r w:rsidR="0037123D">
        <w:t xml:space="preserve"> to assess compliance of products with the requirements of a </w:t>
      </w:r>
      <w:r w:rsidR="0015524F">
        <w:t>r</w:t>
      </w:r>
      <w:r w:rsidR="0037123D">
        <w:t xml:space="preserve">egulation. There shall be </w:t>
      </w:r>
      <w:r w:rsidR="000A7573">
        <w:t>as little</w:t>
      </w:r>
      <w:r w:rsidR="0037123D">
        <w:t xml:space="preserve"> ambiguity or </w:t>
      </w:r>
      <w:r w:rsidR="000A7573">
        <w:t>room</w:t>
      </w:r>
      <w:r w:rsidR="0037123D">
        <w:t xml:space="preserve"> for interpretation</w:t>
      </w:r>
      <w:r w:rsidR="000A7573">
        <w:t xml:space="preserve"> as possible</w:t>
      </w:r>
      <w:r w:rsidR="0037123D">
        <w:t>. Sometimes it might be difficult to provide clear specification, as the regulator might wis</w:t>
      </w:r>
      <w:r w:rsidR="0037123D" w:rsidRPr="002339D8">
        <w:t xml:space="preserve">h </w:t>
      </w:r>
      <w:r w:rsidR="00B3184F" w:rsidRPr="002339D8">
        <w:t>to</w:t>
      </w:r>
      <w:r w:rsidR="00B3184F">
        <w:t xml:space="preserve"> </w:t>
      </w:r>
      <w:r w:rsidR="0037123D">
        <w:t>express a certain expectation. However, in this case background information is needed, to enable manufacturer to develop proper in-house requirements for compliance assessments.</w:t>
      </w:r>
    </w:p>
    <w:p w14:paraId="631DB616" w14:textId="77777777" w:rsidR="00DD269E" w:rsidRDefault="0037123D" w:rsidP="008A3FBF">
      <w:pPr>
        <w:pStyle w:val="ListParagraph"/>
        <w:ind w:left="426"/>
        <w:jc w:val="both"/>
      </w:pPr>
      <w:r>
        <w:br/>
      </w:r>
      <w:r w:rsidR="00216ECE" w:rsidRPr="00216ECE">
        <w:t xml:space="preserve">The experts providing this paper deem it necessary to </w:t>
      </w:r>
      <w:r w:rsidR="001962F4">
        <w:t>provide</w:t>
      </w:r>
      <w:r w:rsidR="00216ECE" w:rsidRPr="00216ECE">
        <w:t xml:space="preserve"> clarification </w:t>
      </w:r>
      <w:r w:rsidR="001962F4">
        <w:t xml:space="preserve">and guidance </w:t>
      </w:r>
      <w:r w:rsidR="00216ECE" w:rsidRPr="00216ECE">
        <w:t>on the interpretation and application of paragraph 6.2</w:t>
      </w:r>
      <w:r w:rsidR="00DD269E">
        <w:t xml:space="preserve">.3. </w:t>
      </w:r>
      <w:proofErr w:type="gramStart"/>
      <w:r w:rsidR="00DD269E">
        <w:t>last</w:t>
      </w:r>
      <w:proofErr w:type="gramEnd"/>
      <w:r w:rsidR="00DD269E">
        <w:t xml:space="preserve"> sentence of UN R51.03:</w:t>
      </w:r>
    </w:p>
    <w:p w14:paraId="05DF4974" w14:textId="77777777" w:rsidR="00DD269E" w:rsidRDefault="00DD269E" w:rsidP="008A3FBF">
      <w:pPr>
        <w:pStyle w:val="ListParagraph"/>
        <w:ind w:left="426"/>
        <w:jc w:val="both"/>
      </w:pPr>
    </w:p>
    <w:p w14:paraId="6211AA59" w14:textId="77777777" w:rsidR="00DD269E" w:rsidRPr="00DD269E" w:rsidRDefault="00DD269E" w:rsidP="001962F4">
      <w:pPr>
        <w:pStyle w:val="ListParagraph"/>
        <w:ind w:right="567"/>
        <w:jc w:val="both"/>
        <w:rPr>
          <w:i/>
          <w:color w:val="0070C0"/>
        </w:rPr>
      </w:pPr>
      <w:r w:rsidRPr="001962F4">
        <w:rPr>
          <w:color w:val="0070C0"/>
        </w:rPr>
        <w:t>“</w:t>
      </w:r>
      <w:r w:rsidRPr="00DD269E">
        <w:rPr>
          <w:i/>
          <w:color w:val="0070C0"/>
        </w:rPr>
        <w:t>The sound emission of the vehicle under typical on-road driving conditions, which are different from those under which the type-approval test set out in Annex 3 and Annex 7 was carried out, shall not deviate from the test result in a significant manner</w:t>
      </w:r>
      <w:r w:rsidRPr="002339D8">
        <w:rPr>
          <w:i/>
          <w:color w:val="0070C0"/>
        </w:rPr>
        <w:t>.</w:t>
      </w:r>
      <w:r w:rsidRPr="001962F4">
        <w:rPr>
          <w:color w:val="0070C0"/>
        </w:rPr>
        <w:t>”</w:t>
      </w:r>
    </w:p>
    <w:p w14:paraId="5AC115E9" w14:textId="77777777" w:rsidR="00DD269E" w:rsidRDefault="00DD269E" w:rsidP="008A3FBF">
      <w:pPr>
        <w:pStyle w:val="ListParagraph"/>
        <w:ind w:left="426"/>
        <w:jc w:val="both"/>
      </w:pPr>
    </w:p>
    <w:p w14:paraId="3C7275F8" w14:textId="77777777" w:rsidR="005B57C5" w:rsidRDefault="005B57C5" w:rsidP="008A3FBF">
      <w:pPr>
        <w:pStyle w:val="ListParagraph"/>
        <w:ind w:left="426"/>
        <w:jc w:val="both"/>
      </w:pPr>
      <w:r>
        <w:t>Consideration and clarification is</w:t>
      </w:r>
      <w:r w:rsidR="00972850">
        <w:t xml:space="preserve"> particularly</w:t>
      </w:r>
      <w:r>
        <w:t xml:space="preserve"> needed on</w:t>
      </w:r>
      <w:r w:rsidR="007B0591">
        <w:t>:</w:t>
      </w:r>
    </w:p>
    <w:p w14:paraId="0E247B45" w14:textId="77777777" w:rsidR="005B57C5" w:rsidRDefault="005B57C5" w:rsidP="008A3FBF">
      <w:pPr>
        <w:pStyle w:val="ListParagraph"/>
        <w:ind w:left="426"/>
        <w:jc w:val="both"/>
      </w:pPr>
    </w:p>
    <w:p w14:paraId="2899C72E" w14:textId="6A68D4CD" w:rsidR="005B57C5" w:rsidRDefault="001962F4" w:rsidP="00E646D9">
      <w:pPr>
        <w:pStyle w:val="ListParagraph"/>
        <w:numPr>
          <w:ilvl w:val="0"/>
          <w:numId w:val="2"/>
        </w:numPr>
        <w:ind w:left="851"/>
        <w:jc w:val="both"/>
      </w:pPr>
      <w:r>
        <w:t xml:space="preserve">the meaning of </w:t>
      </w:r>
      <w:r w:rsidR="005B57C5" w:rsidRPr="00B3184F">
        <w:t>“</w:t>
      </w:r>
      <w:r w:rsidR="005B57C5" w:rsidRPr="00E646D9">
        <w:rPr>
          <w:i/>
        </w:rPr>
        <w:t>typical on-road driving conditions</w:t>
      </w:r>
      <w:r w:rsidR="005B57C5">
        <w:t>” relative to the test conditions s</w:t>
      </w:r>
      <w:r w:rsidR="00D70F71">
        <w:t xml:space="preserve">pecified in Annex 3 and Annex 7 </w:t>
      </w:r>
      <w:r w:rsidR="00D70F71">
        <w:sym w:font="Wingdings" w:char="F0E8"/>
      </w:r>
      <w:r w:rsidR="00D70F71">
        <w:t xml:space="preserve"> see item 4.a.</w:t>
      </w:r>
      <w:r w:rsidR="005B57C5">
        <w:t xml:space="preserve"> </w:t>
      </w:r>
    </w:p>
    <w:p w14:paraId="4047221D" w14:textId="1A9157EA" w:rsidR="00216ECE" w:rsidRDefault="00AB2C25" w:rsidP="00E646D9">
      <w:pPr>
        <w:pStyle w:val="ListParagraph"/>
        <w:numPr>
          <w:ilvl w:val="0"/>
          <w:numId w:val="2"/>
        </w:numPr>
        <w:ind w:left="851"/>
        <w:jc w:val="both"/>
      </w:pPr>
      <w:proofErr w:type="gramStart"/>
      <w:r>
        <w:t>the</w:t>
      </w:r>
      <w:proofErr w:type="gramEnd"/>
      <w:r>
        <w:t xml:space="preserve"> meaning of </w:t>
      </w:r>
      <w:r w:rsidR="005B57C5" w:rsidRPr="00B3184F">
        <w:t>“</w:t>
      </w:r>
      <w:r w:rsidR="00972850" w:rsidRPr="00E646D9">
        <w:rPr>
          <w:i/>
        </w:rPr>
        <w:t>shall not deviate […] in a significant manner</w:t>
      </w:r>
      <w:r w:rsidR="005B57C5">
        <w:t>”</w:t>
      </w:r>
      <w:r w:rsidR="00D70F71">
        <w:t xml:space="preserve"> </w:t>
      </w:r>
      <w:r w:rsidR="00D70F71">
        <w:sym w:font="Wingdings" w:char="F0E8"/>
      </w:r>
      <w:r w:rsidR="00D70F71">
        <w:t xml:space="preserve"> see item 4.b.</w:t>
      </w:r>
    </w:p>
    <w:p w14:paraId="4397A3B8" w14:textId="52B89E07" w:rsidR="00D70F71" w:rsidRDefault="00D70F71" w:rsidP="00D70F71">
      <w:pPr>
        <w:pStyle w:val="ListParagraph"/>
        <w:numPr>
          <w:ilvl w:val="0"/>
          <w:numId w:val="2"/>
        </w:numPr>
        <w:ind w:left="851"/>
        <w:jc w:val="both"/>
      </w:pPr>
      <w:proofErr w:type="gramStart"/>
      <w:r>
        <w:t>the</w:t>
      </w:r>
      <w:proofErr w:type="gramEnd"/>
      <w:r>
        <w:t xml:space="preserve"> meaning of </w:t>
      </w:r>
      <w:r w:rsidRPr="00B3184F">
        <w:t>“</w:t>
      </w:r>
      <w:r w:rsidRPr="00E646D9">
        <w:rPr>
          <w:i/>
        </w:rPr>
        <w:t>test result</w:t>
      </w:r>
      <w:r>
        <w:t xml:space="preserve">” of this Regulation </w:t>
      </w:r>
      <w:r>
        <w:sym w:font="Wingdings" w:char="F0E8"/>
      </w:r>
      <w:r>
        <w:t xml:space="preserve"> see item 4.c.</w:t>
      </w:r>
    </w:p>
    <w:p w14:paraId="03F47839" w14:textId="77777777" w:rsidR="00656B5E" w:rsidRDefault="005B57C5" w:rsidP="008A3FBF">
      <w:pPr>
        <w:ind w:left="426"/>
        <w:jc w:val="both"/>
      </w:pPr>
      <w:r>
        <w:t>This document</w:t>
      </w:r>
      <w:r w:rsidRPr="005B57C5">
        <w:t xml:space="preserve"> provides </w:t>
      </w:r>
      <w:r w:rsidR="000A7573">
        <w:t xml:space="preserve">authorities, companies and technical services with guidance regarding the interpretation of </w:t>
      </w:r>
      <w:r w:rsidR="000A7573" w:rsidRPr="00216ECE">
        <w:t>paragraph 6.2</w:t>
      </w:r>
      <w:r w:rsidR="000A7573">
        <w:t xml:space="preserve">.3. </w:t>
      </w:r>
      <w:proofErr w:type="gramStart"/>
      <w:r w:rsidR="000A7573">
        <w:t>last</w:t>
      </w:r>
      <w:proofErr w:type="gramEnd"/>
      <w:r w:rsidR="000A7573">
        <w:t xml:space="preserve"> sentence of UN R51.03.</w:t>
      </w:r>
    </w:p>
    <w:p w14:paraId="7E4F472A" w14:textId="0F935F6B" w:rsidR="007F5D52" w:rsidRDefault="00D70F71" w:rsidP="008A3FBF">
      <w:pPr>
        <w:ind w:left="426"/>
        <w:jc w:val="both"/>
      </w:pPr>
      <w:r>
        <w:t xml:space="preserve">This </w:t>
      </w:r>
      <w:r w:rsidR="007F5D52">
        <w:t xml:space="preserve">document is not intended to specify additional tests exceeding the requirements of Annex 7. </w:t>
      </w:r>
      <w:r w:rsidR="002C3117">
        <w:t>Compliance at test conditions which are difficult to perform on today’s typical exterior sound emission test tracks are recommended to be performed by virtual assessment</w:t>
      </w:r>
      <w:r w:rsidR="002C3117">
        <w:rPr>
          <w:rStyle w:val="FootnoteReference"/>
        </w:rPr>
        <w:footnoteReference w:id="1"/>
      </w:r>
      <w:r w:rsidR="002C3117">
        <w:t>, for example by calculations based on test data (similar to indoor testing according to ISO 362-3). A framework for virtual assessment shall be developed during the ongoing ASEP Revision.</w:t>
      </w:r>
    </w:p>
    <w:p w14:paraId="782F1E2B" w14:textId="243B1502" w:rsidR="007F5D52" w:rsidRDefault="007F5D52" w:rsidP="007F5D52">
      <w:pPr>
        <w:ind w:left="426"/>
        <w:jc w:val="both"/>
      </w:pPr>
      <w:r>
        <w:t xml:space="preserve">It is necessary to keep in mind that the concept of ASEP target on sound emission systems that can be actively controlled, </w:t>
      </w:r>
      <w:r w:rsidR="00350A15">
        <w:t>for example</w:t>
      </w:r>
      <w:r>
        <w:t xml:space="preserve"> silencer systems with variable geometries (as defined in UN R59.02 paragraph 2.3.) or sound generators.</w:t>
      </w:r>
    </w:p>
    <w:p w14:paraId="54B4D356" w14:textId="5FA7A7DB" w:rsidR="00760538" w:rsidRDefault="007F5D52" w:rsidP="00FB6639">
      <w:pPr>
        <w:ind w:left="426"/>
        <w:jc w:val="both"/>
      </w:pPr>
      <w:r>
        <w:lastRenderedPageBreak/>
        <w:t>For the moment</w:t>
      </w:r>
      <w:r w:rsidR="00656B5E">
        <w:t xml:space="preserve">, </w:t>
      </w:r>
      <w:r w:rsidR="005B57C5">
        <w:t xml:space="preserve">no amendment to UN R51.03 is </w:t>
      </w:r>
      <w:r w:rsidR="000A7573">
        <w:t>planned</w:t>
      </w:r>
      <w:r>
        <w:t>, but will be taken into consideration for the ongoing general ASEP revision. T</w:t>
      </w:r>
      <w:r w:rsidR="000A7573">
        <w:t xml:space="preserve">his document shall </w:t>
      </w:r>
      <w:r>
        <w:t>as well</w:t>
      </w:r>
      <w:r w:rsidR="000A7573">
        <w:t xml:space="preserve"> serve as guidance for authorities, </w:t>
      </w:r>
      <w:r w:rsidR="00FB6639">
        <w:t>manufacturer</w:t>
      </w:r>
      <w:r w:rsidR="000A7573">
        <w:t xml:space="preserve"> and technical services</w:t>
      </w:r>
      <w:r w:rsidR="00FB6639">
        <w:t xml:space="preserve"> for design, development and compliance assessment.</w:t>
      </w:r>
      <w:r w:rsidR="008A3FBF">
        <w:tab/>
      </w:r>
      <w:r w:rsidR="00F653CF">
        <w:br/>
      </w:r>
    </w:p>
    <w:p w14:paraId="381C5FA9" w14:textId="77777777" w:rsidR="009F3579" w:rsidRPr="0088571B" w:rsidRDefault="00760538" w:rsidP="00656B5E">
      <w:pPr>
        <w:pStyle w:val="ListParagraph"/>
        <w:numPr>
          <w:ilvl w:val="0"/>
          <w:numId w:val="1"/>
        </w:numPr>
        <w:ind w:left="426" w:hanging="426"/>
        <w:rPr>
          <w:b/>
        </w:rPr>
      </w:pPr>
      <w:r w:rsidRPr="0088571B">
        <w:rPr>
          <w:b/>
        </w:rPr>
        <w:t>Historical Background for ASEP Development</w:t>
      </w:r>
    </w:p>
    <w:p w14:paraId="338EB2EF" w14:textId="09242B05" w:rsidR="00C83A50" w:rsidRDefault="00656B5E" w:rsidP="008A3FBF">
      <w:pPr>
        <w:pStyle w:val="ListParagraph"/>
        <w:ind w:left="426"/>
        <w:jc w:val="both"/>
      </w:pPr>
      <w:r>
        <w:t xml:space="preserve">The Additional Sound Emission Provisions (ASEP) have been developed between 2005 and 2010 in a GRB Informal Working Group. The terms of reference </w:t>
      </w:r>
      <w:r w:rsidR="005E7F0F">
        <w:t>(</w:t>
      </w:r>
      <w:r>
        <w:t xml:space="preserve">GRB report </w:t>
      </w:r>
      <w:r w:rsidRPr="00656B5E">
        <w:t>TRANS/WP.29/GRB/40</w:t>
      </w:r>
      <w:r>
        <w:t>)</w:t>
      </w:r>
      <w:r w:rsidR="00EC0BFC" w:rsidRPr="00553DC3">
        <w:rPr>
          <w:vertAlign w:val="superscript"/>
        </w:rPr>
        <w:t>[</w:t>
      </w:r>
      <w:r w:rsidR="00EC0BFC">
        <w:rPr>
          <w:vertAlign w:val="superscript"/>
        </w:rPr>
        <w:t>1</w:t>
      </w:r>
      <w:r w:rsidR="00EC0BFC" w:rsidRPr="00EC0BFC">
        <w:rPr>
          <w:vertAlign w:val="superscript"/>
        </w:rPr>
        <w:t>]</w:t>
      </w:r>
      <w:r>
        <w:t xml:space="preserve"> mandated the group to </w:t>
      </w:r>
    </w:p>
    <w:p w14:paraId="04733AD1" w14:textId="77777777" w:rsidR="007C0920" w:rsidRDefault="007C0920" w:rsidP="008A3FBF">
      <w:pPr>
        <w:pStyle w:val="ListParagraph"/>
        <w:ind w:left="426"/>
        <w:jc w:val="both"/>
      </w:pPr>
    </w:p>
    <w:p w14:paraId="53A41C0C" w14:textId="77777777" w:rsidR="005E7F0F" w:rsidRDefault="005E7F0F" w:rsidP="00AB2C25">
      <w:pPr>
        <w:pStyle w:val="ListParagraph"/>
        <w:ind w:right="567"/>
        <w:jc w:val="both"/>
      </w:pPr>
      <w:r w:rsidRPr="00AB2C25">
        <w:rPr>
          <w:color w:val="0070C0"/>
        </w:rPr>
        <w:t>“</w:t>
      </w:r>
      <w:r w:rsidR="007E31CA">
        <w:rPr>
          <w:i/>
          <w:color w:val="0070C0"/>
        </w:rPr>
        <w:t>[</w:t>
      </w:r>
      <w:r w:rsidRPr="00C83A50">
        <w:rPr>
          <w:i/>
          <w:color w:val="0070C0"/>
        </w:rPr>
        <w:t>…</w:t>
      </w:r>
      <w:r w:rsidR="007E31CA">
        <w:rPr>
          <w:i/>
          <w:color w:val="0070C0"/>
        </w:rPr>
        <w:t>]</w:t>
      </w:r>
      <w:r w:rsidRPr="00C83A50">
        <w:rPr>
          <w:i/>
          <w:color w:val="0070C0"/>
        </w:rPr>
        <w:t xml:space="preserve"> develop a complementary test method and evaluation criteria for insertion into Annex 10. The complementary test method shall cover the noise emission under higher engine speeds and loads than the proposed procedure in</w:t>
      </w:r>
      <w:r w:rsidR="00C83A50" w:rsidRPr="00C83A50">
        <w:rPr>
          <w:i/>
          <w:color w:val="0070C0"/>
        </w:rPr>
        <w:t xml:space="preserve"> </w:t>
      </w:r>
      <w:r w:rsidRPr="00C83A50">
        <w:rPr>
          <w:i/>
          <w:color w:val="0070C0"/>
        </w:rPr>
        <w:t xml:space="preserve">TRANS/WP.29/GRB/2005/5 </w:t>
      </w:r>
      <w:r w:rsidR="007E31CA">
        <w:t>[</w:t>
      </w:r>
      <w:r w:rsidR="00EE46E4">
        <w:t>Pr</w:t>
      </w:r>
      <w:r w:rsidR="00D7307B">
        <w:t>o</w:t>
      </w:r>
      <w:r w:rsidR="00EE46E4">
        <w:t>posal for D</w:t>
      </w:r>
      <w:r w:rsidRPr="00C83A50">
        <w:t>raft</w:t>
      </w:r>
      <w:r w:rsidR="00EE46E4">
        <w:t xml:space="preserve"> Amendments to Regulation No. 51</w:t>
      </w:r>
      <w:r w:rsidR="007E31CA">
        <w:t>]</w:t>
      </w:r>
      <w:r w:rsidRPr="00C83A50">
        <w:rPr>
          <w:i/>
          <w:color w:val="0070C0"/>
        </w:rPr>
        <w:t>, as amended</w:t>
      </w:r>
      <w:r w:rsidRPr="00AB2C25">
        <w:rPr>
          <w:color w:val="0070C0"/>
        </w:rPr>
        <w:t>”</w:t>
      </w:r>
      <w:r w:rsidRPr="002339D8">
        <w:t>.</w:t>
      </w:r>
    </w:p>
    <w:p w14:paraId="59D4D412" w14:textId="77777777" w:rsidR="005E7F0F" w:rsidRDefault="005E7F0F" w:rsidP="008A3FBF">
      <w:pPr>
        <w:pStyle w:val="ListParagraph"/>
        <w:ind w:left="426"/>
        <w:jc w:val="both"/>
      </w:pPr>
    </w:p>
    <w:p w14:paraId="54D89CF7" w14:textId="77777777" w:rsidR="005E7F0F" w:rsidRDefault="005E7F0F" w:rsidP="008A3FBF">
      <w:pPr>
        <w:pStyle w:val="ListParagraph"/>
        <w:ind w:left="426"/>
        <w:jc w:val="both"/>
      </w:pPr>
      <w:r>
        <w:t>The Informal Working Group presented its work status and its latest proposals in 2/2010 to GRB51, without offering a clear direction. The chairman of GRB summarized the work of the group and provided a compromise proposal to GRB52 in 9/2010 (</w:t>
      </w:r>
      <w:r w:rsidRPr="005E7F0F">
        <w:t>TRANS/WP.29/GRB/2010/9</w:t>
      </w:r>
      <w:r>
        <w:t>). Paragraph 6.2.3</w:t>
      </w:r>
      <w:r w:rsidR="00D7307B">
        <w:t xml:space="preserve"> of T</w:t>
      </w:r>
      <w:r w:rsidR="00D7307B" w:rsidRPr="005E7F0F">
        <w:t>RANS/WP.29/GRB/2010/9</w:t>
      </w:r>
      <w:r>
        <w:t xml:space="preserve"> provided the following specification</w:t>
      </w:r>
      <w:r w:rsidR="00193548">
        <w:t xml:space="preserve"> </w:t>
      </w:r>
      <w:r w:rsidR="00193548" w:rsidRPr="002339D8">
        <w:t>at the time</w:t>
      </w:r>
      <w:r w:rsidRPr="002339D8">
        <w:t>:</w:t>
      </w:r>
    </w:p>
    <w:p w14:paraId="150A9530" w14:textId="77777777" w:rsidR="00C83A50" w:rsidRDefault="00C83A50" w:rsidP="008A3FBF">
      <w:pPr>
        <w:pStyle w:val="ListParagraph"/>
        <w:ind w:left="426"/>
        <w:jc w:val="both"/>
        <w:rPr>
          <w:i/>
          <w:color w:val="0070C0"/>
        </w:rPr>
      </w:pPr>
    </w:p>
    <w:p w14:paraId="520A03AA" w14:textId="77777777" w:rsidR="005E7F0F" w:rsidRPr="009C75C4" w:rsidRDefault="005E7F0F" w:rsidP="007C0920">
      <w:pPr>
        <w:pStyle w:val="ListParagraph"/>
        <w:ind w:right="567"/>
        <w:jc w:val="both"/>
        <w:rPr>
          <w:i/>
          <w:color w:val="0070C0"/>
        </w:rPr>
      </w:pPr>
      <w:r w:rsidRPr="002D0128">
        <w:rPr>
          <w:color w:val="0070C0"/>
        </w:rPr>
        <w:t>“</w:t>
      </w:r>
      <w:r w:rsidRPr="009C75C4">
        <w:rPr>
          <w:i/>
          <w:color w:val="0070C0"/>
        </w:rPr>
        <w:t>6.2.3. Additional sound emission provisions</w:t>
      </w:r>
    </w:p>
    <w:p w14:paraId="653B778F" w14:textId="77777777" w:rsidR="005E7F0F" w:rsidRPr="007C0920" w:rsidRDefault="005E7F0F" w:rsidP="002D0128">
      <w:pPr>
        <w:pStyle w:val="ListParagraph"/>
        <w:ind w:right="567"/>
        <w:jc w:val="both"/>
        <w:rPr>
          <w:i/>
          <w:color w:val="0070C0"/>
        </w:rPr>
      </w:pPr>
      <w:r w:rsidRPr="009C75C4">
        <w:rPr>
          <w:i/>
          <w:color w:val="0070C0"/>
        </w:rPr>
        <w:t>The additional sound emission provisions apply to vehicles of categories</w:t>
      </w:r>
      <w:r w:rsidR="009C75C4">
        <w:rPr>
          <w:i/>
          <w:color w:val="0070C0"/>
        </w:rPr>
        <w:t xml:space="preserve"> </w:t>
      </w:r>
      <w:r w:rsidRPr="009C75C4">
        <w:rPr>
          <w:i/>
          <w:color w:val="0070C0"/>
        </w:rPr>
        <w:t>M1 and N1 only.</w:t>
      </w:r>
      <w:r w:rsidR="007C0920">
        <w:rPr>
          <w:i/>
          <w:color w:val="0070C0"/>
        </w:rPr>
        <w:t xml:space="preserve"> </w:t>
      </w:r>
      <w:r w:rsidRPr="007C0920">
        <w:rPr>
          <w:i/>
          <w:color w:val="0070C0"/>
        </w:rPr>
        <w:t>They are preventive requirements intended to also cover the driving</w:t>
      </w:r>
      <w:r w:rsidR="009C75C4" w:rsidRPr="007C0920">
        <w:rPr>
          <w:i/>
          <w:color w:val="0070C0"/>
        </w:rPr>
        <w:t xml:space="preserve"> </w:t>
      </w:r>
      <w:r w:rsidRPr="007C0920">
        <w:rPr>
          <w:i/>
          <w:color w:val="0070C0"/>
        </w:rPr>
        <w:t>performance of the vehicle in real traffic, which can be environmentally</w:t>
      </w:r>
      <w:r w:rsidR="009C75C4" w:rsidRPr="007C0920">
        <w:rPr>
          <w:i/>
          <w:color w:val="0070C0"/>
        </w:rPr>
        <w:t xml:space="preserve"> </w:t>
      </w:r>
      <w:r w:rsidRPr="007C0920">
        <w:rPr>
          <w:i/>
          <w:color w:val="0070C0"/>
        </w:rPr>
        <w:t>relevant in terms of sound emissions and which differs from those during</w:t>
      </w:r>
      <w:r w:rsidR="009C75C4" w:rsidRPr="007C0920">
        <w:rPr>
          <w:i/>
          <w:color w:val="0070C0"/>
        </w:rPr>
        <w:t xml:space="preserve"> </w:t>
      </w:r>
      <w:r w:rsidRPr="007C0920">
        <w:rPr>
          <w:i/>
          <w:color w:val="0070C0"/>
        </w:rPr>
        <w:t>type approval testing, described in Annex 3, of Regulation No 5</w:t>
      </w:r>
      <w:r w:rsidRPr="002339D8">
        <w:rPr>
          <w:i/>
          <w:color w:val="0070C0"/>
        </w:rPr>
        <w:t>1.</w:t>
      </w:r>
      <w:r w:rsidR="009C75C4" w:rsidRPr="002D0128">
        <w:rPr>
          <w:color w:val="0070C0"/>
        </w:rPr>
        <w:t>”</w:t>
      </w:r>
    </w:p>
    <w:p w14:paraId="35668AE2" w14:textId="77777777" w:rsidR="005E7F0F" w:rsidRPr="009C75C4" w:rsidRDefault="005E7F0F" w:rsidP="008A3FBF">
      <w:pPr>
        <w:pStyle w:val="ListParagraph"/>
        <w:ind w:left="426"/>
        <w:jc w:val="both"/>
        <w:rPr>
          <w:i/>
          <w:color w:val="0070C0"/>
        </w:rPr>
      </w:pPr>
    </w:p>
    <w:p w14:paraId="39EAC317" w14:textId="77777777" w:rsidR="005E7F0F" w:rsidRPr="009C75C4" w:rsidRDefault="005E7F0F" w:rsidP="008A3FBF">
      <w:pPr>
        <w:pStyle w:val="ListParagraph"/>
        <w:ind w:left="426"/>
        <w:jc w:val="both"/>
      </w:pPr>
      <w:r w:rsidRPr="009C75C4">
        <w:t xml:space="preserve">Further clarification was provided </w:t>
      </w:r>
      <w:r w:rsidR="00D7307B">
        <w:t>i</w:t>
      </w:r>
      <w:r w:rsidRPr="009C75C4">
        <w:t>n</w:t>
      </w:r>
      <w:r w:rsidR="009D2B6B">
        <w:t xml:space="preserve"> paragraph</w:t>
      </w:r>
      <w:r w:rsidRPr="009C75C4">
        <w:t xml:space="preserve"> 6.2.3.3</w:t>
      </w:r>
      <w:r w:rsidR="009D2B6B">
        <w:t xml:space="preserve"> of T</w:t>
      </w:r>
      <w:r w:rsidR="009D2B6B" w:rsidRPr="005E7F0F">
        <w:t>RANS/WP.29/GRB/2010/9</w:t>
      </w:r>
      <w:r w:rsidRPr="009C75C4">
        <w:t>:</w:t>
      </w:r>
    </w:p>
    <w:p w14:paraId="7E4B0BAA" w14:textId="77777777" w:rsidR="00C83A50" w:rsidRDefault="00C83A50" w:rsidP="008A3FBF">
      <w:pPr>
        <w:pStyle w:val="ListParagraph"/>
        <w:ind w:left="426"/>
        <w:jc w:val="both"/>
        <w:rPr>
          <w:i/>
          <w:color w:val="0070C0"/>
        </w:rPr>
      </w:pPr>
    </w:p>
    <w:p w14:paraId="200B6F72" w14:textId="77777777" w:rsidR="005E7F0F" w:rsidRPr="009C75C4" w:rsidRDefault="005E7F0F" w:rsidP="002D0128">
      <w:pPr>
        <w:pStyle w:val="ListParagraph"/>
        <w:ind w:right="567"/>
        <w:jc w:val="both"/>
        <w:rPr>
          <w:i/>
          <w:color w:val="0070C0"/>
        </w:rPr>
      </w:pPr>
      <w:r w:rsidRPr="002D0128">
        <w:rPr>
          <w:color w:val="0070C0"/>
        </w:rPr>
        <w:t>“</w:t>
      </w:r>
      <w:r w:rsidRPr="002339D8">
        <w:rPr>
          <w:i/>
          <w:color w:val="0070C0"/>
        </w:rPr>
        <w:t>6.2.3.3. The sound emission of the vehicle under normal driving conditions</w:t>
      </w:r>
      <w:r w:rsidR="009C75C4" w:rsidRPr="002339D8">
        <w:rPr>
          <w:i/>
          <w:color w:val="0070C0"/>
        </w:rPr>
        <w:t xml:space="preserve"> </w:t>
      </w:r>
      <w:r w:rsidRPr="002339D8">
        <w:rPr>
          <w:i/>
          <w:color w:val="0070C0"/>
        </w:rPr>
        <w:t>different from the conditions of the type approval test in Annex 3 shall</w:t>
      </w:r>
      <w:r w:rsidR="009C75C4" w:rsidRPr="002339D8">
        <w:rPr>
          <w:i/>
          <w:color w:val="0070C0"/>
        </w:rPr>
        <w:t xml:space="preserve"> </w:t>
      </w:r>
      <w:r w:rsidRPr="002339D8">
        <w:rPr>
          <w:i/>
          <w:color w:val="0070C0"/>
        </w:rPr>
        <w:t>not differ considerably from what can be expected from the type approval</w:t>
      </w:r>
      <w:r w:rsidR="009C75C4" w:rsidRPr="002339D8">
        <w:rPr>
          <w:i/>
          <w:color w:val="0070C0"/>
        </w:rPr>
        <w:t xml:space="preserve"> </w:t>
      </w:r>
      <w:r w:rsidRPr="002339D8">
        <w:rPr>
          <w:i/>
          <w:color w:val="0070C0"/>
        </w:rPr>
        <w:t>test result for this specific vehicle with regard to technical practicability.</w:t>
      </w:r>
      <w:r w:rsidR="009C75C4" w:rsidRPr="002339D8">
        <w:rPr>
          <w:i/>
          <w:color w:val="0070C0"/>
        </w:rPr>
        <w:t xml:space="preserve"> </w:t>
      </w:r>
      <w:r w:rsidRPr="002339D8">
        <w:rPr>
          <w:b/>
          <w:i/>
          <w:color w:val="0070C0"/>
          <w:u w:val="single"/>
        </w:rPr>
        <w:t>This is fulfilled if the requirements of Annex 10</w:t>
      </w:r>
      <w:r w:rsidR="003F57A0">
        <w:rPr>
          <w:rStyle w:val="FootnoteReference"/>
          <w:b/>
          <w:i/>
          <w:color w:val="0070C0"/>
          <w:u w:val="single"/>
        </w:rPr>
        <w:footnoteReference w:id="2"/>
      </w:r>
      <w:r w:rsidRPr="002339D8">
        <w:rPr>
          <w:b/>
          <w:i/>
          <w:color w:val="0070C0"/>
          <w:u w:val="single"/>
        </w:rPr>
        <w:t xml:space="preserve"> are met.</w:t>
      </w:r>
      <w:r w:rsidRPr="002D0128">
        <w:rPr>
          <w:color w:val="0070C0"/>
        </w:rPr>
        <w:t>”</w:t>
      </w:r>
    </w:p>
    <w:p w14:paraId="71BF3776" w14:textId="77777777" w:rsidR="005E7F0F" w:rsidRDefault="005E7F0F" w:rsidP="008A3FBF">
      <w:pPr>
        <w:pStyle w:val="ListParagraph"/>
        <w:ind w:left="426"/>
        <w:jc w:val="both"/>
      </w:pPr>
    </w:p>
    <w:p w14:paraId="4FBF9BE8" w14:textId="77777777" w:rsidR="005E7F0F" w:rsidRDefault="005E7F0F" w:rsidP="008A3FBF">
      <w:pPr>
        <w:pStyle w:val="ListParagraph"/>
        <w:ind w:left="426"/>
        <w:jc w:val="both"/>
      </w:pPr>
      <w:r>
        <w:t>T</w:t>
      </w:r>
      <w:r w:rsidR="009C75C4">
        <w:t>hese provisions were clear and consistent. By compliance to Annex 10 it was assumed that a vehicle will satisfy the declared intention outlined at that time in</w:t>
      </w:r>
      <w:r w:rsidR="006E5C0E">
        <w:t xml:space="preserve"> </w:t>
      </w:r>
      <w:r w:rsidR="006E5C0E" w:rsidRPr="002339D8">
        <w:t>paragraph</w:t>
      </w:r>
      <w:r w:rsidR="009C75C4">
        <w:t xml:space="preserve"> 6.2.3. </w:t>
      </w:r>
      <w:proofErr w:type="gramStart"/>
      <w:r w:rsidR="009C75C4">
        <w:t>second</w:t>
      </w:r>
      <w:proofErr w:type="gramEnd"/>
      <w:r w:rsidR="009C75C4">
        <w:t xml:space="preserve"> sentence and </w:t>
      </w:r>
      <w:r w:rsidR="002339D8">
        <w:t xml:space="preserve">paragraph </w:t>
      </w:r>
      <w:r w:rsidR="009C75C4">
        <w:t xml:space="preserve">6.2.3.3. </w:t>
      </w:r>
      <w:proofErr w:type="gramStart"/>
      <w:r w:rsidR="009C75C4">
        <w:t>first</w:t>
      </w:r>
      <w:proofErr w:type="gramEnd"/>
      <w:r w:rsidR="009C75C4">
        <w:t xml:space="preserve"> sentence.</w:t>
      </w:r>
    </w:p>
    <w:p w14:paraId="04CCFECF" w14:textId="77777777" w:rsidR="009C75C4" w:rsidRDefault="009C75C4" w:rsidP="008A3FBF">
      <w:pPr>
        <w:pStyle w:val="ListParagraph"/>
        <w:ind w:left="426"/>
        <w:jc w:val="both"/>
      </w:pPr>
    </w:p>
    <w:p w14:paraId="4757F16A" w14:textId="3D25CBBA" w:rsidR="00F469D1" w:rsidRDefault="009C75C4" w:rsidP="008A3FBF">
      <w:pPr>
        <w:pStyle w:val="ListParagraph"/>
        <w:ind w:left="426"/>
        <w:jc w:val="both"/>
      </w:pPr>
      <w:r>
        <w:t xml:space="preserve">In the course of political debate in </w:t>
      </w:r>
      <w:r w:rsidR="00AA5EDF">
        <w:t>the year 2012</w:t>
      </w:r>
      <w:r w:rsidR="00FB6639">
        <w:t xml:space="preserve"> and 2013</w:t>
      </w:r>
      <w:r w:rsidR="00AA5EDF">
        <w:t xml:space="preserve"> in </w:t>
      </w:r>
      <w:r>
        <w:t>the European Union, the importance was raised, that the sound emission of a vehicle should not only be limited to the operation conditions, provided by the control range of Annex 10 (today Annex 7). It was further decided to move the intention for a proper vehicle sound emission to a more prominent place. Therefore</w:t>
      </w:r>
      <w:r w:rsidR="006E5C0E" w:rsidRPr="002339D8">
        <w:t>,</w:t>
      </w:r>
      <w:r w:rsidRPr="002339D8">
        <w:t xml:space="preserve"> </w:t>
      </w:r>
      <w:r w:rsidR="006E5C0E" w:rsidRPr="002339D8">
        <w:t>paragraph</w:t>
      </w:r>
      <w:r w:rsidR="006E5C0E">
        <w:t xml:space="preserve"> </w:t>
      </w:r>
      <w:r>
        <w:t>6.2.3 second sentence and</w:t>
      </w:r>
      <w:r w:rsidR="002339D8">
        <w:t xml:space="preserve"> paragraph</w:t>
      </w:r>
      <w:r>
        <w:t xml:space="preserve"> 6.2.3.3. </w:t>
      </w:r>
      <w:proofErr w:type="gramStart"/>
      <w:r>
        <w:t>last</w:t>
      </w:r>
      <w:proofErr w:type="gramEnd"/>
      <w:r>
        <w:t xml:space="preserve"> sentence were merged together</w:t>
      </w:r>
      <w:r w:rsidR="00F469D1">
        <w:t xml:space="preserve"> and provide </w:t>
      </w:r>
      <w:r w:rsidR="00F469D1" w:rsidRPr="002339D8">
        <w:t>today</w:t>
      </w:r>
      <w:r w:rsidR="00F469D1">
        <w:t>’s specification</w:t>
      </w:r>
      <w:r w:rsidR="009D2B6B">
        <w:t xml:space="preserve"> in paragraph 6.2.3. </w:t>
      </w:r>
      <w:proofErr w:type="gramStart"/>
      <w:r w:rsidR="009D2B6B">
        <w:t>of</w:t>
      </w:r>
      <w:proofErr w:type="gramEnd"/>
      <w:r w:rsidR="009D2B6B">
        <w:t xml:space="preserve"> UN R51.03</w:t>
      </w:r>
      <w:r w:rsidR="00F469D1">
        <w:t>:</w:t>
      </w:r>
    </w:p>
    <w:p w14:paraId="13D53B6A" w14:textId="77777777" w:rsidR="00F469D1" w:rsidRDefault="00F469D1" w:rsidP="008A3FBF">
      <w:pPr>
        <w:pStyle w:val="ListParagraph"/>
        <w:ind w:left="426"/>
        <w:jc w:val="both"/>
      </w:pPr>
    </w:p>
    <w:p w14:paraId="7655050E" w14:textId="77777777" w:rsidR="00F469D1" w:rsidRPr="002339D8" w:rsidRDefault="00F469D1" w:rsidP="002D0128">
      <w:pPr>
        <w:pStyle w:val="ListParagraph"/>
        <w:ind w:right="567"/>
        <w:jc w:val="both"/>
        <w:rPr>
          <w:i/>
          <w:color w:val="0070C0"/>
        </w:rPr>
      </w:pPr>
      <w:r w:rsidRPr="002D0128">
        <w:rPr>
          <w:color w:val="0070C0"/>
        </w:rPr>
        <w:t>“</w:t>
      </w:r>
      <w:r w:rsidRPr="002339D8">
        <w:rPr>
          <w:i/>
          <w:color w:val="0070C0"/>
        </w:rPr>
        <w:t>6.2.3 Additional sound emission provisions</w:t>
      </w:r>
    </w:p>
    <w:p w14:paraId="36AFE917" w14:textId="77777777" w:rsidR="00F469D1" w:rsidRPr="00F469D1" w:rsidRDefault="00F469D1" w:rsidP="002D0128">
      <w:pPr>
        <w:pStyle w:val="ListParagraph"/>
        <w:ind w:right="567"/>
        <w:jc w:val="both"/>
        <w:rPr>
          <w:i/>
          <w:color w:val="0070C0"/>
        </w:rPr>
      </w:pPr>
      <w:r w:rsidRPr="002339D8">
        <w:rPr>
          <w:i/>
          <w:color w:val="0070C0"/>
        </w:rPr>
        <w:lastRenderedPageBreak/>
        <w:t>[…] The sound emission of the vehicle under typical on-road driving conditions, which are different from those under which the type-approval test set out in Annex 3 and Annex 7 was carried out, shall not deviate from the test result in a significant manner.</w:t>
      </w:r>
      <w:r w:rsidRPr="002D0128">
        <w:rPr>
          <w:color w:val="0070C0"/>
        </w:rPr>
        <w:t>”</w:t>
      </w:r>
    </w:p>
    <w:p w14:paraId="158DECB4" w14:textId="77777777" w:rsidR="00F469D1" w:rsidRDefault="00F469D1" w:rsidP="008A3FBF">
      <w:pPr>
        <w:pStyle w:val="ListParagraph"/>
        <w:ind w:left="426"/>
        <w:jc w:val="both"/>
      </w:pPr>
    </w:p>
    <w:p w14:paraId="232605B2" w14:textId="2209DF4A" w:rsidR="000E7AD8" w:rsidRDefault="00F469D1" w:rsidP="00A42446">
      <w:pPr>
        <w:pStyle w:val="ListParagraph"/>
        <w:ind w:left="426"/>
        <w:jc w:val="both"/>
      </w:pPr>
      <w:r>
        <w:t>Although, the technical outline by GRB was clear in 2010</w:t>
      </w:r>
      <w:r w:rsidR="00AD4D06">
        <w:t xml:space="preserve"> (</w:t>
      </w:r>
      <w:r w:rsidR="00AD4D06" w:rsidRPr="005E7F0F">
        <w:t>TRANS/WP.29/GRB/2010/9</w:t>
      </w:r>
      <w:r w:rsidR="00AD4D06">
        <w:t>)</w:t>
      </w:r>
      <w:r>
        <w:t xml:space="preserve">, the political intention resulting in a modification of the original text </w:t>
      </w:r>
      <w:r w:rsidR="00AD4D06">
        <w:t xml:space="preserve">finally introduced to UN R51.03 </w:t>
      </w:r>
      <w:r>
        <w:t>cannot be ignored. The proposal below provides an approach to restore the political will on a technical basis, usi</w:t>
      </w:r>
      <w:r w:rsidR="00C83A50">
        <w:t>ng the concept of ASEP Annex 7.</w:t>
      </w:r>
    </w:p>
    <w:p w14:paraId="04B5356A" w14:textId="77777777" w:rsidR="009F3579" w:rsidRDefault="009F3579" w:rsidP="008A3FBF">
      <w:pPr>
        <w:pStyle w:val="ListParagraph"/>
        <w:ind w:left="426"/>
        <w:jc w:val="both"/>
      </w:pPr>
    </w:p>
    <w:p w14:paraId="3AA2860E" w14:textId="6F649638" w:rsidR="000E7AD8" w:rsidRPr="00A42446" w:rsidRDefault="000E7AD8" w:rsidP="00A42446">
      <w:pPr>
        <w:pStyle w:val="ListParagraph"/>
        <w:numPr>
          <w:ilvl w:val="0"/>
          <w:numId w:val="1"/>
        </w:numPr>
        <w:spacing w:before="240"/>
        <w:ind w:left="425" w:hanging="425"/>
        <w:contextualSpacing w:val="0"/>
        <w:jc w:val="both"/>
        <w:rPr>
          <w:b/>
        </w:rPr>
      </w:pPr>
      <w:r>
        <w:rPr>
          <w:b/>
        </w:rPr>
        <w:t>Technical Background</w:t>
      </w:r>
      <w:r w:rsidR="00A42446">
        <w:rPr>
          <w:b/>
        </w:rPr>
        <w:tab/>
      </w:r>
      <w:r w:rsidR="00A42446">
        <w:rPr>
          <w:b/>
        </w:rPr>
        <w:br/>
      </w:r>
      <w:r w:rsidRPr="000E7AD8">
        <w:t>Noise emission regulations, and the supporting test procedures, are written with the assumption that testing at a limited number of discre</w:t>
      </w:r>
      <w:r>
        <w:t>te test conditions will provide</w:t>
      </w:r>
      <w:r w:rsidRPr="000E7AD8">
        <w:t xml:space="preserve"> sufficient information to characterize the vehicle’s </w:t>
      </w:r>
      <w:r>
        <w:t>sound</w:t>
      </w:r>
      <w:r w:rsidRPr="000E7AD8">
        <w:t xml:space="preserve"> emission performance.  Historically, </w:t>
      </w:r>
      <w:r>
        <w:t>sound</w:t>
      </w:r>
      <w:r w:rsidRPr="000E7AD8">
        <w:t xml:space="preserve"> emission testing was first conducted on a “worst case” </w:t>
      </w:r>
      <w:r w:rsidR="00DF6C67">
        <w:t>(2</w:t>
      </w:r>
      <w:r w:rsidR="00DF6C67" w:rsidRPr="00A42446">
        <w:rPr>
          <w:vertAlign w:val="superscript"/>
        </w:rPr>
        <w:t>nd</w:t>
      </w:r>
      <w:r w:rsidR="00DF6C67">
        <w:t xml:space="preserve"> gear and/or 3</w:t>
      </w:r>
      <w:r w:rsidR="00DF6C67" w:rsidRPr="00A42446">
        <w:rPr>
          <w:vertAlign w:val="superscript"/>
        </w:rPr>
        <w:t>rd</w:t>
      </w:r>
      <w:r w:rsidR="00DF6C67">
        <w:t xml:space="preserve"> </w:t>
      </w:r>
      <w:r w:rsidR="00D70F71">
        <w:t xml:space="preserve">gear </w:t>
      </w:r>
      <w:r w:rsidR="00DF6C67">
        <w:t xml:space="preserve">testing under full acceleration) </w:t>
      </w:r>
      <w:r w:rsidRPr="000E7AD8">
        <w:t xml:space="preserve">approach where exhaust systems were the primary contributors to vehicle noise emissions.  </w:t>
      </w:r>
    </w:p>
    <w:p w14:paraId="07FDAB0B" w14:textId="77777777" w:rsidR="000E7AD8" w:rsidRDefault="000E7AD8" w:rsidP="000E7AD8">
      <w:pPr>
        <w:pStyle w:val="ListParagraph"/>
        <w:ind w:left="426"/>
        <w:jc w:val="both"/>
      </w:pPr>
    </w:p>
    <w:p w14:paraId="29978450" w14:textId="77777777" w:rsidR="000E7AD8" w:rsidRDefault="000E7AD8" w:rsidP="000E7AD8">
      <w:pPr>
        <w:pStyle w:val="ListParagraph"/>
        <w:ind w:left="426"/>
        <w:jc w:val="both"/>
      </w:pPr>
      <w:r>
        <w:rPr>
          <w:noProof/>
          <w:lang w:val="en-US"/>
        </w:rPr>
        <w:drawing>
          <wp:inline distT="0" distB="0" distL="0" distR="0" wp14:anchorId="60A81776" wp14:editId="2B98EA27">
            <wp:extent cx="5490000" cy="3121200"/>
            <wp:effectExtent l="0" t="0" r="0" b="317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0000" cy="3121200"/>
                    </a:xfrm>
                    <a:prstGeom prst="rect">
                      <a:avLst/>
                    </a:prstGeom>
                    <a:noFill/>
                  </pic:spPr>
                </pic:pic>
              </a:graphicData>
            </a:graphic>
          </wp:inline>
        </w:drawing>
      </w:r>
    </w:p>
    <w:p w14:paraId="34BBB732" w14:textId="77777777" w:rsidR="000E7AD8" w:rsidRPr="000E7AD8" w:rsidRDefault="000E7AD8" w:rsidP="000E7AD8">
      <w:pPr>
        <w:pStyle w:val="ListParagraph"/>
        <w:ind w:left="426"/>
        <w:jc w:val="both"/>
      </w:pPr>
      <w:r>
        <w:t xml:space="preserve">(Source: </w:t>
      </w:r>
      <w:r w:rsidRPr="000E7AD8">
        <w:t>„Traffic Noise Regulations and Their Effects on Traffic Noise</w:t>
      </w:r>
      <w:proofErr w:type="gramStart"/>
      <w:r w:rsidRPr="000E7AD8">
        <w:t xml:space="preserve">“ </w:t>
      </w:r>
      <w:r w:rsidR="00080CA9">
        <w:t xml:space="preserve"> </w:t>
      </w:r>
      <w:r w:rsidRPr="00080CA9">
        <w:rPr>
          <w:lang w:val="en-US"/>
        </w:rPr>
        <w:t>by</w:t>
      </w:r>
      <w:proofErr w:type="gramEnd"/>
      <w:r w:rsidRPr="00080CA9">
        <w:rPr>
          <w:lang w:val="en-US"/>
        </w:rPr>
        <w:t xml:space="preserve"> P. </w:t>
      </w:r>
      <w:proofErr w:type="spellStart"/>
      <w:r w:rsidRPr="00080CA9">
        <w:rPr>
          <w:lang w:val="en-US"/>
        </w:rPr>
        <w:t>Ehinger</w:t>
      </w:r>
      <w:proofErr w:type="spellEnd"/>
      <w:r w:rsidRPr="00080CA9">
        <w:rPr>
          <w:lang w:val="en-US"/>
        </w:rPr>
        <w:t xml:space="preserve">, S. Moser Dr. </w:t>
      </w:r>
      <w:proofErr w:type="spellStart"/>
      <w:r w:rsidRPr="00080CA9">
        <w:rPr>
          <w:lang w:val="en-US"/>
        </w:rPr>
        <w:t>Ing</w:t>
      </w:r>
      <w:proofErr w:type="spellEnd"/>
      <w:r w:rsidRPr="00080CA9">
        <w:rPr>
          <w:lang w:val="en-US"/>
        </w:rPr>
        <w:t xml:space="preserve">. </w:t>
      </w:r>
      <w:proofErr w:type="spellStart"/>
      <w:r w:rsidRPr="00080CA9">
        <w:rPr>
          <w:lang w:val="en-US"/>
        </w:rPr>
        <w:t>h.c</w:t>
      </w:r>
      <w:proofErr w:type="spellEnd"/>
      <w:r w:rsidRPr="00080CA9">
        <w:rPr>
          <w:lang w:val="en-US"/>
        </w:rPr>
        <w:t>. F. Porsche AG Stuttgart</w:t>
      </w:r>
      <w:r w:rsidR="00080CA9">
        <w:rPr>
          <w:lang w:val="en-US"/>
        </w:rPr>
        <w:t xml:space="preserve"> , </w:t>
      </w:r>
      <w:r w:rsidRPr="00080CA9">
        <w:rPr>
          <w:lang w:val="en-US"/>
        </w:rPr>
        <w:t xml:space="preserve">TA Esslingen, Symposium „Auto und Umwelt“ 19.-20. </w:t>
      </w:r>
      <w:r w:rsidRPr="000E7AD8">
        <w:t>Sept. 1994</w:t>
      </w:r>
      <w:r w:rsidR="00080CA9">
        <w:t>)</w:t>
      </w:r>
    </w:p>
    <w:p w14:paraId="206FD39B" w14:textId="77777777" w:rsidR="000E7AD8" w:rsidRPr="000E7AD8" w:rsidRDefault="000E7AD8" w:rsidP="000E7AD8">
      <w:pPr>
        <w:pStyle w:val="ListParagraph"/>
        <w:ind w:left="426"/>
        <w:jc w:val="both"/>
      </w:pPr>
    </w:p>
    <w:p w14:paraId="7D159DFF" w14:textId="77777777" w:rsidR="000E7AD8" w:rsidRPr="000E7AD8" w:rsidRDefault="000E7AD8" w:rsidP="000E7AD8">
      <w:pPr>
        <w:pStyle w:val="ListParagraph"/>
        <w:ind w:left="426"/>
        <w:jc w:val="both"/>
      </w:pPr>
      <w:r w:rsidRPr="000E7AD8">
        <w:t xml:space="preserve">Exhaust systems could be further characterized primarily by the engine speed, i.e., the RPM.  From such assumptions, tests such as SAE J366 and </w:t>
      </w:r>
      <w:r w:rsidR="00080CA9">
        <w:t xml:space="preserve">SAE </w:t>
      </w:r>
      <w:r w:rsidRPr="000E7AD8">
        <w:t xml:space="preserve">J986 were developed which required the maximum rated engine speed to be reached within the measurement zone specified when driving a vehicle on a test track past a pair (left and right) of microphones. </w:t>
      </w:r>
      <w:r w:rsidR="00080CA9">
        <w:t>Sound</w:t>
      </w:r>
      <w:r w:rsidRPr="000E7AD8">
        <w:t xml:space="preserve"> from the vehicle at higher speeds were not considered relevant, as a vehicle spends most of its time at lower speeds, and this is especially true when considering the vehicle in proximity to people.  This can be seen by looking at any emission or fuel economy test cycle in use anywhere in the world; the vehicle speeds are representative of normal driving in urban or suburban locations.</w:t>
      </w:r>
    </w:p>
    <w:p w14:paraId="415B44C9" w14:textId="77777777" w:rsidR="000E7AD8" w:rsidRPr="000E7AD8" w:rsidRDefault="000E7AD8" w:rsidP="000E7AD8">
      <w:pPr>
        <w:pStyle w:val="ListParagraph"/>
        <w:ind w:left="426"/>
        <w:jc w:val="both"/>
      </w:pPr>
    </w:p>
    <w:p w14:paraId="656AA451" w14:textId="5FA51916" w:rsidR="000E7AD8" w:rsidRDefault="000E7AD8" w:rsidP="000E7AD8">
      <w:pPr>
        <w:pStyle w:val="ListParagraph"/>
        <w:ind w:left="426"/>
        <w:jc w:val="both"/>
      </w:pPr>
      <w:r w:rsidRPr="000E7AD8">
        <w:t xml:space="preserve">Modern development of </w:t>
      </w:r>
      <w:r w:rsidR="00080CA9">
        <w:t>sound</w:t>
      </w:r>
      <w:r w:rsidRPr="000E7AD8">
        <w:t xml:space="preserve"> emission test procedures have moved away from the principle of “worst case” to the principle of “real world driving”.   Examples of these test procedures are </w:t>
      </w:r>
      <w:r w:rsidR="006908C0">
        <w:t xml:space="preserve">UN R51.02 (based on ISO 362:1998 and SAE J1470) and UN R51.03 (based on </w:t>
      </w:r>
      <w:r w:rsidRPr="000E7AD8">
        <w:t>ISO 362-1</w:t>
      </w:r>
      <w:r w:rsidR="006908C0">
        <w:t>:2014</w:t>
      </w:r>
      <w:r w:rsidRPr="000E7AD8">
        <w:t xml:space="preserve"> and </w:t>
      </w:r>
      <w:r w:rsidRPr="000E7AD8">
        <w:lastRenderedPageBreak/>
        <w:t>SAE J2805</w:t>
      </w:r>
      <w:r w:rsidR="006908C0">
        <w:t>)</w:t>
      </w:r>
      <w:r w:rsidRPr="000E7AD8">
        <w:t xml:space="preserve">.  </w:t>
      </w:r>
      <w:r w:rsidR="00080CA9">
        <w:t>Sound</w:t>
      </w:r>
      <w:r w:rsidRPr="000E7AD8">
        <w:t xml:space="preserve"> emission test procedures are now developed to provide test results corresponding to actual in-use </w:t>
      </w:r>
      <w:r w:rsidR="00080CA9">
        <w:t>sound</w:t>
      </w:r>
      <w:r w:rsidRPr="000E7AD8">
        <w:t xml:space="preserve"> emission relevant to typical driving in urban and suburban environments.  </w:t>
      </w:r>
    </w:p>
    <w:p w14:paraId="472E9456" w14:textId="77777777" w:rsidR="000E7AD8" w:rsidRDefault="000E7AD8" w:rsidP="000E7AD8">
      <w:pPr>
        <w:pStyle w:val="ListParagraph"/>
        <w:ind w:left="426"/>
        <w:jc w:val="both"/>
      </w:pPr>
    </w:p>
    <w:p w14:paraId="60FD8A12" w14:textId="0A37DD05" w:rsidR="000E7AD8" w:rsidRPr="000E7AD8" w:rsidRDefault="000E7AD8" w:rsidP="000E7AD8">
      <w:pPr>
        <w:pStyle w:val="ListParagraph"/>
        <w:ind w:left="426"/>
        <w:jc w:val="both"/>
      </w:pPr>
      <w:r w:rsidRPr="000E7AD8">
        <w:t xml:space="preserve">The phrase “typical driving” is understood to mean driving conditions which match the conditions of vehicle driving statistically relevant in traffic.  These can be described in terms of vehicle speed ranges, acceleration ranges, and/or engine operating speed ranges.  The driving cycles and ranges described in tailpipe emissions and fuel consumption regulations are examples of such descriptions.  As </w:t>
      </w:r>
      <w:r w:rsidR="00080CA9">
        <w:t xml:space="preserve">traffic </w:t>
      </w:r>
      <w:r w:rsidRPr="000E7AD8">
        <w:t>noise, tailpipe emissions, and fuel consumption are all based on similar, or exactly the same, driving statistics, they have closely aligned operating envelopes.  Therefore, whether it is the actual regulated cycle, regulated operating points, “Real Driving Emissions (RDE)”, in-use compliance or any other similar concept, the vehicle speed, accelerations, engine speeds are all similar.</w:t>
      </w:r>
    </w:p>
    <w:p w14:paraId="79A6C4C7" w14:textId="77777777" w:rsidR="000E7AD8" w:rsidRPr="000E7AD8" w:rsidRDefault="000E7AD8" w:rsidP="000E7AD8">
      <w:pPr>
        <w:pStyle w:val="ListParagraph"/>
        <w:ind w:left="426"/>
        <w:jc w:val="both"/>
      </w:pPr>
    </w:p>
    <w:p w14:paraId="0DD80A3F" w14:textId="0A13945C" w:rsidR="000E7AD8" w:rsidRDefault="000E7AD8" w:rsidP="000E7AD8">
      <w:pPr>
        <w:pStyle w:val="ListParagraph"/>
        <w:ind w:left="426"/>
        <w:jc w:val="both"/>
      </w:pPr>
      <w:r w:rsidRPr="000E7AD8">
        <w:t xml:space="preserve">Regulatory implementation of tailpipe versus </w:t>
      </w:r>
      <w:r w:rsidR="00080CA9">
        <w:t>sound emission</w:t>
      </w:r>
      <w:r w:rsidRPr="000E7AD8">
        <w:t xml:space="preserve"> regulation</w:t>
      </w:r>
      <w:r w:rsidR="003C2D24">
        <w:t>s have significant differences.</w:t>
      </w:r>
      <w:r w:rsidRPr="000E7AD8">
        <w:t xml:space="preserve"> </w:t>
      </w:r>
      <w:r w:rsidR="003C2D24">
        <w:t>T</w:t>
      </w:r>
      <w:r w:rsidRPr="000E7AD8">
        <w:t>he test procedures operate under the assumption that emissions from vehicle operating conditions within the “typical driving” are properly represented by the test value</w:t>
      </w:r>
      <w:r w:rsidR="003C2D24">
        <w:t>s</w:t>
      </w:r>
      <w:r w:rsidRPr="000E7AD8">
        <w:t xml:space="preserve"> – or in other words, there is no “test </w:t>
      </w:r>
      <w:r>
        <w:t>beating</w:t>
      </w:r>
      <w:r w:rsidRPr="000E7AD8">
        <w:t xml:space="preserve">”.  </w:t>
      </w:r>
    </w:p>
    <w:p w14:paraId="340DC16B" w14:textId="77777777" w:rsidR="000E7AD8" w:rsidRDefault="000E7AD8" w:rsidP="000E7AD8">
      <w:pPr>
        <w:pStyle w:val="ListParagraph"/>
        <w:ind w:left="426"/>
        <w:jc w:val="both"/>
      </w:pPr>
    </w:p>
    <w:p w14:paraId="0EC1F7FF" w14:textId="02442B54" w:rsidR="000E7AD8" w:rsidRPr="000E7AD8" w:rsidRDefault="000E7AD8" w:rsidP="000E7AD8">
      <w:pPr>
        <w:pStyle w:val="ListParagraph"/>
        <w:ind w:left="426"/>
        <w:jc w:val="both"/>
      </w:pPr>
      <w:r w:rsidRPr="000E7AD8">
        <w:t xml:space="preserve">In the case of a fully passive exhaust system with no active elements and </w:t>
      </w:r>
      <w:r w:rsidR="00EC0BFC">
        <w:t>in absence of active controlled sound enhancement systems</w:t>
      </w:r>
      <w:r w:rsidR="003C2D24">
        <w:t>,</w:t>
      </w:r>
      <w:r w:rsidRPr="000E7AD8">
        <w:t xml:space="preserve"> this is true or substantially true.  In the case of vehic</w:t>
      </w:r>
      <w:r w:rsidR="003C2D24">
        <w:t>les with active exhaust, engine</w:t>
      </w:r>
      <w:r w:rsidRPr="000E7AD8">
        <w:t xml:space="preserve"> or other elements, this cannot be assumed to be </w:t>
      </w:r>
      <w:r w:rsidR="00080CA9">
        <w:t xml:space="preserve">automatically </w:t>
      </w:r>
      <w:r w:rsidRPr="000E7AD8">
        <w:t xml:space="preserve">true.  Therefore, the concept of </w:t>
      </w:r>
      <w:r w:rsidR="00080CA9">
        <w:t xml:space="preserve">additional sound </w:t>
      </w:r>
      <w:r w:rsidRPr="000E7AD8">
        <w:t xml:space="preserve">emission testing as part of regulations to insure the </w:t>
      </w:r>
      <w:r w:rsidR="00080CA9">
        <w:t>sound</w:t>
      </w:r>
      <w:r w:rsidRPr="000E7AD8">
        <w:t xml:space="preserve"> emission test results from </w:t>
      </w:r>
      <w:r w:rsidR="006908C0">
        <w:t>UN R51.03 Annex 3 (</w:t>
      </w:r>
      <w:r w:rsidRPr="000E7AD8">
        <w:t>ISO 362-1, SAE J2805</w:t>
      </w:r>
      <w:r w:rsidR="006908C0">
        <w:t>)</w:t>
      </w:r>
      <w:r w:rsidRPr="000E7AD8">
        <w:t xml:space="preserve"> or similar tests are true representative values over the vehicle operating ranges co</w:t>
      </w:r>
      <w:r w:rsidR="00DF6C67">
        <w:t>rresponding to typical driving.</w:t>
      </w:r>
      <w:r w:rsidRPr="000E7AD8">
        <w:t xml:space="preserve"> An example of this is the “Additional Sound Emission Provisions (ASEP)” in United Nations Regulation 51.03</w:t>
      </w:r>
      <w:r w:rsidR="006908C0">
        <w:t xml:space="preserve"> Annex 7</w:t>
      </w:r>
      <w:r w:rsidRPr="000E7AD8">
        <w:t xml:space="preserve">. </w:t>
      </w:r>
    </w:p>
    <w:p w14:paraId="4253A81C" w14:textId="77777777" w:rsidR="000E7AD8" w:rsidRDefault="000E7AD8" w:rsidP="000E7AD8">
      <w:pPr>
        <w:pStyle w:val="ListParagraph"/>
        <w:ind w:left="426"/>
        <w:jc w:val="both"/>
      </w:pPr>
    </w:p>
    <w:p w14:paraId="1E651609" w14:textId="34CA0968" w:rsidR="000E7AD8" w:rsidRDefault="000E7AD8" w:rsidP="000E7AD8">
      <w:pPr>
        <w:pStyle w:val="ListParagraph"/>
        <w:ind w:left="426"/>
        <w:jc w:val="both"/>
      </w:pPr>
      <w:r w:rsidRPr="000E7AD8">
        <w:t xml:space="preserve">But whether a regulation has an explicit </w:t>
      </w:r>
      <w:r>
        <w:t>“</w:t>
      </w:r>
      <w:r w:rsidRPr="000E7AD8">
        <w:t>off-cycle</w:t>
      </w:r>
      <w:r>
        <w:t>”</w:t>
      </w:r>
      <w:r w:rsidRPr="000E7AD8">
        <w:t xml:space="preserve"> requirement or not, representative performance over an operating envelope described by “typical driving” is implied from the ISO and SAE test procedures.  It is further implied that the test results from ISO and SAE test procedures are valid for al</w:t>
      </w:r>
      <w:r w:rsidR="003C2D24">
        <w:t>l driver selectable modes, i.e.</w:t>
      </w:r>
      <w:r w:rsidRPr="000E7AD8">
        <w:t xml:space="preserve"> modes are not a backdoor method of “test </w:t>
      </w:r>
      <w:r>
        <w:t>beating</w:t>
      </w:r>
      <w:r w:rsidRPr="000E7AD8">
        <w:t>”.</w:t>
      </w:r>
    </w:p>
    <w:p w14:paraId="71A1A546" w14:textId="77777777" w:rsidR="000E7AD8" w:rsidRPr="000E7AD8" w:rsidRDefault="000E7AD8" w:rsidP="000E7AD8">
      <w:pPr>
        <w:pStyle w:val="ListParagraph"/>
        <w:ind w:left="426"/>
        <w:jc w:val="both"/>
      </w:pPr>
    </w:p>
    <w:p w14:paraId="18BD9130" w14:textId="7735B6DE" w:rsidR="00EB5FCA" w:rsidRPr="00A42446" w:rsidRDefault="00760538" w:rsidP="00A42446">
      <w:pPr>
        <w:pStyle w:val="ListParagraph"/>
        <w:numPr>
          <w:ilvl w:val="0"/>
          <w:numId w:val="1"/>
        </w:numPr>
        <w:ind w:left="426" w:hanging="426"/>
        <w:jc w:val="both"/>
        <w:rPr>
          <w:b/>
        </w:rPr>
      </w:pPr>
      <w:r w:rsidRPr="0088571B">
        <w:rPr>
          <w:b/>
        </w:rPr>
        <w:t xml:space="preserve">Proposal for </w:t>
      </w:r>
      <w:r w:rsidR="00F653CF" w:rsidRPr="0088571B">
        <w:rPr>
          <w:b/>
        </w:rPr>
        <w:t>Clarification</w:t>
      </w:r>
      <w:r w:rsidR="00A42446">
        <w:rPr>
          <w:b/>
        </w:rPr>
        <w:tab/>
      </w:r>
      <w:r w:rsidR="00A42446">
        <w:rPr>
          <w:b/>
        </w:rPr>
        <w:br/>
      </w:r>
      <w:proofErr w:type="gramStart"/>
      <w:r w:rsidR="00AE2BB7">
        <w:t>The</w:t>
      </w:r>
      <w:proofErr w:type="gramEnd"/>
      <w:r w:rsidR="00AE2BB7">
        <w:t xml:space="preserve"> requirements of </w:t>
      </w:r>
      <w:r w:rsidR="00AE2BB7" w:rsidRPr="00216ECE">
        <w:t>paragraph 6.2</w:t>
      </w:r>
      <w:r w:rsidR="00AE2BB7">
        <w:t xml:space="preserve">.3. </w:t>
      </w:r>
      <w:proofErr w:type="gramStart"/>
      <w:r w:rsidR="00AE2BB7">
        <w:t>last</w:t>
      </w:r>
      <w:proofErr w:type="gramEnd"/>
      <w:r w:rsidR="00AE2BB7">
        <w:t xml:space="preserve"> sentence of UN R51.03. </w:t>
      </w:r>
      <w:r w:rsidR="002D0128">
        <w:t>shall</w:t>
      </w:r>
      <w:r w:rsidR="00AE2BB7">
        <w:t xml:space="preserve"> be interpreted as follows:</w:t>
      </w:r>
      <w:r w:rsidR="00A42446">
        <w:br/>
      </w:r>
    </w:p>
    <w:p w14:paraId="3B779E21" w14:textId="77777777" w:rsidR="0084617A" w:rsidRPr="0088571B" w:rsidRDefault="00216ECE" w:rsidP="008A3FBF">
      <w:pPr>
        <w:pStyle w:val="ListParagraph"/>
        <w:numPr>
          <w:ilvl w:val="1"/>
          <w:numId w:val="1"/>
        </w:numPr>
        <w:ind w:left="851" w:hanging="425"/>
        <w:jc w:val="both"/>
        <w:rPr>
          <w:b/>
        </w:rPr>
      </w:pPr>
      <w:r w:rsidRPr="0088571B">
        <w:rPr>
          <w:b/>
        </w:rPr>
        <w:t xml:space="preserve">“Typical </w:t>
      </w:r>
      <w:r w:rsidR="00F653CF" w:rsidRPr="0088571B">
        <w:rPr>
          <w:b/>
        </w:rPr>
        <w:t>O</w:t>
      </w:r>
      <w:r w:rsidRPr="0088571B">
        <w:rPr>
          <w:b/>
        </w:rPr>
        <w:t>n</w:t>
      </w:r>
      <w:r w:rsidR="00F653CF" w:rsidRPr="0088571B">
        <w:rPr>
          <w:b/>
        </w:rPr>
        <w:t>-</w:t>
      </w:r>
      <w:r w:rsidRPr="0088571B">
        <w:rPr>
          <w:b/>
        </w:rPr>
        <w:t xml:space="preserve">Road Driving” </w:t>
      </w:r>
    </w:p>
    <w:p w14:paraId="76FA1A99" w14:textId="3520D6E8" w:rsidR="00692372" w:rsidRDefault="00A65904" w:rsidP="008A3FBF">
      <w:pPr>
        <w:pStyle w:val="ListParagraph"/>
        <w:ind w:left="851"/>
        <w:jc w:val="both"/>
      </w:pPr>
      <w:r>
        <w:t xml:space="preserve">The term </w:t>
      </w:r>
      <w:r w:rsidR="00692372">
        <w:t>"on-</w:t>
      </w:r>
      <w:r w:rsidR="002D0128">
        <w:t>road driving"</w:t>
      </w:r>
      <w:r w:rsidR="007B0591" w:rsidRPr="00AE2BB7">
        <w:t xml:space="preserve"> </w:t>
      </w:r>
      <w:r w:rsidR="00216ECE" w:rsidRPr="00AE2BB7">
        <w:t>mea</w:t>
      </w:r>
      <w:r w:rsidR="00216ECE" w:rsidRPr="00216ECE">
        <w:t xml:space="preserve">ns any driving situation, either cruising, acceleration or deceleration and including standstill at operation conditions of the vehicle which are used by a driver </w:t>
      </w:r>
      <w:r w:rsidR="0084617A">
        <w:t>in</w:t>
      </w:r>
      <w:r w:rsidR="00216ECE" w:rsidRPr="00216ECE">
        <w:t xml:space="preserve"> traffic.</w:t>
      </w:r>
      <w:r w:rsidR="0084617A">
        <w:t xml:space="preserve"> </w:t>
      </w:r>
      <w:r w:rsidR="00DC7976">
        <w:t>Typical On-Road Driving includes as well situations like braking and gear shifting, et</w:t>
      </w:r>
      <w:r w:rsidR="003C2D24">
        <w:t>c.</w:t>
      </w:r>
      <w:r w:rsidR="00DC7976">
        <w:t xml:space="preserve"> However those situations are not within the range of Regulation UN R51.03 and thus not covered by ASEP.</w:t>
      </w:r>
    </w:p>
    <w:p w14:paraId="73DB4BC7" w14:textId="6000BC54" w:rsidR="0084617A" w:rsidRDefault="000578BB" w:rsidP="008A3FBF">
      <w:pPr>
        <w:pStyle w:val="ListParagraph"/>
        <w:ind w:left="851"/>
        <w:jc w:val="both"/>
      </w:pPr>
      <w:r>
        <w:t>The term "typical" means that a driver reasonabl</w:t>
      </w:r>
      <w:r w:rsidR="00EC0BFC">
        <w:t xml:space="preserve">y adapts the </w:t>
      </w:r>
      <w:r>
        <w:t xml:space="preserve">driving style </w:t>
      </w:r>
      <w:r w:rsidR="00EC0BFC">
        <w:t xml:space="preserve">to the </w:t>
      </w:r>
      <w:r>
        <w:t xml:space="preserve">traffic </w:t>
      </w:r>
      <w:r w:rsidR="00EC0BFC">
        <w:t>situations and respects traffic rules</w:t>
      </w:r>
      <w:r>
        <w:t>. The term "t</w:t>
      </w:r>
      <w:r w:rsidR="00A65904">
        <w:t>ypical" does not mean any aggressive, excessive, extreme, illegal or reckless driving.</w:t>
      </w:r>
    </w:p>
    <w:p w14:paraId="3EF6F639" w14:textId="4B931E35" w:rsidR="00F653CF" w:rsidRDefault="00F653CF" w:rsidP="0045631B">
      <w:pPr>
        <w:pStyle w:val="ListParagraph"/>
        <w:ind w:left="851"/>
        <w:jc w:val="both"/>
      </w:pPr>
      <w:r>
        <w:t xml:space="preserve">Many studies have been carried out to assess “typical on-road driving”. </w:t>
      </w:r>
      <w:r w:rsidRPr="002339D8">
        <w:t>GRB has already</w:t>
      </w:r>
      <w:r w:rsidR="00AF58D5" w:rsidRPr="002339D8">
        <w:t xml:space="preserve"> started</w:t>
      </w:r>
      <w:r w:rsidRPr="002339D8">
        <w:t xml:space="preserve"> in the late 90</w:t>
      </w:r>
      <w:r w:rsidRPr="00714EE4">
        <w:t xml:space="preserve">s </w:t>
      </w:r>
      <w:r w:rsidR="002339D8" w:rsidRPr="00714EE4">
        <w:t xml:space="preserve">in connection with </w:t>
      </w:r>
      <w:r w:rsidR="00AF58D5" w:rsidRPr="002339D8">
        <w:t xml:space="preserve">the development of Annex 3 to answer this question (FIGE Study 1998 “Investigations on Improving the Method of Noise Measurement </w:t>
      </w:r>
      <w:r w:rsidR="00AF58D5" w:rsidRPr="002339D8">
        <w:lastRenderedPageBreak/>
        <w:t>for Powered Vehicles”</w:t>
      </w:r>
      <w:proofErr w:type="gramStart"/>
      <w:r w:rsidR="00AF58D5" w:rsidRPr="002339D8">
        <w:t>)</w:t>
      </w:r>
      <w:r w:rsidR="00553DC3" w:rsidRPr="00553DC3">
        <w:rPr>
          <w:vertAlign w:val="superscript"/>
        </w:rPr>
        <w:t>[</w:t>
      </w:r>
      <w:proofErr w:type="gramEnd"/>
      <w:r w:rsidR="00553DC3" w:rsidRPr="00553DC3">
        <w:rPr>
          <w:vertAlign w:val="superscript"/>
        </w:rPr>
        <w:t>2</w:t>
      </w:r>
      <w:r w:rsidR="00553DC3" w:rsidRPr="00EC0BFC">
        <w:rPr>
          <w:vertAlign w:val="superscript"/>
        </w:rPr>
        <w:t>]</w:t>
      </w:r>
      <w:r w:rsidR="00AF58D5" w:rsidRPr="002339D8">
        <w:t>. L</w:t>
      </w:r>
      <w:r w:rsidR="00AF58D5">
        <w:t>ater GRPE confirmed these findings by studying real in-use driving data of customers for the development of the WLTC (GTR15</w:t>
      </w:r>
      <w:proofErr w:type="gramStart"/>
      <w:r w:rsidR="00AF58D5">
        <w:t>)</w:t>
      </w:r>
      <w:r w:rsidR="00553DC3">
        <w:rPr>
          <w:vertAlign w:val="superscript"/>
        </w:rPr>
        <w:t>[</w:t>
      </w:r>
      <w:proofErr w:type="gramEnd"/>
      <w:r w:rsidR="00553DC3">
        <w:rPr>
          <w:vertAlign w:val="superscript"/>
        </w:rPr>
        <w:t>3</w:t>
      </w:r>
      <w:r w:rsidR="00553DC3" w:rsidRPr="004B06F1">
        <w:rPr>
          <w:vertAlign w:val="superscript"/>
        </w:rPr>
        <w:t>]</w:t>
      </w:r>
      <w:r w:rsidR="00AF58D5">
        <w:t>. Latest analys</w:t>
      </w:r>
      <w:r w:rsidR="007B0591">
        <w:t>e</w:t>
      </w:r>
      <w:r w:rsidR="00AF58D5">
        <w:t>s</w:t>
      </w:r>
      <w:r w:rsidR="007B0591">
        <w:t xml:space="preserve"> regarding "typical on</w:t>
      </w:r>
      <w:r w:rsidR="00AD0A55" w:rsidRPr="002339D8">
        <w:noBreakHyphen/>
      </w:r>
      <w:r w:rsidR="007B0591">
        <w:t xml:space="preserve">road </w:t>
      </w:r>
      <w:r w:rsidR="003D3F5D">
        <w:t>driving</w:t>
      </w:r>
      <w:r w:rsidR="007B0591">
        <w:t>"</w:t>
      </w:r>
      <w:r w:rsidR="00AF58D5">
        <w:t xml:space="preserve"> were made </w:t>
      </w:r>
      <w:r w:rsidR="002339D8">
        <w:t>in connection with</w:t>
      </w:r>
      <w:r w:rsidR="00AF58D5">
        <w:t xml:space="preserve"> the development of</w:t>
      </w:r>
      <w:r w:rsidR="002339D8">
        <w:t xml:space="preserve"> the European Union's</w:t>
      </w:r>
      <w:r w:rsidR="00AF58D5">
        <w:t xml:space="preserve"> Real Driving Emissions (RDE</w:t>
      </w:r>
      <w:proofErr w:type="gramStart"/>
      <w:r w:rsidR="00AF58D5">
        <w:t>)</w:t>
      </w:r>
      <w:r w:rsidR="00553DC3" w:rsidRPr="004B06F1">
        <w:rPr>
          <w:vertAlign w:val="superscript"/>
        </w:rPr>
        <w:t>[</w:t>
      </w:r>
      <w:proofErr w:type="gramEnd"/>
      <w:r w:rsidR="00553DC3">
        <w:rPr>
          <w:vertAlign w:val="superscript"/>
        </w:rPr>
        <w:t>4</w:t>
      </w:r>
      <w:r w:rsidR="00553DC3" w:rsidRPr="004B06F1">
        <w:rPr>
          <w:vertAlign w:val="superscript"/>
        </w:rPr>
        <w:t>]</w:t>
      </w:r>
      <w:r w:rsidR="00AF58D5">
        <w:t xml:space="preserve">, leading to a control range as outlined in </w:t>
      </w:r>
      <w:r w:rsidR="007B0591" w:rsidRPr="00AF58D5">
        <w:t>C</w:t>
      </w:r>
      <w:r w:rsidR="007B0591">
        <w:t>ommission</w:t>
      </w:r>
      <w:r w:rsidR="007B0591" w:rsidRPr="00AF58D5">
        <w:t xml:space="preserve"> </w:t>
      </w:r>
      <w:r w:rsidR="007B0591">
        <w:t xml:space="preserve">Regulation </w:t>
      </w:r>
      <w:r w:rsidR="00AF58D5" w:rsidRPr="00AF58D5">
        <w:t>(EU) 2017/1151</w:t>
      </w:r>
      <w:r w:rsidR="00AF58D5">
        <w:t>.</w:t>
      </w:r>
    </w:p>
    <w:p w14:paraId="2350B5F6" w14:textId="77777777" w:rsidR="00645904" w:rsidRDefault="00645904" w:rsidP="0045631B">
      <w:pPr>
        <w:pStyle w:val="ListParagraph"/>
        <w:ind w:left="851"/>
        <w:jc w:val="both"/>
      </w:pPr>
    </w:p>
    <w:p w14:paraId="10643386" w14:textId="7A8C0513" w:rsidR="0011729C" w:rsidRDefault="00A65904" w:rsidP="0045631B">
      <w:pPr>
        <w:pStyle w:val="ListParagraph"/>
        <w:ind w:left="851"/>
        <w:jc w:val="both"/>
      </w:pPr>
      <w:r>
        <w:t xml:space="preserve">These studies demonstrate that "typical on-road driving" </w:t>
      </w:r>
      <w:r w:rsidR="004A026B">
        <w:t>mean</w:t>
      </w:r>
      <w:r w:rsidR="000010B2">
        <w:t>s</w:t>
      </w:r>
      <w:r w:rsidR="004A026B">
        <w:t xml:space="preserve"> </w:t>
      </w:r>
    </w:p>
    <w:p w14:paraId="38AE06D3" w14:textId="6AD2C152" w:rsidR="0011729C" w:rsidRDefault="004A026B" w:rsidP="0011729C">
      <w:pPr>
        <w:pStyle w:val="ListParagraph"/>
        <w:numPr>
          <w:ilvl w:val="0"/>
          <w:numId w:val="7"/>
        </w:numPr>
        <w:jc w:val="both"/>
      </w:pPr>
      <w:r>
        <w:t xml:space="preserve">vehicle speeds </w:t>
      </w:r>
      <w:r w:rsidR="0011729C">
        <w:t xml:space="preserve">not </w:t>
      </w:r>
      <w:r>
        <w:t xml:space="preserve">exceeding 130 km/h, </w:t>
      </w:r>
      <w:r w:rsidR="000010B2">
        <w:t>and</w:t>
      </w:r>
    </w:p>
    <w:p w14:paraId="3C492EAB" w14:textId="324F4C3E" w:rsidR="0011729C" w:rsidRDefault="004A026B" w:rsidP="0011729C">
      <w:pPr>
        <w:pStyle w:val="ListParagraph"/>
        <w:numPr>
          <w:ilvl w:val="0"/>
          <w:numId w:val="7"/>
        </w:numPr>
        <w:jc w:val="both"/>
      </w:pPr>
      <w:r>
        <w:t>vehicle</w:t>
      </w:r>
      <w:r w:rsidR="0011729C">
        <w:t xml:space="preserve"> accelerations below 2 m/s²,</w:t>
      </w:r>
      <w:r w:rsidR="000010B2">
        <w:t xml:space="preserve"> and</w:t>
      </w:r>
    </w:p>
    <w:p w14:paraId="6A615C41" w14:textId="48972E29" w:rsidR="00645904" w:rsidRDefault="004A026B" w:rsidP="0011729C">
      <w:pPr>
        <w:pStyle w:val="ListParagraph"/>
        <w:numPr>
          <w:ilvl w:val="0"/>
          <w:numId w:val="7"/>
        </w:numPr>
        <w:jc w:val="both"/>
      </w:pPr>
      <w:proofErr w:type="gramStart"/>
      <w:r>
        <w:t>vehicle</w:t>
      </w:r>
      <w:proofErr w:type="gramEnd"/>
      <w:r>
        <w:t xml:space="preserve"> performance</w:t>
      </w:r>
      <w:r w:rsidR="0011729C">
        <w:t>, defined as vehicle speed multiplied with acceleration</w:t>
      </w:r>
      <w:r>
        <w:t xml:space="preserve"> </w:t>
      </w:r>
      <w:proofErr w:type="spellStart"/>
      <w:r w:rsidR="0011729C" w:rsidRPr="0011729C">
        <w:rPr>
          <w:i/>
        </w:rPr>
        <w:t>v</w:t>
      </w:r>
      <w:r w:rsidR="0011729C" w:rsidRPr="0011729C">
        <w:rPr>
          <w:rFonts w:ascii="Times New Roman" w:hAnsi="Times New Roman" w:cs="Times New Roman"/>
          <w:i/>
        </w:rPr>
        <w:t>∙</w:t>
      </w:r>
      <w:r w:rsidR="0011729C" w:rsidRPr="0011729C">
        <w:rPr>
          <w:i/>
        </w:rPr>
        <w:t>a</w:t>
      </w:r>
      <w:proofErr w:type="spellEnd"/>
      <w:r w:rsidR="0011729C">
        <w:t xml:space="preserve"> </w:t>
      </w:r>
      <w:r w:rsidR="000010B2">
        <w:t>lower than</w:t>
      </w:r>
      <w:r>
        <w:t xml:space="preserve"> 35 m²/s³.</w:t>
      </w:r>
      <w:r w:rsidR="000545C9">
        <w:t xml:space="preserve"> </w:t>
      </w:r>
    </w:p>
    <w:p w14:paraId="51ACE60C" w14:textId="634C6CCB" w:rsidR="006E28AB" w:rsidRDefault="006E28AB" w:rsidP="0045631B">
      <w:pPr>
        <w:pStyle w:val="ListParagraph"/>
        <w:ind w:left="851"/>
        <w:jc w:val="both"/>
      </w:pPr>
      <w:r>
        <w:rPr>
          <w:noProof/>
          <w:lang w:val="en-US"/>
        </w:rPr>
        <w:drawing>
          <wp:anchor distT="0" distB="0" distL="114300" distR="114300" simplePos="0" relativeHeight="251663360" behindDoc="0" locked="0" layoutInCell="1" allowOverlap="1" wp14:anchorId="68E161A9" wp14:editId="747F8762">
            <wp:simplePos x="0" y="0"/>
            <wp:positionH relativeFrom="column">
              <wp:posOffset>541655</wp:posOffset>
            </wp:positionH>
            <wp:positionV relativeFrom="paragraph">
              <wp:posOffset>185420</wp:posOffset>
            </wp:positionV>
            <wp:extent cx="5222240" cy="1440180"/>
            <wp:effectExtent l="0" t="0" r="0" b="7620"/>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22240" cy="1440180"/>
                    </a:xfrm>
                    <a:prstGeom prst="rect">
                      <a:avLst/>
                    </a:prstGeom>
                  </pic:spPr>
                </pic:pic>
              </a:graphicData>
            </a:graphic>
            <wp14:sizeRelH relativeFrom="page">
              <wp14:pctWidth>0</wp14:pctWidth>
            </wp14:sizeRelH>
            <wp14:sizeRelV relativeFrom="page">
              <wp14:pctHeight>0</wp14:pctHeight>
            </wp14:sizeRelV>
          </wp:anchor>
        </w:drawing>
      </w:r>
    </w:p>
    <w:p w14:paraId="71022AD4" w14:textId="28187929" w:rsidR="006E28AB" w:rsidRDefault="006E28AB" w:rsidP="0045631B">
      <w:pPr>
        <w:pStyle w:val="ListParagraph"/>
        <w:ind w:left="851"/>
        <w:jc w:val="both"/>
      </w:pPr>
      <w:r w:rsidRPr="006E28AB">
        <w:rPr>
          <w:noProof/>
          <w:lang w:val="en-US"/>
        </w:rPr>
        <w:drawing>
          <wp:anchor distT="0" distB="0" distL="114300" distR="114300" simplePos="0" relativeHeight="251664384" behindDoc="0" locked="0" layoutInCell="1" allowOverlap="1" wp14:anchorId="5EACA1E9" wp14:editId="38A4E1A2">
            <wp:simplePos x="0" y="0"/>
            <wp:positionH relativeFrom="column">
              <wp:posOffset>541655</wp:posOffset>
            </wp:positionH>
            <wp:positionV relativeFrom="paragraph">
              <wp:posOffset>1630680</wp:posOffset>
            </wp:positionV>
            <wp:extent cx="5222240" cy="1307465"/>
            <wp:effectExtent l="0" t="0" r="0" b="6985"/>
            <wp:wrapTopAndBottom/>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22240" cy="1307465"/>
                    </a:xfrm>
                    <a:prstGeom prst="rect">
                      <a:avLst/>
                    </a:prstGeom>
                  </pic:spPr>
                </pic:pic>
              </a:graphicData>
            </a:graphic>
            <wp14:sizeRelH relativeFrom="page">
              <wp14:pctWidth>0</wp14:pctWidth>
            </wp14:sizeRelH>
            <wp14:sizeRelV relativeFrom="page">
              <wp14:pctHeight>0</wp14:pctHeight>
            </wp14:sizeRelV>
          </wp:anchor>
        </w:drawing>
      </w:r>
    </w:p>
    <w:p w14:paraId="4D287895" w14:textId="479C550F" w:rsidR="006908C0" w:rsidRDefault="006E28AB" w:rsidP="006E28AB">
      <w:pPr>
        <w:pStyle w:val="ListParagraph"/>
        <w:tabs>
          <w:tab w:val="left" w:pos="1701"/>
        </w:tabs>
        <w:ind w:left="1701" w:hanging="850"/>
        <w:jc w:val="both"/>
      </w:pPr>
      <w:r>
        <w:t xml:space="preserve">Source: </w:t>
      </w:r>
      <w:r>
        <w:tab/>
      </w:r>
      <w:r w:rsidRPr="006E28AB">
        <w:t>Informal document GRPE-68-03</w:t>
      </w:r>
      <w:r w:rsidR="008B535E">
        <w:t xml:space="preserve">; </w:t>
      </w:r>
      <w:r w:rsidRPr="006E28AB">
        <w:t>Figure 4-4 Speed–acceleration distribution in U/R/M category</w:t>
      </w:r>
      <w:r>
        <w:t xml:space="preserve"> for Europe (upper diagrams) and Japan (lower diagrams)</w:t>
      </w:r>
    </w:p>
    <w:p w14:paraId="2E2A5A39" w14:textId="77777777" w:rsidR="00D4211E" w:rsidRDefault="00D4211E" w:rsidP="0045631B">
      <w:pPr>
        <w:pStyle w:val="ListParagraph"/>
        <w:ind w:left="851"/>
        <w:jc w:val="both"/>
      </w:pPr>
    </w:p>
    <w:p w14:paraId="172B04C7" w14:textId="55F3A204" w:rsidR="006908C0" w:rsidRDefault="008B535E" w:rsidP="0045631B">
      <w:pPr>
        <w:pStyle w:val="ListParagraph"/>
        <w:ind w:left="851"/>
        <w:jc w:val="both"/>
      </w:pPr>
      <w:r>
        <w:rPr>
          <w:noProof/>
          <w:lang w:val="en-US"/>
        </w:rPr>
        <w:drawing>
          <wp:inline distT="0" distB="0" distL="0" distR="0" wp14:anchorId="3A43808B" wp14:editId="10E752AB">
            <wp:extent cx="5164667" cy="2956198"/>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79873" cy="2964902"/>
                    </a:xfrm>
                    <a:prstGeom prst="rect">
                      <a:avLst/>
                    </a:prstGeom>
                    <a:noFill/>
                  </pic:spPr>
                </pic:pic>
              </a:graphicData>
            </a:graphic>
          </wp:inline>
        </w:drawing>
      </w:r>
    </w:p>
    <w:p w14:paraId="5377F3FE" w14:textId="3BD8456B" w:rsidR="008B535E" w:rsidRDefault="008B535E" w:rsidP="0045631B">
      <w:pPr>
        <w:pStyle w:val="ListParagraph"/>
        <w:ind w:left="851"/>
        <w:jc w:val="both"/>
      </w:pPr>
      <w:r>
        <w:t>Figure: Comparison Acceleration Profiles WLTC; RDE and UN R51.03 ASEP</w:t>
      </w:r>
    </w:p>
    <w:p w14:paraId="5F591C50" w14:textId="77777777" w:rsidR="00EF2AC6" w:rsidRDefault="00EF2AC6" w:rsidP="0045631B">
      <w:pPr>
        <w:pStyle w:val="ListParagraph"/>
        <w:ind w:left="851"/>
        <w:jc w:val="both"/>
      </w:pPr>
    </w:p>
    <w:p w14:paraId="78A00D8A" w14:textId="74D5AD34" w:rsidR="00EF2AC6" w:rsidRDefault="00EF2AC6" w:rsidP="00EF2AC6">
      <w:pPr>
        <w:pStyle w:val="ListParagraph"/>
        <w:ind w:left="851"/>
        <w:jc w:val="both"/>
      </w:pPr>
      <w:r>
        <w:lastRenderedPageBreak/>
        <w:t xml:space="preserve">This applies to any gears or gear ratios within a range of engine speeds. More statistics, especially on aggressive driving, resulted in a proposal for a maximum engine speed as provided by Annex 7 of UN R51.03 (based on </w:t>
      </w:r>
      <w:r w:rsidRPr="00645904">
        <w:t>GRB IWG Annex 3 CRP-006 – 2003 Background Information of Germany on Engine Speed</w:t>
      </w:r>
      <w:r>
        <w:t>)</w:t>
      </w:r>
      <w:r w:rsidR="00553DC3">
        <w:rPr>
          <w:vertAlign w:val="superscript"/>
        </w:rPr>
        <w:t>[5</w:t>
      </w:r>
      <w:r w:rsidR="00553DC3" w:rsidRPr="004B06F1">
        <w:rPr>
          <w:vertAlign w:val="superscript"/>
        </w:rPr>
        <w:t>]</w:t>
      </w:r>
      <w:r>
        <w:t>.</w:t>
      </w:r>
    </w:p>
    <w:p w14:paraId="17ACC419" w14:textId="77777777" w:rsidR="00FB6639" w:rsidRDefault="00FB6639" w:rsidP="0045631B">
      <w:pPr>
        <w:pStyle w:val="ListParagraph"/>
        <w:ind w:left="851"/>
        <w:jc w:val="both"/>
      </w:pPr>
    </w:p>
    <w:p w14:paraId="341D2B2A" w14:textId="43ADD5E1" w:rsidR="00645904" w:rsidRDefault="00FB6639" w:rsidP="00EF2AC6">
      <w:pPr>
        <w:pStyle w:val="ListParagraph"/>
        <w:ind w:left="851"/>
        <w:jc w:val="both"/>
      </w:pPr>
      <w:r>
        <w:t>Typical driving varies from country to country and may impose difficulties in interpretation, if no discrete values are provided. The maximum legally allowed vehicle speeds on highways or rural roads can be very different</w:t>
      </w:r>
      <w:r w:rsidR="00EF2AC6">
        <w:t>, not only from country to country, but even within a country where speeds on streets are especially restricted when many people live close to that road.</w:t>
      </w:r>
    </w:p>
    <w:p w14:paraId="517C2101" w14:textId="77777777" w:rsidR="00645904" w:rsidRDefault="00645904" w:rsidP="0045631B">
      <w:pPr>
        <w:pStyle w:val="ListParagraph"/>
        <w:ind w:left="851"/>
        <w:jc w:val="both"/>
      </w:pPr>
    </w:p>
    <w:p w14:paraId="220AF856" w14:textId="77777777" w:rsidR="00A6366C" w:rsidRDefault="00645904" w:rsidP="0045631B">
      <w:pPr>
        <w:pStyle w:val="ListParagraph"/>
        <w:ind w:left="851"/>
        <w:jc w:val="both"/>
      </w:pPr>
      <w:r>
        <w:t xml:space="preserve">For assessment of ASEP compliance, manufacturer will face </w:t>
      </w:r>
      <w:r w:rsidR="00A6366C">
        <w:t>several difficulties:</w:t>
      </w:r>
    </w:p>
    <w:p w14:paraId="1B4FDBD0" w14:textId="77777777" w:rsidR="00645904" w:rsidRDefault="00DC0B7C" w:rsidP="0045631B">
      <w:pPr>
        <w:pStyle w:val="ListParagraph"/>
        <w:numPr>
          <w:ilvl w:val="0"/>
          <w:numId w:val="2"/>
        </w:numPr>
        <w:ind w:left="1276"/>
        <w:jc w:val="both"/>
      </w:pPr>
      <w:r>
        <w:t>P</w:t>
      </w:r>
      <w:r w:rsidR="00645904">
        <w:t>ull-away situations at very low speeds are</w:t>
      </w:r>
      <w:r w:rsidR="00A6366C">
        <w:t xml:space="preserve"> undefined, as it is a transient between vehicle standstill and movement with an interference of clutch engagements and tyre slip. </w:t>
      </w:r>
    </w:p>
    <w:p w14:paraId="61B0706F" w14:textId="7D4A3F4A" w:rsidR="00A6366C" w:rsidRDefault="00A6366C" w:rsidP="0045631B">
      <w:pPr>
        <w:pStyle w:val="ListParagraph"/>
        <w:numPr>
          <w:ilvl w:val="0"/>
          <w:numId w:val="2"/>
        </w:numPr>
        <w:ind w:left="1276"/>
        <w:jc w:val="both"/>
      </w:pPr>
      <w:r>
        <w:t>Today’s test tracks are not designed for the sound assessment at vehicle speeds beyond 80 km/h. Accelerations at speeds beyond 80 km/h are rather low, because higher gears are engaged especially under partial load</w:t>
      </w:r>
      <w:r w:rsidR="002325BA">
        <w:t>.</w:t>
      </w:r>
      <w:r w:rsidR="00CC020E">
        <w:t xml:space="preserve"> Therefore the travel path of a vehicle under test can become very long, much longer compared to the typical test length of a sound emission area.</w:t>
      </w:r>
    </w:p>
    <w:p w14:paraId="48D6432A" w14:textId="77777777" w:rsidR="00A6366C" w:rsidRPr="00650568" w:rsidRDefault="00A6366C" w:rsidP="0045631B">
      <w:pPr>
        <w:ind w:left="916"/>
        <w:jc w:val="both"/>
        <w:rPr>
          <w:b/>
        </w:rPr>
      </w:pPr>
      <w:r w:rsidRPr="00650568">
        <w:rPr>
          <w:b/>
        </w:rPr>
        <w:t>Summary:</w:t>
      </w:r>
    </w:p>
    <w:p w14:paraId="5EDB913A" w14:textId="77777777" w:rsidR="00A6366C" w:rsidRPr="00650568" w:rsidRDefault="002325BA" w:rsidP="0045631B">
      <w:pPr>
        <w:ind w:left="916"/>
        <w:jc w:val="both"/>
        <w:rPr>
          <w:b/>
        </w:rPr>
      </w:pPr>
      <w:r>
        <w:rPr>
          <w:b/>
        </w:rPr>
        <w:t xml:space="preserve">Compliance with </w:t>
      </w:r>
      <w:r w:rsidR="00A6366C" w:rsidRPr="00650568">
        <w:rPr>
          <w:b/>
        </w:rPr>
        <w:t>“</w:t>
      </w:r>
      <w:r>
        <w:rPr>
          <w:b/>
        </w:rPr>
        <w:t>t</w:t>
      </w:r>
      <w:r w:rsidR="00A6366C" w:rsidRPr="00650568">
        <w:rPr>
          <w:b/>
        </w:rPr>
        <w:t>ypical on-road driving” as mentioned in paragraph 6.2.3 last sentence</w:t>
      </w:r>
      <w:r w:rsidR="00650568" w:rsidRPr="00650568">
        <w:rPr>
          <w:b/>
        </w:rPr>
        <w:t xml:space="preserve"> </w:t>
      </w:r>
      <w:r>
        <w:rPr>
          <w:b/>
        </w:rPr>
        <w:t>shall be defined as follows</w:t>
      </w:r>
      <w:r w:rsidR="00650568" w:rsidRPr="00650568">
        <w:rPr>
          <w:b/>
        </w:rPr>
        <w:t>:</w:t>
      </w:r>
    </w:p>
    <w:p w14:paraId="285F3849" w14:textId="208C87BB" w:rsidR="00650568" w:rsidRPr="00650568" w:rsidRDefault="00CD5E5A" w:rsidP="0045631B">
      <w:pPr>
        <w:pStyle w:val="ListParagraph"/>
        <w:numPr>
          <w:ilvl w:val="0"/>
          <w:numId w:val="2"/>
        </w:numPr>
        <w:ind w:left="1276"/>
        <w:jc w:val="both"/>
        <w:rPr>
          <w:b/>
        </w:rPr>
      </w:pPr>
      <w:r>
        <w:rPr>
          <w:b/>
        </w:rPr>
        <w:t xml:space="preserve">any gear, </w:t>
      </w:r>
      <w:r w:rsidR="00650568" w:rsidRPr="00650568">
        <w:rPr>
          <w:b/>
        </w:rPr>
        <w:t>except reverse gear</w:t>
      </w:r>
      <w:r>
        <w:rPr>
          <w:b/>
        </w:rPr>
        <w:t xml:space="preserve"> and</w:t>
      </w:r>
      <w:r w:rsidR="00351BC7">
        <w:rPr>
          <w:b/>
        </w:rPr>
        <w:t xml:space="preserve"> test conditions for gears </w:t>
      </w:r>
      <w:r w:rsidR="00650568" w:rsidRPr="00650568">
        <w:rPr>
          <w:b/>
        </w:rPr>
        <w:t>covered by Annex 7</w:t>
      </w:r>
    </w:p>
    <w:p w14:paraId="67FF16AB" w14:textId="6934A2FF" w:rsidR="00650568" w:rsidRPr="00650568" w:rsidRDefault="00650568" w:rsidP="0045631B">
      <w:pPr>
        <w:pStyle w:val="ListParagraph"/>
        <w:numPr>
          <w:ilvl w:val="0"/>
          <w:numId w:val="2"/>
        </w:numPr>
        <w:ind w:left="1276"/>
        <w:jc w:val="both"/>
        <w:rPr>
          <w:b/>
        </w:rPr>
      </w:pPr>
      <w:r w:rsidRPr="00650568">
        <w:rPr>
          <w:b/>
        </w:rPr>
        <w:t>any veh</w:t>
      </w:r>
      <w:r w:rsidR="00FB6639">
        <w:rPr>
          <w:b/>
        </w:rPr>
        <w:t>icle speed between 15 km/h</w:t>
      </w:r>
      <w:r w:rsidR="00D63FF7">
        <w:rPr>
          <w:rStyle w:val="FootnoteReference"/>
          <w:b/>
        </w:rPr>
        <w:footnoteReference w:id="3"/>
      </w:r>
      <w:r w:rsidR="00FB6639">
        <w:rPr>
          <w:b/>
        </w:rPr>
        <w:t xml:space="preserve"> and 10</w:t>
      </w:r>
      <w:r w:rsidRPr="00650568">
        <w:rPr>
          <w:b/>
        </w:rPr>
        <w:t>0 km/h</w:t>
      </w:r>
    </w:p>
    <w:p w14:paraId="40158945" w14:textId="0EC5C30A" w:rsidR="00650568" w:rsidRPr="00650568" w:rsidRDefault="00650568" w:rsidP="0045631B">
      <w:pPr>
        <w:pStyle w:val="ListParagraph"/>
        <w:numPr>
          <w:ilvl w:val="0"/>
          <w:numId w:val="2"/>
        </w:numPr>
        <w:ind w:left="1276"/>
        <w:jc w:val="both"/>
        <w:rPr>
          <w:b/>
        </w:rPr>
      </w:pPr>
      <w:r w:rsidRPr="00650568">
        <w:rPr>
          <w:b/>
        </w:rPr>
        <w:t xml:space="preserve">any acceleration </w:t>
      </w:r>
      <w:r w:rsidR="00CC020E">
        <w:rPr>
          <w:b/>
        </w:rPr>
        <w:t xml:space="preserve">either partial load or full load acceleration </w:t>
      </w:r>
      <w:r w:rsidRPr="00650568">
        <w:rPr>
          <w:b/>
        </w:rPr>
        <w:t xml:space="preserve">leading to a vehicle </w:t>
      </w:r>
      <w:r w:rsidRPr="00CD5E5A">
        <w:rPr>
          <w:b/>
        </w:rPr>
        <w:t xml:space="preserve">performance </w:t>
      </w:r>
      <w:proofErr w:type="spellStart"/>
      <w:r w:rsidR="00CD5E5A" w:rsidRPr="00CD5E5A">
        <w:rPr>
          <w:b/>
          <w:i/>
        </w:rPr>
        <w:t>v</w:t>
      </w:r>
      <w:r w:rsidR="00CD5E5A" w:rsidRPr="00CD5E5A">
        <w:rPr>
          <w:rFonts w:ascii="Times New Roman" w:hAnsi="Times New Roman" w:cs="Times New Roman"/>
          <w:b/>
          <w:i/>
        </w:rPr>
        <w:t>∙</w:t>
      </w:r>
      <w:r w:rsidR="00CD5E5A" w:rsidRPr="00CD5E5A">
        <w:rPr>
          <w:b/>
          <w:i/>
        </w:rPr>
        <w:t>a</w:t>
      </w:r>
      <w:proofErr w:type="spellEnd"/>
      <w:r w:rsidRPr="00CD5E5A">
        <w:rPr>
          <w:b/>
        </w:rPr>
        <w:t xml:space="preserve"> not</w:t>
      </w:r>
      <w:r w:rsidRPr="00650568">
        <w:rPr>
          <w:b/>
        </w:rPr>
        <w:t xml:space="preserve"> exceeding 35 m²/s³, and not exceeding an acceleration of 2 m/s²</w:t>
      </w:r>
    </w:p>
    <w:p w14:paraId="153FEC2B" w14:textId="433B4B6C" w:rsidR="00650568" w:rsidRPr="00650568" w:rsidRDefault="00650568" w:rsidP="0045631B">
      <w:pPr>
        <w:pStyle w:val="ListParagraph"/>
        <w:numPr>
          <w:ilvl w:val="0"/>
          <w:numId w:val="2"/>
        </w:numPr>
        <w:ind w:left="1276"/>
        <w:jc w:val="both"/>
        <w:rPr>
          <w:b/>
        </w:rPr>
      </w:pPr>
      <w:r w:rsidRPr="00650568">
        <w:rPr>
          <w:b/>
        </w:rPr>
        <w:t>engine speeds</w:t>
      </w:r>
      <w:r w:rsidR="00FB6639">
        <w:rPr>
          <w:b/>
        </w:rPr>
        <w:t xml:space="preserve"> </w:t>
      </w:r>
      <w:r w:rsidR="00D23264">
        <w:rPr>
          <w:b/>
        </w:rPr>
        <w:t xml:space="preserve">of at least 1.5 times of the idle engine speed and </w:t>
      </w:r>
      <w:r w:rsidR="00FB6639">
        <w:rPr>
          <w:b/>
        </w:rPr>
        <w:t>not exceeding the maximum engine speed</w:t>
      </w:r>
      <w:r w:rsidRPr="00650568">
        <w:rPr>
          <w:b/>
        </w:rPr>
        <w:t xml:space="preserve"> outlined in Annex 7</w:t>
      </w:r>
    </w:p>
    <w:p w14:paraId="0BFF5409" w14:textId="77777777" w:rsidR="00D4211E" w:rsidRDefault="00D4211E" w:rsidP="0045631B">
      <w:pPr>
        <w:pStyle w:val="ListParagraph"/>
        <w:ind w:left="851"/>
        <w:jc w:val="both"/>
      </w:pPr>
    </w:p>
    <w:p w14:paraId="1AF69819" w14:textId="402F0EC8" w:rsidR="00D63FF7" w:rsidRDefault="00D63FF7" w:rsidP="0045631B">
      <w:pPr>
        <w:pStyle w:val="ListParagraph"/>
        <w:ind w:left="851"/>
        <w:jc w:val="both"/>
      </w:pPr>
      <w:r>
        <w:t>In future revisions of ASEP the definitions provided above shall be revised.</w:t>
      </w:r>
    </w:p>
    <w:p w14:paraId="0407F42D" w14:textId="77777777" w:rsidR="00D63FF7" w:rsidRDefault="00D63FF7" w:rsidP="0045631B">
      <w:pPr>
        <w:pStyle w:val="ListParagraph"/>
        <w:ind w:left="851"/>
        <w:jc w:val="both"/>
      </w:pPr>
    </w:p>
    <w:p w14:paraId="3DEF223F" w14:textId="6A1EF506" w:rsidR="0084617A" w:rsidRDefault="00D4211E" w:rsidP="0045631B">
      <w:pPr>
        <w:pStyle w:val="ListParagraph"/>
        <w:ind w:left="851"/>
        <w:jc w:val="both"/>
      </w:pPr>
      <w:r>
        <w:t>Compliance at test conditions which are difficult to perform on today’s typical exterior sound emission test tracks are recommended to be performed by virtual assessment</w:t>
      </w:r>
      <w:r w:rsidR="008832CF">
        <w:rPr>
          <w:rStyle w:val="FootnoteReference"/>
        </w:rPr>
        <w:footnoteReference w:id="4"/>
      </w:r>
      <w:r w:rsidR="008832CF">
        <w:t>, for example by calculations based on test data (similar to indoor testing according to ISO 362-3)</w:t>
      </w:r>
      <w:r>
        <w:t>. A framework for virtual assessment shall be developed during the ongoing ASEP Revision.</w:t>
      </w:r>
    </w:p>
    <w:p w14:paraId="1395E868" w14:textId="77777777" w:rsidR="00E415C8" w:rsidRDefault="00E415C8" w:rsidP="0045631B">
      <w:pPr>
        <w:pStyle w:val="ListParagraph"/>
        <w:ind w:left="851"/>
        <w:jc w:val="both"/>
      </w:pPr>
    </w:p>
    <w:p w14:paraId="6B9DF437" w14:textId="13490894" w:rsidR="00E07839" w:rsidRDefault="0084617A" w:rsidP="00FB6639">
      <w:pPr>
        <w:pStyle w:val="ListParagraph"/>
        <w:numPr>
          <w:ilvl w:val="1"/>
          <w:numId w:val="1"/>
        </w:numPr>
        <w:ind w:left="851" w:hanging="425"/>
        <w:jc w:val="both"/>
      </w:pPr>
      <w:r w:rsidRPr="00595A1A">
        <w:rPr>
          <w:b/>
        </w:rPr>
        <w:t xml:space="preserve">“Significant Deviation” </w:t>
      </w:r>
      <w:r w:rsidR="0045631B" w:rsidRPr="00595A1A">
        <w:rPr>
          <w:b/>
        </w:rPr>
        <w:tab/>
      </w:r>
      <w:r>
        <w:br/>
      </w:r>
      <w:r w:rsidR="00595A1A">
        <w:t>The term "significant</w:t>
      </w:r>
      <w:r w:rsidR="00D74CCC">
        <w:t xml:space="preserve"> deviation</w:t>
      </w:r>
      <w:r w:rsidR="00595A1A">
        <w:t>" means a deviation that is uncommonly loud and that is acoustically obvious to everybody, i.e. everybody can clearly hear the difference.</w:t>
      </w:r>
      <w:r w:rsidR="00595A1A" w:rsidDel="00595A1A">
        <w:t xml:space="preserve"> </w:t>
      </w:r>
      <w:r w:rsidR="00301921">
        <w:t xml:space="preserve">All vehicles have a variation in sound dependent on vehicle speed and engine load (acceleration performance). </w:t>
      </w:r>
      <w:r w:rsidR="007356BD">
        <w:t xml:space="preserve">It is important to appreciate that vehicles cannot have the same sound output under all driving conditions. It is physically and technologically not </w:t>
      </w:r>
      <w:r w:rsidR="007356BD">
        <w:lastRenderedPageBreak/>
        <w:t>possible. A vehicle's sound output changes depending on the respective driving conditions. Hence, having a single</w:t>
      </w:r>
      <w:r w:rsidR="00692372">
        <w:t xml:space="preserve"> sound output cannot be the goal</w:t>
      </w:r>
      <w:r w:rsidR="007356BD">
        <w:t xml:space="preserve">. </w:t>
      </w:r>
      <w:r w:rsidR="007356BD" w:rsidDel="007356BD">
        <w:t xml:space="preserve"> </w:t>
      </w:r>
    </w:p>
    <w:p w14:paraId="5B8AA7C9" w14:textId="77777777" w:rsidR="00FB6639" w:rsidRDefault="00FB6639" w:rsidP="00FB6639">
      <w:pPr>
        <w:pStyle w:val="ListParagraph"/>
        <w:ind w:left="851"/>
        <w:jc w:val="both"/>
      </w:pPr>
    </w:p>
    <w:p w14:paraId="25AECE7B" w14:textId="284BCBC9" w:rsidR="00A049C5" w:rsidRDefault="00A049C5" w:rsidP="0045631B">
      <w:pPr>
        <w:pStyle w:val="ListParagraph"/>
        <w:ind w:left="851"/>
        <w:jc w:val="both"/>
      </w:pPr>
      <w:r>
        <w:t xml:space="preserve">A </w:t>
      </w:r>
      <w:r w:rsidR="00E415C8">
        <w:t>“</w:t>
      </w:r>
      <w:r>
        <w:t xml:space="preserve">significant </w:t>
      </w:r>
      <w:r w:rsidR="00E415C8">
        <w:t>deviation”</w:t>
      </w:r>
      <w:r>
        <w:t xml:space="preserve"> means a </w:t>
      </w:r>
      <w:r w:rsidR="00E415C8">
        <w:t>difference</w:t>
      </w:r>
      <w:r>
        <w:t xml:space="preserve"> in sound level for a discrete operation condition for which a reference value is available. Annex 3 and Annex 7 provide these reference values over a wide range of operation conditions, between 20 k</w:t>
      </w:r>
      <w:r w:rsidR="00FB6639">
        <w:t xml:space="preserve">m/h and </w:t>
      </w:r>
      <w:r w:rsidR="00E415C8">
        <w:t>80</w:t>
      </w:r>
      <w:r>
        <w:t xml:space="preserve"> km/h.</w:t>
      </w:r>
      <w:r w:rsidR="00E415C8">
        <w:t xml:space="preserve"> </w:t>
      </w:r>
    </w:p>
    <w:p w14:paraId="3E33F8C2" w14:textId="77777777" w:rsidR="00A049C5" w:rsidRDefault="00A049C5" w:rsidP="0045631B">
      <w:pPr>
        <w:pStyle w:val="ListParagraph"/>
        <w:ind w:left="851"/>
        <w:jc w:val="both"/>
      </w:pPr>
    </w:p>
    <w:p w14:paraId="6ADB0D88" w14:textId="425DBEE3" w:rsidR="00CB11BB" w:rsidRDefault="00CB11BB" w:rsidP="00D74CCC">
      <w:pPr>
        <w:pStyle w:val="ListParagraph"/>
        <w:ind w:left="851"/>
        <w:jc w:val="both"/>
      </w:pPr>
      <w:r>
        <w:t xml:space="preserve">When comparing same operation conditions at different sound levels, trained people (acoustic experts) will be able to identify a </w:t>
      </w:r>
      <w:r w:rsidR="00301921">
        <w:t>d</w:t>
      </w:r>
      <w:r>
        <w:t xml:space="preserve">ifference in sound levels of 3 dB(A). Below that difference, this is </w:t>
      </w:r>
      <w:r w:rsidR="00D74CCC">
        <w:t xml:space="preserve">– if at all – </w:t>
      </w:r>
      <w:r>
        <w:t xml:space="preserve">only possible in </w:t>
      </w:r>
      <w:r w:rsidR="00D74CCC">
        <w:t xml:space="preserve">special </w:t>
      </w:r>
      <w:r>
        <w:t xml:space="preserve">back-to-back tests, where two sound samples are provided immediately one after the other. However, a difference of 3 </w:t>
      </w:r>
      <w:proofErr w:type="gramStart"/>
      <w:r>
        <w:t>dB(</w:t>
      </w:r>
      <w:proofErr w:type="gramEnd"/>
      <w:r>
        <w:t xml:space="preserve">A) does not satisfy the criteria of a significant deviation. </w:t>
      </w:r>
      <w:r w:rsidR="00CC020E">
        <w:t>Non acoustic experts</w:t>
      </w:r>
      <w:r>
        <w:t xml:space="preserve"> will be able to determine sound level differences from 6 </w:t>
      </w:r>
      <w:proofErr w:type="gramStart"/>
      <w:r>
        <w:t>dB(</w:t>
      </w:r>
      <w:proofErr w:type="gramEnd"/>
      <w:r>
        <w:t xml:space="preserve">A) </w:t>
      </w:r>
      <w:r w:rsidR="00B63907" w:rsidRPr="00714EE4">
        <w:t>upwards</w:t>
      </w:r>
      <w:r w:rsidRPr="00714EE4">
        <w:t>. A signif</w:t>
      </w:r>
      <w:r>
        <w:t>icant difference for a distinct operation condition cannot be lower than 6</w:t>
      </w:r>
      <w:r w:rsidR="00714EE4">
        <w:t xml:space="preserve"> </w:t>
      </w:r>
      <w:proofErr w:type="gramStart"/>
      <w:r>
        <w:t>dB(</w:t>
      </w:r>
      <w:proofErr w:type="gramEnd"/>
      <w:r>
        <w:t xml:space="preserve">A), but </w:t>
      </w:r>
      <w:r w:rsidR="00D74CCC">
        <w:t>is</w:t>
      </w:r>
      <w:r>
        <w:t xml:space="preserve"> in an area between 6 dB(A) to 10 dB(A).</w:t>
      </w:r>
      <w:r w:rsidR="00553DC3" w:rsidRPr="00553DC3">
        <w:rPr>
          <w:vertAlign w:val="superscript"/>
        </w:rPr>
        <w:t xml:space="preserve"> </w:t>
      </w:r>
      <w:r w:rsidR="00553DC3">
        <w:rPr>
          <w:vertAlign w:val="superscript"/>
        </w:rPr>
        <w:t>[6</w:t>
      </w:r>
      <w:r w:rsidR="00553DC3" w:rsidRPr="004B06F1">
        <w:rPr>
          <w:vertAlign w:val="superscript"/>
        </w:rPr>
        <w:t>]</w:t>
      </w:r>
      <w:r w:rsidR="00553DC3">
        <w:rPr>
          <w:vertAlign w:val="superscript"/>
        </w:rPr>
        <w:t xml:space="preserve">, </w:t>
      </w:r>
      <w:r w:rsidR="00553DC3" w:rsidRPr="004B06F1">
        <w:rPr>
          <w:vertAlign w:val="superscript"/>
        </w:rPr>
        <w:t>[</w:t>
      </w:r>
      <w:r w:rsidR="00553DC3">
        <w:rPr>
          <w:vertAlign w:val="superscript"/>
        </w:rPr>
        <w:t>7</w:t>
      </w:r>
      <w:r w:rsidR="00553DC3" w:rsidRPr="004B06F1">
        <w:rPr>
          <w:vertAlign w:val="superscript"/>
        </w:rPr>
        <w:t>]</w:t>
      </w:r>
      <w:r w:rsidR="00553DC3">
        <w:rPr>
          <w:vertAlign w:val="superscript"/>
        </w:rPr>
        <w:t xml:space="preserve">, </w:t>
      </w:r>
      <w:r w:rsidR="00553DC3" w:rsidRPr="004B06F1">
        <w:rPr>
          <w:vertAlign w:val="superscript"/>
        </w:rPr>
        <w:t>[</w:t>
      </w:r>
      <w:r w:rsidR="00553DC3">
        <w:rPr>
          <w:vertAlign w:val="superscript"/>
        </w:rPr>
        <w:t>8</w:t>
      </w:r>
      <w:r w:rsidR="00553DC3" w:rsidRPr="004B06F1">
        <w:rPr>
          <w:vertAlign w:val="superscript"/>
        </w:rPr>
        <w:t>]</w:t>
      </w:r>
    </w:p>
    <w:p w14:paraId="2C4A74D1" w14:textId="77777777" w:rsidR="00B3716F" w:rsidRDefault="00B3716F" w:rsidP="00D74CCC">
      <w:pPr>
        <w:pStyle w:val="ListParagraph"/>
        <w:ind w:left="851"/>
        <w:jc w:val="both"/>
      </w:pPr>
    </w:p>
    <w:p w14:paraId="39D3C13A" w14:textId="15E57F7E" w:rsidR="00BE42BF" w:rsidRDefault="00BE42BF" w:rsidP="00D74CCC">
      <w:pPr>
        <w:pStyle w:val="ListParagraph"/>
        <w:ind w:left="851"/>
        <w:jc w:val="both"/>
      </w:pPr>
      <w:r w:rsidRPr="00BE42BF">
        <w:rPr>
          <w:noProof/>
          <w:lang w:val="en-US"/>
        </w:rPr>
        <w:drawing>
          <wp:inline distT="0" distB="0" distL="0" distR="0" wp14:anchorId="2058B69A" wp14:editId="014D333B">
            <wp:extent cx="5207000" cy="3176890"/>
            <wp:effectExtent l="19050" t="19050" r="12700" b="2413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20297" cy="3185003"/>
                    </a:xfrm>
                    <a:prstGeom prst="rect">
                      <a:avLst/>
                    </a:prstGeom>
                    <a:ln w="0">
                      <a:solidFill>
                        <a:schemeClr val="tx1"/>
                      </a:solidFill>
                    </a:ln>
                  </pic:spPr>
                </pic:pic>
              </a:graphicData>
            </a:graphic>
          </wp:inline>
        </w:drawing>
      </w:r>
    </w:p>
    <w:p w14:paraId="6AB1C744" w14:textId="09B3210C" w:rsidR="00E415C8" w:rsidRDefault="00E415C8" w:rsidP="0045631B">
      <w:pPr>
        <w:pStyle w:val="ListParagraph"/>
        <w:ind w:left="851"/>
        <w:jc w:val="both"/>
      </w:pPr>
    </w:p>
    <w:p w14:paraId="62AC5FE8" w14:textId="2CFA516D" w:rsidR="00E415C8" w:rsidRDefault="00383591" w:rsidP="0045631B">
      <w:pPr>
        <w:pStyle w:val="ListParagraph"/>
        <w:ind w:left="851"/>
        <w:jc w:val="both"/>
      </w:pPr>
      <w:r>
        <w:t xml:space="preserve">Example for the </w:t>
      </w:r>
      <w:r w:rsidR="0064363B">
        <w:t>s</w:t>
      </w:r>
      <w:r>
        <w:t xml:space="preserve">ound </w:t>
      </w:r>
      <w:r w:rsidR="0064363B">
        <w:t>b</w:t>
      </w:r>
      <w:r>
        <w:t>ehaviour of a vehicle with mode dependent sound output, which is clearly audible to everybody.</w:t>
      </w:r>
    </w:p>
    <w:p w14:paraId="70A2F930" w14:textId="77777777" w:rsidR="00216ECE" w:rsidRPr="00916096" w:rsidRDefault="00553C3A" w:rsidP="0045631B">
      <w:pPr>
        <w:pStyle w:val="ListParagraph"/>
        <w:ind w:left="851"/>
        <w:jc w:val="both"/>
        <w:rPr>
          <w:b/>
        </w:rPr>
      </w:pPr>
      <w:r>
        <w:br/>
      </w:r>
      <w:r w:rsidR="00650568" w:rsidRPr="00916096">
        <w:rPr>
          <w:b/>
        </w:rPr>
        <w:t>Summary:</w:t>
      </w:r>
    </w:p>
    <w:p w14:paraId="373E9E19" w14:textId="28BB555F" w:rsidR="00650568" w:rsidRPr="00916096" w:rsidRDefault="00916096" w:rsidP="00650568">
      <w:pPr>
        <w:pStyle w:val="ListParagraph"/>
        <w:ind w:left="851"/>
        <w:rPr>
          <w:b/>
        </w:rPr>
      </w:pPr>
      <w:r w:rsidRPr="00916096">
        <w:rPr>
          <w:b/>
        </w:rPr>
        <w:t xml:space="preserve">A significant deviation </w:t>
      </w:r>
      <w:r w:rsidR="00EF2AC6">
        <w:rPr>
          <w:b/>
        </w:rPr>
        <w:t xml:space="preserve">is given for </w:t>
      </w:r>
      <w:r w:rsidRPr="00916096">
        <w:rPr>
          <w:b/>
        </w:rPr>
        <w:t xml:space="preserve">a test result </w:t>
      </w:r>
      <w:r w:rsidR="00EF2AC6">
        <w:rPr>
          <w:b/>
        </w:rPr>
        <w:t xml:space="preserve">if the measured sound level exceeds the sound level </w:t>
      </w:r>
      <w:r w:rsidRPr="00916096">
        <w:rPr>
          <w:b/>
        </w:rPr>
        <w:t xml:space="preserve">for a comparable operation taken as reference </w:t>
      </w:r>
      <w:r w:rsidR="00EF2AC6">
        <w:rPr>
          <w:b/>
        </w:rPr>
        <w:t xml:space="preserve">by at </w:t>
      </w:r>
      <w:r w:rsidRPr="00916096">
        <w:rPr>
          <w:b/>
        </w:rPr>
        <w:t>least 6 dB(A).</w:t>
      </w:r>
      <w:r w:rsidR="0064008A">
        <w:rPr>
          <w:b/>
        </w:rPr>
        <w:br/>
      </w:r>
    </w:p>
    <w:p w14:paraId="78440211" w14:textId="02C9B385" w:rsidR="00C72F4F" w:rsidRDefault="00216ECE" w:rsidP="0045631B">
      <w:pPr>
        <w:pStyle w:val="ListParagraph"/>
        <w:numPr>
          <w:ilvl w:val="1"/>
          <w:numId w:val="1"/>
        </w:numPr>
        <w:ind w:left="851" w:hanging="851"/>
        <w:jc w:val="both"/>
      </w:pPr>
      <w:r w:rsidRPr="0088571B">
        <w:rPr>
          <w:b/>
        </w:rPr>
        <w:t xml:space="preserve"> “Type Approval Test Result”</w:t>
      </w:r>
      <w:r w:rsidR="0045631B">
        <w:rPr>
          <w:b/>
        </w:rPr>
        <w:tab/>
      </w:r>
      <w:r w:rsidRPr="0088571B">
        <w:rPr>
          <w:b/>
        </w:rPr>
        <w:t xml:space="preserve"> </w:t>
      </w:r>
      <w:r w:rsidR="003B64DD">
        <w:br/>
      </w:r>
      <w:r w:rsidR="00664C65">
        <w:t xml:space="preserve">The </w:t>
      </w:r>
      <w:r w:rsidR="00D74CCC">
        <w:t>term "type approval test results"</w:t>
      </w:r>
      <w:r w:rsidR="00692372">
        <w:t xml:space="preserve"> </w:t>
      </w:r>
      <w:r w:rsidRPr="00216ECE">
        <w:t xml:space="preserve">means a value </w:t>
      </w:r>
      <w:r w:rsidR="0061753B">
        <w:t>derived from the test results of Annex</w:t>
      </w:r>
      <w:r w:rsidR="00664C65">
        <w:t> </w:t>
      </w:r>
      <w:r w:rsidR="0061753B">
        <w:t>3 or Annex</w:t>
      </w:r>
      <w:r w:rsidR="00664C65">
        <w:t> </w:t>
      </w:r>
      <w:r w:rsidR="0061753B">
        <w:t>7</w:t>
      </w:r>
      <w:r w:rsidR="00664C65">
        <w:t xml:space="preserve"> of UN R51.03</w:t>
      </w:r>
      <w:r w:rsidR="0061753B">
        <w:t xml:space="preserve"> for a particular operation condition</w:t>
      </w:r>
      <w:r w:rsidR="00893B9D">
        <w:t xml:space="preserve">. </w:t>
      </w:r>
      <w:r w:rsidR="004E4E57">
        <w:tab/>
      </w:r>
      <w:r w:rsidR="00C3641C">
        <w:br/>
      </w:r>
      <w:r w:rsidR="00893B9D">
        <w:br/>
      </w:r>
      <w:r w:rsidR="00664C65">
        <w:t>A</w:t>
      </w:r>
      <w:r w:rsidR="00893B9D">
        <w:t xml:space="preserve"> discrete </w:t>
      </w:r>
      <w:r w:rsidR="008A5889">
        <w:t xml:space="preserve">unique </w:t>
      </w:r>
      <w:r w:rsidR="00893B9D">
        <w:t>type approval test result does not exist. UN R51.03 Annex 3 and Annex 7 provide</w:t>
      </w:r>
      <w:r w:rsidR="00987ECC">
        <w:t>s</w:t>
      </w:r>
      <w:r w:rsidR="00893B9D">
        <w:t xml:space="preserve"> a bundle of results</w:t>
      </w:r>
      <w:r w:rsidR="008A5889">
        <w:t>.</w:t>
      </w:r>
      <w:r w:rsidR="00B3716F">
        <w:t xml:space="preserve"> Annex 3 results can be the test results from the acceleration test </w:t>
      </w:r>
      <w:proofErr w:type="spellStart"/>
      <w:r w:rsidR="00B3716F">
        <w:t>L</w:t>
      </w:r>
      <w:r w:rsidR="00B3716F" w:rsidRPr="00B3716F">
        <w:rPr>
          <w:vertAlign w:val="subscript"/>
        </w:rPr>
        <w:t>wot</w:t>
      </w:r>
      <w:proofErr w:type="spellEnd"/>
      <w:r w:rsidR="00B3716F">
        <w:t xml:space="preserve"> of a discrete gear or the constant speed test </w:t>
      </w:r>
      <w:proofErr w:type="spellStart"/>
      <w:r w:rsidR="00B3716F">
        <w:t>L</w:t>
      </w:r>
      <w:r w:rsidR="00B3716F" w:rsidRPr="00B3716F">
        <w:rPr>
          <w:vertAlign w:val="subscript"/>
        </w:rPr>
        <w:t>crs</w:t>
      </w:r>
      <w:proofErr w:type="spellEnd"/>
      <w:r w:rsidR="00B3716F">
        <w:t xml:space="preserve"> of a discrete gear, or the final calculation result </w:t>
      </w:r>
      <w:proofErr w:type="spellStart"/>
      <w:r w:rsidR="00B3716F">
        <w:t>L</w:t>
      </w:r>
      <w:r w:rsidR="00B3716F" w:rsidRPr="00E415C8">
        <w:rPr>
          <w:vertAlign w:val="subscript"/>
        </w:rPr>
        <w:t>urban</w:t>
      </w:r>
      <w:proofErr w:type="spellEnd"/>
      <w:r w:rsidR="00B3716F">
        <w:t>. Test results of Annex 7 are the borderline curves of the Slope-</w:t>
      </w:r>
      <w:r w:rsidR="00B3716F">
        <w:lastRenderedPageBreak/>
        <w:t>Assessment for the gears falling under the ASEP provisions or a calculation result L</w:t>
      </w:r>
      <w:r w:rsidR="00B3716F" w:rsidRPr="00B3716F">
        <w:rPr>
          <w:vertAlign w:val="subscript"/>
        </w:rPr>
        <w:t>P1</w:t>
      </w:r>
      <w:r w:rsidR="00B3716F">
        <w:t xml:space="preserve"> to L</w:t>
      </w:r>
      <w:r w:rsidR="00B3716F" w:rsidRPr="00B3716F">
        <w:rPr>
          <w:vertAlign w:val="subscript"/>
        </w:rPr>
        <w:t>P4</w:t>
      </w:r>
      <w:r w:rsidR="00B3716F">
        <w:rPr>
          <w:vertAlign w:val="subscript"/>
        </w:rPr>
        <w:t xml:space="preserve"> </w:t>
      </w:r>
      <w:r w:rsidR="00B3716F">
        <w:t xml:space="preserve">of the </w:t>
      </w:r>
      <w:proofErr w:type="spellStart"/>
      <w:r w:rsidR="00B3716F">
        <w:t>L</w:t>
      </w:r>
      <w:r w:rsidR="00B3716F" w:rsidRPr="00E415C8">
        <w:rPr>
          <w:vertAlign w:val="subscript"/>
        </w:rPr>
        <w:t>urban</w:t>
      </w:r>
      <w:proofErr w:type="spellEnd"/>
      <w:r w:rsidR="00B3716F">
        <w:t>-Assessment for the point P</w:t>
      </w:r>
      <w:r w:rsidR="00B3716F" w:rsidRPr="00B3716F">
        <w:rPr>
          <w:vertAlign w:val="subscript"/>
        </w:rPr>
        <w:t>1</w:t>
      </w:r>
      <w:r w:rsidR="00B3716F">
        <w:t xml:space="preserve"> to P</w:t>
      </w:r>
      <w:r w:rsidR="00B3716F" w:rsidRPr="00B3716F">
        <w:rPr>
          <w:vertAlign w:val="subscript"/>
        </w:rPr>
        <w:t>4</w:t>
      </w:r>
      <w:r w:rsidR="00B3716F">
        <w:t xml:space="preserve"> of a gear.</w:t>
      </w:r>
    </w:p>
    <w:p w14:paraId="64102FF9" w14:textId="77777777" w:rsidR="00C72F4F" w:rsidRDefault="00C72F4F" w:rsidP="0045631B">
      <w:pPr>
        <w:pStyle w:val="ListParagraph"/>
        <w:ind w:left="851"/>
        <w:jc w:val="both"/>
      </w:pPr>
    </w:p>
    <w:p w14:paraId="5C0D4F94" w14:textId="09C8FB17" w:rsidR="008A5889" w:rsidRDefault="000449B8" w:rsidP="0045631B">
      <w:pPr>
        <w:pStyle w:val="ListParagraph"/>
        <w:ind w:left="851"/>
        <w:jc w:val="both"/>
      </w:pPr>
      <w:r>
        <w:t xml:space="preserve">The </w:t>
      </w:r>
      <w:r w:rsidR="00CC020E">
        <w:t xml:space="preserve">evaluation </w:t>
      </w:r>
      <w:r>
        <w:t xml:space="preserve">methods of Annex 7 </w:t>
      </w:r>
      <w:r w:rsidR="00987ECC">
        <w:t xml:space="preserve">of UN R51.03 </w:t>
      </w:r>
      <w:r>
        <w:t>produce reliable reference values for a larger range of operation conditions</w:t>
      </w:r>
      <w:r w:rsidR="008A5889">
        <w:t>. The test results of Annex 3</w:t>
      </w:r>
      <w:r w:rsidR="00987ECC">
        <w:t xml:space="preserve"> of UN R51.03</w:t>
      </w:r>
      <w:r w:rsidR="008A5889">
        <w:t xml:space="preserve"> are integrated in Annex 7</w:t>
      </w:r>
      <w:r w:rsidR="00987ECC">
        <w:t xml:space="preserve"> of UN R51.03</w:t>
      </w:r>
      <w:r w:rsidR="008A5889">
        <w:t xml:space="preserve">, either for the construction of limitation curves, to which a vehicle may be designed (given for the </w:t>
      </w:r>
      <w:r w:rsidR="00CC020E">
        <w:t>Slope</w:t>
      </w:r>
      <w:r w:rsidR="008A5889">
        <w:t>-</w:t>
      </w:r>
      <w:r w:rsidR="00CC020E">
        <w:t>Assessment</w:t>
      </w:r>
      <w:r w:rsidR="008A5889">
        <w:t xml:space="preserve">) or for the acceleration performance dependent sound emission relative to the type approval test result (given for the </w:t>
      </w:r>
      <w:proofErr w:type="spellStart"/>
      <w:r w:rsidR="008A5889">
        <w:t>L</w:t>
      </w:r>
      <w:r w:rsidR="008A5889" w:rsidRPr="00F81AEC">
        <w:rPr>
          <w:vertAlign w:val="subscript"/>
        </w:rPr>
        <w:t>urban</w:t>
      </w:r>
      <w:proofErr w:type="spellEnd"/>
      <w:r w:rsidR="008A5889">
        <w:t>-</w:t>
      </w:r>
      <w:r w:rsidR="00CC020E">
        <w:t>Assessment</w:t>
      </w:r>
      <w:r w:rsidR="008A5889">
        <w:t>).</w:t>
      </w:r>
    </w:p>
    <w:p w14:paraId="05B2BEBB" w14:textId="77777777" w:rsidR="008A5889" w:rsidRDefault="008A5889" w:rsidP="0045631B">
      <w:pPr>
        <w:pStyle w:val="ListParagraph"/>
        <w:ind w:left="851"/>
        <w:jc w:val="both"/>
      </w:pPr>
    </w:p>
    <w:p w14:paraId="354BB6DE" w14:textId="18339E74" w:rsidR="00D63A71" w:rsidRDefault="008A5889" w:rsidP="0045631B">
      <w:pPr>
        <w:pStyle w:val="ListParagraph"/>
        <w:ind w:left="851"/>
        <w:jc w:val="both"/>
      </w:pPr>
      <w:r>
        <w:t xml:space="preserve">One can use the construction principles of each </w:t>
      </w:r>
      <w:r w:rsidR="00CC020E">
        <w:t xml:space="preserve">evaluation </w:t>
      </w:r>
      <w:r>
        <w:t xml:space="preserve">method and extrapolate it to operation conditions outside the control range of Annex 7. </w:t>
      </w:r>
      <w:r w:rsidR="00D63A71">
        <w:t xml:space="preserve">While for the “Slope-Assessment” method the regression curves can simply be extrapolated, the construction principle for the </w:t>
      </w:r>
      <w:proofErr w:type="spellStart"/>
      <w:r w:rsidR="00D63A71">
        <w:t>L</w:t>
      </w:r>
      <w:r w:rsidR="00D63A71" w:rsidRPr="00F81AEC">
        <w:rPr>
          <w:vertAlign w:val="subscript"/>
        </w:rPr>
        <w:t>urban</w:t>
      </w:r>
      <w:proofErr w:type="spellEnd"/>
      <w:r w:rsidR="00D63A71">
        <w:t>-</w:t>
      </w:r>
      <w:r w:rsidR="00CC020E">
        <w:t xml:space="preserve">Assessment </w:t>
      </w:r>
      <w:r w:rsidR="00D63A71">
        <w:t xml:space="preserve">is more complex. </w:t>
      </w:r>
    </w:p>
    <w:p w14:paraId="34B33F8F" w14:textId="77777777" w:rsidR="00D63A71" w:rsidRDefault="00D63A71" w:rsidP="0045631B">
      <w:pPr>
        <w:pStyle w:val="ListParagraph"/>
        <w:ind w:left="851"/>
        <w:jc w:val="both"/>
      </w:pPr>
    </w:p>
    <w:p w14:paraId="5B9A33C7" w14:textId="0AC27DC6" w:rsidR="008A5889" w:rsidRPr="00D63A71" w:rsidRDefault="00D63A71" w:rsidP="0045631B">
      <w:pPr>
        <w:pStyle w:val="ListParagraph"/>
        <w:ind w:left="851"/>
        <w:jc w:val="both"/>
        <w:rPr>
          <w:b/>
        </w:rPr>
      </w:pPr>
      <w:r>
        <w:t>For accelerations below a</w:t>
      </w:r>
      <w:r w:rsidRPr="00D63A71">
        <w:rPr>
          <w:vertAlign w:val="subscript"/>
        </w:rPr>
        <w:t>urban</w:t>
      </w:r>
      <w:r>
        <w:t xml:space="preserve">, the partial power factor for ASEP </w:t>
      </w:r>
      <w:proofErr w:type="spellStart"/>
      <w:r>
        <w:t>k</w:t>
      </w:r>
      <w:r w:rsidRPr="00D63A71">
        <w:rPr>
          <w:vertAlign w:val="subscript"/>
        </w:rPr>
        <w:t>P_ASEP</w:t>
      </w:r>
      <w:proofErr w:type="spellEnd"/>
      <w:r>
        <w:t xml:space="preserve"> shall be set to zero (</w:t>
      </w:r>
      <w:proofErr w:type="spellStart"/>
      <w:r>
        <w:t>k</w:t>
      </w:r>
      <w:r w:rsidRPr="00D63A71">
        <w:rPr>
          <w:vertAlign w:val="subscript"/>
        </w:rPr>
        <w:t>P_ASEP</w:t>
      </w:r>
      <w:proofErr w:type="spellEnd"/>
      <w:r>
        <w:t xml:space="preserve"> = 0). Otherwise the </w:t>
      </w:r>
      <w:proofErr w:type="spellStart"/>
      <w:r>
        <w:t>k</w:t>
      </w:r>
      <w:r w:rsidRPr="00D63A71">
        <w:rPr>
          <w:vertAlign w:val="subscript"/>
        </w:rPr>
        <w:t>P_ASEP</w:t>
      </w:r>
      <w:proofErr w:type="spellEnd"/>
      <w:r>
        <w:t xml:space="preserve"> would result in an unphysically negative value.</w:t>
      </w:r>
      <w:r w:rsidR="00B3716F">
        <w:t xml:space="preserve"> This means that</w:t>
      </w:r>
      <w:r w:rsidR="001416AB">
        <w:t xml:space="preserve"> for</w:t>
      </w:r>
      <w:r w:rsidR="00B3716F">
        <w:t xml:space="preserve"> </w:t>
      </w:r>
      <w:r w:rsidR="001416AB">
        <w:t xml:space="preserve">all </w:t>
      </w:r>
      <w:r w:rsidR="00B3716F">
        <w:t>accelerations below a</w:t>
      </w:r>
      <w:r w:rsidR="00B3716F" w:rsidRPr="001416AB">
        <w:rPr>
          <w:vertAlign w:val="subscript"/>
        </w:rPr>
        <w:t>urban</w:t>
      </w:r>
      <w:r w:rsidR="00B3716F">
        <w:t xml:space="preserve"> </w:t>
      </w:r>
      <w:r w:rsidR="001416AB">
        <w:t>no partial load compensation is applied any more.</w:t>
      </w:r>
      <w:r w:rsidR="004E4E57">
        <w:tab/>
      </w:r>
      <w:r w:rsidR="008A5889">
        <w:br/>
      </w:r>
      <w:r w:rsidR="008A5889">
        <w:br/>
      </w:r>
      <w:r w:rsidR="008A5889" w:rsidRPr="00D63A71">
        <w:rPr>
          <w:b/>
        </w:rPr>
        <w:t>Summary:</w:t>
      </w:r>
    </w:p>
    <w:p w14:paraId="45C14989" w14:textId="6E4B40CE" w:rsidR="008A5889" w:rsidRDefault="008A5889" w:rsidP="008A5889">
      <w:pPr>
        <w:pStyle w:val="ListParagraph"/>
        <w:ind w:left="851"/>
        <w:rPr>
          <w:b/>
        </w:rPr>
      </w:pPr>
      <w:r w:rsidRPr="00D63A71">
        <w:rPr>
          <w:b/>
        </w:rPr>
        <w:t xml:space="preserve">As a reference for the verification of a sound level of a given operation condition which is not covered by the control range of Annex 7, </w:t>
      </w:r>
      <w:r w:rsidR="0088571B" w:rsidRPr="00D63A71">
        <w:rPr>
          <w:b/>
        </w:rPr>
        <w:t xml:space="preserve">either </w:t>
      </w:r>
      <w:r w:rsidRPr="00D63A71">
        <w:rPr>
          <w:b/>
        </w:rPr>
        <w:t>t</w:t>
      </w:r>
      <w:r w:rsidR="00D63A71" w:rsidRPr="00D63A71">
        <w:rPr>
          <w:b/>
        </w:rPr>
        <w:t xml:space="preserve">he regressions curves </w:t>
      </w:r>
      <w:r w:rsidR="0088571B" w:rsidRPr="00D63A71">
        <w:rPr>
          <w:b/>
        </w:rPr>
        <w:t xml:space="preserve">for the “Slope-Assessment” or the calculation principles </w:t>
      </w:r>
      <w:r w:rsidR="00D63A71" w:rsidRPr="00D63A71">
        <w:rPr>
          <w:b/>
        </w:rPr>
        <w:t xml:space="preserve">of the </w:t>
      </w:r>
      <w:proofErr w:type="spellStart"/>
      <w:r w:rsidR="00D63A71" w:rsidRPr="00D63A71">
        <w:rPr>
          <w:b/>
        </w:rPr>
        <w:t>L</w:t>
      </w:r>
      <w:r w:rsidR="00D63A71" w:rsidRPr="00D63A71">
        <w:rPr>
          <w:b/>
          <w:vertAlign w:val="subscript"/>
        </w:rPr>
        <w:t>urban</w:t>
      </w:r>
      <w:proofErr w:type="spellEnd"/>
      <w:r w:rsidR="00D63A71" w:rsidRPr="00D63A71">
        <w:rPr>
          <w:b/>
        </w:rPr>
        <w:t>-</w:t>
      </w:r>
      <w:r w:rsidR="0064363B">
        <w:rPr>
          <w:b/>
        </w:rPr>
        <w:t>A</w:t>
      </w:r>
      <w:r w:rsidR="00D63A71" w:rsidRPr="00D63A71">
        <w:rPr>
          <w:b/>
        </w:rPr>
        <w:t>ssessment</w:t>
      </w:r>
      <w:r w:rsidR="007D06E4">
        <w:rPr>
          <w:b/>
        </w:rPr>
        <w:t xml:space="preserve"> according to Annex 7 of UN R51.</w:t>
      </w:r>
      <w:r w:rsidR="007D06E4" w:rsidRPr="00714EE4">
        <w:rPr>
          <w:b/>
        </w:rPr>
        <w:t>03 shall be applied</w:t>
      </w:r>
      <w:r w:rsidR="00D63A71" w:rsidRPr="000D174A">
        <w:rPr>
          <w:b/>
        </w:rPr>
        <w:t xml:space="preserve"> </w:t>
      </w:r>
      <w:r w:rsidR="00AF51D6">
        <w:rPr>
          <w:b/>
        </w:rPr>
        <w:t xml:space="preserve">in light of the </w:t>
      </w:r>
      <w:r w:rsidR="00D63A71" w:rsidRPr="000D174A">
        <w:rPr>
          <w:b/>
        </w:rPr>
        <w:t>above</w:t>
      </w:r>
      <w:r w:rsidR="00D63A71" w:rsidRPr="00D63A71">
        <w:rPr>
          <w:b/>
        </w:rPr>
        <w:t xml:space="preserve"> mentioned restriction</w:t>
      </w:r>
      <w:r w:rsidR="00714EE4">
        <w:rPr>
          <w:b/>
        </w:rPr>
        <w:t>s</w:t>
      </w:r>
      <w:r w:rsidR="00D63A71" w:rsidRPr="00D63A71">
        <w:rPr>
          <w:b/>
        </w:rPr>
        <w:t xml:space="preserve">. </w:t>
      </w:r>
    </w:p>
    <w:p w14:paraId="232EEA5B" w14:textId="625FBC31" w:rsidR="001A7C15" w:rsidRDefault="001A7C15">
      <w:pPr>
        <w:rPr>
          <w:b/>
        </w:rPr>
      </w:pPr>
    </w:p>
    <w:p w14:paraId="59E179E0" w14:textId="77777777" w:rsidR="003B64DD" w:rsidRPr="0088571B" w:rsidRDefault="003B64DD" w:rsidP="00AF51D6">
      <w:pPr>
        <w:pStyle w:val="ListParagraph"/>
        <w:numPr>
          <w:ilvl w:val="0"/>
          <w:numId w:val="1"/>
        </w:numPr>
        <w:ind w:left="426" w:hanging="426"/>
        <w:jc w:val="both"/>
        <w:rPr>
          <w:b/>
        </w:rPr>
      </w:pPr>
      <w:r w:rsidRPr="0088571B">
        <w:rPr>
          <w:b/>
        </w:rPr>
        <w:t>Integration and Visualization</w:t>
      </w:r>
    </w:p>
    <w:p w14:paraId="3A0D77E4" w14:textId="77777777" w:rsidR="007421B1" w:rsidRDefault="007421B1" w:rsidP="008A3FBF">
      <w:pPr>
        <w:pStyle w:val="ListParagraph"/>
        <w:ind w:left="851"/>
        <w:jc w:val="both"/>
      </w:pPr>
    </w:p>
    <w:p w14:paraId="31BD46C9" w14:textId="1A128104" w:rsidR="00916096" w:rsidRDefault="003B64DD" w:rsidP="00AF51D6">
      <w:pPr>
        <w:pStyle w:val="ListParagraph"/>
        <w:ind w:left="426"/>
        <w:jc w:val="both"/>
      </w:pPr>
      <w:r>
        <w:t>With foresaid</w:t>
      </w:r>
      <w:r w:rsidR="00916096">
        <w:t xml:space="preserve"> explanations</w:t>
      </w:r>
      <w:r w:rsidR="00D91211">
        <w:t>,</w:t>
      </w:r>
      <w:r w:rsidR="00916096">
        <w:t xml:space="preserve"> it is possible to outline a diagram as a simplified scheme for the </w:t>
      </w:r>
      <w:r w:rsidR="00CC020E">
        <w:t xml:space="preserve">evaluation </w:t>
      </w:r>
      <w:r w:rsidR="00916096">
        <w:t>methods according to Annex 7 of UN R51.03.</w:t>
      </w:r>
    </w:p>
    <w:p w14:paraId="45516882" w14:textId="77777777" w:rsidR="00916096" w:rsidRDefault="00916096" w:rsidP="008A3FBF">
      <w:pPr>
        <w:pStyle w:val="ListParagraph"/>
        <w:ind w:left="851" w:hanging="491"/>
        <w:jc w:val="both"/>
      </w:pPr>
    </w:p>
    <w:p w14:paraId="5BF71F93" w14:textId="42A53DB8" w:rsidR="0064363B" w:rsidRDefault="00C72F4F" w:rsidP="00BD4A6E">
      <w:pPr>
        <w:pStyle w:val="ListParagraph"/>
        <w:ind w:left="426"/>
        <w:jc w:val="both"/>
      </w:pPr>
      <w:r>
        <w:t xml:space="preserve">The figure 1 below </w:t>
      </w:r>
      <w:r w:rsidR="0079004D">
        <w:t>visualizes a correct approach for the</w:t>
      </w:r>
      <w:r w:rsidRPr="00714EE4">
        <w:t xml:space="preserve"> </w:t>
      </w:r>
      <w:r w:rsidR="00916096">
        <w:t>“Slope-Assessment”</w:t>
      </w:r>
      <w:r>
        <w:t xml:space="preserve">. The yellow </w:t>
      </w:r>
      <w:r w:rsidRPr="00714EE4">
        <w:t>area provide</w:t>
      </w:r>
      <w:r w:rsidR="007421B1" w:rsidRPr="00714EE4">
        <w:t>s</w:t>
      </w:r>
      <w:r w:rsidRPr="00714EE4">
        <w:t xml:space="preserve"> an area</w:t>
      </w:r>
      <w:r>
        <w:t xml:space="preserve"> that is defined by technical parameters so that </w:t>
      </w:r>
      <w:r w:rsidR="0079004D">
        <w:t>authorities, companies and technical services</w:t>
      </w:r>
      <w:r>
        <w:t xml:space="preserve"> can verify the sound</w:t>
      </w:r>
      <w:r w:rsidR="007421B1">
        <w:t xml:space="preserve"> emissions</w:t>
      </w:r>
      <w:r>
        <w:t xml:space="preserve"> of a vehicle. The </w:t>
      </w:r>
      <w:r w:rsidR="008B3EBD">
        <w:rPr>
          <w:rFonts w:ascii="Times New Roman" w:hAnsi="Times New Roman" w:cs="Times New Roman"/>
        </w:rPr>
        <w:t>∆</w:t>
      </w:r>
      <w:r>
        <w:t>L</w:t>
      </w:r>
      <w:r w:rsidRPr="00692372">
        <w:rPr>
          <w:vertAlign w:val="subscript"/>
        </w:rPr>
        <w:t>ASEP</w:t>
      </w:r>
      <w:r>
        <w:t xml:space="preserve"> can be put directly on the borderline. For gear</w:t>
      </w:r>
      <w:r w:rsidR="007A0306">
        <w:t>s</w:t>
      </w:r>
      <w:r>
        <w:t xml:space="preserve"> gr</w:t>
      </w:r>
      <w:r w:rsidR="007421B1">
        <w:t>e</w:t>
      </w:r>
      <w:r>
        <w:t xml:space="preserve">ater than gear </w:t>
      </w:r>
      <w:proofErr w:type="spellStart"/>
      <w:r>
        <w:t>i</w:t>
      </w:r>
      <w:proofErr w:type="spellEnd"/>
      <w:r>
        <w:t xml:space="preserve">, </w:t>
      </w:r>
      <w:r w:rsidR="00CC020E">
        <w:t xml:space="preserve">Annex 7 does not provide a borderline curve. To enable the evaluation of these gears, </w:t>
      </w:r>
      <w:r>
        <w:t xml:space="preserve">the same borderline should be used as for gear </w:t>
      </w:r>
      <w:proofErr w:type="spellStart"/>
      <w:r w:rsidR="00DA1D48">
        <w:t>i</w:t>
      </w:r>
      <w:proofErr w:type="spellEnd"/>
      <w:r w:rsidR="00C84C39">
        <w:t xml:space="preserve"> shifted by </w:t>
      </w:r>
      <w:r w:rsidR="00C84C39">
        <w:rPr>
          <w:rFonts w:ascii="Times New Roman" w:hAnsi="Times New Roman" w:cs="Times New Roman"/>
        </w:rPr>
        <w:t>∆</w:t>
      </w:r>
      <w:r w:rsidR="00C84C39">
        <w:t>L</w:t>
      </w:r>
      <w:r w:rsidR="00C84C39" w:rsidRPr="00692372">
        <w:rPr>
          <w:vertAlign w:val="subscript"/>
        </w:rPr>
        <w:t>ASEP</w:t>
      </w:r>
      <w:r>
        <w:t>.</w:t>
      </w:r>
      <w:r w:rsidR="0064363B">
        <w:t xml:space="preserve"> For low gears falling under the scope of Annex 7 for which no boundary curve can be developed due to violation of control range parameters, the borderline of the lowest valid gear of Annex 7 should be used for evaluation of those gears.</w:t>
      </w:r>
    </w:p>
    <w:p w14:paraId="5F2314BF" w14:textId="583D8B6B" w:rsidR="00BD4A6E" w:rsidRDefault="0064363B" w:rsidP="00BD4A6E">
      <w:pPr>
        <w:pStyle w:val="ListParagraph"/>
        <w:ind w:left="426"/>
        <w:jc w:val="both"/>
      </w:pPr>
      <w:r>
        <w:rPr>
          <w:noProof/>
          <w:lang w:val="en-US"/>
        </w:rPr>
        <w:lastRenderedPageBreak/>
        <w:drawing>
          <wp:anchor distT="0" distB="0" distL="114300" distR="114300" simplePos="0" relativeHeight="251661312" behindDoc="0" locked="0" layoutInCell="1" allowOverlap="1" wp14:anchorId="4C200035" wp14:editId="3C8C8812">
            <wp:simplePos x="0" y="0"/>
            <wp:positionH relativeFrom="column">
              <wp:posOffset>294005</wp:posOffset>
            </wp:positionH>
            <wp:positionV relativeFrom="paragraph">
              <wp:posOffset>444288</wp:posOffset>
            </wp:positionV>
            <wp:extent cx="5459730" cy="2830830"/>
            <wp:effectExtent l="0" t="0" r="7620" b="7620"/>
            <wp:wrapTopAndBottom/>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59730" cy="2830830"/>
                    </a:xfrm>
                    <a:prstGeom prst="rect">
                      <a:avLst/>
                    </a:prstGeom>
                    <a:noFill/>
                  </pic:spPr>
                </pic:pic>
              </a:graphicData>
            </a:graphic>
            <wp14:sizeRelH relativeFrom="page">
              <wp14:pctWidth>0</wp14:pctWidth>
            </wp14:sizeRelH>
            <wp14:sizeRelV relativeFrom="page">
              <wp14:pctHeight>0</wp14:pctHeight>
            </wp14:sizeRelV>
          </wp:anchor>
        </w:drawing>
      </w:r>
    </w:p>
    <w:p w14:paraId="2903025C" w14:textId="280815AB" w:rsidR="006A6437" w:rsidRDefault="00C72F4F" w:rsidP="00A42446">
      <w:pPr>
        <w:tabs>
          <w:tab w:val="left" w:pos="1276"/>
        </w:tabs>
        <w:ind w:left="1276" w:hanging="850"/>
      </w:pPr>
      <w:r>
        <w:t xml:space="preserve">Figure 1: </w:t>
      </w:r>
      <w:r w:rsidR="00A42446">
        <w:tab/>
      </w:r>
      <w:r>
        <w:t>Illustration of the interpretation o</w:t>
      </w:r>
      <w:r w:rsidRPr="00714EE4">
        <w:t xml:space="preserve">f </w:t>
      </w:r>
      <w:r w:rsidR="00D91211" w:rsidRPr="00714EE4">
        <w:t xml:space="preserve">paragraph </w:t>
      </w:r>
      <w:r w:rsidRPr="00714EE4">
        <w:t>6.2.</w:t>
      </w:r>
      <w:r>
        <w:t>3 last sentence for the “Slope-Assessment”</w:t>
      </w:r>
    </w:p>
    <w:p w14:paraId="737E4E6C" w14:textId="77777777" w:rsidR="00C72F4F" w:rsidRDefault="00C72F4F" w:rsidP="0079004D">
      <w:pPr>
        <w:pStyle w:val="ListParagraph"/>
        <w:ind w:left="426"/>
        <w:jc w:val="both"/>
      </w:pPr>
      <w:r>
        <w:t>The construction for the “</w:t>
      </w:r>
      <w:proofErr w:type="spellStart"/>
      <w:r>
        <w:t>L</w:t>
      </w:r>
      <w:r w:rsidRPr="0079004D">
        <w:rPr>
          <w:vertAlign w:val="subscript"/>
        </w:rPr>
        <w:t>urban</w:t>
      </w:r>
      <w:proofErr w:type="spellEnd"/>
      <w:r>
        <w:t>-Assessment” is slightly different. Due to its design</w:t>
      </w:r>
      <w:r w:rsidR="00D91211" w:rsidRPr="00714EE4">
        <w:t>,</w:t>
      </w:r>
      <w:r>
        <w:t xml:space="preserve"> a significant</w:t>
      </w:r>
      <w:r w:rsidR="007268FC">
        <w:t xml:space="preserve"> </w:t>
      </w:r>
      <w:r>
        <w:t>variation of dB</w:t>
      </w:r>
      <w:r w:rsidR="007268FC">
        <w:t>(x)</w:t>
      </w:r>
      <w:r>
        <w:t xml:space="preserve"> cannot be directly used as an add-on value </w:t>
      </w:r>
      <w:r w:rsidR="0079004D">
        <w:t>like</w:t>
      </w:r>
      <w:r>
        <w:t xml:space="preserve"> for the “Slope-Assessment” above. </w:t>
      </w:r>
      <w:r w:rsidR="008D5214">
        <w:t xml:space="preserve">In low gears, up to gear </w:t>
      </w:r>
      <w:proofErr w:type="spellStart"/>
      <w:r w:rsidR="008D5214">
        <w:t>i</w:t>
      </w:r>
      <w:proofErr w:type="spellEnd"/>
      <w:r w:rsidR="008D5214">
        <w:t xml:space="preserve">, the accelerations are more likely to come close to the maximum acceleration suggested for the operation conditions exceeding those of Annex 7. </w:t>
      </w:r>
      <w:r w:rsidR="00815709">
        <w:t>Therefor</w:t>
      </w:r>
      <w:r w:rsidR="00815709" w:rsidRPr="00D91211">
        <w:t>e</w:t>
      </w:r>
      <w:r w:rsidR="00D91211" w:rsidRPr="00D91211">
        <w:t>,</w:t>
      </w:r>
      <w:r w:rsidR="00815709">
        <w:t xml:space="preserve"> a compensation ratio of 1:3 </w:t>
      </w:r>
      <w:r w:rsidR="0079004D">
        <w:t>shall be acceptable</w:t>
      </w:r>
      <w:r w:rsidR="00815709">
        <w:t xml:space="preserve"> (approximated ratio between a</w:t>
      </w:r>
      <w:r w:rsidR="00815709" w:rsidRPr="0079004D">
        <w:rPr>
          <w:vertAlign w:val="subscript"/>
        </w:rPr>
        <w:t>urban</w:t>
      </w:r>
      <w:r w:rsidR="00815709">
        <w:t xml:space="preserve"> and the maximum acceleration). Instead of 6 </w:t>
      </w:r>
      <w:proofErr w:type="gramStart"/>
      <w:r w:rsidR="00815709">
        <w:t>dB(</w:t>
      </w:r>
      <w:proofErr w:type="gramEnd"/>
      <w:r w:rsidR="00815709">
        <w:t>A), an add-on of 2 dB(A) is justified.</w:t>
      </w:r>
    </w:p>
    <w:p w14:paraId="4F937E9E" w14:textId="77777777" w:rsidR="007268FC" w:rsidRDefault="007268FC" w:rsidP="0079004D">
      <w:pPr>
        <w:pStyle w:val="ListParagraph"/>
        <w:ind w:left="426"/>
        <w:jc w:val="both"/>
      </w:pPr>
    </w:p>
    <w:p w14:paraId="146831C7" w14:textId="0469FFB2" w:rsidR="00577B75" w:rsidRDefault="00577B75" w:rsidP="0079004D">
      <w:pPr>
        <w:pStyle w:val="ListParagraph"/>
        <w:ind w:left="426"/>
        <w:jc w:val="both"/>
      </w:pPr>
      <w:r>
        <w:rPr>
          <w:noProof/>
          <w:lang w:val="en-US"/>
        </w:rPr>
        <w:drawing>
          <wp:inline distT="0" distB="0" distL="0" distR="0" wp14:anchorId="4DD7B853" wp14:editId="73E82EE6">
            <wp:extent cx="5426075" cy="2804160"/>
            <wp:effectExtent l="19050" t="19050" r="22225" b="1524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6075" cy="2804160"/>
                    </a:xfrm>
                    <a:prstGeom prst="rect">
                      <a:avLst/>
                    </a:prstGeom>
                    <a:noFill/>
                    <a:ln w="3175">
                      <a:solidFill>
                        <a:schemeClr val="tx1"/>
                      </a:solidFill>
                    </a:ln>
                  </pic:spPr>
                </pic:pic>
              </a:graphicData>
            </a:graphic>
          </wp:inline>
        </w:drawing>
      </w:r>
    </w:p>
    <w:p w14:paraId="7C4A4ABF" w14:textId="13E87624" w:rsidR="00577B75" w:rsidRDefault="00577B75" w:rsidP="0079004D">
      <w:pPr>
        <w:pStyle w:val="ListParagraph"/>
        <w:ind w:left="426"/>
        <w:jc w:val="both"/>
      </w:pPr>
      <w:r>
        <w:t xml:space="preserve">Figure: Quotation of measured sound level by </w:t>
      </w:r>
      <w:proofErr w:type="spellStart"/>
      <w:r>
        <w:t>L</w:t>
      </w:r>
      <w:r w:rsidRPr="00577B75">
        <w:rPr>
          <w:vertAlign w:val="subscript"/>
        </w:rPr>
        <w:t>urban</w:t>
      </w:r>
      <w:proofErr w:type="spellEnd"/>
      <w:r>
        <w:t>-Assessment</w:t>
      </w:r>
    </w:p>
    <w:p w14:paraId="5808F355" w14:textId="77777777" w:rsidR="00577B75" w:rsidRDefault="00577B75" w:rsidP="009D3787">
      <w:pPr>
        <w:pStyle w:val="ListParagraph"/>
        <w:ind w:left="426"/>
        <w:jc w:val="both"/>
      </w:pPr>
    </w:p>
    <w:p w14:paraId="686D5720" w14:textId="621CC69B" w:rsidR="009D3787" w:rsidRDefault="00815709" w:rsidP="009D3787">
      <w:pPr>
        <w:pStyle w:val="ListParagraph"/>
        <w:ind w:left="426"/>
        <w:jc w:val="both"/>
      </w:pPr>
      <w:r>
        <w:t>For gear</w:t>
      </w:r>
      <w:r w:rsidR="007A0306">
        <w:t>s</w:t>
      </w:r>
      <w:r>
        <w:t xml:space="preserve"> above gear </w:t>
      </w:r>
      <w:proofErr w:type="spellStart"/>
      <w:r>
        <w:t>i</w:t>
      </w:r>
      <w:proofErr w:type="spellEnd"/>
      <w:r>
        <w:t xml:space="preserve">, it is unlikely that these gears will reach high accelerations, therefore a ratio 1:2 </w:t>
      </w:r>
      <w:r w:rsidR="0079004D">
        <w:t>shall be acceptable</w:t>
      </w:r>
      <w:r>
        <w:t>, leading to an add-on of 3 dB(A).</w:t>
      </w:r>
    </w:p>
    <w:p w14:paraId="45B45DC3" w14:textId="77777777" w:rsidR="009D3787" w:rsidRDefault="009D3787" w:rsidP="009D3787">
      <w:pPr>
        <w:pStyle w:val="ListParagraph"/>
        <w:ind w:left="426"/>
        <w:jc w:val="both"/>
      </w:pPr>
    </w:p>
    <w:p w14:paraId="337DD456" w14:textId="1BA24914" w:rsidR="009D3787" w:rsidRDefault="00A42446" w:rsidP="009D3787">
      <w:pPr>
        <w:pStyle w:val="ListParagraph"/>
        <w:ind w:left="426"/>
        <w:jc w:val="both"/>
      </w:pPr>
      <w:r>
        <w:rPr>
          <w:noProof/>
          <w:lang w:val="en-US"/>
        </w:rPr>
        <w:lastRenderedPageBreak/>
        <w:drawing>
          <wp:anchor distT="0" distB="0" distL="114300" distR="114300" simplePos="0" relativeHeight="251662336" behindDoc="0" locked="0" layoutInCell="1" allowOverlap="1" wp14:anchorId="56557A0C" wp14:editId="315A9A4B">
            <wp:simplePos x="0" y="0"/>
            <wp:positionH relativeFrom="column">
              <wp:posOffset>283845</wp:posOffset>
            </wp:positionH>
            <wp:positionV relativeFrom="paragraph">
              <wp:posOffset>328295</wp:posOffset>
            </wp:positionV>
            <wp:extent cx="5398135" cy="3074670"/>
            <wp:effectExtent l="0" t="0" r="0" b="0"/>
            <wp:wrapTopAndBottom/>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98135" cy="3074670"/>
                    </a:xfrm>
                    <a:prstGeom prst="rect">
                      <a:avLst/>
                    </a:prstGeom>
                    <a:noFill/>
                  </pic:spPr>
                </pic:pic>
              </a:graphicData>
            </a:graphic>
            <wp14:sizeRelH relativeFrom="page">
              <wp14:pctWidth>0</wp14:pctWidth>
            </wp14:sizeRelH>
            <wp14:sizeRelV relativeFrom="page">
              <wp14:pctHeight>0</wp14:pctHeight>
            </wp14:sizeRelV>
          </wp:anchor>
        </w:drawing>
      </w:r>
      <w:r w:rsidR="009D3787">
        <w:t xml:space="preserve">Figure 2 below shows in an indicative way </w:t>
      </w:r>
      <w:r w:rsidR="007A0306">
        <w:t xml:space="preserve">for </w:t>
      </w:r>
      <w:r w:rsidR="009D3787">
        <w:t>the limitation concept for the “</w:t>
      </w:r>
      <w:proofErr w:type="spellStart"/>
      <w:r w:rsidR="009D3787">
        <w:t>L</w:t>
      </w:r>
      <w:r w:rsidR="009D3787" w:rsidRPr="00815709">
        <w:rPr>
          <w:vertAlign w:val="subscript"/>
        </w:rPr>
        <w:t>urban</w:t>
      </w:r>
      <w:proofErr w:type="spellEnd"/>
      <w:r w:rsidR="009D3787">
        <w:t>-Assessment”</w:t>
      </w:r>
    </w:p>
    <w:p w14:paraId="2075C234" w14:textId="7BDDFC0B" w:rsidR="0088571B" w:rsidRDefault="0088571B" w:rsidP="00A42446">
      <w:pPr>
        <w:ind w:firstLine="426"/>
      </w:pPr>
      <w:r>
        <w:t>Figure 2: Illustration of the interpretation of 6.2.3 last sentence for the “</w:t>
      </w:r>
      <w:proofErr w:type="spellStart"/>
      <w:r>
        <w:t>L</w:t>
      </w:r>
      <w:r w:rsidRPr="0088571B">
        <w:rPr>
          <w:vertAlign w:val="subscript"/>
        </w:rPr>
        <w:t>urban</w:t>
      </w:r>
      <w:proofErr w:type="spellEnd"/>
      <w:r>
        <w:t>-Assessment”</w:t>
      </w:r>
    </w:p>
    <w:p w14:paraId="19EA3490" w14:textId="77777777" w:rsidR="00553DC3" w:rsidRDefault="00553DC3">
      <w:r>
        <w:br w:type="page"/>
      </w:r>
    </w:p>
    <w:p w14:paraId="6A982D13" w14:textId="1CA5A651" w:rsidR="00BF2D91" w:rsidRDefault="00AF27BB" w:rsidP="00A42446">
      <w:r>
        <w:lastRenderedPageBreak/>
        <w:t>REFERENCES</w:t>
      </w:r>
    </w:p>
    <w:p w14:paraId="6BD842E7" w14:textId="7CF25327" w:rsidR="003868E3" w:rsidRDefault="003868E3" w:rsidP="0079682C">
      <w:pPr>
        <w:ind w:left="284" w:hanging="284"/>
      </w:pPr>
      <w:r>
        <w:t xml:space="preserve">[1] </w:t>
      </w:r>
      <w:r w:rsidRPr="0079682C">
        <w:rPr>
          <w:i/>
        </w:rPr>
        <w:t>Terms of Reference</w:t>
      </w:r>
      <w:r w:rsidR="00AF27BB" w:rsidRPr="0079682C">
        <w:rPr>
          <w:i/>
        </w:rPr>
        <w:t>s</w:t>
      </w:r>
      <w:r w:rsidRPr="0079682C">
        <w:rPr>
          <w:i/>
        </w:rPr>
        <w:t xml:space="preserve"> for Informal Working Group on ASEP</w:t>
      </w:r>
      <w:r>
        <w:t xml:space="preserve">; </w:t>
      </w:r>
      <w:r w:rsidR="00AF27BB">
        <w:br/>
        <w:t>GRB; 2005; (</w:t>
      </w:r>
      <w:r w:rsidR="00AF27BB" w:rsidRPr="003868E3">
        <w:t>GRB report TRANS/WP.29/GRB/40</w:t>
      </w:r>
      <w:r w:rsidR="00AF27BB">
        <w:t>)</w:t>
      </w:r>
    </w:p>
    <w:p w14:paraId="2D5F04DA" w14:textId="77777777" w:rsidR="00553DC3" w:rsidRPr="00F219E6" w:rsidRDefault="00553DC3" w:rsidP="0079682C">
      <w:pPr>
        <w:ind w:left="284" w:hanging="284"/>
      </w:pPr>
      <w:r>
        <w:t xml:space="preserve">[2] </w:t>
      </w:r>
      <w:r w:rsidRPr="005A791F">
        <w:rPr>
          <w:i/>
        </w:rPr>
        <w:t>Investigations on Improving the Method of Noise Measurement for Powered Vehicles</w:t>
      </w:r>
      <w:r>
        <w:t xml:space="preserve">; </w:t>
      </w:r>
      <w:r>
        <w:br/>
        <w:t xml:space="preserve">Heinz Steven; </w:t>
      </w:r>
      <w:proofErr w:type="spellStart"/>
      <w:r>
        <w:t>Fige</w:t>
      </w:r>
      <w:proofErr w:type="spellEnd"/>
      <w:r>
        <w:t xml:space="preserve"> Study 1998</w:t>
      </w:r>
    </w:p>
    <w:p w14:paraId="4DFF7D3B" w14:textId="77777777" w:rsidR="00553DC3" w:rsidRDefault="00553DC3" w:rsidP="0079682C">
      <w:pPr>
        <w:ind w:left="284" w:hanging="284"/>
      </w:pPr>
      <w:r w:rsidRPr="00F219E6">
        <w:t>[</w:t>
      </w:r>
      <w:r>
        <w:t>3</w:t>
      </w:r>
      <w:r w:rsidRPr="00F219E6">
        <w:t xml:space="preserve">] </w:t>
      </w:r>
      <w:r w:rsidRPr="004B06F1">
        <w:rPr>
          <w:i/>
        </w:rPr>
        <w:t>Worldwide harmonized Light vehicles Test Procedure</w:t>
      </w:r>
      <w:proofErr w:type="gramStart"/>
      <w:r>
        <w:t>;</w:t>
      </w:r>
      <w:proofErr w:type="gramEnd"/>
      <w:r>
        <w:br/>
        <w:t xml:space="preserve">UN-ECE; 2014; </w:t>
      </w:r>
      <w:r w:rsidRPr="00F219E6">
        <w:t>GTR 15</w:t>
      </w:r>
    </w:p>
    <w:p w14:paraId="4854D5CB" w14:textId="77777777" w:rsidR="00553DC3" w:rsidRDefault="00553DC3" w:rsidP="0079682C">
      <w:pPr>
        <w:ind w:left="284" w:hanging="284"/>
      </w:pPr>
      <w:r>
        <w:t xml:space="preserve">[4] </w:t>
      </w:r>
      <w:r w:rsidRPr="004B06F1">
        <w:rPr>
          <w:i/>
        </w:rPr>
        <w:t>Real Driving Emissions</w:t>
      </w:r>
      <w:proofErr w:type="gramStart"/>
      <w:r>
        <w:t>;</w:t>
      </w:r>
      <w:proofErr w:type="gramEnd"/>
      <w:r>
        <w:br/>
        <w:t xml:space="preserve">COMMISSION REGULATION (EU) 2017/1151; 1 June 2017; </w:t>
      </w:r>
    </w:p>
    <w:p w14:paraId="58774C5D" w14:textId="799AAD53" w:rsidR="003868E3" w:rsidRDefault="003868E3" w:rsidP="0079682C">
      <w:pPr>
        <w:ind w:left="284" w:hanging="284"/>
      </w:pPr>
      <w:r>
        <w:t>[</w:t>
      </w:r>
      <w:r w:rsidR="00553DC3">
        <w:t>5</w:t>
      </w:r>
      <w:r>
        <w:t xml:space="preserve">] </w:t>
      </w:r>
      <w:r w:rsidR="00AF27BB" w:rsidRPr="0079682C">
        <w:rPr>
          <w:i/>
        </w:rPr>
        <w:t>Background Information of Germany on Engine Speed</w:t>
      </w:r>
      <w:r w:rsidR="00AF27BB">
        <w:t xml:space="preserve">; </w:t>
      </w:r>
      <w:r w:rsidR="00AF27BB">
        <w:br/>
        <w:t xml:space="preserve">Germany; 2003; </w:t>
      </w:r>
      <w:r w:rsidRPr="003868E3">
        <w:t xml:space="preserve">GRB IWG Annex 3 CRP-006 – 2003 </w:t>
      </w:r>
    </w:p>
    <w:p w14:paraId="3F6B31C4" w14:textId="7659D8A1" w:rsidR="00AF27BB" w:rsidRDefault="00BF2D91" w:rsidP="0079682C">
      <w:pPr>
        <w:ind w:left="284" w:hanging="284"/>
        <w:rPr>
          <w:lang w:val="de-DE"/>
        </w:rPr>
      </w:pPr>
      <w:r w:rsidRPr="0079682C">
        <w:rPr>
          <w:lang w:val="de-DE"/>
        </w:rPr>
        <w:t>[</w:t>
      </w:r>
      <w:r w:rsidR="00F219E6">
        <w:rPr>
          <w:lang w:val="de-DE"/>
        </w:rPr>
        <w:t>6</w:t>
      </w:r>
      <w:r w:rsidRPr="0079682C">
        <w:rPr>
          <w:lang w:val="de-DE"/>
        </w:rPr>
        <w:t xml:space="preserve">] </w:t>
      </w:r>
      <w:proofErr w:type="spellStart"/>
      <w:r w:rsidR="0079682C">
        <w:rPr>
          <w:lang w:val="de-DE"/>
        </w:rPr>
        <w:t>Perception</w:t>
      </w:r>
      <w:proofErr w:type="spellEnd"/>
      <w:r w:rsidR="0079682C">
        <w:rPr>
          <w:lang w:val="de-DE"/>
        </w:rPr>
        <w:t xml:space="preserve"> </w:t>
      </w:r>
      <w:proofErr w:type="spellStart"/>
      <w:r w:rsidR="0079682C">
        <w:rPr>
          <w:lang w:val="de-DE"/>
        </w:rPr>
        <w:t>of</w:t>
      </w:r>
      <w:proofErr w:type="spellEnd"/>
      <w:r w:rsidR="0079682C" w:rsidRPr="0079682C">
        <w:rPr>
          <w:lang w:val="de-DE"/>
        </w:rPr>
        <w:t xml:space="preserve"> </w:t>
      </w:r>
      <w:proofErr w:type="spellStart"/>
      <w:r w:rsidR="0079682C" w:rsidRPr="0079682C">
        <w:rPr>
          <w:lang w:val="de-DE"/>
        </w:rPr>
        <w:t>level</w:t>
      </w:r>
      <w:proofErr w:type="spellEnd"/>
      <w:r w:rsidR="0079682C" w:rsidRPr="0079682C">
        <w:rPr>
          <w:lang w:val="de-DE"/>
        </w:rPr>
        <w:t xml:space="preserve"> </w:t>
      </w:r>
      <w:proofErr w:type="spellStart"/>
      <w:r w:rsidR="0079682C" w:rsidRPr="0079682C">
        <w:rPr>
          <w:lang w:val="de-DE"/>
        </w:rPr>
        <w:t>differences</w:t>
      </w:r>
      <w:proofErr w:type="spellEnd"/>
      <w:r w:rsidR="0079682C" w:rsidRPr="0079682C">
        <w:rPr>
          <w:lang w:val="de-DE"/>
        </w:rPr>
        <w:t xml:space="preserve"> </w:t>
      </w:r>
      <w:r w:rsidR="0079682C">
        <w:rPr>
          <w:lang w:val="de-DE"/>
        </w:rPr>
        <w:t>(</w:t>
      </w:r>
      <w:r w:rsidRPr="0079682C">
        <w:rPr>
          <w:i/>
          <w:lang w:val="de-DE"/>
        </w:rPr>
        <w:t>Pegelunterschiede hören</w:t>
      </w:r>
      <w:r w:rsidR="0079682C" w:rsidRPr="0079682C">
        <w:rPr>
          <w:lang w:val="de-DE"/>
        </w:rPr>
        <w:t>)</w:t>
      </w:r>
      <w:proofErr w:type="gramStart"/>
      <w:r w:rsidR="00AF27BB">
        <w:rPr>
          <w:lang w:val="de-DE"/>
        </w:rPr>
        <w:t>;</w:t>
      </w:r>
      <w:proofErr w:type="gramEnd"/>
      <w:r w:rsidR="00AF27BB">
        <w:rPr>
          <w:lang w:val="de-DE"/>
        </w:rPr>
        <w:br/>
      </w:r>
      <w:r w:rsidR="00AF27BB" w:rsidRPr="00AF27BB">
        <w:rPr>
          <w:lang w:val="de-DE"/>
        </w:rPr>
        <w:t xml:space="preserve">Eberhard </w:t>
      </w:r>
      <w:proofErr w:type="spellStart"/>
      <w:r w:rsidR="00AF27BB" w:rsidRPr="00AF27BB">
        <w:rPr>
          <w:lang w:val="de-DE"/>
        </w:rPr>
        <w:t>Sengpiel</w:t>
      </w:r>
      <w:proofErr w:type="spellEnd"/>
      <w:r w:rsidR="00AF27BB">
        <w:rPr>
          <w:lang w:val="de-DE"/>
        </w:rPr>
        <w:t xml:space="preserve">; </w:t>
      </w:r>
      <w:hyperlink r:id="rId17" w:history="1">
        <w:r w:rsidR="0077070D" w:rsidRPr="0079682C">
          <w:rPr>
            <w:rStyle w:val="Hyperlink"/>
            <w:lang w:val="de-DE"/>
          </w:rPr>
          <w:t>http://www.sengpielaudio.com</w:t>
        </w:r>
      </w:hyperlink>
      <w:r w:rsidR="0077070D">
        <w:rPr>
          <w:lang w:val="de-DE"/>
        </w:rPr>
        <w:t xml:space="preserve">; </w:t>
      </w:r>
    </w:p>
    <w:p w14:paraId="1B97F923" w14:textId="2C134608" w:rsidR="00BF2D91" w:rsidRDefault="004500A3" w:rsidP="0079682C">
      <w:pPr>
        <w:ind w:left="284" w:hanging="284"/>
        <w:rPr>
          <w:lang w:val="de-DE"/>
        </w:rPr>
      </w:pPr>
      <w:r>
        <w:rPr>
          <w:noProof/>
          <w:lang w:val="en-US"/>
        </w:rPr>
        <w:drawing>
          <wp:anchor distT="0" distB="0" distL="114300" distR="114300" simplePos="0" relativeHeight="251665408" behindDoc="0" locked="0" layoutInCell="1" allowOverlap="1" wp14:anchorId="39017101" wp14:editId="6FBAFBED">
            <wp:simplePos x="0" y="0"/>
            <wp:positionH relativeFrom="column">
              <wp:posOffset>215298</wp:posOffset>
            </wp:positionH>
            <wp:positionV relativeFrom="paragraph">
              <wp:posOffset>468630</wp:posOffset>
            </wp:positionV>
            <wp:extent cx="3260558" cy="1713302"/>
            <wp:effectExtent l="0" t="0" r="0" b="1270"/>
            <wp:wrapTopAndBottom/>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260558" cy="1713302"/>
                    </a:xfrm>
                    <a:prstGeom prst="rect">
                      <a:avLst/>
                    </a:prstGeom>
                  </pic:spPr>
                </pic:pic>
              </a:graphicData>
            </a:graphic>
          </wp:anchor>
        </w:drawing>
      </w:r>
      <w:r w:rsidR="00F219E6">
        <w:rPr>
          <w:lang w:val="de-DE"/>
        </w:rPr>
        <w:t>[7</w:t>
      </w:r>
      <w:r w:rsidR="00AF27BB">
        <w:rPr>
          <w:lang w:val="de-DE"/>
        </w:rPr>
        <w:t xml:space="preserve">] </w:t>
      </w:r>
      <w:r w:rsidR="0079682C" w:rsidRPr="0079682C">
        <w:rPr>
          <w:lang w:val="de-DE"/>
        </w:rPr>
        <w:t xml:space="preserve">Differentiation </w:t>
      </w:r>
      <w:proofErr w:type="spellStart"/>
      <w:r w:rsidR="0079682C" w:rsidRPr="0079682C">
        <w:rPr>
          <w:lang w:val="de-DE"/>
        </w:rPr>
        <w:t>of</w:t>
      </w:r>
      <w:proofErr w:type="spellEnd"/>
      <w:r w:rsidR="0079682C" w:rsidRPr="0079682C">
        <w:rPr>
          <w:lang w:val="de-DE"/>
        </w:rPr>
        <w:t xml:space="preserve"> </w:t>
      </w:r>
      <w:proofErr w:type="spellStart"/>
      <w:r w:rsidR="0079682C" w:rsidRPr="0079682C">
        <w:rPr>
          <w:lang w:val="de-DE"/>
        </w:rPr>
        <w:t>level</w:t>
      </w:r>
      <w:proofErr w:type="spellEnd"/>
      <w:r w:rsidR="0079682C" w:rsidRPr="0079682C">
        <w:rPr>
          <w:lang w:val="de-DE"/>
        </w:rPr>
        <w:t xml:space="preserve"> </w:t>
      </w:r>
      <w:proofErr w:type="spellStart"/>
      <w:r w:rsidR="0079682C" w:rsidRPr="0079682C">
        <w:rPr>
          <w:lang w:val="de-DE"/>
        </w:rPr>
        <w:t>differences</w:t>
      </w:r>
      <w:proofErr w:type="spellEnd"/>
      <w:r w:rsidR="0079682C" w:rsidRPr="0079682C">
        <w:rPr>
          <w:lang w:val="de-DE"/>
        </w:rPr>
        <w:t xml:space="preserve"> </w:t>
      </w:r>
      <w:proofErr w:type="spellStart"/>
      <w:r w:rsidR="0079682C" w:rsidRPr="0079682C">
        <w:rPr>
          <w:lang w:val="de-DE"/>
        </w:rPr>
        <w:t>by</w:t>
      </w:r>
      <w:proofErr w:type="spellEnd"/>
      <w:r w:rsidR="0079682C" w:rsidRPr="0079682C">
        <w:rPr>
          <w:lang w:val="de-DE"/>
        </w:rPr>
        <w:t xml:space="preserve"> </w:t>
      </w:r>
      <w:proofErr w:type="spellStart"/>
      <w:r w:rsidR="0079682C" w:rsidRPr="0079682C">
        <w:rPr>
          <w:lang w:val="de-DE"/>
        </w:rPr>
        <w:t>our</w:t>
      </w:r>
      <w:proofErr w:type="spellEnd"/>
      <w:r w:rsidR="0079682C" w:rsidRPr="0079682C">
        <w:rPr>
          <w:lang w:val="de-DE"/>
        </w:rPr>
        <w:t xml:space="preserve"> </w:t>
      </w:r>
      <w:proofErr w:type="spellStart"/>
      <w:r w:rsidR="0079682C" w:rsidRPr="0079682C">
        <w:rPr>
          <w:lang w:val="de-DE"/>
        </w:rPr>
        <w:t>hearing</w:t>
      </w:r>
      <w:proofErr w:type="spellEnd"/>
      <w:r w:rsidR="0079682C">
        <w:rPr>
          <w:lang w:val="de-DE"/>
        </w:rPr>
        <w:t xml:space="preserve"> (</w:t>
      </w:r>
      <w:r w:rsidR="00AF27BB" w:rsidRPr="0079682C">
        <w:rPr>
          <w:i/>
          <w:lang w:val="de-DE"/>
        </w:rPr>
        <w:t>Unterscheidung von Pegeldifferenzen durch unser Gehör</w:t>
      </w:r>
      <w:r w:rsidR="0079682C" w:rsidRPr="0079682C">
        <w:rPr>
          <w:lang w:val="de-DE"/>
        </w:rPr>
        <w:t>)</w:t>
      </w:r>
      <w:r w:rsidR="00AF27BB">
        <w:rPr>
          <w:lang w:val="de-DE"/>
        </w:rPr>
        <w:t>;</w:t>
      </w:r>
      <w:r w:rsidR="0079682C">
        <w:rPr>
          <w:lang w:val="de-DE"/>
        </w:rPr>
        <w:t xml:space="preserve"> </w:t>
      </w:r>
      <w:hyperlink r:id="rId19" w:anchor="pegeldiff" w:history="1">
        <w:r w:rsidR="0077070D" w:rsidRPr="004E7CF3">
          <w:rPr>
            <w:rStyle w:val="Hyperlink"/>
            <w:lang w:val="de-DE"/>
          </w:rPr>
          <w:t>http://www.laermorama.ch/m1_akustik/schallpegel_w.html#pegeldiff</w:t>
        </w:r>
      </w:hyperlink>
    </w:p>
    <w:p w14:paraId="0B2BF9EC" w14:textId="5DDC760F" w:rsidR="0077070D" w:rsidRDefault="0077070D" w:rsidP="00A42446">
      <w:pPr>
        <w:rPr>
          <w:lang w:val="de-DE"/>
        </w:rPr>
      </w:pPr>
    </w:p>
    <w:p w14:paraId="708146E2" w14:textId="4D934A9B" w:rsidR="00794E4F" w:rsidRPr="0079682C" w:rsidRDefault="00F219E6" w:rsidP="0079682C">
      <w:pPr>
        <w:ind w:left="284" w:hanging="284"/>
        <w:rPr>
          <w:lang w:val="de-DE"/>
        </w:rPr>
      </w:pPr>
      <w:r>
        <w:rPr>
          <w:lang w:val="de-DE"/>
        </w:rPr>
        <w:t xml:space="preserve">[8] </w:t>
      </w:r>
      <w:r w:rsidR="0079682C">
        <w:rPr>
          <w:lang w:val="de-DE"/>
        </w:rPr>
        <w:t xml:space="preserve">Sound </w:t>
      </w:r>
      <w:proofErr w:type="spellStart"/>
      <w:r w:rsidR="0079682C">
        <w:rPr>
          <w:lang w:val="de-DE"/>
        </w:rPr>
        <w:t>Perception</w:t>
      </w:r>
      <w:proofErr w:type="spellEnd"/>
      <w:r w:rsidR="0079682C">
        <w:rPr>
          <w:lang w:val="de-DE"/>
        </w:rPr>
        <w:t xml:space="preserve"> (</w:t>
      </w:r>
      <w:r w:rsidRPr="0079682C">
        <w:rPr>
          <w:i/>
          <w:lang w:val="de-DE"/>
        </w:rPr>
        <w:t>Geräuschwahrnehmung</w:t>
      </w:r>
      <w:r w:rsidR="0079682C" w:rsidRPr="0079682C">
        <w:rPr>
          <w:lang w:val="de-DE"/>
        </w:rPr>
        <w:t>)</w:t>
      </w:r>
      <w:r>
        <w:rPr>
          <w:lang w:val="de-DE"/>
        </w:rPr>
        <w:t xml:space="preserve">; </w:t>
      </w:r>
      <w:r>
        <w:rPr>
          <w:lang w:val="de-DE"/>
        </w:rPr>
        <w:br/>
      </w:r>
      <w:hyperlink r:id="rId20" w:history="1">
        <w:r w:rsidR="00794E4F" w:rsidRPr="004E7CF3">
          <w:rPr>
            <w:rStyle w:val="Hyperlink"/>
            <w:lang w:val="de-DE"/>
          </w:rPr>
          <w:t>http://www.computational-acoustics.de/html/psychoakustik_gerauschwahrnehmung.html</w:t>
        </w:r>
      </w:hyperlink>
      <w:r>
        <w:rPr>
          <w:lang w:val="de-DE"/>
        </w:rPr>
        <w:t xml:space="preserve">; </w:t>
      </w:r>
      <w:r w:rsidR="00794E4F" w:rsidRPr="00794E4F">
        <w:rPr>
          <w:lang w:val="de-DE"/>
        </w:rPr>
        <w:t>http://www.computational-acoustics.de/html/akustisches_gedachtnis.html#Gedaechtnis</w:t>
      </w:r>
    </w:p>
    <w:p w14:paraId="2F24EC47" w14:textId="69F1E30E" w:rsidR="00BF2D91" w:rsidRPr="0079682C" w:rsidRDefault="00BF2D91" w:rsidP="00F219E6">
      <w:pPr>
        <w:rPr>
          <w:lang w:val="de-DE"/>
        </w:rPr>
      </w:pPr>
    </w:p>
    <w:p w14:paraId="72950EAD" w14:textId="77777777" w:rsidR="0079682C" w:rsidRPr="00553DC3" w:rsidRDefault="0079682C">
      <w:pPr>
        <w:rPr>
          <w:lang w:val="de-DE"/>
        </w:rPr>
      </w:pPr>
    </w:p>
    <w:sectPr w:rsidR="0079682C" w:rsidRPr="00553DC3" w:rsidSect="00A90013">
      <w:pgSz w:w="11906" w:h="16838"/>
      <w:pgMar w:top="962"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1AB2B8" w14:textId="77777777" w:rsidR="0077597B" w:rsidRDefault="0077597B" w:rsidP="008C4B21">
      <w:pPr>
        <w:spacing w:after="0" w:line="240" w:lineRule="auto"/>
      </w:pPr>
      <w:r>
        <w:separator/>
      </w:r>
    </w:p>
  </w:endnote>
  <w:endnote w:type="continuationSeparator" w:id="0">
    <w:p w14:paraId="0596A2B6" w14:textId="77777777" w:rsidR="0077597B" w:rsidRDefault="0077597B" w:rsidP="008C4B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225B0D" w14:textId="77777777" w:rsidR="0077597B" w:rsidRDefault="0077597B" w:rsidP="008C4B21">
      <w:pPr>
        <w:spacing w:after="0" w:line="240" w:lineRule="auto"/>
      </w:pPr>
      <w:r>
        <w:separator/>
      </w:r>
    </w:p>
  </w:footnote>
  <w:footnote w:type="continuationSeparator" w:id="0">
    <w:p w14:paraId="2F245551" w14:textId="77777777" w:rsidR="0077597B" w:rsidRDefault="0077597B" w:rsidP="008C4B21">
      <w:pPr>
        <w:spacing w:after="0" w:line="240" w:lineRule="auto"/>
      </w:pPr>
      <w:r>
        <w:continuationSeparator/>
      </w:r>
    </w:p>
  </w:footnote>
  <w:footnote w:id="1">
    <w:p w14:paraId="402250D6" w14:textId="4818BC26" w:rsidR="002C3117" w:rsidRPr="00A42446" w:rsidRDefault="002C3117" w:rsidP="002C3117">
      <w:pPr>
        <w:pStyle w:val="FootnoteText"/>
      </w:pPr>
      <w:r>
        <w:rPr>
          <w:rStyle w:val="FootnoteReference"/>
        </w:rPr>
        <w:footnoteRef/>
      </w:r>
      <w:r>
        <w:t xml:space="preserve"> </w:t>
      </w:r>
      <w:r w:rsidRPr="00A42446">
        <w:t>See EU Framework Directive 2018/858/EC</w:t>
      </w:r>
      <w:r w:rsidR="00112C53">
        <w:t xml:space="preserve"> Article 3 (54): “</w:t>
      </w:r>
      <w:r w:rsidR="00112C53" w:rsidRPr="00112C53">
        <w:t>‘virtual testing method’ means computer simulations, including calculations, to demonstrate that a vehicle, a system, a component or a separate technical unit fulfils the technical requirements of a regulatory act listed in Annex II without requiring the use of a physical vehicle, system, component or separate technical unit</w:t>
      </w:r>
      <w:r w:rsidR="00112C53">
        <w:t>”</w:t>
      </w:r>
    </w:p>
  </w:footnote>
  <w:footnote w:id="2">
    <w:p w14:paraId="76CCD645" w14:textId="77777777" w:rsidR="003F57A0" w:rsidRPr="003F57A0" w:rsidRDefault="003F57A0">
      <w:pPr>
        <w:pStyle w:val="FootnoteText"/>
      </w:pPr>
      <w:r>
        <w:rPr>
          <w:rStyle w:val="FootnoteReference"/>
        </w:rPr>
        <w:footnoteRef/>
      </w:r>
      <w:r>
        <w:t xml:space="preserve"> </w:t>
      </w:r>
      <w:r w:rsidRPr="003F57A0">
        <w:t>Within the document referenced (</w:t>
      </w:r>
      <w:r>
        <w:t>T</w:t>
      </w:r>
      <w:r w:rsidRPr="005E7F0F">
        <w:t>RANS/WP.29/GRB/2010/9</w:t>
      </w:r>
      <w:r>
        <w:t>) ASEP was covered by Annex 10, while later in the final version of UN R51.03 ASEP is covered by Annex 7.</w:t>
      </w:r>
    </w:p>
  </w:footnote>
  <w:footnote w:id="3">
    <w:p w14:paraId="235E0B39" w14:textId="3343C41D" w:rsidR="00D63FF7" w:rsidRPr="00D63FF7" w:rsidRDefault="00D63FF7">
      <w:pPr>
        <w:pStyle w:val="FootnoteText"/>
      </w:pPr>
      <w:r>
        <w:rPr>
          <w:rStyle w:val="FootnoteReference"/>
        </w:rPr>
        <w:footnoteRef/>
      </w:r>
      <w:r>
        <w:t xml:space="preserve"> With the assumption, that the sound performance below 15 km/h is not higher than at 15 km/h.</w:t>
      </w:r>
    </w:p>
  </w:footnote>
  <w:footnote w:id="4">
    <w:p w14:paraId="0FA274D2" w14:textId="5509179C" w:rsidR="008832CF" w:rsidRPr="008A1C65" w:rsidRDefault="008832CF">
      <w:pPr>
        <w:pStyle w:val="FootnoteText"/>
      </w:pPr>
      <w:r>
        <w:rPr>
          <w:rStyle w:val="FootnoteReference"/>
        </w:rPr>
        <w:footnoteRef/>
      </w:r>
      <w:r>
        <w:t xml:space="preserve"> </w:t>
      </w:r>
      <w:r w:rsidRPr="00A42446">
        <w:t>See EU Framework Directive 2018/858/EC</w:t>
      </w:r>
      <w:r w:rsidR="00112C53">
        <w:t xml:space="preserve"> Article 3 (54): “</w:t>
      </w:r>
      <w:r w:rsidR="00112C53" w:rsidRPr="00112C53">
        <w:t>‘virtual testing method’ means computer simulations, including calculations, to demonstrate that a vehicle, a system, a component or a separate technical unit fulfils the technical requirements of a regulatory act listed in Annex II without requiring the use of a physical vehicle, system, component or separate technical unit</w:t>
      </w:r>
      <w:r w:rsidR="00112C53">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33287"/>
    <w:multiLevelType w:val="hybridMultilevel"/>
    <w:tmpl w:val="E7C4E784"/>
    <w:lvl w:ilvl="0" w:tplc="800E399E">
      <w:numFmt w:val="bullet"/>
      <w:lvlText w:val="-"/>
      <w:lvlJc w:val="left"/>
      <w:pPr>
        <w:ind w:left="-4999" w:hanging="360"/>
      </w:pPr>
      <w:rPr>
        <w:rFonts w:ascii="Calibri" w:eastAsiaTheme="minorHAnsi" w:hAnsi="Calibri" w:cs="Calibri" w:hint="default"/>
      </w:rPr>
    </w:lvl>
    <w:lvl w:ilvl="1" w:tplc="08090003" w:tentative="1">
      <w:start w:val="1"/>
      <w:numFmt w:val="bullet"/>
      <w:lvlText w:val="o"/>
      <w:lvlJc w:val="left"/>
      <w:pPr>
        <w:ind w:left="-4279" w:hanging="360"/>
      </w:pPr>
      <w:rPr>
        <w:rFonts w:ascii="Courier New" w:hAnsi="Courier New" w:cs="Courier New" w:hint="default"/>
      </w:rPr>
    </w:lvl>
    <w:lvl w:ilvl="2" w:tplc="08090005" w:tentative="1">
      <w:start w:val="1"/>
      <w:numFmt w:val="bullet"/>
      <w:lvlText w:val=""/>
      <w:lvlJc w:val="left"/>
      <w:pPr>
        <w:ind w:left="-3559" w:hanging="360"/>
      </w:pPr>
      <w:rPr>
        <w:rFonts w:ascii="Wingdings" w:hAnsi="Wingdings" w:hint="default"/>
      </w:rPr>
    </w:lvl>
    <w:lvl w:ilvl="3" w:tplc="08090001" w:tentative="1">
      <w:start w:val="1"/>
      <w:numFmt w:val="bullet"/>
      <w:lvlText w:val=""/>
      <w:lvlJc w:val="left"/>
      <w:pPr>
        <w:ind w:left="-2839" w:hanging="360"/>
      </w:pPr>
      <w:rPr>
        <w:rFonts w:ascii="Symbol" w:hAnsi="Symbol" w:hint="default"/>
      </w:rPr>
    </w:lvl>
    <w:lvl w:ilvl="4" w:tplc="08090003" w:tentative="1">
      <w:start w:val="1"/>
      <w:numFmt w:val="bullet"/>
      <w:lvlText w:val="o"/>
      <w:lvlJc w:val="left"/>
      <w:pPr>
        <w:ind w:left="-2119" w:hanging="360"/>
      </w:pPr>
      <w:rPr>
        <w:rFonts w:ascii="Courier New" w:hAnsi="Courier New" w:cs="Courier New" w:hint="default"/>
      </w:rPr>
    </w:lvl>
    <w:lvl w:ilvl="5" w:tplc="08090005" w:tentative="1">
      <w:start w:val="1"/>
      <w:numFmt w:val="bullet"/>
      <w:lvlText w:val=""/>
      <w:lvlJc w:val="left"/>
      <w:pPr>
        <w:ind w:left="-1399" w:hanging="360"/>
      </w:pPr>
      <w:rPr>
        <w:rFonts w:ascii="Wingdings" w:hAnsi="Wingdings" w:hint="default"/>
      </w:rPr>
    </w:lvl>
    <w:lvl w:ilvl="6" w:tplc="08090001" w:tentative="1">
      <w:start w:val="1"/>
      <w:numFmt w:val="bullet"/>
      <w:lvlText w:val=""/>
      <w:lvlJc w:val="left"/>
      <w:pPr>
        <w:ind w:left="-679" w:hanging="360"/>
      </w:pPr>
      <w:rPr>
        <w:rFonts w:ascii="Symbol" w:hAnsi="Symbol" w:hint="default"/>
      </w:rPr>
    </w:lvl>
    <w:lvl w:ilvl="7" w:tplc="08090003" w:tentative="1">
      <w:start w:val="1"/>
      <w:numFmt w:val="bullet"/>
      <w:lvlText w:val="o"/>
      <w:lvlJc w:val="left"/>
      <w:pPr>
        <w:ind w:left="41" w:hanging="360"/>
      </w:pPr>
      <w:rPr>
        <w:rFonts w:ascii="Courier New" w:hAnsi="Courier New" w:cs="Courier New" w:hint="default"/>
      </w:rPr>
    </w:lvl>
    <w:lvl w:ilvl="8" w:tplc="08090005" w:tentative="1">
      <w:start w:val="1"/>
      <w:numFmt w:val="bullet"/>
      <w:lvlText w:val=""/>
      <w:lvlJc w:val="left"/>
      <w:pPr>
        <w:ind w:left="761" w:hanging="360"/>
      </w:pPr>
      <w:rPr>
        <w:rFonts w:ascii="Wingdings" w:hAnsi="Wingdings" w:hint="default"/>
      </w:rPr>
    </w:lvl>
  </w:abstractNum>
  <w:abstractNum w:abstractNumId="1">
    <w:nsid w:val="10431D61"/>
    <w:multiLevelType w:val="multilevel"/>
    <w:tmpl w:val="9F285826"/>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28D406E6"/>
    <w:multiLevelType w:val="hybridMultilevel"/>
    <w:tmpl w:val="8C86796C"/>
    <w:lvl w:ilvl="0" w:tplc="0407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7B00CF8"/>
    <w:multiLevelType w:val="hybridMultilevel"/>
    <w:tmpl w:val="785AAA02"/>
    <w:lvl w:ilvl="0" w:tplc="00F05D80">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52664CCF"/>
    <w:multiLevelType w:val="hybridMultilevel"/>
    <w:tmpl w:val="9CC6DB78"/>
    <w:lvl w:ilvl="0" w:tplc="0809000F">
      <w:start w:val="1"/>
      <w:numFmt w:val="decimal"/>
      <w:lvlText w:val="%1."/>
      <w:lvlJc w:val="left"/>
      <w:pPr>
        <w:ind w:left="720" w:hanging="360"/>
      </w:pPr>
      <w:rPr>
        <w:rFonts w:hint="default"/>
      </w:rPr>
    </w:lvl>
    <w:lvl w:ilvl="1" w:tplc="12A459BA">
      <w:start w:val="1"/>
      <w:numFmt w:val="lowerLetter"/>
      <w:lvlText w:val="%2."/>
      <w:lvlJc w:val="left"/>
      <w:pPr>
        <w:ind w:left="1440" w:hanging="360"/>
      </w:pPr>
      <w:rPr>
        <w:rFonts w:hint="default"/>
        <w:b/>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ECB5E84"/>
    <w:multiLevelType w:val="hybridMultilevel"/>
    <w:tmpl w:val="E604E6B6"/>
    <w:lvl w:ilvl="0" w:tplc="A14E968C">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
    <w:nsid w:val="600B61E3"/>
    <w:multiLevelType w:val="multilevel"/>
    <w:tmpl w:val="27065B4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4"/>
  </w:num>
  <w:num w:numId="2">
    <w:abstractNumId w:val="0"/>
  </w:num>
  <w:num w:numId="3">
    <w:abstractNumId w:val="6"/>
  </w:num>
  <w:num w:numId="4">
    <w:abstractNumId w:val="1"/>
  </w:num>
  <w:num w:numId="5">
    <w:abstractNumId w:val="3"/>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0538"/>
    <w:rsid w:val="000010B2"/>
    <w:rsid w:val="000449B8"/>
    <w:rsid w:val="000545C9"/>
    <w:rsid w:val="000578BB"/>
    <w:rsid w:val="00080CA9"/>
    <w:rsid w:val="000A7573"/>
    <w:rsid w:val="000B1CC9"/>
    <w:rsid w:val="000D174A"/>
    <w:rsid w:val="000E7AD8"/>
    <w:rsid w:val="00112C53"/>
    <w:rsid w:val="0011729C"/>
    <w:rsid w:val="001416AB"/>
    <w:rsid w:val="0015524F"/>
    <w:rsid w:val="00193548"/>
    <w:rsid w:val="001962F4"/>
    <w:rsid w:val="001A7C15"/>
    <w:rsid w:val="001F7DBE"/>
    <w:rsid w:val="00216ECE"/>
    <w:rsid w:val="002325BA"/>
    <w:rsid w:val="002339D8"/>
    <w:rsid w:val="00262F5F"/>
    <w:rsid w:val="00276765"/>
    <w:rsid w:val="002A146B"/>
    <w:rsid w:val="002B1DC3"/>
    <w:rsid w:val="002C3117"/>
    <w:rsid w:val="002D0128"/>
    <w:rsid w:val="00301921"/>
    <w:rsid w:val="00323C3E"/>
    <w:rsid w:val="00350A15"/>
    <w:rsid w:val="00351BC7"/>
    <w:rsid w:val="0037123D"/>
    <w:rsid w:val="00383591"/>
    <w:rsid w:val="003868E3"/>
    <w:rsid w:val="003B64DD"/>
    <w:rsid w:val="003C2D24"/>
    <w:rsid w:val="003D3F5D"/>
    <w:rsid w:val="003E422C"/>
    <w:rsid w:val="003F57A0"/>
    <w:rsid w:val="004500A3"/>
    <w:rsid w:val="0045631B"/>
    <w:rsid w:val="00476052"/>
    <w:rsid w:val="004A026B"/>
    <w:rsid w:val="004A2CF5"/>
    <w:rsid w:val="004E21AC"/>
    <w:rsid w:val="004E4E57"/>
    <w:rsid w:val="004E66A7"/>
    <w:rsid w:val="0055040F"/>
    <w:rsid w:val="00553C3A"/>
    <w:rsid w:val="00553DC3"/>
    <w:rsid w:val="005551F6"/>
    <w:rsid w:val="00563F96"/>
    <w:rsid w:val="00577B75"/>
    <w:rsid w:val="00583764"/>
    <w:rsid w:val="00595A1A"/>
    <w:rsid w:val="005B57C5"/>
    <w:rsid w:val="005E7F0F"/>
    <w:rsid w:val="0061753B"/>
    <w:rsid w:val="0064008A"/>
    <w:rsid w:val="0064363B"/>
    <w:rsid w:val="00645904"/>
    <w:rsid w:val="00650568"/>
    <w:rsid w:val="00656B5E"/>
    <w:rsid w:val="00664C65"/>
    <w:rsid w:val="00680499"/>
    <w:rsid w:val="006908C0"/>
    <w:rsid w:val="00690AB4"/>
    <w:rsid w:val="00692372"/>
    <w:rsid w:val="006A6437"/>
    <w:rsid w:val="006E28AB"/>
    <w:rsid w:val="006E5C0E"/>
    <w:rsid w:val="00714EE4"/>
    <w:rsid w:val="007268FC"/>
    <w:rsid w:val="00732247"/>
    <w:rsid w:val="007356BD"/>
    <w:rsid w:val="007421B1"/>
    <w:rsid w:val="00760538"/>
    <w:rsid w:val="0077070D"/>
    <w:rsid w:val="0077597B"/>
    <w:rsid w:val="0079004D"/>
    <w:rsid w:val="00794E4F"/>
    <w:rsid w:val="0079682C"/>
    <w:rsid w:val="007A0306"/>
    <w:rsid w:val="007B0591"/>
    <w:rsid w:val="007C0920"/>
    <w:rsid w:val="007C7CA7"/>
    <w:rsid w:val="007D06E4"/>
    <w:rsid w:val="007E31CA"/>
    <w:rsid w:val="007F5D52"/>
    <w:rsid w:val="008153B4"/>
    <w:rsid w:val="00815709"/>
    <w:rsid w:val="0084617A"/>
    <w:rsid w:val="008832CF"/>
    <w:rsid w:val="0088571B"/>
    <w:rsid w:val="00893B9D"/>
    <w:rsid w:val="008A1C65"/>
    <w:rsid w:val="008A3FBF"/>
    <w:rsid w:val="008A5889"/>
    <w:rsid w:val="008B0AB0"/>
    <w:rsid w:val="008B3EBD"/>
    <w:rsid w:val="008B535E"/>
    <w:rsid w:val="008C309E"/>
    <w:rsid w:val="008C4B21"/>
    <w:rsid w:val="008C7B38"/>
    <w:rsid w:val="008D4D64"/>
    <w:rsid w:val="008D5214"/>
    <w:rsid w:val="008E77C7"/>
    <w:rsid w:val="008E7EBF"/>
    <w:rsid w:val="008F12BD"/>
    <w:rsid w:val="0090111C"/>
    <w:rsid w:val="00916096"/>
    <w:rsid w:val="00972850"/>
    <w:rsid w:val="00987ECC"/>
    <w:rsid w:val="009C75C4"/>
    <w:rsid w:val="009D2B6B"/>
    <w:rsid w:val="009D3787"/>
    <w:rsid w:val="009F3579"/>
    <w:rsid w:val="00A049C5"/>
    <w:rsid w:val="00A42446"/>
    <w:rsid w:val="00A6366C"/>
    <w:rsid w:val="00A65904"/>
    <w:rsid w:val="00A65BE5"/>
    <w:rsid w:val="00A90013"/>
    <w:rsid w:val="00A90C56"/>
    <w:rsid w:val="00AA5EDF"/>
    <w:rsid w:val="00AB2C25"/>
    <w:rsid w:val="00AC7945"/>
    <w:rsid w:val="00AD0A55"/>
    <w:rsid w:val="00AD4D06"/>
    <w:rsid w:val="00AE2BB7"/>
    <w:rsid w:val="00AF1E00"/>
    <w:rsid w:val="00AF27BB"/>
    <w:rsid w:val="00AF51D6"/>
    <w:rsid w:val="00AF58D5"/>
    <w:rsid w:val="00B3184F"/>
    <w:rsid w:val="00B3716F"/>
    <w:rsid w:val="00B63907"/>
    <w:rsid w:val="00BD130F"/>
    <w:rsid w:val="00BD4A6E"/>
    <w:rsid w:val="00BE42BF"/>
    <w:rsid w:val="00BF2D91"/>
    <w:rsid w:val="00C06F95"/>
    <w:rsid w:val="00C3641C"/>
    <w:rsid w:val="00C61B26"/>
    <w:rsid w:val="00C72F4F"/>
    <w:rsid w:val="00C83A50"/>
    <w:rsid w:val="00C84C39"/>
    <w:rsid w:val="00CB11BB"/>
    <w:rsid w:val="00CC020E"/>
    <w:rsid w:val="00CD5E5A"/>
    <w:rsid w:val="00D23264"/>
    <w:rsid w:val="00D37A94"/>
    <w:rsid w:val="00D4211E"/>
    <w:rsid w:val="00D564CE"/>
    <w:rsid w:val="00D63A71"/>
    <w:rsid w:val="00D63FF7"/>
    <w:rsid w:val="00D70F71"/>
    <w:rsid w:val="00D7307B"/>
    <w:rsid w:val="00D74CCC"/>
    <w:rsid w:val="00D91211"/>
    <w:rsid w:val="00DA1D48"/>
    <w:rsid w:val="00DC0B7C"/>
    <w:rsid w:val="00DC7976"/>
    <w:rsid w:val="00DD269E"/>
    <w:rsid w:val="00DF6C67"/>
    <w:rsid w:val="00E07839"/>
    <w:rsid w:val="00E415C8"/>
    <w:rsid w:val="00E46E87"/>
    <w:rsid w:val="00E646D9"/>
    <w:rsid w:val="00EB2EF6"/>
    <w:rsid w:val="00EB5FCA"/>
    <w:rsid w:val="00EC0BFC"/>
    <w:rsid w:val="00ED616B"/>
    <w:rsid w:val="00EE46E4"/>
    <w:rsid w:val="00EF2AC6"/>
    <w:rsid w:val="00F07E6A"/>
    <w:rsid w:val="00F219E6"/>
    <w:rsid w:val="00F469D1"/>
    <w:rsid w:val="00F653CF"/>
    <w:rsid w:val="00F81AEC"/>
    <w:rsid w:val="00F83834"/>
    <w:rsid w:val="00FA112D"/>
    <w:rsid w:val="00FA4404"/>
    <w:rsid w:val="00FB6639"/>
    <w:rsid w:val="00FE02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4F46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0538"/>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0538"/>
    <w:pPr>
      <w:ind w:left="720"/>
      <w:contextualSpacing/>
    </w:pPr>
  </w:style>
  <w:style w:type="paragraph" w:styleId="BalloonText">
    <w:name w:val="Balloon Text"/>
    <w:basedOn w:val="Normal"/>
    <w:link w:val="BalloonTextChar"/>
    <w:uiPriority w:val="99"/>
    <w:semiHidden/>
    <w:unhideWhenUsed/>
    <w:rsid w:val="00563F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3F96"/>
    <w:rPr>
      <w:rFonts w:ascii="Tahoma" w:hAnsi="Tahoma" w:cs="Tahoma"/>
      <w:sz w:val="16"/>
      <w:szCs w:val="16"/>
    </w:rPr>
  </w:style>
  <w:style w:type="character" w:styleId="CommentReference">
    <w:name w:val="annotation reference"/>
    <w:basedOn w:val="DefaultParagraphFont"/>
    <w:uiPriority w:val="99"/>
    <w:semiHidden/>
    <w:unhideWhenUsed/>
    <w:rsid w:val="0015524F"/>
    <w:rPr>
      <w:sz w:val="16"/>
      <w:szCs w:val="16"/>
    </w:rPr>
  </w:style>
  <w:style w:type="paragraph" w:styleId="CommentText">
    <w:name w:val="annotation text"/>
    <w:basedOn w:val="Normal"/>
    <w:link w:val="CommentTextChar"/>
    <w:uiPriority w:val="99"/>
    <w:semiHidden/>
    <w:unhideWhenUsed/>
    <w:rsid w:val="0015524F"/>
    <w:pPr>
      <w:spacing w:line="240" w:lineRule="auto"/>
    </w:pPr>
    <w:rPr>
      <w:sz w:val="20"/>
      <w:szCs w:val="20"/>
    </w:rPr>
  </w:style>
  <w:style w:type="character" w:customStyle="1" w:styleId="CommentTextChar">
    <w:name w:val="Comment Text Char"/>
    <w:basedOn w:val="DefaultParagraphFont"/>
    <w:link w:val="CommentText"/>
    <w:uiPriority w:val="99"/>
    <w:semiHidden/>
    <w:rsid w:val="0015524F"/>
    <w:rPr>
      <w:sz w:val="20"/>
      <w:szCs w:val="20"/>
    </w:rPr>
  </w:style>
  <w:style w:type="paragraph" w:styleId="CommentSubject">
    <w:name w:val="annotation subject"/>
    <w:basedOn w:val="CommentText"/>
    <w:next w:val="CommentText"/>
    <w:link w:val="CommentSubjectChar"/>
    <w:uiPriority w:val="99"/>
    <w:semiHidden/>
    <w:unhideWhenUsed/>
    <w:rsid w:val="0015524F"/>
    <w:rPr>
      <w:b/>
      <w:bCs/>
    </w:rPr>
  </w:style>
  <w:style w:type="character" w:customStyle="1" w:styleId="CommentSubjectChar">
    <w:name w:val="Comment Subject Char"/>
    <w:basedOn w:val="CommentTextChar"/>
    <w:link w:val="CommentSubject"/>
    <w:uiPriority w:val="99"/>
    <w:semiHidden/>
    <w:rsid w:val="0015524F"/>
    <w:rPr>
      <w:b/>
      <w:bCs/>
      <w:sz w:val="20"/>
      <w:szCs w:val="20"/>
    </w:rPr>
  </w:style>
  <w:style w:type="paragraph" w:styleId="Header">
    <w:name w:val="header"/>
    <w:basedOn w:val="Normal"/>
    <w:link w:val="HeaderChar"/>
    <w:uiPriority w:val="99"/>
    <w:unhideWhenUsed/>
    <w:rsid w:val="008C4B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4B21"/>
  </w:style>
  <w:style w:type="paragraph" w:styleId="Footer">
    <w:name w:val="footer"/>
    <w:basedOn w:val="Normal"/>
    <w:link w:val="FooterChar"/>
    <w:uiPriority w:val="99"/>
    <w:unhideWhenUsed/>
    <w:rsid w:val="008C4B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4B21"/>
  </w:style>
  <w:style w:type="paragraph" w:styleId="FootnoteText">
    <w:name w:val="footnote text"/>
    <w:basedOn w:val="Normal"/>
    <w:link w:val="FootnoteTextChar"/>
    <w:uiPriority w:val="99"/>
    <w:semiHidden/>
    <w:unhideWhenUsed/>
    <w:rsid w:val="003F57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F57A0"/>
    <w:rPr>
      <w:sz w:val="20"/>
      <w:szCs w:val="20"/>
    </w:rPr>
  </w:style>
  <w:style w:type="character" w:styleId="FootnoteReference">
    <w:name w:val="footnote reference"/>
    <w:basedOn w:val="DefaultParagraphFont"/>
    <w:uiPriority w:val="99"/>
    <w:semiHidden/>
    <w:unhideWhenUsed/>
    <w:rsid w:val="003F57A0"/>
    <w:rPr>
      <w:vertAlign w:val="superscript"/>
    </w:rPr>
  </w:style>
  <w:style w:type="paragraph" w:styleId="Revision">
    <w:name w:val="Revision"/>
    <w:hidden/>
    <w:uiPriority w:val="99"/>
    <w:semiHidden/>
    <w:rsid w:val="00690AB4"/>
    <w:pPr>
      <w:spacing w:after="0" w:line="240" w:lineRule="auto"/>
    </w:pPr>
  </w:style>
  <w:style w:type="character" w:styleId="Hyperlink">
    <w:name w:val="Hyperlink"/>
    <w:basedOn w:val="DefaultParagraphFont"/>
    <w:uiPriority w:val="99"/>
    <w:unhideWhenUsed/>
    <w:rsid w:val="0077070D"/>
    <w:rPr>
      <w:color w:val="0563C1" w:themeColor="hyperlink"/>
      <w:u w:val="single"/>
    </w:rPr>
  </w:style>
  <w:style w:type="paragraph" w:styleId="NormalWeb">
    <w:name w:val="Normal (Web)"/>
    <w:basedOn w:val="Normal"/>
    <w:uiPriority w:val="99"/>
    <w:semiHidden/>
    <w:unhideWhenUsed/>
    <w:rsid w:val="00A90013"/>
    <w:pPr>
      <w:spacing w:before="100" w:beforeAutospacing="1" w:after="100" w:afterAutospacing="1" w:line="240" w:lineRule="auto"/>
    </w:pPr>
    <w:rPr>
      <w:rFonts w:ascii="Times New Roman" w:eastAsiaTheme="minorEastAsia"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0538"/>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0538"/>
    <w:pPr>
      <w:ind w:left="720"/>
      <w:contextualSpacing/>
    </w:pPr>
  </w:style>
  <w:style w:type="paragraph" w:styleId="BalloonText">
    <w:name w:val="Balloon Text"/>
    <w:basedOn w:val="Normal"/>
    <w:link w:val="BalloonTextChar"/>
    <w:uiPriority w:val="99"/>
    <w:semiHidden/>
    <w:unhideWhenUsed/>
    <w:rsid w:val="00563F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3F96"/>
    <w:rPr>
      <w:rFonts w:ascii="Tahoma" w:hAnsi="Tahoma" w:cs="Tahoma"/>
      <w:sz w:val="16"/>
      <w:szCs w:val="16"/>
    </w:rPr>
  </w:style>
  <w:style w:type="character" w:styleId="CommentReference">
    <w:name w:val="annotation reference"/>
    <w:basedOn w:val="DefaultParagraphFont"/>
    <w:uiPriority w:val="99"/>
    <w:semiHidden/>
    <w:unhideWhenUsed/>
    <w:rsid w:val="0015524F"/>
    <w:rPr>
      <w:sz w:val="16"/>
      <w:szCs w:val="16"/>
    </w:rPr>
  </w:style>
  <w:style w:type="paragraph" w:styleId="CommentText">
    <w:name w:val="annotation text"/>
    <w:basedOn w:val="Normal"/>
    <w:link w:val="CommentTextChar"/>
    <w:uiPriority w:val="99"/>
    <w:semiHidden/>
    <w:unhideWhenUsed/>
    <w:rsid w:val="0015524F"/>
    <w:pPr>
      <w:spacing w:line="240" w:lineRule="auto"/>
    </w:pPr>
    <w:rPr>
      <w:sz w:val="20"/>
      <w:szCs w:val="20"/>
    </w:rPr>
  </w:style>
  <w:style w:type="character" w:customStyle="1" w:styleId="CommentTextChar">
    <w:name w:val="Comment Text Char"/>
    <w:basedOn w:val="DefaultParagraphFont"/>
    <w:link w:val="CommentText"/>
    <w:uiPriority w:val="99"/>
    <w:semiHidden/>
    <w:rsid w:val="0015524F"/>
    <w:rPr>
      <w:sz w:val="20"/>
      <w:szCs w:val="20"/>
    </w:rPr>
  </w:style>
  <w:style w:type="paragraph" w:styleId="CommentSubject">
    <w:name w:val="annotation subject"/>
    <w:basedOn w:val="CommentText"/>
    <w:next w:val="CommentText"/>
    <w:link w:val="CommentSubjectChar"/>
    <w:uiPriority w:val="99"/>
    <w:semiHidden/>
    <w:unhideWhenUsed/>
    <w:rsid w:val="0015524F"/>
    <w:rPr>
      <w:b/>
      <w:bCs/>
    </w:rPr>
  </w:style>
  <w:style w:type="character" w:customStyle="1" w:styleId="CommentSubjectChar">
    <w:name w:val="Comment Subject Char"/>
    <w:basedOn w:val="CommentTextChar"/>
    <w:link w:val="CommentSubject"/>
    <w:uiPriority w:val="99"/>
    <w:semiHidden/>
    <w:rsid w:val="0015524F"/>
    <w:rPr>
      <w:b/>
      <w:bCs/>
      <w:sz w:val="20"/>
      <w:szCs w:val="20"/>
    </w:rPr>
  </w:style>
  <w:style w:type="paragraph" w:styleId="Header">
    <w:name w:val="header"/>
    <w:basedOn w:val="Normal"/>
    <w:link w:val="HeaderChar"/>
    <w:uiPriority w:val="99"/>
    <w:unhideWhenUsed/>
    <w:rsid w:val="008C4B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4B21"/>
  </w:style>
  <w:style w:type="paragraph" w:styleId="Footer">
    <w:name w:val="footer"/>
    <w:basedOn w:val="Normal"/>
    <w:link w:val="FooterChar"/>
    <w:uiPriority w:val="99"/>
    <w:unhideWhenUsed/>
    <w:rsid w:val="008C4B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4B21"/>
  </w:style>
  <w:style w:type="paragraph" w:styleId="FootnoteText">
    <w:name w:val="footnote text"/>
    <w:basedOn w:val="Normal"/>
    <w:link w:val="FootnoteTextChar"/>
    <w:uiPriority w:val="99"/>
    <w:semiHidden/>
    <w:unhideWhenUsed/>
    <w:rsid w:val="003F57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F57A0"/>
    <w:rPr>
      <w:sz w:val="20"/>
      <w:szCs w:val="20"/>
    </w:rPr>
  </w:style>
  <w:style w:type="character" w:styleId="FootnoteReference">
    <w:name w:val="footnote reference"/>
    <w:basedOn w:val="DefaultParagraphFont"/>
    <w:uiPriority w:val="99"/>
    <w:semiHidden/>
    <w:unhideWhenUsed/>
    <w:rsid w:val="003F57A0"/>
    <w:rPr>
      <w:vertAlign w:val="superscript"/>
    </w:rPr>
  </w:style>
  <w:style w:type="paragraph" w:styleId="Revision">
    <w:name w:val="Revision"/>
    <w:hidden/>
    <w:uiPriority w:val="99"/>
    <w:semiHidden/>
    <w:rsid w:val="00690AB4"/>
    <w:pPr>
      <w:spacing w:after="0" w:line="240" w:lineRule="auto"/>
    </w:pPr>
  </w:style>
  <w:style w:type="character" w:styleId="Hyperlink">
    <w:name w:val="Hyperlink"/>
    <w:basedOn w:val="DefaultParagraphFont"/>
    <w:uiPriority w:val="99"/>
    <w:unhideWhenUsed/>
    <w:rsid w:val="0077070D"/>
    <w:rPr>
      <w:color w:val="0563C1" w:themeColor="hyperlink"/>
      <w:u w:val="single"/>
    </w:rPr>
  </w:style>
  <w:style w:type="paragraph" w:styleId="NormalWeb">
    <w:name w:val="Normal (Web)"/>
    <w:basedOn w:val="Normal"/>
    <w:uiPriority w:val="99"/>
    <w:semiHidden/>
    <w:unhideWhenUsed/>
    <w:rsid w:val="00A90013"/>
    <w:pPr>
      <w:spacing w:before="100" w:beforeAutospacing="1" w:after="100" w:afterAutospacing="1" w:line="240" w:lineRule="auto"/>
    </w:pPr>
    <w:rPr>
      <w:rFonts w:ascii="Times New Roman" w:eastAsiaTheme="minorEastAsia"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sengpielaudio.com"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computational-acoustics.de/html/psychoakustik_gerauschwahrnehmung.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http://www.laermorama.ch/m1_akustik/schallpegel_w.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89C5F9-3E9F-4594-B392-4BDE388C3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3175</Words>
  <Characters>18100</Characters>
  <Application>Microsoft Office Word</Application>
  <DocSecurity>0</DocSecurity>
  <Lines>150</Lines>
  <Paragraphs>42</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21233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2018-07-23T08:36:00Z</dcterms:created>
  <dcterms:modified xsi:type="dcterms:W3CDTF">2018-08-27T09:50:00Z</dcterms:modified>
</cp:coreProperties>
</file>