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F3FC8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EF3FC8" w:rsidRDefault="002D5AAC" w:rsidP="00B260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F3FC8" w:rsidRDefault="00DF71B9" w:rsidP="00387CD4">
            <w:pPr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EF3FC8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F3FC8" w:rsidRDefault="00B26013" w:rsidP="00B26013">
            <w:pPr>
              <w:jc w:val="right"/>
              <w:rPr>
                <w:spacing w:val="0"/>
                <w:w w:val="100"/>
                <w:kern w:val="0"/>
              </w:rPr>
            </w:pPr>
            <w:r w:rsidRPr="00EF3FC8">
              <w:rPr>
                <w:spacing w:val="0"/>
                <w:w w:val="100"/>
                <w:kern w:val="0"/>
                <w:sz w:val="40"/>
              </w:rPr>
              <w:t>ECE</w:t>
            </w:r>
            <w:r w:rsidRPr="00EF3FC8">
              <w:rPr>
                <w:spacing w:val="0"/>
                <w:w w:val="100"/>
                <w:kern w:val="0"/>
              </w:rPr>
              <w:t>/TRANS/WP.29/GRE/2018/19</w:t>
            </w:r>
          </w:p>
        </w:tc>
      </w:tr>
      <w:tr w:rsidR="002D5AAC" w:rsidRPr="00EF3FC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F3FC8" w:rsidRDefault="002E5067" w:rsidP="00387CD4">
            <w:pPr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EF3FC8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F3FC8" w:rsidRDefault="008A37C8" w:rsidP="00387CD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EF3FC8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EF3FC8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F3FC8" w:rsidRDefault="00B26013" w:rsidP="00387CD4">
            <w:pPr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EF3FC8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B26013" w:rsidRPr="00EF3FC8" w:rsidRDefault="00B26013" w:rsidP="00B26013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EF3FC8">
              <w:rPr>
                <w:spacing w:val="0"/>
                <w:w w:val="100"/>
                <w:kern w:val="0"/>
                <w:lang w:val="en-US"/>
              </w:rPr>
              <w:t>8 February 2018</w:t>
            </w:r>
          </w:p>
          <w:p w:rsidR="00B26013" w:rsidRPr="00EF3FC8" w:rsidRDefault="00B26013" w:rsidP="00B26013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EF3FC8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B26013" w:rsidRPr="00EF3FC8" w:rsidRDefault="00B26013" w:rsidP="00B26013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EF3FC8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EF3FC8" w:rsidRDefault="008A37C8" w:rsidP="00EF3FC8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EF3FC8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B26013" w:rsidRPr="00EF3FC8" w:rsidRDefault="00B26013" w:rsidP="00EF3FC8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EF3FC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B26013" w:rsidRPr="00EF3FC8" w:rsidRDefault="00B26013" w:rsidP="00EF3FC8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EF3FC8">
        <w:rPr>
          <w:b/>
          <w:spacing w:val="0"/>
          <w:w w:val="100"/>
          <w:kern w:val="0"/>
          <w:sz w:val="24"/>
          <w:szCs w:val="24"/>
        </w:rPr>
        <w:t>Всемирный форум для согласования правил</w:t>
      </w:r>
      <w:r w:rsidRPr="00EF3FC8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B26013" w:rsidRPr="00EF3FC8" w:rsidRDefault="00B26013" w:rsidP="00EF3FC8">
      <w:pPr>
        <w:suppressAutoHyphens/>
        <w:spacing w:before="120" w:after="120"/>
        <w:rPr>
          <w:b/>
          <w:bCs/>
          <w:spacing w:val="0"/>
          <w:w w:val="100"/>
          <w:kern w:val="0"/>
        </w:rPr>
      </w:pPr>
      <w:r w:rsidRPr="00EF3FC8">
        <w:rPr>
          <w:b/>
          <w:bCs/>
          <w:spacing w:val="0"/>
          <w:w w:val="100"/>
          <w:kern w:val="0"/>
        </w:rPr>
        <w:t>Рабочая группа по вопросам освещения</w:t>
      </w:r>
      <w:r w:rsidRPr="00EF3FC8">
        <w:rPr>
          <w:b/>
          <w:bCs/>
          <w:spacing w:val="0"/>
          <w:w w:val="100"/>
          <w:kern w:val="0"/>
        </w:rPr>
        <w:br/>
        <w:t>и световой сигнализации</w:t>
      </w:r>
    </w:p>
    <w:p w:rsidR="00B26013" w:rsidRPr="00EF3FC8" w:rsidRDefault="00B26013" w:rsidP="00EF3FC8">
      <w:pPr>
        <w:suppressAutoHyphens/>
        <w:rPr>
          <w:b/>
          <w:spacing w:val="0"/>
          <w:w w:val="100"/>
          <w:kern w:val="0"/>
        </w:rPr>
      </w:pPr>
      <w:r w:rsidRPr="00EF3FC8">
        <w:rPr>
          <w:b/>
          <w:spacing w:val="0"/>
          <w:w w:val="100"/>
          <w:kern w:val="0"/>
        </w:rPr>
        <w:t>Семьдесят девятая сессия</w:t>
      </w:r>
    </w:p>
    <w:p w:rsidR="00B26013" w:rsidRPr="00EF3FC8" w:rsidRDefault="00B26013" w:rsidP="00EF3FC8">
      <w:pPr>
        <w:suppressAutoHyphens/>
        <w:rPr>
          <w:bCs/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Женева, 24–27 апреля 2018 года</w:t>
      </w:r>
    </w:p>
    <w:p w:rsidR="00B26013" w:rsidRPr="00EF3FC8" w:rsidRDefault="00B26013" w:rsidP="00EF3FC8">
      <w:pPr>
        <w:suppressAutoHyphens/>
        <w:rPr>
          <w:bCs/>
          <w:spacing w:val="0"/>
          <w:w w:val="100"/>
          <w:kern w:val="0"/>
        </w:rPr>
      </w:pPr>
      <w:r w:rsidRPr="00EF3FC8">
        <w:rPr>
          <w:bCs/>
          <w:spacing w:val="0"/>
          <w:w w:val="100"/>
          <w:kern w:val="0"/>
        </w:rPr>
        <w:t>Пункты 4 и 7</w:t>
      </w:r>
      <w:r w:rsidR="007021CD">
        <w:rPr>
          <w:bCs/>
          <w:spacing w:val="0"/>
          <w:w w:val="100"/>
          <w:kern w:val="0"/>
        </w:rPr>
        <w:t xml:space="preserve"> </w:t>
      </w:r>
      <w:r w:rsidRPr="00EF3FC8">
        <w:rPr>
          <w:bCs/>
          <w:spacing w:val="0"/>
          <w:w w:val="100"/>
          <w:kern w:val="0"/>
        </w:rPr>
        <w:t>с) предварительной повестки дня</w:t>
      </w:r>
    </w:p>
    <w:p w:rsidR="00B26013" w:rsidRPr="00EF3FC8" w:rsidRDefault="00B26013" w:rsidP="00EF3FC8">
      <w:pPr>
        <w:suppressAutoHyphens/>
        <w:rPr>
          <w:b/>
          <w:spacing w:val="0"/>
          <w:w w:val="100"/>
          <w:kern w:val="0"/>
        </w:rPr>
      </w:pPr>
      <w:r w:rsidRPr="00EF3FC8">
        <w:rPr>
          <w:b/>
          <w:bCs/>
          <w:spacing w:val="0"/>
          <w:w w:val="100"/>
          <w:kern w:val="0"/>
        </w:rPr>
        <w:t>Упрощение правил, касающихся устройств освещения</w:t>
      </w:r>
      <w:r w:rsidRPr="00EF3FC8">
        <w:rPr>
          <w:b/>
          <w:bCs/>
          <w:spacing w:val="0"/>
          <w:w w:val="100"/>
          <w:kern w:val="0"/>
        </w:rPr>
        <w:br/>
        <w:t>и световой сигнализации</w:t>
      </w:r>
    </w:p>
    <w:p w:rsidR="00B26013" w:rsidRPr="00EF3FC8" w:rsidRDefault="00B26013" w:rsidP="00EF3FC8">
      <w:pPr>
        <w:suppressAutoHyphens/>
        <w:rPr>
          <w:b/>
          <w:bCs/>
          <w:spacing w:val="0"/>
          <w:w w:val="100"/>
          <w:kern w:val="0"/>
          <w:lang w:eastAsia="ja-JP"/>
        </w:rPr>
      </w:pPr>
      <w:r w:rsidRPr="00EF3FC8">
        <w:rPr>
          <w:b/>
          <w:spacing w:val="0"/>
          <w:w w:val="100"/>
          <w:kern w:val="0"/>
        </w:rPr>
        <w:t>Другие правила – Правила № 53 (установка устройств</w:t>
      </w:r>
      <w:r w:rsidRPr="00EF3FC8">
        <w:rPr>
          <w:b/>
          <w:spacing w:val="0"/>
          <w:w w:val="100"/>
          <w:kern w:val="0"/>
        </w:rPr>
        <w:br/>
        <w:t>ос</w:t>
      </w:r>
      <w:r w:rsidR="008F16BD" w:rsidRPr="00EF3FC8">
        <w:rPr>
          <w:b/>
          <w:spacing w:val="0"/>
          <w:w w:val="100"/>
          <w:kern w:val="0"/>
        </w:rPr>
        <w:t>вещения и световой сигнализации</w:t>
      </w:r>
      <w:r w:rsidR="008F16BD" w:rsidRPr="00EF3FC8">
        <w:rPr>
          <w:b/>
          <w:spacing w:val="0"/>
          <w:w w:val="100"/>
          <w:kern w:val="0"/>
        </w:rPr>
        <w:br/>
      </w:r>
      <w:r w:rsidRPr="00EF3FC8">
        <w:rPr>
          <w:b/>
          <w:spacing w:val="0"/>
          <w:w w:val="100"/>
          <w:kern w:val="0"/>
        </w:rPr>
        <w:t xml:space="preserve">для транспортных средств </w:t>
      </w:r>
      <w:r w:rsidR="007021CD">
        <w:rPr>
          <w:b/>
          <w:spacing w:val="0"/>
          <w:w w:val="100"/>
          <w:kern w:val="0"/>
        </w:rPr>
        <w:t xml:space="preserve">категории </w:t>
      </w:r>
      <w:r w:rsidRPr="00EF3FC8">
        <w:rPr>
          <w:b/>
          <w:spacing w:val="0"/>
          <w:w w:val="100"/>
          <w:kern w:val="0"/>
        </w:rPr>
        <w:t>L</w:t>
      </w:r>
      <w:r w:rsidRPr="00EF3FC8">
        <w:rPr>
          <w:b/>
          <w:spacing w:val="0"/>
          <w:w w:val="100"/>
          <w:kern w:val="0"/>
          <w:vertAlign w:val="subscript"/>
        </w:rPr>
        <w:t>3</w:t>
      </w:r>
      <w:r w:rsidRPr="00EF3FC8">
        <w:rPr>
          <w:b/>
          <w:spacing w:val="0"/>
          <w:w w:val="100"/>
          <w:kern w:val="0"/>
        </w:rPr>
        <w:t>)</w:t>
      </w:r>
      <w:r w:rsidRPr="00EF3FC8">
        <w:rPr>
          <w:rFonts w:hint="eastAsia"/>
          <w:b/>
          <w:bCs/>
          <w:spacing w:val="0"/>
          <w:w w:val="100"/>
          <w:kern w:val="0"/>
          <w:lang w:eastAsia="ja-JP"/>
        </w:rPr>
        <w:t xml:space="preserve"> </w:t>
      </w:r>
    </w:p>
    <w:p w:rsidR="00B26013" w:rsidRPr="00EF3FC8" w:rsidRDefault="00B26013" w:rsidP="00EF3FC8">
      <w:pPr>
        <w:pStyle w:val="HChGR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Pr="00EF3FC8">
        <w:rPr>
          <w:spacing w:val="0"/>
          <w:w w:val="100"/>
          <w:kern w:val="0"/>
        </w:rPr>
        <w:tab/>
        <w:t>Предложение по поправ</w:t>
      </w:r>
      <w:r w:rsidR="00DC4EC6">
        <w:rPr>
          <w:spacing w:val="0"/>
          <w:w w:val="100"/>
          <w:kern w:val="0"/>
        </w:rPr>
        <w:t>кам серии 03 к Правилам № 53, а </w:t>
      </w:r>
      <w:r w:rsidRPr="00EF3FC8">
        <w:rPr>
          <w:spacing w:val="0"/>
          <w:w w:val="100"/>
          <w:kern w:val="0"/>
        </w:rPr>
        <w:t xml:space="preserve">также предложение по поправкам к проекту новых правил, касающихся устройств световой сигнализации </w:t>
      </w:r>
    </w:p>
    <w:p w:rsidR="00B26013" w:rsidRPr="00EF3FC8" w:rsidRDefault="008F16BD" w:rsidP="00EF3FC8">
      <w:pPr>
        <w:pStyle w:val="H1GR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Pr="00EF3FC8"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>Представлено экспертом от специализированной группы экспертов по дневным ходовым огням для транспортных средств категории L (DRL-L)</w:t>
      </w:r>
      <w:r w:rsidR="00B26013" w:rsidRPr="00EF3FC8">
        <w:rPr>
          <w:b w:val="0"/>
          <w:spacing w:val="0"/>
          <w:w w:val="100"/>
          <w:kern w:val="0"/>
          <w:sz w:val="20"/>
        </w:rPr>
        <w:footnoteReference w:customMarkFollows="1" w:id="1"/>
        <w:t xml:space="preserve">* </w:t>
      </w:r>
    </w:p>
    <w:p w:rsidR="00B26013" w:rsidRPr="00EF3FC8" w:rsidRDefault="00DC4EC6" w:rsidP="00EF3FC8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>Воспроизведенный ниже текст был подготовлен специализированной группой экспертов по DRL-L на основе документов ECE/TRANS/WP.29/GRE/2016/35 и ECE/TRANS/WP.29/GRE/2017/9. Содержащиеся в нем предложения отражают выводы, сделанные этой группой на своем специальном совещании 17 мая 2017 года с учетом соображений, высказанных Рабочей группой по вопросам освещения и световой сигнализации (GRE) на ее семьдесят седьмой сессии по поводу нового требования, касающегося автоматического переключения режима дневных ходовых огней (DRL) на режим фар и обратно для транспортных средств категории L</w:t>
      </w:r>
      <w:r w:rsidR="00B26013" w:rsidRPr="00EF3FC8">
        <w:rPr>
          <w:spacing w:val="0"/>
          <w:w w:val="100"/>
          <w:kern w:val="0"/>
          <w:vertAlign w:val="subscript"/>
        </w:rPr>
        <w:t>3</w:t>
      </w:r>
      <w:r w:rsidR="00B26013" w:rsidRPr="00EF3FC8">
        <w:rPr>
          <w:spacing w:val="0"/>
          <w:w w:val="100"/>
          <w:kern w:val="0"/>
        </w:rPr>
        <w:t xml:space="preserve">. Изменения к существующему тексту Правил выделены жирным шрифтом, а текст, подлежащий исключению, − зачеркнут. </w:t>
      </w:r>
    </w:p>
    <w:p w:rsidR="00B26013" w:rsidRPr="00EF3FC8" w:rsidRDefault="00B26013" w:rsidP="00EF3FC8">
      <w:pPr>
        <w:pStyle w:val="HChGR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br w:type="page"/>
      </w:r>
      <w:r w:rsidRPr="00EF3FC8">
        <w:rPr>
          <w:spacing w:val="0"/>
          <w:w w:val="100"/>
          <w:kern w:val="0"/>
        </w:rPr>
        <w:lastRenderedPageBreak/>
        <w:tab/>
      </w:r>
      <w:r w:rsidRPr="00EF3FC8">
        <w:rPr>
          <w:spacing w:val="0"/>
          <w:w w:val="100"/>
          <w:kern w:val="0"/>
          <w:lang w:val="en-US"/>
        </w:rPr>
        <w:t>I</w:t>
      </w:r>
      <w:r w:rsidRPr="00EF3FC8">
        <w:rPr>
          <w:spacing w:val="0"/>
          <w:w w:val="100"/>
          <w:kern w:val="0"/>
        </w:rPr>
        <w:t>.</w:t>
      </w:r>
      <w:r w:rsidRPr="00EF3FC8">
        <w:rPr>
          <w:spacing w:val="0"/>
          <w:w w:val="100"/>
          <w:kern w:val="0"/>
        </w:rPr>
        <w:tab/>
        <w:t>Предложение</w:t>
      </w:r>
    </w:p>
    <w:p w:rsidR="00B26013" w:rsidRPr="00EF3FC8" w:rsidRDefault="008F16BD" w:rsidP="00EF3FC8">
      <w:pPr>
        <w:pStyle w:val="H1GR"/>
        <w:rPr>
          <w:i/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>A</w:t>
      </w:r>
      <w:r w:rsidRPr="00EF3FC8">
        <w:rPr>
          <w:spacing w:val="0"/>
          <w:w w:val="100"/>
          <w:kern w:val="0"/>
        </w:rPr>
        <w:t>.</w:t>
      </w:r>
      <w:r w:rsidR="00B26013" w:rsidRPr="00EF3FC8">
        <w:rPr>
          <w:spacing w:val="0"/>
          <w:w w:val="100"/>
          <w:kern w:val="0"/>
        </w:rPr>
        <w:tab/>
        <w:t xml:space="preserve">Предложение по поправкам серии 03 к Правилам № 53 </w:t>
      </w:r>
    </w:p>
    <w:p w:rsidR="00B26013" w:rsidRPr="00EF3FC8" w:rsidRDefault="00B26013" w:rsidP="00EF3FC8">
      <w:pPr>
        <w:pStyle w:val="SingleTxtGR"/>
        <w:suppressAutoHyphens/>
        <w:rPr>
          <w:spacing w:val="0"/>
          <w:w w:val="100"/>
          <w:kern w:val="0"/>
        </w:rPr>
      </w:pPr>
      <w:r w:rsidRPr="00EF3FC8">
        <w:rPr>
          <w:i/>
          <w:spacing w:val="0"/>
          <w:w w:val="100"/>
          <w:kern w:val="0"/>
        </w:rPr>
        <w:t xml:space="preserve">Пункт </w:t>
      </w:r>
      <w:r w:rsidRPr="00EF3FC8">
        <w:rPr>
          <w:rFonts w:hint="eastAsia"/>
          <w:i/>
          <w:spacing w:val="0"/>
          <w:w w:val="100"/>
          <w:kern w:val="0"/>
          <w:lang w:eastAsia="ja-JP"/>
        </w:rPr>
        <w:t>5</w:t>
      </w:r>
      <w:r w:rsidRPr="00EF3FC8">
        <w:rPr>
          <w:i/>
          <w:spacing w:val="0"/>
          <w:w w:val="100"/>
          <w:kern w:val="0"/>
        </w:rPr>
        <w:t>.</w:t>
      </w:r>
      <w:r w:rsidRPr="00EF3FC8">
        <w:rPr>
          <w:rFonts w:hint="eastAsia"/>
          <w:i/>
          <w:spacing w:val="0"/>
          <w:w w:val="100"/>
          <w:kern w:val="0"/>
          <w:lang w:eastAsia="ja-JP"/>
        </w:rPr>
        <w:t>11</w:t>
      </w:r>
      <w:r w:rsidRPr="00EF3FC8">
        <w:rPr>
          <w:i/>
          <w:spacing w:val="0"/>
          <w:w w:val="100"/>
          <w:kern w:val="0"/>
        </w:rPr>
        <w:t>.</w:t>
      </w:r>
      <w:r w:rsidRPr="00EF3FC8">
        <w:rPr>
          <w:rFonts w:hint="eastAsia"/>
          <w:i/>
          <w:spacing w:val="0"/>
          <w:w w:val="100"/>
          <w:kern w:val="0"/>
          <w:lang w:eastAsia="ja-JP"/>
        </w:rPr>
        <w:t>1</w:t>
      </w:r>
      <w:r w:rsidRPr="00EF3FC8">
        <w:rPr>
          <w:i/>
          <w:spacing w:val="0"/>
          <w:w w:val="100"/>
          <w:kern w:val="0"/>
        </w:rPr>
        <w:t xml:space="preserve"> </w:t>
      </w:r>
      <w:r w:rsidRPr="00EF3FC8">
        <w:rPr>
          <w:spacing w:val="0"/>
          <w:w w:val="100"/>
          <w:kern w:val="0"/>
        </w:rPr>
        <w:t>изменить следующим образом:</w:t>
      </w:r>
    </w:p>
    <w:p w:rsidR="00B26013" w:rsidRPr="00EF3FC8" w:rsidRDefault="008F16BD" w:rsidP="00EF3FC8">
      <w:pPr>
        <w:pStyle w:val="SingleTxtGR"/>
        <w:suppressAutoHyphens/>
        <w:ind w:left="2268" w:hanging="1134"/>
        <w:rPr>
          <w:rFonts w:eastAsia="MS PMincho"/>
          <w:b/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«</w:t>
      </w:r>
      <w:r w:rsidR="00B26013" w:rsidRPr="00EF3FC8">
        <w:rPr>
          <w:rFonts w:eastAsia="MS PMincho"/>
          <w:spacing w:val="0"/>
          <w:w w:val="100"/>
          <w:kern w:val="0"/>
        </w:rPr>
        <w:t>5.11.1</w:t>
      </w:r>
      <w:r w:rsidR="00B26013" w:rsidRPr="00EF3FC8">
        <w:rPr>
          <w:rFonts w:eastAsia="MS PMincho"/>
          <w:b/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 xml:space="preserve">В случае установки дневного ходового огня он должен автоматически ВКЛЮЧАТЬСЯ при включении двигателя. Если с включением двигателя </w:t>
      </w:r>
      <w:r w:rsidR="00B26013" w:rsidRPr="00EF3FC8">
        <w:rPr>
          <w:b/>
          <w:bCs/>
          <w:spacing w:val="0"/>
          <w:w w:val="100"/>
          <w:kern w:val="0"/>
        </w:rPr>
        <w:t>ВКЛЮЧАЕТСЯ</w:t>
      </w:r>
      <w:r w:rsidR="00B26013" w:rsidRPr="00EF3FC8">
        <w:rPr>
          <w:spacing w:val="0"/>
          <w:w w:val="100"/>
          <w:kern w:val="0"/>
        </w:rPr>
        <w:t xml:space="preserve"> фара, то дневной ходовой огонь </w:t>
      </w:r>
      <w:r w:rsidR="00B26013" w:rsidRPr="00EF3FC8">
        <w:rPr>
          <w:b/>
          <w:bCs/>
          <w:spacing w:val="0"/>
          <w:w w:val="100"/>
          <w:kern w:val="0"/>
        </w:rPr>
        <w:t xml:space="preserve">ВКЛЮЧАТЬСЯ </w:t>
      </w:r>
      <w:r w:rsidR="00B26013" w:rsidRPr="00EF3FC8">
        <w:rPr>
          <w:strike/>
          <w:spacing w:val="0"/>
          <w:w w:val="100"/>
          <w:kern w:val="0"/>
        </w:rPr>
        <w:t>загораться</w:t>
      </w:r>
      <w:r w:rsidR="00B26013" w:rsidRPr="00EF3FC8">
        <w:rPr>
          <w:spacing w:val="0"/>
          <w:w w:val="100"/>
          <w:kern w:val="0"/>
        </w:rPr>
        <w:t xml:space="preserve"> не должен.</w:t>
      </w:r>
      <w:r w:rsidR="00B26013" w:rsidRPr="00EF3FC8">
        <w:rPr>
          <w:rFonts w:eastAsia="MS PMincho"/>
          <w:b/>
          <w:spacing w:val="0"/>
          <w:w w:val="100"/>
          <w:kern w:val="0"/>
        </w:rPr>
        <w:t xml:space="preserve"> 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strike/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="008F16BD" w:rsidRPr="00EF3FC8">
        <w:rPr>
          <w:spacing w:val="0"/>
          <w:w w:val="100"/>
          <w:kern w:val="0"/>
        </w:rPr>
        <w:tab/>
      </w:r>
      <w:r w:rsidRPr="00EF3FC8">
        <w:rPr>
          <w:strike/>
          <w:spacing w:val="0"/>
          <w:w w:val="100"/>
          <w:kern w:val="0"/>
        </w:rPr>
        <w:t>Если дневной ходовой огонь не установлен, то с включением двигателя автоматически должна включаться фара.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b/>
          <w:spacing w:val="0"/>
          <w:w w:val="100"/>
          <w:kern w:val="0"/>
        </w:rPr>
      </w:pPr>
      <w:r w:rsidRPr="00EF3FC8">
        <w:rPr>
          <w:b/>
          <w:spacing w:val="0"/>
          <w:w w:val="100"/>
          <w:kern w:val="0"/>
        </w:rPr>
        <w:t>5.11.1.1</w:t>
      </w:r>
      <w:r w:rsidRPr="00EF3FC8">
        <w:rPr>
          <w:b/>
          <w:spacing w:val="0"/>
          <w:w w:val="100"/>
          <w:kern w:val="0"/>
        </w:rPr>
        <w:tab/>
        <w:t>Если на транспортном средстве установлена категория RL каждого DRL, то фара [(огонь ближнего света)] должен включаться и выключаться автоматически в зависимости от окружающих условий освещенности (например, включаться при движении в ночное время, в туннелях и т.</w:t>
      </w:r>
      <w:r w:rsidR="007021CD">
        <w:rPr>
          <w:b/>
          <w:spacing w:val="0"/>
          <w:w w:val="100"/>
          <w:kern w:val="0"/>
        </w:rPr>
        <w:t xml:space="preserve"> </w:t>
      </w:r>
      <w:r w:rsidRPr="00EF3FC8">
        <w:rPr>
          <w:b/>
          <w:spacing w:val="0"/>
          <w:w w:val="100"/>
          <w:kern w:val="0"/>
        </w:rPr>
        <w:t>д.) согласно требованиям приложения 7.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b/>
          <w:spacing w:val="0"/>
          <w:w w:val="100"/>
          <w:kern w:val="0"/>
        </w:rPr>
      </w:pPr>
      <w:r w:rsidRPr="00EF3FC8">
        <w:rPr>
          <w:b/>
          <w:spacing w:val="0"/>
          <w:w w:val="100"/>
          <w:kern w:val="0"/>
        </w:rPr>
        <w:t>5.11.1.2</w:t>
      </w:r>
      <w:r w:rsidRPr="00EF3FC8">
        <w:rPr>
          <w:b/>
          <w:spacing w:val="0"/>
          <w:w w:val="100"/>
          <w:kern w:val="0"/>
        </w:rPr>
        <w:tab/>
        <w:t>Если на транспортном средстве установлена категория MRL каждого DRL, то фара [(огонь ближнего света)] может включаться вручную или автоматически. В случае автоматического включения должны соблюдаться условия пункта 5.11.1.1</w:t>
      </w:r>
      <w:r w:rsidRPr="00EF3FC8">
        <w:rPr>
          <w:spacing w:val="0"/>
          <w:w w:val="100"/>
          <w:kern w:val="0"/>
        </w:rPr>
        <w:t>».</w:t>
      </w:r>
    </w:p>
    <w:p w:rsidR="00B26013" w:rsidRPr="00EF3FC8" w:rsidRDefault="00B26013" w:rsidP="00EF3FC8">
      <w:pPr>
        <w:pStyle w:val="SingleTxtGR"/>
        <w:suppressAutoHyphens/>
        <w:rPr>
          <w:rFonts w:eastAsia="MS PMincho"/>
          <w:spacing w:val="0"/>
          <w:w w:val="100"/>
          <w:kern w:val="0"/>
        </w:rPr>
      </w:pPr>
      <w:r w:rsidRPr="00EF3FC8">
        <w:rPr>
          <w:rFonts w:eastAsia="MS PMincho"/>
          <w:i/>
          <w:spacing w:val="0"/>
          <w:w w:val="100"/>
          <w:kern w:val="0"/>
        </w:rPr>
        <w:t xml:space="preserve">Включить новый пункт </w:t>
      </w:r>
      <w:r w:rsidRPr="00EF3FC8">
        <w:rPr>
          <w:rFonts w:eastAsia="MS PMincho" w:hint="eastAsia"/>
          <w:i/>
          <w:spacing w:val="0"/>
          <w:w w:val="100"/>
          <w:kern w:val="0"/>
        </w:rPr>
        <w:t>5.11</w:t>
      </w:r>
      <w:r w:rsidRPr="00EF3FC8">
        <w:rPr>
          <w:rFonts w:eastAsia="MS PMincho"/>
          <w:i/>
          <w:spacing w:val="0"/>
          <w:w w:val="100"/>
          <w:kern w:val="0"/>
        </w:rPr>
        <w:t>.2</w:t>
      </w:r>
      <w:r w:rsidRPr="00EF3FC8">
        <w:rPr>
          <w:rFonts w:eastAsia="MS PMincho"/>
          <w:spacing w:val="0"/>
          <w:w w:val="100"/>
          <w:kern w:val="0"/>
        </w:rPr>
        <w:t xml:space="preserve"> следующего содержания:</w:t>
      </w:r>
    </w:p>
    <w:p w:rsidR="00B26013" w:rsidRPr="00EF3FC8" w:rsidRDefault="008F16BD" w:rsidP="00EF3FC8">
      <w:pPr>
        <w:pStyle w:val="SingleTxtGR"/>
        <w:suppressAutoHyphens/>
        <w:ind w:left="2268" w:hanging="1134"/>
        <w:rPr>
          <w:rFonts w:eastAsia="MS PMincho"/>
          <w:spacing w:val="0"/>
          <w:w w:val="100"/>
          <w:kern w:val="0"/>
        </w:rPr>
      </w:pPr>
      <w:r w:rsidRPr="00EF3FC8">
        <w:rPr>
          <w:rFonts w:eastAsia="MS PMincho"/>
          <w:spacing w:val="0"/>
          <w:w w:val="100"/>
          <w:kern w:val="0"/>
        </w:rPr>
        <w:t>«</w:t>
      </w:r>
      <w:r w:rsidR="00B26013" w:rsidRPr="00EF3FC8">
        <w:rPr>
          <w:rFonts w:eastAsia="MS PMincho"/>
          <w:b/>
          <w:spacing w:val="0"/>
          <w:w w:val="100"/>
          <w:kern w:val="0"/>
        </w:rPr>
        <w:t>5.11.2</w:t>
      </w:r>
      <w:r w:rsidR="00B26013" w:rsidRPr="00EF3FC8">
        <w:rPr>
          <w:rFonts w:eastAsia="MS PMincho"/>
          <w:spacing w:val="0"/>
          <w:w w:val="100"/>
          <w:kern w:val="0"/>
        </w:rPr>
        <w:tab/>
      </w:r>
      <w:r w:rsidR="00B26013" w:rsidRPr="00EF3FC8">
        <w:rPr>
          <w:rFonts w:eastAsia="MS PMincho"/>
          <w:b/>
          <w:bCs/>
          <w:spacing w:val="0"/>
          <w:w w:val="100"/>
          <w:kern w:val="0"/>
        </w:rPr>
        <w:t xml:space="preserve">Если дневной ходовой огонь не установлен, </w:t>
      </w:r>
      <w:r w:rsidR="00B26013" w:rsidRPr="00EF3FC8">
        <w:rPr>
          <w:b/>
          <w:bCs/>
          <w:spacing w:val="0"/>
          <w:w w:val="100"/>
          <w:kern w:val="0"/>
        </w:rPr>
        <w:t xml:space="preserve">то с включением двигателя фара </w:t>
      </w:r>
      <w:r w:rsidR="00B26013" w:rsidRPr="00EF3FC8">
        <w:rPr>
          <w:b/>
          <w:spacing w:val="0"/>
          <w:w w:val="100"/>
          <w:kern w:val="0"/>
        </w:rPr>
        <w:t xml:space="preserve">[(огонь ближнего света)] </w:t>
      </w:r>
      <w:r w:rsidR="00B26013" w:rsidRPr="00EF3FC8">
        <w:rPr>
          <w:b/>
          <w:bCs/>
          <w:spacing w:val="0"/>
          <w:w w:val="100"/>
          <w:kern w:val="0"/>
        </w:rPr>
        <w:t>должна включаться автоматически</w:t>
      </w:r>
      <w:r w:rsidR="00B26013" w:rsidRPr="00EF3FC8">
        <w:rPr>
          <w:spacing w:val="0"/>
          <w:w w:val="100"/>
          <w:kern w:val="0"/>
        </w:rPr>
        <w:t>».</w:t>
      </w:r>
    </w:p>
    <w:p w:rsidR="00B26013" w:rsidRPr="00EF3FC8" w:rsidRDefault="00B26013" w:rsidP="00EF3FC8">
      <w:pPr>
        <w:pStyle w:val="SingleTxtGR"/>
        <w:suppressAutoHyphens/>
        <w:rPr>
          <w:i/>
          <w:spacing w:val="0"/>
          <w:w w:val="100"/>
          <w:kern w:val="0"/>
          <w:lang w:eastAsia="ja-JP"/>
        </w:rPr>
      </w:pPr>
      <w:r w:rsidRPr="00EF3FC8">
        <w:rPr>
          <w:rFonts w:eastAsia="MS PMincho"/>
          <w:i/>
          <w:spacing w:val="0"/>
          <w:w w:val="100"/>
          <w:kern w:val="0"/>
        </w:rPr>
        <w:t xml:space="preserve">Включить новые пункты </w:t>
      </w:r>
      <w:r w:rsidRPr="00EF3FC8">
        <w:rPr>
          <w:rFonts w:eastAsia="MS PMincho" w:hint="eastAsia"/>
          <w:i/>
          <w:spacing w:val="0"/>
          <w:w w:val="100"/>
          <w:kern w:val="0"/>
        </w:rPr>
        <w:t>11</w:t>
      </w:r>
      <w:r w:rsidRPr="00EF3FC8">
        <w:rPr>
          <w:rFonts w:eastAsia="MS PMincho"/>
          <w:i/>
          <w:spacing w:val="0"/>
          <w:w w:val="100"/>
          <w:kern w:val="0"/>
        </w:rPr>
        <w:t>.</w:t>
      </w:r>
      <w:r w:rsidR="008F16BD" w:rsidRPr="00EF3FC8">
        <w:rPr>
          <w:rFonts w:eastAsia="MS PMincho"/>
          <w:i/>
          <w:spacing w:val="0"/>
          <w:w w:val="100"/>
          <w:kern w:val="0"/>
        </w:rPr>
        <w:t>7–</w:t>
      </w:r>
      <w:r w:rsidRPr="00EF3FC8">
        <w:rPr>
          <w:rFonts w:eastAsia="MS PMincho"/>
          <w:i/>
          <w:spacing w:val="0"/>
          <w:w w:val="100"/>
          <w:kern w:val="0"/>
        </w:rPr>
        <w:t>11.11</w:t>
      </w:r>
      <w:r w:rsidRPr="00EF3FC8">
        <w:rPr>
          <w:rFonts w:eastAsia="MS PMincho"/>
          <w:spacing w:val="0"/>
          <w:w w:val="100"/>
          <w:kern w:val="0"/>
        </w:rPr>
        <w:t xml:space="preserve"> следующего содержания</w:t>
      </w:r>
      <w:r w:rsidRPr="00EF3FC8">
        <w:rPr>
          <w:spacing w:val="0"/>
          <w:w w:val="100"/>
          <w:kern w:val="0"/>
          <w:lang w:eastAsia="ja-JP"/>
        </w:rPr>
        <w:t>:</w:t>
      </w:r>
    </w:p>
    <w:p w:rsidR="00B26013" w:rsidRPr="00EF3FC8" w:rsidRDefault="008F16BD" w:rsidP="00EF3FC8">
      <w:pPr>
        <w:pStyle w:val="SingleTxtGR"/>
        <w:suppressAutoHyphens/>
        <w:ind w:left="2268" w:hanging="1134"/>
        <w:rPr>
          <w:rFonts w:ascii="MS PMincho" w:eastAsia="MS PMincho" w:hAnsi="MS PMincho"/>
          <w:b/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«</w:t>
      </w:r>
      <w:r w:rsidR="00B26013" w:rsidRPr="00EF3FC8">
        <w:rPr>
          <w:rFonts w:eastAsia="MS PMincho"/>
          <w:b/>
          <w:spacing w:val="0"/>
          <w:w w:val="100"/>
          <w:kern w:val="0"/>
        </w:rPr>
        <w:t>11.</w:t>
      </w:r>
      <w:r w:rsidR="00B26013" w:rsidRPr="00EF3FC8">
        <w:rPr>
          <w:rFonts w:eastAsia="MS PMincho" w:hAnsi="MS PMincho" w:hint="eastAsia"/>
          <w:b/>
          <w:spacing w:val="0"/>
          <w:w w:val="100"/>
          <w:kern w:val="0"/>
        </w:rPr>
        <w:t>7</w:t>
      </w:r>
      <w:r w:rsidR="00B26013" w:rsidRPr="00EF3FC8">
        <w:rPr>
          <w:rFonts w:ascii="MS PMincho" w:eastAsia="MS PMincho" w:hAnsi="MS PMincho" w:hint="eastAsia"/>
          <w:b/>
          <w:spacing w:val="0"/>
          <w:w w:val="100"/>
          <w:kern w:val="0"/>
        </w:rPr>
        <w:tab/>
      </w:r>
      <w:r w:rsidRPr="00EF3FC8">
        <w:rPr>
          <w:rFonts w:ascii="MS PMincho" w:eastAsia="MS PMincho" w:hAnsi="MS PMincho"/>
          <w:b/>
          <w:spacing w:val="0"/>
          <w:w w:val="100"/>
          <w:kern w:val="0"/>
        </w:rPr>
        <w:tab/>
      </w:r>
      <w:r w:rsidR="00B26013" w:rsidRPr="00EF3FC8">
        <w:rPr>
          <w:b/>
          <w:bCs/>
          <w:spacing w:val="0"/>
          <w:w w:val="100"/>
          <w:kern w:val="0"/>
        </w:rPr>
        <w:t>Начиная с официальной даты вступления в силу поправок серии 03 ни одна из Договаривающихся сторон, применяющих настоящие Правила, не отказывает в предоставлении или признании официальных утверждений на основании настоящих Правил с поправками серии 03</w:t>
      </w:r>
      <w:r w:rsidR="00B26013" w:rsidRPr="00EF3FC8">
        <w:rPr>
          <w:b/>
          <w:spacing w:val="0"/>
          <w:w w:val="100"/>
          <w:kern w:val="0"/>
        </w:rPr>
        <w:t>.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rFonts w:ascii="MS PMincho" w:eastAsia="MS PMincho" w:hAnsi="MS PMincho"/>
          <w:b/>
          <w:spacing w:val="0"/>
          <w:w w:val="100"/>
          <w:kern w:val="0"/>
        </w:rPr>
      </w:pPr>
      <w:r w:rsidRPr="00EF3FC8">
        <w:rPr>
          <w:rFonts w:eastAsia="MS PMincho"/>
          <w:b/>
          <w:spacing w:val="0"/>
          <w:w w:val="100"/>
          <w:kern w:val="0"/>
        </w:rPr>
        <w:t>11.8</w:t>
      </w:r>
      <w:r w:rsidRPr="00EF3FC8">
        <w:rPr>
          <w:rFonts w:ascii="MS PMincho" w:eastAsia="MS PMincho" w:hAnsi="MS PMincho" w:hint="eastAsia"/>
          <w:b/>
          <w:spacing w:val="0"/>
          <w:w w:val="100"/>
          <w:kern w:val="0"/>
        </w:rPr>
        <w:tab/>
      </w:r>
      <w:r w:rsidR="008F16BD" w:rsidRPr="00EF3FC8">
        <w:rPr>
          <w:rFonts w:ascii="MS PMincho" w:eastAsia="MS PMincho" w:hAnsi="MS PMincho"/>
          <w:b/>
          <w:spacing w:val="0"/>
          <w:w w:val="100"/>
          <w:kern w:val="0"/>
        </w:rPr>
        <w:tab/>
      </w:r>
      <w:r w:rsidRPr="00EF3FC8">
        <w:rPr>
          <w:b/>
          <w:spacing w:val="0"/>
          <w:w w:val="100"/>
          <w:kern w:val="0"/>
        </w:rPr>
        <w:t>[</w:t>
      </w:r>
      <w:r w:rsidRPr="00EF3FC8">
        <w:rPr>
          <w:b/>
          <w:bCs/>
          <w:spacing w:val="0"/>
          <w:w w:val="100"/>
          <w:kern w:val="0"/>
        </w:rPr>
        <w:t>По прошествии</w:t>
      </w:r>
      <w:r w:rsidRPr="00EF3FC8">
        <w:rPr>
          <w:b/>
          <w:spacing w:val="0"/>
          <w:w w:val="100"/>
          <w:kern w:val="0"/>
        </w:rPr>
        <w:t xml:space="preserve"> 48 месяцев с даты вступления в силу поправок серии 03 Договаривающиеся стороны, применяющие поправки серии 03 к настоящим Правилам, предоставляют официальные утверждения типа в целях сбыта на своих рынках только в том случае, если тип транспортного средства, подлежащий официальному утверждению, отвечает требованиям настоящих Правил с поправками серии 03.]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EF3FC8">
        <w:rPr>
          <w:b/>
          <w:bCs/>
          <w:spacing w:val="0"/>
          <w:w w:val="100"/>
          <w:kern w:val="0"/>
        </w:rPr>
        <w:t>11.</w:t>
      </w:r>
      <w:r w:rsidRPr="00EF3FC8">
        <w:rPr>
          <w:rFonts w:hint="eastAsia"/>
          <w:b/>
          <w:bCs/>
          <w:spacing w:val="0"/>
          <w:w w:val="100"/>
          <w:kern w:val="0"/>
          <w:lang w:eastAsia="ja-JP"/>
        </w:rPr>
        <w:t>9</w:t>
      </w:r>
      <w:r w:rsidRPr="00EF3FC8">
        <w:rPr>
          <w:b/>
          <w:bCs/>
          <w:spacing w:val="0"/>
          <w:w w:val="100"/>
          <w:kern w:val="0"/>
          <w:lang w:eastAsia="ja-JP"/>
        </w:rPr>
        <w:tab/>
      </w:r>
      <w:r w:rsidR="008F16BD" w:rsidRPr="00EF3FC8">
        <w:rPr>
          <w:b/>
          <w:bCs/>
          <w:spacing w:val="0"/>
          <w:w w:val="100"/>
          <w:kern w:val="0"/>
          <w:lang w:eastAsia="ja-JP"/>
        </w:rPr>
        <w:tab/>
      </w:r>
      <w:r w:rsidRPr="00EF3FC8">
        <w:rPr>
          <w:b/>
          <w:bCs/>
          <w:spacing w:val="0"/>
          <w:w w:val="100"/>
          <w:kern w:val="0"/>
        </w:rPr>
        <w:t>По прошествии</w:t>
      </w:r>
      <w:r w:rsidRPr="00EF3FC8">
        <w:rPr>
          <w:b/>
          <w:spacing w:val="0"/>
          <w:w w:val="100"/>
          <w:kern w:val="0"/>
        </w:rPr>
        <w:t xml:space="preserve"> [48 месяцев] с даты вступления в силу поправок серии 03 Договаривающиеся стороны, применяющие настоящие Правила, не обязаны признавать официальные утверждения типа ООН, предоставленные в соответствии с поправками, предшествующими поправкам серии 03, которые впервые были выданы по истечении [48 месяцев] после вступления в силу поправок серии 03.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EF3FC8">
        <w:rPr>
          <w:b/>
          <w:bCs/>
          <w:spacing w:val="0"/>
          <w:w w:val="100"/>
          <w:kern w:val="0"/>
        </w:rPr>
        <w:t>11.</w:t>
      </w:r>
      <w:r w:rsidRPr="00EF3FC8">
        <w:rPr>
          <w:rFonts w:hint="eastAsia"/>
          <w:b/>
          <w:bCs/>
          <w:spacing w:val="0"/>
          <w:w w:val="100"/>
          <w:kern w:val="0"/>
          <w:lang w:eastAsia="ja-JP"/>
        </w:rPr>
        <w:t>10</w:t>
      </w:r>
      <w:r w:rsidR="008F16BD" w:rsidRPr="00EF3FC8">
        <w:rPr>
          <w:b/>
          <w:bCs/>
          <w:spacing w:val="0"/>
          <w:w w:val="100"/>
          <w:kern w:val="0"/>
        </w:rPr>
        <w:tab/>
      </w:r>
      <w:r w:rsidR="008F16BD" w:rsidRPr="00EF3FC8">
        <w:rPr>
          <w:b/>
          <w:bCs/>
          <w:spacing w:val="0"/>
          <w:w w:val="100"/>
          <w:kern w:val="0"/>
        </w:rPr>
        <w:tab/>
      </w:r>
      <w:r w:rsidRPr="00EF3FC8">
        <w:rPr>
          <w:b/>
          <w:bCs/>
          <w:spacing w:val="0"/>
          <w:w w:val="100"/>
          <w:kern w:val="0"/>
        </w:rPr>
        <w:t xml:space="preserve">Договаривающиеся стороны, применяющие настоящие Правила ООН, продолжают признавать официальные утверждения типа ООН, выданные на основании </w:t>
      </w:r>
      <w:r w:rsidRPr="00EF3FC8">
        <w:rPr>
          <w:b/>
          <w:spacing w:val="0"/>
          <w:w w:val="100"/>
          <w:kern w:val="0"/>
        </w:rPr>
        <w:t xml:space="preserve">поправок, предшествующих поправкам серии 03, </w:t>
      </w:r>
      <w:r w:rsidRPr="00EF3FC8">
        <w:rPr>
          <w:b/>
          <w:bCs/>
          <w:spacing w:val="0"/>
          <w:w w:val="100"/>
          <w:kern w:val="0"/>
        </w:rPr>
        <w:t xml:space="preserve">к настоящим Правилам ООН, которые были выданы впервые до истечения </w:t>
      </w:r>
      <w:r w:rsidRPr="00EF3FC8">
        <w:rPr>
          <w:b/>
          <w:spacing w:val="0"/>
          <w:w w:val="100"/>
          <w:kern w:val="0"/>
        </w:rPr>
        <w:t xml:space="preserve">[48 месяцев] после </w:t>
      </w:r>
      <w:r w:rsidRPr="00EF3FC8">
        <w:rPr>
          <w:b/>
          <w:bCs/>
          <w:spacing w:val="0"/>
          <w:w w:val="100"/>
          <w:kern w:val="0"/>
        </w:rPr>
        <w:t>даты вступления в силу поправок серии 03.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b/>
          <w:bCs/>
          <w:spacing w:val="0"/>
          <w:w w:val="100"/>
          <w:kern w:val="0"/>
          <w:lang w:eastAsia="ja-JP"/>
        </w:rPr>
      </w:pPr>
      <w:r w:rsidRPr="00EF3FC8">
        <w:rPr>
          <w:b/>
          <w:bCs/>
          <w:spacing w:val="0"/>
          <w:w w:val="100"/>
          <w:kern w:val="0"/>
        </w:rPr>
        <w:lastRenderedPageBreak/>
        <w:t>11.</w:t>
      </w:r>
      <w:r w:rsidRPr="00EF3FC8">
        <w:rPr>
          <w:rFonts w:hint="eastAsia"/>
          <w:b/>
          <w:bCs/>
          <w:spacing w:val="0"/>
          <w:w w:val="100"/>
          <w:kern w:val="0"/>
          <w:lang w:eastAsia="ja-JP"/>
        </w:rPr>
        <w:t>11</w:t>
      </w:r>
      <w:r w:rsidRPr="00EF3FC8">
        <w:rPr>
          <w:b/>
          <w:bCs/>
          <w:spacing w:val="0"/>
          <w:w w:val="100"/>
          <w:kern w:val="0"/>
          <w:lang w:eastAsia="ja-JP"/>
        </w:rPr>
        <w:tab/>
      </w:r>
      <w:r w:rsidR="008F16BD" w:rsidRPr="00EF3FC8">
        <w:rPr>
          <w:b/>
          <w:bCs/>
          <w:spacing w:val="0"/>
          <w:w w:val="100"/>
          <w:kern w:val="0"/>
          <w:lang w:eastAsia="ja-JP"/>
        </w:rPr>
        <w:tab/>
      </w:r>
      <w:r w:rsidRPr="00EF3FC8">
        <w:rPr>
          <w:b/>
          <w:bCs/>
          <w:spacing w:val="0"/>
          <w:w w:val="100"/>
          <w:kern w:val="0"/>
          <w:lang w:eastAsia="ja-JP"/>
        </w:rPr>
        <w:t>Договаривающиеся стороны, применяющие настоящие Правила ООН, не отказывают в распространении официальных утверждений типа ООН, предоставленных впервые до истечения [48 месяцев] после даты вступления в силу поправок серии 03, на существующие типы, которые были официально утверждены на основании любой серии поправок, предшествующей поправкам серии 03 к настоящим Правилам ООН</w:t>
      </w:r>
      <w:r w:rsidRPr="00EF3FC8">
        <w:rPr>
          <w:b/>
          <w:bCs/>
          <w:spacing w:val="0"/>
          <w:w w:val="100"/>
          <w:kern w:val="0"/>
        </w:rPr>
        <w:t>.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b/>
          <w:bCs/>
          <w:spacing w:val="0"/>
          <w:w w:val="100"/>
          <w:kern w:val="0"/>
          <w:lang w:eastAsia="ja-JP"/>
        </w:rPr>
      </w:pPr>
      <w:r w:rsidRPr="00EF3FC8">
        <w:rPr>
          <w:b/>
          <w:bCs/>
          <w:spacing w:val="0"/>
          <w:w w:val="100"/>
          <w:kern w:val="0"/>
        </w:rPr>
        <w:t>11.</w:t>
      </w:r>
      <w:r w:rsidRPr="00EF3FC8">
        <w:rPr>
          <w:rFonts w:hint="eastAsia"/>
          <w:b/>
          <w:bCs/>
          <w:spacing w:val="0"/>
          <w:w w:val="100"/>
          <w:kern w:val="0"/>
          <w:lang w:eastAsia="ja-JP"/>
        </w:rPr>
        <w:t>12</w:t>
      </w:r>
      <w:r w:rsidRPr="00EF3FC8">
        <w:rPr>
          <w:b/>
          <w:bCs/>
          <w:spacing w:val="0"/>
          <w:w w:val="100"/>
          <w:kern w:val="0"/>
          <w:lang w:eastAsia="ja-JP"/>
        </w:rPr>
        <w:tab/>
      </w:r>
      <w:r w:rsidR="008F16BD" w:rsidRPr="00EF3FC8">
        <w:rPr>
          <w:b/>
          <w:bCs/>
          <w:spacing w:val="0"/>
          <w:w w:val="100"/>
          <w:kern w:val="0"/>
          <w:lang w:eastAsia="ja-JP"/>
        </w:rPr>
        <w:tab/>
      </w:r>
      <w:r w:rsidRPr="00EF3FC8">
        <w:rPr>
          <w:b/>
          <w:bCs/>
          <w:spacing w:val="0"/>
          <w:w w:val="100"/>
          <w:kern w:val="0"/>
          <w:lang w:eastAsia="ja-JP"/>
        </w:rPr>
        <w:t>Независимо от переходных положений, изложенных выше, Договаривающиеся стороны, в которых настоящие Правила вступают в силу после даты вступления в силу поправок серии 03, не обязаны признавать официальные утверждения типа, которые были предоставлены в соответствии с какой-либо серией поправок, предшествующей поправкам серии 03 к настоящим Правилам</w:t>
      </w:r>
      <w:r w:rsidRPr="00DC4EC6">
        <w:rPr>
          <w:bCs/>
          <w:spacing w:val="0"/>
          <w:w w:val="100"/>
          <w:kern w:val="0"/>
          <w:lang w:eastAsia="ja-JP"/>
        </w:rPr>
        <w:t>».</w:t>
      </w:r>
      <w:r w:rsidRPr="00EF3FC8">
        <w:rPr>
          <w:spacing w:val="0"/>
          <w:w w:val="100"/>
          <w:kern w:val="0"/>
        </w:rPr>
        <w:t xml:space="preserve"> </w:t>
      </w:r>
    </w:p>
    <w:p w:rsidR="00B26013" w:rsidRPr="00EF3FC8" w:rsidRDefault="00B26013" w:rsidP="00EF3FC8">
      <w:pPr>
        <w:pStyle w:val="SingleTxtGR"/>
        <w:suppressAutoHyphens/>
        <w:rPr>
          <w:spacing w:val="0"/>
          <w:w w:val="100"/>
          <w:kern w:val="0"/>
          <w:lang w:eastAsia="ja-JP"/>
        </w:rPr>
      </w:pPr>
      <w:r w:rsidRPr="00EF3FC8">
        <w:rPr>
          <w:i/>
          <w:spacing w:val="0"/>
          <w:w w:val="100"/>
          <w:kern w:val="0"/>
          <w:lang w:eastAsia="ja-JP"/>
        </w:rPr>
        <w:t xml:space="preserve">Включить новое приложение </w:t>
      </w:r>
      <w:r w:rsidRPr="00EF3FC8">
        <w:rPr>
          <w:rFonts w:hint="eastAsia"/>
          <w:i/>
          <w:spacing w:val="0"/>
          <w:w w:val="100"/>
          <w:kern w:val="0"/>
          <w:lang w:eastAsia="ja-JP"/>
        </w:rPr>
        <w:t>7</w:t>
      </w:r>
      <w:r w:rsidRPr="00EF3FC8">
        <w:rPr>
          <w:i/>
          <w:spacing w:val="0"/>
          <w:w w:val="100"/>
          <w:kern w:val="0"/>
          <w:lang w:eastAsia="ja-JP"/>
        </w:rPr>
        <w:t xml:space="preserve"> </w:t>
      </w:r>
      <w:r w:rsidRPr="00EF3FC8">
        <w:rPr>
          <w:spacing w:val="0"/>
          <w:w w:val="100"/>
          <w:kern w:val="0"/>
          <w:lang w:eastAsia="ja-JP"/>
        </w:rPr>
        <w:t>следующего содержания:</w:t>
      </w:r>
    </w:p>
    <w:p w:rsidR="00B26013" w:rsidRPr="00EF3FC8" w:rsidRDefault="008F16BD" w:rsidP="00EF3FC8">
      <w:pPr>
        <w:pStyle w:val="HChGR"/>
        <w:rPr>
          <w:spacing w:val="0"/>
          <w:w w:val="100"/>
          <w:kern w:val="0"/>
        </w:rPr>
      </w:pPr>
      <w:bookmarkStart w:id="1" w:name="_Toc338161483"/>
      <w:r w:rsidRPr="00EF3FC8">
        <w:rPr>
          <w:iCs/>
          <w:spacing w:val="0"/>
          <w:w w:val="100"/>
          <w:kern w:val="0"/>
          <w:sz w:val="20"/>
        </w:rPr>
        <w:tab/>
      </w:r>
      <w:r w:rsidRPr="00EF3FC8">
        <w:rPr>
          <w:iCs/>
          <w:spacing w:val="0"/>
          <w:w w:val="100"/>
          <w:kern w:val="0"/>
          <w:sz w:val="20"/>
        </w:rPr>
        <w:tab/>
      </w:r>
      <w:r w:rsidR="00B26013" w:rsidRPr="00EF3FC8">
        <w:rPr>
          <w:b w:val="0"/>
          <w:iCs/>
          <w:spacing w:val="0"/>
          <w:w w:val="100"/>
          <w:kern w:val="0"/>
          <w:sz w:val="20"/>
        </w:rPr>
        <w:t>«</w:t>
      </w:r>
      <w:r w:rsidR="00B26013" w:rsidRPr="00EF3FC8">
        <w:rPr>
          <w:spacing w:val="0"/>
          <w:w w:val="100"/>
          <w:kern w:val="0"/>
        </w:rPr>
        <w:t xml:space="preserve">Приложение </w:t>
      </w:r>
      <w:r w:rsidR="00B26013" w:rsidRPr="00EF3FC8">
        <w:rPr>
          <w:rFonts w:hint="eastAsia"/>
          <w:spacing w:val="0"/>
          <w:w w:val="100"/>
          <w:kern w:val="0"/>
          <w:lang w:eastAsia="ja-JP"/>
        </w:rPr>
        <w:t>7</w:t>
      </w:r>
      <w:r w:rsidR="00B26013" w:rsidRPr="00EF3FC8">
        <w:rPr>
          <w:spacing w:val="0"/>
          <w:w w:val="100"/>
          <w:kern w:val="0"/>
        </w:rPr>
        <w:t xml:space="preserve"> </w:t>
      </w:r>
    </w:p>
    <w:bookmarkEnd w:id="1"/>
    <w:p w:rsidR="00B26013" w:rsidRPr="00EF3FC8" w:rsidRDefault="00B26013" w:rsidP="00EF3FC8">
      <w:pPr>
        <w:pStyle w:val="HChGR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Pr="00EF3FC8">
        <w:rPr>
          <w:spacing w:val="0"/>
          <w:w w:val="100"/>
          <w:kern w:val="0"/>
        </w:rPr>
        <w:tab/>
      </w:r>
      <w:bookmarkStart w:id="2" w:name="_Toc338161484"/>
      <w:r w:rsidRPr="00EF3FC8">
        <w:rPr>
          <w:spacing w:val="0"/>
          <w:w w:val="100"/>
          <w:kern w:val="0"/>
        </w:rPr>
        <w:t>Окружающие условия освещенности для автоматического включения фар</w:t>
      </w:r>
      <w:bookmarkEnd w:id="2"/>
      <w:r w:rsidRPr="00EF3FC8">
        <w:rPr>
          <w:spacing w:val="0"/>
          <w:w w:val="100"/>
          <w:kern w:val="0"/>
        </w:rPr>
        <w:t xml:space="preserve"> [</w:t>
      </w:r>
      <w:bookmarkStart w:id="3" w:name="_Hlk504554601"/>
      <w:r w:rsidRPr="00EF3FC8">
        <w:rPr>
          <w:spacing w:val="0"/>
          <w:w w:val="100"/>
          <w:kern w:val="0"/>
        </w:rPr>
        <w:t>(ближнего света)</w:t>
      </w:r>
      <w:bookmarkEnd w:id="3"/>
      <w:r w:rsidRPr="00EF3FC8">
        <w:rPr>
          <w:spacing w:val="0"/>
          <w:w w:val="100"/>
          <w:kern w:val="0"/>
        </w:rPr>
        <w:t>]</w:t>
      </w:r>
    </w:p>
    <w:tbl>
      <w:tblPr>
        <w:tblW w:w="736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300"/>
        <w:gridCol w:w="2084"/>
      </w:tblGrid>
      <w:tr w:rsidR="00B26013" w:rsidRPr="00EF3FC8" w:rsidTr="007021CD">
        <w:tc>
          <w:tcPr>
            <w:tcW w:w="736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26013" w:rsidRPr="00EF3FC8" w:rsidRDefault="00B26013" w:rsidP="00EF3FC8">
            <w:pPr>
              <w:keepNext/>
              <w:keepLines/>
              <w:tabs>
                <w:tab w:val="left" w:pos="1122"/>
              </w:tabs>
              <w:suppressAutoHyphens/>
              <w:spacing w:before="80" w:after="80" w:line="200" w:lineRule="exact"/>
              <w:rPr>
                <w:b/>
                <w:spacing w:val="0"/>
                <w:w w:val="100"/>
                <w:kern w:val="0"/>
                <w:lang w:eastAsia="en-GB"/>
              </w:rPr>
            </w:pPr>
            <w:r w:rsidRPr="00EF3FC8">
              <w:rPr>
                <w:b/>
                <w:i/>
                <w:spacing w:val="0"/>
                <w:w w:val="100"/>
                <w:kern w:val="0"/>
                <w:sz w:val="16"/>
                <w:szCs w:val="16"/>
                <w:lang w:eastAsia="en-GB"/>
              </w:rPr>
              <w:t>Условия для автоматического включения фар [(ближнего света)]</w:t>
            </w:r>
            <w:r w:rsidR="008F16BD" w:rsidRPr="00EF3FC8">
              <w:rPr>
                <w:b/>
                <w:spacing w:val="0"/>
                <w:w w:val="100"/>
                <w:kern w:val="0"/>
                <w:vertAlign w:val="superscript"/>
                <w:lang w:eastAsia="en-GB"/>
              </w:rPr>
              <w:t>1</w:t>
            </w:r>
          </w:p>
        </w:tc>
      </w:tr>
      <w:tr w:rsidR="00B26013" w:rsidRPr="00EF3FC8" w:rsidTr="007021CD">
        <w:tc>
          <w:tcPr>
            <w:tcW w:w="2979" w:type="dxa"/>
            <w:tcBorders>
              <w:top w:val="single" w:sz="12" w:space="0" w:color="auto"/>
            </w:tcBorders>
            <w:shd w:val="pct15" w:color="auto" w:fill="auto"/>
          </w:tcPr>
          <w:p w:rsidR="00B26013" w:rsidRPr="00EF3FC8" w:rsidRDefault="00B26013" w:rsidP="00EF3FC8">
            <w:pPr>
              <w:keepNext/>
              <w:keepLines/>
              <w:tabs>
                <w:tab w:val="left" w:pos="1122"/>
              </w:tabs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Окружающие условия освещенности вне транспортного средства</w:t>
            </w:r>
            <w:r w:rsidRPr="00EF3FC8">
              <w:rPr>
                <w:b/>
                <w:spacing w:val="0"/>
                <w:w w:val="100"/>
                <w:kern w:val="0"/>
                <w:vertAlign w:val="superscript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shd w:val="pct15" w:color="auto" w:fill="auto"/>
          </w:tcPr>
          <w:p w:rsidR="00B26013" w:rsidRPr="00EF3FC8" w:rsidRDefault="00B26013" w:rsidP="00EF3FC8">
            <w:pPr>
              <w:keepNext/>
              <w:keepLines/>
              <w:tabs>
                <w:tab w:val="left" w:pos="1122"/>
              </w:tabs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Требования к фарам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B26013" w:rsidRPr="00EF3FC8" w:rsidRDefault="00B26013" w:rsidP="00EF3FC8">
            <w:pPr>
              <w:keepNext/>
              <w:keepLines/>
              <w:tabs>
                <w:tab w:val="left" w:pos="1122"/>
              </w:tabs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Время срабатывания устройства включения</w:t>
            </w:r>
          </w:p>
        </w:tc>
      </w:tr>
      <w:tr w:rsidR="00B26013" w:rsidRPr="00EF3FC8" w:rsidTr="007021CD">
        <w:tc>
          <w:tcPr>
            <w:tcW w:w="2979" w:type="dxa"/>
            <w:tcBorders>
              <w:bottom w:val="single" w:sz="4" w:space="0" w:color="auto"/>
            </w:tcBorders>
          </w:tcPr>
          <w:p w:rsidR="00B26013" w:rsidRPr="00EF3FC8" w:rsidRDefault="00B26013" w:rsidP="00EF3FC8">
            <w:pPr>
              <w:keepNext/>
              <w:keepLines/>
              <w:tabs>
                <w:tab w:val="left" w:pos="1122"/>
              </w:tabs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Менее 1</w:t>
            </w:r>
            <w:r w:rsidR="007021CD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 xml:space="preserve"> </w:t>
            </w: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 xml:space="preserve">000 лк 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B26013" w:rsidRPr="00EF3FC8" w:rsidRDefault="00B26013" w:rsidP="00EF3FC8">
            <w:pPr>
              <w:keepNext/>
              <w:keepLines/>
              <w:tabs>
                <w:tab w:val="left" w:pos="1122"/>
              </w:tabs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ВКЛЮЧЕНЫ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B26013" w:rsidRPr="00EF3FC8" w:rsidRDefault="00B26013" w:rsidP="00EF3FC8">
            <w:pPr>
              <w:keepNext/>
              <w:keepLines/>
              <w:tabs>
                <w:tab w:val="left" w:pos="1122"/>
              </w:tabs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</w:rPr>
              <w:t>не более 2 секунд</w:t>
            </w:r>
          </w:p>
        </w:tc>
      </w:tr>
      <w:tr w:rsidR="00B26013" w:rsidRPr="00EF3FC8" w:rsidTr="007021CD">
        <w:tc>
          <w:tcPr>
            <w:tcW w:w="2979" w:type="dxa"/>
            <w:tcBorders>
              <w:bottom w:val="single" w:sz="12" w:space="0" w:color="auto"/>
            </w:tcBorders>
          </w:tcPr>
          <w:p w:rsidR="00B26013" w:rsidRPr="00EF3FC8" w:rsidRDefault="007021CD" w:rsidP="00EF3FC8">
            <w:pPr>
              <w:keepNext/>
              <w:keepLines/>
              <w:tabs>
                <w:tab w:val="left" w:pos="1122"/>
              </w:tabs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 xml:space="preserve">1 000 </w:t>
            </w:r>
            <w:r w:rsidR="00B26013" w:rsidRPr="00EF3FC8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лк и более 1 000 лк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:rsidR="00B26013" w:rsidRPr="00EF3FC8" w:rsidRDefault="00B26013" w:rsidP="00EF3FC8">
            <w:pPr>
              <w:keepNext/>
              <w:keepLines/>
              <w:tabs>
                <w:tab w:val="left" w:pos="1122"/>
              </w:tabs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по усмотрению изготовителя</w:t>
            </w: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:rsidR="00B26013" w:rsidRPr="00EF3FC8" w:rsidRDefault="00B26013" w:rsidP="00EF3FC8">
            <w:pPr>
              <w:keepNext/>
              <w:keepLines/>
              <w:tabs>
                <w:tab w:val="left" w:pos="1122"/>
              </w:tabs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по усмотрению изготовителя</w:t>
            </w:r>
          </w:p>
        </w:tc>
      </w:tr>
    </w:tbl>
    <w:p w:rsidR="00B26013" w:rsidRPr="00EF3FC8" w:rsidRDefault="00B26013" w:rsidP="00EF3FC8">
      <w:pPr>
        <w:pStyle w:val="SingleTxtGR"/>
        <w:suppressAutoHyphens/>
        <w:spacing w:before="120" w:after="0" w:line="220" w:lineRule="exact"/>
        <w:ind w:firstLine="170"/>
        <w:jc w:val="left"/>
        <w:rPr>
          <w:b/>
          <w:noProof/>
          <w:spacing w:val="0"/>
          <w:w w:val="100"/>
          <w:kern w:val="0"/>
          <w:sz w:val="18"/>
          <w:szCs w:val="18"/>
          <w:lang w:eastAsia="en-GB"/>
        </w:rPr>
      </w:pPr>
      <w:r w:rsidRPr="00EF3FC8">
        <w:rPr>
          <w:spacing w:val="0"/>
          <w:w w:val="100"/>
          <w:kern w:val="0"/>
          <w:sz w:val="18"/>
          <w:szCs w:val="18"/>
          <w:vertAlign w:val="superscript"/>
        </w:rPr>
        <w:t>1</w:t>
      </w:r>
      <w:r w:rsidRPr="00EF3FC8">
        <w:rPr>
          <w:b/>
          <w:noProof/>
          <w:spacing w:val="0"/>
          <w:w w:val="100"/>
          <w:kern w:val="0"/>
          <w:sz w:val="18"/>
          <w:szCs w:val="18"/>
          <w:lang w:eastAsia="en-GB"/>
        </w:rPr>
        <w:tab/>
        <w:t>Соблюдение этих условий подтверждается подателем заявки путем моделирования или с помощью других средств проверки, признанных органом официального утверждения типа.</w:t>
      </w:r>
    </w:p>
    <w:p w:rsidR="00B26013" w:rsidRPr="00EF3FC8" w:rsidRDefault="00B26013" w:rsidP="00EF3FC8">
      <w:pPr>
        <w:pStyle w:val="SingleTxtGR"/>
        <w:suppressAutoHyphens/>
        <w:spacing w:after="0" w:line="220" w:lineRule="exact"/>
        <w:ind w:firstLine="170"/>
        <w:jc w:val="left"/>
        <w:rPr>
          <w:b/>
          <w:bCs/>
          <w:spacing w:val="0"/>
          <w:w w:val="100"/>
          <w:kern w:val="0"/>
          <w:sz w:val="18"/>
          <w:szCs w:val="18"/>
        </w:rPr>
      </w:pPr>
      <w:r w:rsidRPr="00EF3FC8">
        <w:rPr>
          <w:spacing w:val="0"/>
          <w:w w:val="100"/>
          <w:kern w:val="0"/>
          <w:sz w:val="18"/>
          <w:szCs w:val="18"/>
          <w:vertAlign w:val="superscript"/>
        </w:rPr>
        <w:t>2</w:t>
      </w:r>
      <w:r w:rsidRPr="00EF3FC8">
        <w:rPr>
          <w:b/>
          <w:spacing w:val="0"/>
          <w:w w:val="100"/>
          <w:kern w:val="0"/>
          <w:sz w:val="18"/>
          <w:szCs w:val="18"/>
        </w:rPr>
        <w:tab/>
      </w:r>
      <w:r w:rsidRPr="00EF3FC8">
        <w:rPr>
          <w:b/>
          <w:bCs/>
          <w:spacing w:val="0"/>
          <w:w w:val="100"/>
          <w:kern w:val="0"/>
          <w:sz w:val="18"/>
          <w:szCs w:val="18"/>
        </w:rPr>
        <w:t>Освещенность измеряют на горизонтальной поверхности с использованием датчика, скорректированного на косинус угла, на той же высоте, на которой установлен датчик транспортного средства. Это может быть продемонстрировано изготовителем с помощью достаточной документации или других средств, признанных органом по официальному утверждению типа</w:t>
      </w:r>
      <w:r w:rsidRPr="00EF3FC8">
        <w:rPr>
          <w:bCs/>
          <w:spacing w:val="0"/>
          <w:w w:val="100"/>
          <w:kern w:val="0"/>
          <w:sz w:val="18"/>
          <w:szCs w:val="18"/>
        </w:rPr>
        <w:t>».</w:t>
      </w:r>
    </w:p>
    <w:p w:rsidR="00B26013" w:rsidRPr="00EF3FC8" w:rsidRDefault="008F16BD" w:rsidP="00EF3FC8">
      <w:pPr>
        <w:pStyle w:val="H1GR"/>
        <w:rPr>
          <w:b w:val="0"/>
          <w:spacing w:val="0"/>
          <w:w w:val="100"/>
          <w:kern w:val="0"/>
          <w:sz w:val="20"/>
        </w:rPr>
      </w:pPr>
      <w:r w:rsidRPr="00EF3FC8"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>B</w:t>
      </w:r>
      <w:r w:rsidRPr="00EF3FC8">
        <w:rPr>
          <w:spacing w:val="0"/>
          <w:w w:val="100"/>
          <w:kern w:val="0"/>
        </w:rPr>
        <w:t>.</w:t>
      </w:r>
      <w:r w:rsidR="00B26013" w:rsidRPr="00EF3FC8">
        <w:rPr>
          <w:spacing w:val="0"/>
          <w:w w:val="100"/>
          <w:kern w:val="0"/>
        </w:rPr>
        <w:tab/>
        <w:t>Предложение по поправкам к проекту новых правил, касающихся устройств световой сигнализации</w:t>
      </w:r>
      <w:r w:rsidRPr="00DC4EC6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2"/>
        <w:t>**</w:t>
      </w:r>
      <w:r w:rsidR="00B26013" w:rsidRPr="00DC4EC6">
        <w:rPr>
          <w:b w:val="0"/>
          <w:spacing w:val="0"/>
          <w:w w:val="100"/>
          <w:kern w:val="0"/>
          <w:sz w:val="20"/>
        </w:rPr>
        <w:t xml:space="preserve"> </w:t>
      </w:r>
    </w:p>
    <w:p w:rsidR="00B26013" w:rsidRPr="00EF3FC8" w:rsidRDefault="00B26013" w:rsidP="00EF3FC8">
      <w:pPr>
        <w:pStyle w:val="SingleTxtGR"/>
        <w:suppressAutoHyphens/>
        <w:rPr>
          <w:spacing w:val="0"/>
          <w:w w:val="100"/>
          <w:kern w:val="0"/>
        </w:rPr>
      </w:pPr>
      <w:r w:rsidRPr="00EF3FC8">
        <w:rPr>
          <w:i/>
          <w:spacing w:val="0"/>
          <w:w w:val="100"/>
          <w:kern w:val="0"/>
        </w:rPr>
        <w:t xml:space="preserve">Пункт </w:t>
      </w:r>
      <w:r w:rsidRPr="00EF3FC8">
        <w:rPr>
          <w:rFonts w:hint="eastAsia"/>
          <w:i/>
          <w:spacing w:val="0"/>
          <w:w w:val="100"/>
          <w:kern w:val="0"/>
        </w:rPr>
        <w:t>3.2.4</w:t>
      </w:r>
      <w:r w:rsidRPr="00EF3FC8">
        <w:rPr>
          <w:spacing w:val="0"/>
          <w:w w:val="100"/>
          <w:kern w:val="0"/>
        </w:rPr>
        <w:t xml:space="preserve"> изменить следующим образом: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F3FC8">
        <w:rPr>
          <w:bCs/>
          <w:spacing w:val="0"/>
          <w:w w:val="100"/>
          <w:kern w:val="0"/>
        </w:rPr>
        <w:t>«</w:t>
      </w:r>
      <w:r w:rsidR="008F16BD" w:rsidRPr="00EF3FC8">
        <w:rPr>
          <w:spacing w:val="0"/>
          <w:w w:val="100"/>
          <w:kern w:val="0"/>
        </w:rPr>
        <w:t>3.2.4</w:t>
      </w:r>
      <w:r w:rsidR="008F16BD" w:rsidRPr="00EF3FC8">
        <w:rPr>
          <w:spacing w:val="0"/>
          <w:w w:val="100"/>
          <w:kern w:val="0"/>
        </w:rPr>
        <w:tab/>
      </w:r>
      <w:r w:rsidRPr="00EF3FC8">
        <w:rPr>
          <w:spacing w:val="0"/>
          <w:w w:val="100"/>
          <w:kern w:val="0"/>
        </w:rPr>
        <w:tab/>
        <w:t>Идентификационные обозначения, кот</w:t>
      </w:r>
      <w:r w:rsidR="00DC4EC6">
        <w:rPr>
          <w:spacing w:val="0"/>
          <w:w w:val="100"/>
          <w:kern w:val="0"/>
        </w:rPr>
        <w:t>орые будут указываться в пункте </w:t>
      </w:r>
      <w:r w:rsidRPr="00EF3FC8">
        <w:rPr>
          <w:spacing w:val="0"/>
          <w:w w:val="100"/>
          <w:kern w:val="0"/>
        </w:rPr>
        <w:t>9.1 приложения 1, должны быть следующими:</w:t>
      </w:r>
    </w:p>
    <w:p w:rsidR="00B26013" w:rsidRPr="00763ABE" w:rsidRDefault="008F16BD" w:rsidP="00DC4EC6">
      <w:pPr>
        <w:pStyle w:val="SingleTxtGR"/>
        <w:pageBreakBefore/>
        <w:suppressAutoHyphens/>
        <w:ind w:left="2268" w:hanging="1134"/>
        <w:jc w:val="left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lastRenderedPageBreak/>
        <w:tab/>
      </w:r>
      <w:r w:rsidRPr="00EF3FC8">
        <w:rPr>
          <w:spacing w:val="0"/>
          <w:w w:val="100"/>
          <w:kern w:val="0"/>
        </w:rPr>
        <w:tab/>
      </w:r>
      <w:r w:rsidR="001B66D1" w:rsidRPr="00EF3FC8">
        <w:rPr>
          <w:spacing w:val="0"/>
          <w:w w:val="100"/>
          <w:kern w:val="0"/>
        </w:rPr>
        <w:t>Таблица 1</w:t>
      </w:r>
      <w:r w:rsidR="001B66D1" w:rsidRPr="00EF3FC8">
        <w:rPr>
          <w:spacing w:val="0"/>
          <w:w w:val="100"/>
          <w:kern w:val="0"/>
        </w:rPr>
        <w:br/>
      </w:r>
      <w:r w:rsidR="00B26013" w:rsidRPr="00763ABE">
        <w:rPr>
          <w:spacing w:val="0"/>
          <w:w w:val="100"/>
          <w:kern w:val="0"/>
        </w:rPr>
        <w:t>Обозначения</w:t>
      </w:r>
    </w:p>
    <w:tbl>
      <w:tblPr>
        <w:tblW w:w="6223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1009"/>
        <w:gridCol w:w="559"/>
      </w:tblGrid>
      <w:tr w:rsidR="00B26013" w:rsidRPr="00EF3FC8" w:rsidTr="007021CD">
        <w:trPr>
          <w:cantSplit/>
          <w:trHeight w:val="437"/>
          <w:tblHeader/>
        </w:trPr>
        <w:tc>
          <w:tcPr>
            <w:tcW w:w="46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26013" w:rsidRPr="00EF3FC8" w:rsidRDefault="00B26013" w:rsidP="007021CD">
            <w:pPr>
              <w:suppressAutoHyphens/>
              <w:spacing w:before="80" w:after="80" w:line="200" w:lineRule="exact"/>
              <w:ind w:left="170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EF3FC8">
              <w:rPr>
                <w:i/>
                <w:spacing w:val="0"/>
                <w:w w:val="100"/>
                <w:kern w:val="0"/>
                <w:sz w:val="16"/>
                <w:szCs w:val="16"/>
              </w:rPr>
              <w:t>Огонь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vAlign w:val="bottom"/>
          </w:tcPr>
          <w:p w:rsidR="00B26013" w:rsidRPr="00EF3FC8" w:rsidRDefault="00B26013" w:rsidP="007021CD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EF3FC8">
              <w:rPr>
                <w:i/>
                <w:spacing w:val="0"/>
                <w:w w:val="100"/>
                <w:kern w:val="0"/>
                <w:sz w:val="16"/>
                <w:szCs w:val="16"/>
              </w:rPr>
              <w:t>Обозначение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bottom"/>
          </w:tcPr>
          <w:p w:rsidR="00B26013" w:rsidRPr="00EF3FC8" w:rsidRDefault="00B26013" w:rsidP="007021CD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EF3FC8">
              <w:rPr>
                <w:i/>
                <w:spacing w:val="0"/>
                <w:w w:val="100"/>
                <w:kern w:val="0"/>
                <w:sz w:val="16"/>
                <w:szCs w:val="16"/>
              </w:rPr>
              <w:t>Пункт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Дневной ходовой огонь</w:t>
            </w:r>
            <w:r w:rsidRPr="00EF3FC8">
              <w:rPr>
                <w:rStyle w:val="FootnoteReference"/>
                <w:b/>
                <w:spacing w:val="0"/>
                <w:w w:val="100"/>
                <w:kern w:val="0"/>
                <w:szCs w:val="18"/>
              </w:rPr>
              <w:footnoteReference w:id="3"/>
            </w: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RL</w:t>
            </w: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5.4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</w:rPr>
              <w:t>Дневной ходовой огонь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</w:rPr>
              <w:t>MRL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</w:rPr>
              <w:t>5.</w:t>
            </w:r>
            <w:r w:rsidR="00763ABE">
              <w:rPr>
                <w:b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указатель поворота, который устанавливают на расстоянии не менее 20 мм от фары ближнего света или передней противотуманной фары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1a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указатель поворота, который устанавливают на любом расстоянии от фары ближнего света или передней противотуманной фары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1b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указатель поворота, который устанавливают на расстоянии не менее 40 мм от фары ближнего света или передней противотуманной фары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Указатели поворота, предназначенные для установки на передней части транспортного средства категории L, для исполь</w:t>
            </w:r>
            <w:r w:rsidR="00DC4EC6">
              <w:rPr>
                <w:spacing w:val="0"/>
                <w:w w:val="100"/>
                <w:kern w:val="0"/>
                <w:sz w:val="18"/>
                <w:szCs w:val="18"/>
              </w:rPr>
              <w:t xml:space="preserve">зования на расстоянии не менее 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75 мм от фары ближнего света;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Указатели поворота, предназначенные для установки на передней части транспортного средства категории L, для исполь</w:t>
            </w:r>
            <w:r w:rsidR="00DC4EC6">
              <w:rPr>
                <w:spacing w:val="0"/>
                <w:w w:val="100"/>
                <w:kern w:val="0"/>
                <w:sz w:val="18"/>
                <w:szCs w:val="18"/>
              </w:rPr>
              <w:t xml:space="preserve">зования на расстоянии не менее 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40 мм от фары ближнего света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11a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Указатели поворота, предназначенные для установки на передней части транспортного средства категории L, для исполь</w:t>
            </w:r>
            <w:r w:rsidR="00DC4EC6">
              <w:rPr>
                <w:spacing w:val="0"/>
                <w:w w:val="100"/>
                <w:kern w:val="0"/>
                <w:sz w:val="18"/>
                <w:szCs w:val="18"/>
              </w:rPr>
              <w:t xml:space="preserve">зования на расстоянии не менее 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20 мм от фары ближнего света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11b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Указатели поворота, предназначенные для установки на передней части транспортного средства категории L, для использования на любом расстоянии от фары ближнего света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11c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контурный огонь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AM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5.1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габаритный огонь для транспортных средств категории L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MA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5.1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габаритный огонь</w:t>
            </w:r>
          </w:p>
        </w:tc>
        <w:tc>
          <w:tcPr>
            <w:tcW w:w="1009" w:type="dxa"/>
            <w:tcBorders>
              <w:top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A</w:t>
            </w:r>
          </w:p>
        </w:tc>
        <w:tc>
          <w:tcPr>
            <w:tcW w:w="559" w:type="dxa"/>
            <w:tcBorders>
              <w:top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5.1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Огонь маневрирования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ML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5.10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Стояночный огонь (обращенный вперед и назад)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77R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5.3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указатель поворота (с постоянной силой света)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2a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указатель поворота (с изменяемой силой света)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2b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указатель поворота для транспортных средств категории L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контурный огонь (с постоянной силой света)</w:t>
            </w:r>
          </w:p>
        </w:tc>
        <w:tc>
          <w:tcPr>
            <w:tcW w:w="1009" w:type="dxa"/>
            <w:tcBorders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RM1</w:t>
            </w:r>
          </w:p>
        </w:tc>
        <w:tc>
          <w:tcPr>
            <w:tcW w:w="559" w:type="dxa"/>
            <w:tcBorders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5.2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контурный огонь (с изменяемой силой света)</w:t>
            </w:r>
          </w:p>
        </w:tc>
        <w:tc>
          <w:tcPr>
            <w:tcW w:w="1009" w:type="dxa"/>
            <w:tcBorders>
              <w:top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RM2</w:t>
            </w:r>
          </w:p>
        </w:tc>
        <w:tc>
          <w:tcPr>
            <w:tcW w:w="559" w:type="dxa"/>
            <w:tcBorders>
              <w:top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5.2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противотуманный огонь (с постоянной силой света)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F1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5.9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Задний противотуманный огонь (с изменяемой силой света) 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F2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5.9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габаритный огонь для транспортных средств категории L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MR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5.2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габаритный огонь (с постоянной силой света)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R1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5.2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lastRenderedPageBreak/>
              <w:t>Задний габаритный огонь (с изменяемой силой света)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R2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5.2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Огонь освещения заднего регистрационного знака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L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5.11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keepNext/>
              <w:keepLines/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Огонь освещения заднего регистрационного знака для транспортных средств категории L </w:t>
            </w:r>
            <w:r w:rsidRPr="00EF3FC8" w:rsidDel="00343772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LM1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5.11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Огонь заднего хода (примечание: буквы А и R могут быть совмещены)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AR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5.8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Боковой указатель поворота транспортных средств категории M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  <w:vertAlign w:val="subscript"/>
              </w:rPr>
              <w:t>1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 и транспортных средств категорий N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  <w:vertAlign w:val="subscript"/>
              </w:rPr>
              <w:t>1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, M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  <w:vertAlign w:val="subscript"/>
              </w:rPr>
              <w:t>2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 и M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  <w:vertAlign w:val="subscript"/>
              </w:rPr>
              <w:t>3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 длиной до 6 000 мм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Боковой указатель поворота транспортных средств </w:t>
            </w:r>
            <w:r w:rsidRPr="00763ABE">
              <w:rPr>
                <w:spacing w:val="-2"/>
                <w:w w:val="100"/>
                <w:kern w:val="0"/>
                <w:sz w:val="18"/>
                <w:szCs w:val="18"/>
              </w:rPr>
              <w:t>категорий N</w:t>
            </w:r>
            <w:r w:rsidRPr="00763ABE">
              <w:rPr>
                <w:spacing w:val="-2"/>
                <w:w w:val="100"/>
                <w:kern w:val="0"/>
                <w:sz w:val="18"/>
                <w:szCs w:val="18"/>
                <w:vertAlign w:val="subscript"/>
              </w:rPr>
              <w:t>2</w:t>
            </w:r>
            <w:r w:rsidRPr="00763ABE">
              <w:rPr>
                <w:spacing w:val="-2"/>
                <w:w w:val="100"/>
                <w:kern w:val="0"/>
                <w:sz w:val="18"/>
                <w:szCs w:val="18"/>
              </w:rPr>
              <w:t xml:space="preserve"> и N</w:t>
            </w:r>
            <w:r w:rsidRPr="00763ABE">
              <w:rPr>
                <w:spacing w:val="-2"/>
                <w:w w:val="100"/>
                <w:kern w:val="0"/>
                <w:sz w:val="18"/>
                <w:szCs w:val="18"/>
                <w:vertAlign w:val="subscript"/>
              </w:rPr>
              <w:t>3</w:t>
            </w:r>
            <w:r w:rsidRPr="00763ABE">
              <w:rPr>
                <w:spacing w:val="-2"/>
                <w:w w:val="100"/>
                <w:kern w:val="0"/>
                <w:sz w:val="18"/>
                <w:szCs w:val="18"/>
              </w:rPr>
              <w:t xml:space="preserve"> и транспортных средств категорий N</w:t>
            </w:r>
            <w:r w:rsidRPr="00763ABE">
              <w:rPr>
                <w:spacing w:val="-2"/>
                <w:w w:val="100"/>
                <w:kern w:val="0"/>
                <w:sz w:val="18"/>
                <w:szCs w:val="18"/>
                <w:vertAlign w:val="subscript"/>
              </w:rPr>
              <w:t>1</w:t>
            </w:r>
            <w:r w:rsidRPr="00763ABE">
              <w:rPr>
                <w:spacing w:val="-2"/>
                <w:w w:val="100"/>
                <w:kern w:val="0"/>
                <w:sz w:val="18"/>
                <w:szCs w:val="18"/>
              </w:rPr>
              <w:t>,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 M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  <w:vertAlign w:val="subscript"/>
              </w:rPr>
              <w:t>2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 и M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  <w:vertAlign w:val="subscript"/>
              </w:rPr>
              <w:t>3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 длиной свыше 6 000 мм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6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5.6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Боковой габаритный огонь для транспортных средств всех категорий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SM1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5.7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Боковой габаритный огонь для транспортных средств категории М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SM2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5.7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 (расположенный высоко п</w:t>
            </w:r>
            <w:r w:rsidR="00DC4EC6">
              <w:rPr>
                <w:spacing w:val="0"/>
                <w:w w:val="100"/>
                <w:kern w:val="0"/>
                <w:sz w:val="18"/>
                <w:szCs w:val="18"/>
              </w:rPr>
              <w:t>о центру) (с 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постоянной силой света)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S3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5.5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 (р</w:t>
            </w:r>
            <w:r w:rsidR="00DC4EC6">
              <w:rPr>
                <w:spacing w:val="0"/>
                <w:w w:val="100"/>
                <w:kern w:val="0"/>
                <w:sz w:val="18"/>
                <w:szCs w:val="18"/>
              </w:rPr>
              <w:t>асположенный высоко по центру) (с 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изменяемой силой света)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S4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5.5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 для транспортных средств категории L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MS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5.5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 (с постоянной силой света)</w:t>
            </w:r>
          </w:p>
        </w:tc>
        <w:tc>
          <w:tcPr>
            <w:tcW w:w="100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S1</w:t>
            </w:r>
          </w:p>
        </w:tc>
        <w:tc>
          <w:tcPr>
            <w:tcW w:w="559" w:type="dxa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5.5</w:t>
            </w:r>
          </w:p>
        </w:tc>
      </w:tr>
      <w:tr w:rsidR="00B26013" w:rsidRPr="00EF3FC8" w:rsidTr="00DC4EC6">
        <w:trPr>
          <w:cantSplit/>
          <w:trHeight w:val="20"/>
        </w:trPr>
        <w:tc>
          <w:tcPr>
            <w:tcW w:w="4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 w:right="162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 (с изменяемой силой света)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S2</w:t>
            </w: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2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5.5</w:t>
            </w:r>
          </w:p>
        </w:tc>
      </w:tr>
    </w:tbl>
    <w:p w:rsidR="00B26013" w:rsidRPr="00EF3FC8" w:rsidRDefault="001B66D1" w:rsidP="00EF3FC8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»</w:t>
      </w:r>
    </w:p>
    <w:p w:rsidR="00B26013" w:rsidRPr="00EF3FC8" w:rsidRDefault="00B26013" w:rsidP="00EF3FC8">
      <w:pPr>
        <w:pStyle w:val="SingleTxtGR"/>
        <w:suppressAutoHyphens/>
        <w:rPr>
          <w:spacing w:val="0"/>
          <w:w w:val="100"/>
          <w:kern w:val="0"/>
        </w:rPr>
      </w:pPr>
      <w:r w:rsidRPr="00EF3FC8">
        <w:rPr>
          <w:i/>
          <w:spacing w:val="0"/>
          <w:w w:val="100"/>
          <w:kern w:val="0"/>
        </w:rPr>
        <w:t xml:space="preserve">Пункт </w:t>
      </w:r>
      <w:r w:rsidRPr="00EF3FC8">
        <w:rPr>
          <w:rFonts w:hint="eastAsia"/>
          <w:i/>
          <w:spacing w:val="0"/>
          <w:w w:val="100"/>
          <w:kern w:val="0"/>
        </w:rPr>
        <w:t>3.</w:t>
      </w:r>
      <w:r w:rsidRPr="00EF3FC8">
        <w:rPr>
          <w:i/>
          <w:spacing w:val="0"/>
          <w:w w:val="100"/>
          <w:kern w:val="0"/>
        </w:rPr>
        <w:t>3.</w:t>
      </w:r>
      <w:r w:rsidRPr="00EF3FC8">
        <w:rPr>
          <w:rFonts w:hint="eastAsia"/>
          <w:i/>
          <w:spacing w:val="0"/>
          <w:w w:val="100"/>
          <w:kern w:val="0"/>
        </w:rPr>
        <w:t>2.4</w:t>
      </w:r>
      <w:r w:rsidRPr="00EF3FC8">
        <w:rPr>
          <w:spacing w:val="0"/>
          <w:w w:val="100"/>
          <w:kern w:val="0"/>
        </w:rPr>
        <w:t xml:space="preserve"> изменить следующим образом: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iCs/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«</w:t>
      </w:r>
      <w:r w:rsidR="001B66D1" w:rsidRPr="00EF3FC8">
        <w:rPr>
          <w:spacing w:val="0"/>
          <w:w w:val="100"/>
          <w:kern w:val="0"/>
        </w:rPr>
        <w:t>3.3.2.4</w:t>
      </w:r>
      <w:r w:rsidRPr="00EF3FC8">
        <w:rPr>
          <w:spacing w:val="0"/>
          <w:w w:val="100"/>
          <w:kern w:val="0"/>
        </w:rPr>
        <w:tab/>
        <w:t>двух цифр номера официального утверждения, которые соответствуют номеру варианта, действующего на момент предоставления официального утверждения</w:t>
      </w:r>
      <w:r w:rsidRPr="00EF3FC8">
        <w:rPr>
          <w:iCs/>
          <w:spacing w:val="0"/>
          <w:w w:val="100"/>
          <w:kern w:val="0"/>
        </w:rPr>
        <w:t>.</w:t>
      </w:r>
    </w:p>
    <w:p w:rsidR="00B26013" w:rsidRPr="00763ABE" w:rsidRDefault="001B66D1" w:rsidP="00EF3FC8">
      <w:pPr>
        <w:pStyle w:val="SingleTxtGR"/>
        <w:suppressAutoHyphens/>
        <w:ind w:left="2268" w:hanging="1134"/>
        <w:jc w:val="left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Pr="00EF3FC8">
        <w:rPr>
          <w:spacing w:val="0"/>
          <w:w w:val="100"/>
          <w:kern w:val="0"/>
        </w:rPr>
        <w:tab/>
        <w:t>Таблица 2</w:t>
      </w:r>
      <w:r w:rsidRPr="00EF3FC8">
        <w:rPr>
          <w:spacing w:val="0"/>
          <w:w w:val="100"/>
          <w:kern w:val="0"/>
        </w:rPr>
        <w:br/>
      </w:r>
      <w:r w:rsidR="00B26013" w:rsidRPr="00763ABE">
        <w:rPr>
          <w:spacing w:val="0"/>
          <w:w w:val="100"/>
          <w:kern w:val="0"/>
        </w:rPr>
        <w:t>Серия поправок и номер варианта, используемые для целей маркировки</w:t>
      </w:r>
    </w:p>
    <w:tbl>
      <w:tblPr>
        <w:tblStyle w:val="TableGrid"/>
        <w:tblW w:w="0" w:type="auto"/>
        <w:tblInd w:w="2268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1826"/>
      </w:tblGrid>
      <w:tr w:rsidR="00B26013" w:rsidRPr="00EF3FC8" w:rsidTr="00DC4EC6">
        <w:trPr>
          <w:trHeight w:val="284"/>
          <w:tblHeader/>
        </w:trPr>
        <w:tc>
          <w:tcPr>
            <w:tcW w:w="4400" w:type="dxa"/>
            <w:tcBorders>
              <w:bottom w:val="single" w:sz="1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80" w:after="80" w:line="200" w:lineRule="exact"/>
              <w:ind w:left="147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EF3FC8">
              <w:rPr>
                <w:i/>
                <w:spacing w:val="0"/>
                <w:w w:val="100"/>
                <w:kern w:val="0"/>
                <w:sz w:val="16"/>
                <w:szCs w:val="16"/>
              </w:rPr>
              <w:t>Огонь</w:t>
            </w:r>
            <w:r w:rsidRPr="00EF3FC8">
              <w:rPr>
                <w:i/>
                <w:spacing w:val="0"/>
                <w:w w:val="100"/>
                <w:kern w:val="0"/>
                <w:sz w:val="16"/>
                <w:szCs w:val="16"/>
              </w:rPr>
              <w:br/>
            </w:r>
            <w:r w:rsidRPr="00EF3FC8"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  <w:t>–</w:t>
            </w:r>
            <w:r w:rsidRPr="00EF3FC8">
              <w:rPr>
                <w:i/>
                <w:spacing w:val="0"/>
                <w:w w:val="100"/>
                <w:kern w:val="0"/>
                <w:sz w:val="16"/>
                <w:szCs w:val="16"/>
              </w:rPr>
              <w:t xml:space="preserve"> серия поправок 00 </w:t>
            </w:r>
            <w:r w:rsidRPr="00EF3FC8"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B26013" w:rsidRPr="00EF3FC8" w:rsidRDefault="00B26013" w:rsidP="00EF3FC8">
            <w:pPr>
              <w:pStyle w:val="para"/>
              <w:spacing w:before="80" w:after="80" w:line="200" w:lineRule="exact"/>
              <w:ind w:left="0" w:right="0" w:firstLine="0"/>
              <w:jc w:val="center"/>
              <w:rPr>
                <w:i/>
                <w:iCs/>
                <w:sz w:val="16"/>
                <w:szCs w:val="16"/>
              </w:rPr>
            </w:pPr>
            <w:r w:rsidRPr="00EF3FC8">
              <w:rPr>
                <w:i/>
                <w:sz w:val="16"/>
                <w:szCs w:val="16"/>
              </w:rPr>
              <w:t>Номер варианта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Дневной ходовой огонь </w:t>
            </w: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</w:rPr>
              <w:t>(RL)</w:t>
            </w:r>
            <w:r w:rsidRPr="00EF3FC8">
              <w:rPr>
                <w:rStyle w:val="FootnoteReference"/>
                <w:b/>
                <w:spacing w:val="0"/>
                <w:w w:val="100"/>
                <w:kern w:val="0"/>
                <w:szCs w:val="18"/>
              </w:rPr>
              <w:footnoteReference w:id="4"/>
            </w: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</w:rPr>
              <w:t>Дневной ходовой огонь (MRL)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EF3FC8">
              <w:rPr>
                <w:b/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указатель поворота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указатель поворота (транспортные средства категории L)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контурный огонь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габаритный огонь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габаритный огонь (транспортные средства категории L)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Огонь маневрирования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DC4EC6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Стояночный огонь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DC4EC6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 xml:space="preserve">Задний указатель поворота 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1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lastRenderedPageBreak/>
              <w:t>Задний указатель поворота (транспортные средства категории L)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1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1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  <w:highlight w:val="yellow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контурный огонь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  <w:highlight w:val="yellow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противотуманный огонь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763ABE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763ABE" w:rsidRPr="00EF3FC8" w:rsidRDefault="00763ABE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габаритный огонь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763ABE" w:rsidRPr="00EF3FC8" w:rsidRDefault="00763ABE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  <w:highlight w:val="yellow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габаритный огонь (транспортные средства категории L)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  <w:highlight w:val="yellow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Огонь освещения заднего регистрационного знака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1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Огонь освещения заднего регистрационного знака (транспортные средства категории L)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Огонь заднего хода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Боковой указатель поворота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Боковой габаритный огонь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 (транспортные средства категории L)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  <w:tr w:rsidR="00B26013" w:rsidRPr="00EF3FC8" w:rsidTr="001B66D1">
        <w:trPr>
          <w:trHeight w:val="284"/>
        </w:trPr>
        <w:tc>
          <w:tcPr>
            <w:tcW w:w="4400" w:type="dxa"/>
            <w:tcBorders>
              <w:top w:val="single" w:sz="2" w:space="0" w:color="auto"/>
              <w:bottom w:val="single" w:sz="12" w:space="0" w:color="auto"/>
            </w:tcBorders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 (расположенный высоко по центру)</w:t>
            </w:r>
          </w:p>
        </w:tc>
        <w:tc>
          <w:tcPr>
            <w:tcW w:w="1826" w:type="dxa"/>
            <w:tcBorders>
              <w:top w:val="single" w:sz="2" w:space="0" w:color="auto"/>
              <w:bottom w:val="single" w:sz="12" w:space="0" w:color="auto"/>
            </w:tcBorders>
          </w:tcPr>
          <w:p w:rsidR="00B26013" w:rsidRPr="00EF3FC8" w:rsidRDefault="00B26013" w:rsidP="00EF3FC8">
            <w:pPr>
              <w:pStyle w:val="para"/>
              <w:spacing w:before="40" w:after="40" w:line="220" w:lineRule="exact"/>
              <w:ind w:left="0" w:right="0" w:firstLine="0"/>
              <w:jc w:val="center"/>
              <w:rPr>
                <w:iCs/>
                <w:sz w:val="18"/>
                <w:szCs w:val="18"/>
              </w:rPr>
            </w:pPr>
            <w:r w:rsidRPr="00EF3FC8">
              <w:rPr>
                <w:sz w:val="18"/>
                <w:szCs w:val="18"/>
              </w:rPr>
              <w:t>Δ0</w:t>
            </w:r>
          </w:p>
        </w:tc>
      </w:tr>
    </w:tbl>
    <w:p w:rsidR="00B26013" w:rsidRPr="00EF3FC8" w:rsidRDefault="001B66D1" w:rsidP="00EF3FC8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»</w:t>
      </w:r>
    </w:p>
    <w:p w:rsidR="00B26013" w:rsidRPr="00EF3FC8" w:rsidRDefault="00B26013" w:rsidP="00EF3FC8">
      <w:pPr>
        <w:pStyle w:val="SingleTxtGR"/>
        <w:suppressAutoHyphens/>
        <w:rPr>
          <w:spacing w:val="0"/>
          <w:w w:val="100"/>
          <w:kern w:val="0"/>
        </w:rPr>
      </w:pPr>
      <w:bookmarkStart w:id="4" w:name="_Hlk504570213"/>
      <w:r w:rsidRPr="00EF3FC8">
        <w:rPr>
          <w:i/>
          <w:spacing w:val="0"/>
          <w:w w:val="100"/>
          <w:kern w:val="0"/>
        </w:rPr>
        <w:t>Пункт</w:t>
      </w:r>
      <w:r w:rsidRPr="00EF3FC8">
        <w:rPr>
          <w:i/>
          <w:spacing w:val="0"/>
          <w:w w:val="100"/>
          <w:kern w:val="0"/>
          <w:lang w:val="en-US"/>
        </w:rPr>
        <w:t xml:space="preserve"> </w:t>
      </w:r>
      <w:r w:rsidRPr="00EF3FC8">
        <w:rPr>
          <w:rFonts w:hint="eastAsia"/>
          <w:i/>
          <w:spacing w:val="0"/>
          <w:w w:val="100"/>
          <w:kern w:val="0"/>
        </w:rPr>
        <w:t>5</w:t>
      </w:r>
      <w:r w:rsidRPr="00EF3FC8">
        <w:rPr>
          <w:i/>
          <w:spacing w:val="0"/>
          <w:w w:val="100"/>
          <w:kern w:val="0"/>
        </w:rPr>
        <w:t>.</w:t>
      </w:r>
      <w:r w:rsidRPr="00EF3FC8">
        <w:rPr>
          <w:rFonts w:hint="eastAsia"/>
          <w:i/>
          <w:spacing w:val="0"/>
          <w:w w:val="100"/>
          <w:kern w:val="0"/>
        </w:rPr>
        <w:t>4</w:t>
      </w:r>
      <w:r w:rsidRPr="00EF3FC8">
        <w:rPr>
          <w:spacing w:val="0"/>
          <w:w w:val="100"/>
          <w:kern w:val="0"/>
        </w:rPr>
        <w:t xml:space="preserve"> изменить следующим образом:</w:t>
      </w:r>
    </w:p>
    <w:p w:rsidR="00B26013" w:rsidRPr="00EF3FC8" w:rsidRDefault="001B66D1" w:rsidP="00EF3FC8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«5.4</w:t>
      </w:r>
      <w:r w:rsidR="00B26013" w:rsidRPr="00EF3FC8">
        <w:rPr>
          <w:spacing w:val="0"/>
          <w:w w:val="100"/>
          <w:kern w:val="0"/>
        </w:rPr>
        <w:tab/>
      </w:r>
      <w:r w:rsidRPr="00EF3FC8"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 xml:space="preserve">ТЕХНИЧЕСКИЕ ТРЕБОВАНИЯ, КАСАЮЩИЕСЯ ДНЕВНЫХ ХОДОВЫХ ОГНЕЙ (ОБОЗНАЧЕНИЕ </w:t>
      </w:r>
      <w:r w:rsidR="00B26013" w:rsidRPr="00EF3FC8">
        <w:rPr>
          <w:spacing w:val="0"/>
          <w:w w:val="100"/>
          <w:kern w:val="0"/>
          <w:lang w:val="en-US"/>
        </w:rPr>
        <w:t>RL</w:t>
      </w:r>
      <w:r w:rsidR="00B26013" w:rsidRPr="00EF3FC8">
        <w:rPr>
          <w:rFonts w:hint="eastAsia"/>
          <w:b/>
          <w:spacing w:val="0"/>
          <w:w w:val="100"/>
          <w:kern w:val="0"/>
        </w:rPr>
        <w:t>,</w:t>
      </w:r>
      <w:r w:rsidR="00B26013" w:rsidRPr="00EF3FC8">
        <w:rPr>
          <w:rFonts w:hint="eastAsia"/>
          <w:spacing w:val="0"/>
          <w:w w:val="100"/>
          <w:kern w:val="0"/>
        </w:rPr>
        <w:t xml:space="preserve"> </w:t>
      </w:r>
      <w:r w:rsidR="00B26013" w:rsidRPr="00EF3FC8">
        <w:rPr>
          <w:b/>
          <w:color w:val="000000" w:themeColor="text1"/>
          <w:spacing w:val="0"/>
          <w:w w:val="100"/>
          <w:kern w:val="0"/>
        </w:rPr>
        <w:t>MRL</w:t>
      </w:r>
      <w:r w:rsidR="00B26013" w:rsidRPr="00EF3FC8">
        <w:rPr>
          <w:spacing w:val="0"/>
          <w:w w:val="100"/>
          <w:kern w:val="0"/>
        </w:rPr>
        <w:t>)</w:t>
      </w:r>
    </w:p>
    <w:p w:rsidR="00B26013" w:rsidRPr="00EF3FC8" w:rsidRDefault="001B66D1" w:rsidP="00EF3FC8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5.4.1</w:t>
      </w:r>
      <w:r w:rsidR="00B26013" w:rsidRPr="00EF3FC8"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ab/>
        <w:t xml:space="preserve">Сила света, излучаемого каждым из двух представленных огней </w:t>
      </w:r>
      <w:r w:rsidR="00B26013" w:rsidRPr="00EF3FC8">
        <w:rPr>
          <w:b/>
          <w:spacing w:val="0"/>
          <w:w w:val="100"/>
          <w:kern w:val="0"/>
        </w:rPr>
        <w:t>одной и той же категории</w:t>
      </w:r>
      <w:r w:rsidR="00B26013" w:rsidRPr="00EF3FC8">
        <w:rPr>
          <w:spacing w:val="0"/>
          <w:w w:val="100"/>
          <w:kern w:val="0"/>
        </w:rPr>
        <w:t>, должна соответствовать требованиям, указанным в таблице 6.</w:t>
      </w:r>
    </w:p>
    <w:bookmarkEnd w:id="4"/>
    <w:p w:rsidR="00B26013" w:rsidRPr="00763ABE" w:rsidRDefault="001B66D1" w:rsidP="00EF3FC8">
      <w:pPr>
        <w:pStyle w:val="SingleTxtGR"/>
        <w:suppressAutoHyphens/>
        <w:ind w:left="2268" w:hanging="1134"/>
        <w:jc w:val="left"/>
        <w:rPr>
          <w:spacing w:val="0"/>
          <w:w w:val="100"/>
          <w:kern w:val="0"/>
          <w:lang w:eastAsia="ja-JP"/>
        </w:rPr>
      </w:pPr>
      <w:r w:rsidRPr="00EF3FC8">
        <w:rPr>
          <w:spacing w:val="0"/>
          <w:w w:val="100"/>
          <w:kern w:val="0"/>
        </w:rPr>
        <w:tab/>
      </w:r>
      <w:r w:rsidRPr="00EF3FC8">
        <w:rPr>
          <w:spacing w:val="0"/>
          <w:w w:val="100"/>
          <w:kern w:val="0"/>
        </w:rPr>
        <w:tab/>
        <w:t>Таблица 6</w:t>
      </w:r>
      <w:r w:rsidRPr="00EF3FC8">
        <w:rPr>
          <w:spacing w:val="0"/>
          <w:w w:val="100"/>
          <w:kern w:val="0"/>
        </w:rPr>
        <w:br/>
      </w:r>
      <w:r w:rsidR="00B26013" w:rsidRPr="00763ABE">
        <w:rPr>
          <w:spacing w:val="0"/>
          <w:w w:val="100"/>
          <w:kern w:val="0"/>
        </w:rPr>
        <w:t>Значения силы света дневных ходовых огней</w:t>
      </w:r>
    </w:p>
    <w:tbl>
      <w:tblPr>
        <w:tblW w:w="6235" w:type="dxa"/>
        <w:tblInd w:w="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559"/>
        <w:gridCol w:w="1553"/>
      </w:tblGrid>
      <w:tr w:rsidR="00B26013" w:rsidRPr="00EF3FC8" w:rsidTr="00EF3FC8">
        <w:trPr>
          <w:cantSplit/>
          <w:trHeight w:val="357"/>
          <w:tblHeader/>
        </w:trPr>
        <w:tc>
          <w:tcPr>
            <w:tcW w:w="31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26013" w:rsidRPr="00EF3FC8" w:rsidRDefault="00B26013" w:rsidP="00EF3FC8">
            <w:pPr>
              <w:keepNext/>
              <w:keepLines/>
              <w:suppressAutoHyphens/>
              <w:spacing w:before="80" w:after="80" w:line="200" w:lineRule="exact"/>
              <w:ind w:left="113" w:right="-3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26013" w:rsidRPr="00EF3FC8" w:rsidRDefault="00B26013" w:rsidP="00EF3FC8">
            <w:pPr>
              <w:suppressAutoHyphens/>
              <w:spacing w:before="80" w:after="80" w:line="200" w:lineRule="exact"/>
              <w:jc w:val="right"/>
              <w:rPr>
                <w:i/>
                <w:spacing w:val="0"/>
                <w:w w:val="100"/>
                <w:kern w:val="0"/>
                <w:sz w:val="16"/>
              </w:rPr>
            </w:pPr>
            <w:r w:rsidRPr="00EF3FC8">
              <w:rPr>
                <w:i/>
                <w:spacing w:val="0"/>
                <w:w w:val="100"/>
                <w:kern w:val="0"/>
                <w:sz w:val="16"/>
              </w:rPr>
              <w:t>Минимальная сила света в точке H-V (величина в кд)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26013" w:rsidRPr="00EF3FC8" w:rsidRDefault="00B26013" w:rsidP="00EF3FC8">
            <w:pPr>
              <w:suppressAutoHyphens/>
              <w:spacing w:before="80" w:after="80" w:line="200" w:lineRule="exact"/>
              <w:jc w:val="right"/>
              <w:rPr>
                <w:i/>
                <w:spacing w:val="0"/>
                <w:w w:val="100"/>
                <w:kern w:val="0"/>
                <w:sz w:val="16"/>
              </w:rPr>
            </w:pPr>
            <w:r w:rsidRPr="00EF3FC8">
              <w:rPr>
                <w:i/>
                <w:spacing w:val="0"/>
                <w:w w:val="100"/>
                <w:kern w:val="0"/>
                <w:sz w:val="16"/>
              </w:rPr>
              <w:t xml:space="preserve">Максимальная сила света в любом направлении </w:t>
            </w:r>
            <w:r w:rsidRPr="00EF3FC8">
              <w:rPr>
                <w:i/>
                <w:spacing w:val="0"/>
                <w:w w:val="100"/>
                <w:kern w:val="0"/>
                <w:sz w:val="16"/>
              </w:rPr>
              <w:br/>
              <w:t xml:space="preserve">(величина в кд) </w:t>
            </w:r>
          </w:p>
        </w:tc>
      </w:tr>
      <w:tr w:rsidR="00B26013" w:rsidRPr="00EF3FC8" w:rsidTr="00EF3FC8">
        <w:trPr>
          <w:trHeight w:val="48"/>
        </w:trPr>
        <w:tc>
          <w:tcPr>
            <w:tcW w:w="31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13" w:right="-3"/>
              <w:rPr>
                <w:b/>
                <w:bCs/>
                <w:spacing w:val="0"/>
                <w:w w:val="100"/>
                <w:kern w:val="0"/>
                <w:sz w:val="18"/>
                <w:lang w:eastAsia="ja-JP"/>
              </w:rPr>
            </w:pPr>
            <w:r w:rsidRPr="00763ABE">
              <w:rPr>
                <w:rFonts w:eastAsia="SimSun" w:cs="Arial"/>
                <w:bCs/>
                <w:spacing w:val="0"/>
                <w:w w:val="100"/>
                <w:kern w:val="0"/>
                <w:sz w:val="18"/>
                <w:szCs w:val="18"/>
              </w:rPr>
              <w:t>Дневные ходовые огни</w:t>
            </w:r>
            <w:r w:rsidRPr="00EF3FC8">
              <w:rPr>
                <w:rStyle w:val="FootnoteReference"/>
                <w:b/>
                <w:bCs/>
                <w:spacing w:val="0"/>
                <w:w w:val="100"/>
                <w:kern w:val="0"/>
                <w:szCs w:val="18"/>
              </w:rPr>
              <w:footnoteReference w:id="5"/>
            </w:r>
          </w:p>
          <w:p w:rsidR="00B26013" w:rsidRPr="00EF3FC8" w:rsidRDefault="00B26013" w:rsidP="00EF3FC8">
            <w:pPr>
              <w:suppressAutoHyphens/>
              <w:spacing w:before="40" w:after="40" w:line="220" w:lineRule="exact"/>
              <w:ind w:left="113" w:right="-3"/>
              <w:rPr>
                <w:b/>
                <w:spacing w:val="0"/>
                <w:w w:val="100"/>
                <w:kern w:val="0"/>
                <w:sz w:val="18"/>
                <w:lang w:eastAsia="ja-JP"/>
              </w:rPr>
            </w:pPr>
            <w:r w:rsidRPr="00EF3FC8">
              <w:rPr>
                <w:rFonts w:hint="eastAsia"/>
                <w:b/>
                <w:spacing w:val="0"/>
                <w:w w:val="100"/>
                <w:kern w:val="0"/>
                <w:sz w:val="18"/>
                <w:lang w:eastAsia="ja-JP"/>
              </w:rPr>
              <w:t>RL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13" w:right="100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spacing w:val="0"/>
                <w:w w:val="100"/>
                <w:kern w:val="0"/>
                <w:sz w:val="18"/>
              </w:rPr>
              <w:t>400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13" w:right="78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bCs/>
                <w:spacing w:val="0"/>
                <w:w w:val="100"/>
                <w:kern w:val="0"/>
                <w:sz w:val="18"/>
              </w:rPr>
              <w:t>1</w:t>
            </w:r>
            <w:r w:rsidR="001B66D1" w:rsidRPr="00EF3FC8">
              <w:rPr>
                <w:bCs/>
                <w:spacing w:val="0"/>
                <w:w w:val="100"/>
                <w:kern w:val="0"/>
                <w:sz w:val="18"/>
              </w:rPr>
              <w:t xml:space="preserve"> </w:t>
            </w:r>
            <w:r w:rsidRPr="00EF3FC8">
              <w:rPr>
                <w:bCs/>
                <w:spacing w:val="0"/>
                <w:w w:val="100"/>
                <w:kern w:val="0"/>
                <w:sz w:val="18"/>
              </w:rPr>
              <w:t>200</w:t>
            </w:r>
          </w:p>
        </w:tc>
      </w:tr>
      <w:tr w:rsidR="00B26013" w:rsidRPr="00EF3FC8" w:rsidTr="00EF3FC8">
        <w:trPr>
          <w:trHeight w:val="48"/>
        </w:trPr>
        <w:tc>
          <w:tcPr>
            <w:tcW w:w="3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13" w:right="-3"/>
              <w:rPr>
                <w:b/>
                <w:spacing w:val="0"/>
                <w:w w:val="100"/>
                <w:kern w:val="0"/>
                <w:sz w:val="18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</w:rPr>
              <w:t xml:space="preserve">Дневной ходовой огонь </w:t>
            </w:r>
          </w:p>
          <w:p w:rsidR="00B26013" w:rsidRPr="00EF3FC8" w:rsidRDefault="00B26013" w:rsidP="00EF3FC8">
            <w:pPr>
              <w:suppressAutoHyphens/>
              <w:spacing w:before="40" w:after="40" w:line="220" w:lineRule="exact"/>
              <w:ind w:left="113" w:right="-3"/>
              <w:rPr>
                <w:spacing w:val="0"/>
                <w:w w:val="100"/>
                <w:kern w:val="0"/>
                <w:sz w:val="18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</w:rPr>
              <w:t>MRL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13" w:right="100"/>
              <w:jc w:val="right"/>
              <w:rPr>
                <w:b/>
                <w:spacing w:val="0"/>
                <w:w w:val="100"/>
                <w:kern w:val="0"/>
                <w:sz w:val="18"/>
              </w:rPr>
            </w:pPr>
            <w:r w:rsidRPr="00EF3FC8">
              <w:rPr>
                <w:b/>
                <w:spacing w:val="0"/>
                <w:w w:val="100"/>
                <w:kern w:val="0"/>
                <w:sz w:val="18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13" w:right="78"/>
              <w:jc w:val="right"/>
              <w:rPr>
                <w:b/>
                <w:bCs/>
                <w:spacing w:val="0"/>
                <w:w w:val="100"/>
                <w:kern w:val="0"/>
                <w:sz w:val="18"/>
                <w:lang w:eastAsia="ja-JP"/>
              </w:rPr>
            </w:pPr>
            <w:r w:rsidRPr="00EF3FC8">
              <w:rPr>
                <w:rFonts w:hint="eastAsia"/>
                <w:b/>
                <w:bCs/>
                <w:spacing w:val="0"/>
                <w:w w:val="100"/>
                <w:kern w:val="0"/>
                <w:sz w:val="18"/>
                <w:lang w:eastAsia="ja-JP"/>
              </w:rPr>
              <w:t>700</w:t>
            </w:r>
          </w:p>
        </w:tc>
      </w:tr>
    </w:tbl>
    <w:p w:rsidR="00B26013" w:rsidRPr="00EF3FC8" w:rsidRDefault="001B66D1" w:rsidP="00EF3FC8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»</w:t>
      </w:r>
    </w:p>
    <w:p w:rsidR="00B26013" w:rsidRPr="00EF3FC8" w:rsidRDefault="00B26013" w:rsidP="00EF3FC8">
      <w:pPr>
        <w:pStyle w:val="SingleTxtGR"/>
        <w:suppressAutoHyphens/>
        <w:rPr>
          <w:spacing w:val="0"/>
          <w:w w:val="100"/>
          <w:kern w:val="0"/>
        </w:rPr>
      </w:pPr>
      <w:bookmarkStart w:id="5" w:name="_Hlk504574406"/>
      <w:r w:rsidRPr="00EF3FC8">
        <w:rPr>
          <w:i/>
          <w:spacing w:val="0"/>
          <w:w w:val="100"/>
          <w:kern w:val="0"/>
        </w:rPr>
        <w:t xml:space="preserve">Приложение </w:t>
      </w:r>
      <w:r w:rsidRPr="00EF3FC8">
        <w:rPr>
          <w:rFonts w:hint="eastAsia"/>
          <w:i/>
          <w:spacing w:val="0"/>
          <w:w w:val="100"/>
          <w:kern w:val="0"/>
        </w:rPr>
        <w:t>2</w:t>
      </w:r>
      <w:r w:rsidRPr="00EF3FC8">
        <w:rPr>
          <w:spacing w:val="0"/>
          <w:w w:val="100"/>
          <w:kern w:val="0"/>
        </w:rPr>
        <w:t xml:space="preserve">, </w:t>
      </w:r>
      <w:r w:rsidRPr="00EF3FC8">
        <w:rPr>
          <w:i/>
          <w:iCs/>
          <w:spacing w:val="0"/>
          <w:w w:val="100"/>
          <w:kern w:val="0"/>
        </w:rPr>
        <w:t>Таблица</w:t>
      </w:r>
      <w:r w:rsidRPr="00EF3FC8">
        <w:rPr>
          <w:i/>
          <w:spacing w:val="0"/>
          <w:w w:val="100"/>
          <w:kern w:val="0"/>
        </w:rPr>
        <w:t xml:space="preserve"> A2-1: Распределение света в пространстве по горизонтали и вертикали</w:t>
      </w:r>
      <w:r w:rsidRPr="00EF3FC8">
        <w:rPr>
          <w:rFonts w:hint="eastAsia"/>
          <w:spacing w:val="0"/>
          <w:w w:val="100"/>
          <w:kern w:val="0"/>
          <w:lang w:eastAsia="ja-JP"/>
        </w:rPr>
        <w:t xml:space="preserve">, </w:t>
      </w:r>
      <w:r w:rsidRPr="00EF3FC8">
        <w:rPr>
          <w:spacing w:val="0"/>
          <w:w w:val="100"/>
          <w:kern w:val="0"/>
        </w:rPr>
        <w:t>изменить следующим образом:</w:t>
      </w:r>
    </w:p>
    <w:p w:rsidR="00B26013" w:rsidRPr="00763ABE" w:rsidRDefault="00B26013" w:rsidP="00DC4EC6">
      <w:pPr>
        <w:pStyle w:val="SingleTxtGR"/>
        <w:pageBreakBefore/>
        <w:suppressAutoHyphens/>
        <w:jc w:val="left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lastRenderedPageBreak/>
        <w:t>«Таблица A</w:t>
      </w:r>
      <w:r w:rsidR="00EF3FC8" w:rsidRPr="00EF3FC8">
        <w:rPr>
          <w:spacing w:val="0"/>
          <w:w w:val="100"/>
          <w:kern w:val="0"/>
        </w:rPr>
        <w:t>2-1</w:t>
      </w:r>
      <w:r w:rsidR="00EF3FC8" w:rsidRPr="00EF3FC8">
        <w:rPr>
          <w:spacing w:val="0"/>
          <w:w w:val="100"/>
          <w:kern w:val="0"/>
        </w:rPr>
        <w:br/>
      </w:r>
      <w:r w:rsidRPr="00763ABE">
        <w:rPr>
          <w:spacing w:val="0"/>
          <w:w w:val="100"/>
          <w:kern w:val="0"/>
        </w:rPr>
        <w:t>Распределение света в пространстве по горизонтали и вертикали</w:t>
      </w:r>
    </w:p>
    <w:tbl>
      <w:tblPr>
        <w:tblStyle w:val="TableGrid"/>
        <w:tblW w:w="851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892"/>
        <w:gridCol w:w="1693"/>
        <w:gridCol w:w="1554"/>
        <w:gridCol w:w="1372"/>
      </w:tblGrid>
      <w:tr w:rsidR="00B26013" w:rsidRPr="00EF3FC8" w:rsidTr="00763ABE">
        <w:tc>
          <w:tcPr>
            <w:tcW w:w="38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26013" w:rsidRPr="00EF3FC8" w:rsidRDefault="00B26013" w:rsidP="00EF3FC8">
            <w:pPr>
              <w:suppressAutoHyphens/>
              <w:spacing w:before="80" w:after="80" w:line="200" w:lineRule="exact"/>
              <w:rPr>
                <w:bCs/>
                <w:i/>
                <w:spacing w:val="0"/>
                <w:w w:val="100"/>
                <w:kern w:val="0"/>
                <w:sz w:val="16"/>
              </w:rPr>
            </w:pPr>
            <w:r w:rsidRPr="00EF3FC8">
              <w:rPr>
                <w:bCs/>
                <w:i/>
                <w:spacing w:val="0"/>
                <w:w w:val="100"/>
                <w:kern w:val="0"/>
                <w:sz w:val="16"/>
              </w:rPr>
              <w:t>Огонь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26013" w:rsidRPr="00EF3FC8" w:rsidRDefault="00B26013" w:rsidP="00EF3FC8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EF3FC8">
              <w:rPr>
                <w:i/>
                <w:spacing w:val="0"/>
                <w:w w:val="100"/>
                <w:kern w:val="0"/>
                <w:sz w:val="16"/>
              </w:rPr>
              <w:t>Минимальные горизонтальные углы</w:t>
            </w:r>
            <w:r w:rsidRPr="00EF3FC8">
              <w:rPr>
                <w:i/>
                <w:spacing w:val="0"/>
                <w:w w:val="100"/>
                <w:kern w:val="0"/>
                <w:sz w:val="16"/>
              </w:rPr>
              <w:br/>
              <w:t>(внутренний/</w:t>
            </w:r>
            <w:r w:rsidRPr="00EF3FC8">
              <w:rPr>
                <w:i/>
                <w:spacing w:val="0"/>
                <w:w w:val="100"/>
                <w:kern w:val="0"/>
                <w:sz w:val="16"/>
              </w:rPr>
              <w:br/>
              <w:t>наружный)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26013" w:rsidRPr="00EF3FC8" w:rsidRDefault="00B26013" w:rsidP="00EF3FC8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EF3FC8">
              <w:rPr>
                <w:i/>
                <w:spacing w:val="0"/>
                <w:w w:val="100"/>
                <w:kern w:val="0"/>
                <w:sz w:val="16"/>
              </w:rPr>
              <w:t>Минимальные вертикальные углы</w:t>
            </w:r>
            <w:r w:rsidRPr="00EF3FC8">
              <w:rPr>
                <w:i/>
                <w:spacing w:val="0"/>
                <w:w w:val="100"/>
                <w:kern w:val="0"/>
                <w:sz w:val="16"/>
              </w:rPr>
              <w:br/>
              <w:t>(верхний/нижний)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26013" w:rsidRPr="00EF3FC8" w:rsidRDefault="00B26013" w:rsidP="00EF3FC8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EF3FC8">
              <w:rPr>
                <w:i/>
                <w:spacing w:val="0"/>
                <w:w w:val="100"/>
                <w:kern w:val="0"/>
                <w:sz w:val="16"/>
              </w:rPr>
              <w:t>Дополнительная информация</w:t>
            </w:r>
          </w:p>
        </w:tc>
      </w:tr>
      <w:tr w:rsidR="00B26013" w:rsidRPr="00EF3FC8" w:rsidTr="00763ABE">
        <w:tc>
          <w:tcPr>
            <w:tcW w:w="3892" w:type="dxa"/>
            <w:tcBorders>
              <w:top w:val="single" w:sz="1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указатель поворота (1, 1a, 1b)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45°/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  <w:bookmarkStart w:id="6" w:name="_Ref463336956"/>
            <w:r w:rsidR="00B26013" w:rsidRPr="00EF3FC8">
              <w:rPr>
                <w:rStyle w:val="FootnoteReference"/>
                <w:spacing w:val="0"/>
                <w:w w:val="100"/>
                <w:kern w:val="0"/>
                <w:szCs w:val="18"/>
              </w:rPr>
              <w:footnoteReference w:id="6"/>
            </w:r>
            <w:bookmarkEnd w:id="6"/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указатель поворота (2a, 2b)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45°/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  <w:r w:rsidR="00B26013" w:rsidRPr="00EF3FC8">
              <w:rPr>
                <w:rStyle w:val="FootnoteReference"/>
                <w:spacing w:val="0"/>
                <w:w w:val="100"/>
                <w:kern w:val="0"/>
                <w:szCs w:val="18"/>
              </w:rPr>
              <w:footnoteReference w:id="7"/>
            </w:r>
          </w:p>
        </w:tc>
        <w:tc>
          <w:tcPr>
            <w:tcW w:w="1372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DC4EC6">
              <w:rPr>
                <w:spacing w:val="-2"/>
                <w:w w:val="100"/>
                <w:kern w:val="0"/>
                <w:sz w:val="18"/>
                <w:szCs w:val="18"/>
              </w:rPr>
              <w:t>Передний указатель поворота (11, 11a, 11b, 11c)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br/>
              <w:t>Задний указатель поворота (12)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B07D39" w:rsidRDefault="00B26013" w:rsidP="00EF3FC8">
            <w:pPr>
              <w:suppressAutoHyphens/>
              <w:spacing w:before="40" w:after="40" w:line="220" w:lineRule="exact"/>
              <w:rPr>
                <w:spacing w:val="-2"/>
                <w:w w:val="100"/>
                <w:kern w:val="0"/>
                <w:sz w:val="18"/>
                <w:szCs w:val="18"/>
              </w:rPr>
            </w:pPr>
            <w:r w:rsidRPr="00B07D39">
              <w:rPr>
                <w:spacing w:val="-2"/>
                <w:w w:val="100"/>
                <w:kern w:val="0"/>
                <w:sz w:val="18"/>
                <w:szCs w:val="18"/>
              </w:rPr>
              <w:t>Передний габаритный огонь – одиночный (МА)</w:t>
            </w:r>
          </w:p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Задний габаритный огонь – одиночный (МR)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80°/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10°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15°/5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габаритный огонь – парный (МА)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br/>
              <w:t>Задний габаритный огонь – парный (МR)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10°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 (MS)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br/>
              <w:t>Задний габаритный огонь (R, R1, R2)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45°/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45°</w:t>
            </w:r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10°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стояночный огонь (77R)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br/>
              <w:t>Задний стояночный огонь (77R)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45°</w:t>
            </w:r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контурный огонь (AM)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br/>
              <w:t>Задний контурный огонь (RM1, RM2)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72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Передний габаритный огонь (А)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br/>
              <w:t>Задний габаритный огонь (R, R1, R2)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45°/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80°</w:t>
            </w:r>
            <w:bookmarkStart w:id="7" w:name="_Ref463337457"/>
            <w:r w:rsidR="00B26013" w:rsidRPr="00EF3FC8">
              <w:rPr>
                <w:rStyle w:val="FootnoteReference"/>
                <w:spacing w:val="0"/>
                <w:w w:val="100"/>
                <w:kern w:val="0"/>
                <w:szCs w:val="18"/>
              </w:rPr>
              <w:footnoteReference w:id="8"/>
            </w:r>
            <w:bookmarkEnd w:id="7"/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72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Стоп-сигнал (S1, S2)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45°/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45°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45°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  <w:p w:rsidR="00B26013" w:rsidRPr="00EF3FC8" w:rsidRDefault="00EF3FC8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5°/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15°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7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ind w:left="147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B26013" w:rsidRPr="00EF3FC8" w:rsidTr="00763ABE">
        <w:tc>
          <w:tcPr>
            <w:tcW w:w="3892" w:type="dxa"/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Высоко расположенный стоп-сигнал (S3, S4)</w:t>
            </w:r>
          </w:p>
        </w:tc>
        <w:tc>
          <w:tcPr>
            <w:tcW w:w="1693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10°</w:t>
            </w:r>
          </w:p>
        </w:tc>
        <w:tc>
          <w:tcPr>
            <w:tcW w:w="1554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</w:p>
        </w:tc>
        <w:tc>
          <w:tcPr>
            <w:tcW w:w="1372" w:type="dxa"/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</w:p>
        </w:tc>
      </w:tr>
      <w:tr w:rsidR="00B26013" w:rsidRPr="00EF3FC8" w:rsidTr="00763ABE">
        <w:tc>
          <w:tcPr>
            <w:tcW w:w="3892" w:type="dxa"/>
            <w:tcBorders>
              <w:bottom w:val="single" w:sz="1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Дневные ходовые огни (RL,</w:t>
            </w:r>
            <w:r w:rsidRPr="00EF3FC8">
              <w:rPr>
                <w:b/>
                <w:spacing w:val="0"/>
                <w:w w:val="100"/>
                <w:kern w:val="0"/>
                <w:sz w:val="18"/>
                <w:szCs w:val="18"/>
              </w:rPr>
              <w:t xml:space="preserve"> MRL</w:t>
            </w: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20°/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20°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B26013" w:rsidRPr="00EF3FC8" w:rsidRDefault="00EF3FC8" w:rsidP="00EF3FC8">
            <w:pPr>
              <w:suppressAutoHyphens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F3FC8">
              <w:rPr>
                <w:spacing w:val="0"/>
                <w:w w:val="100"/>
                <w:kern w:val="0"/>
                <w:sz w:val="18"/>
                <w:szCs w:val="18"/>
              </w:rPr>
              <w:t>10°/</w:t>
            </w:r>
            <w:r w:rsidR="00B26013" w:rsidRPr="00EF3FC8">
              <w:rPr>
                <w:spacing w:val="0"/>
                <w:w w:val="100"/>
                <w:kern w:val="0"/>
                <w:sz w:val="18"/>
                <w:szCs w:val="18"/>
              </w:rPr>
              <w:t>5°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B26013" w:rsidRPr="00EF3FC8" w:rsidRDefault="00B26013" w:rsidP="00EF3FC8">
            <w:pPr>
              <w:suppressAutoHyphens/>
              <w:spacing w:before="40"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B26013" w:rsidRPr="00EF3FC8" w:rsidRDefault="00B26013" w:rsidP="00EF3FC8">
      <w:pPr>
        <w:pStyle w:val="SingleTxtGR"/>
        <w:suppressAutoHyphens/>
        <w:jc w:val="right"/>
        <w:rPr>
          <w:spacing w:val="0"/>
          <w:w w:val="100"/>
          <w:kern w:val="0"/>
          <w:lang w:eastAsia="ja-JP"/>
        </w:rPr>
      </w:pPr>
      <w:r w:rsidRPr="00EF3FC8">
        <w:rPr>
          <w:spacing w:val="0"/>
          <w:w w:val="100"/>
          <w:kern w:val="0"/>
        </w:rPr>
        <w:t>»</w:t>
      </w:r>
    </w:p>
    <w:bookmarkEnd w:id="5"/>
    <w:p w:rsidR="00B26013" w:rsidRPr="00EF3FC8" w:rsidRDefault="00B26013" w:rsidP="00EF3FC8">
      <w:pPr>
        <w:pStyle w:val="HChGR"/>
        <w:rPr>
          <w:spacing w:val="0"/>
          <w:w w:val="100"/>
          <w:kern w:val="0"/>
          <w:lang w:val="en-US"/>
        </w:rPr>
      </w:pPr>
      <w:r w:rsidRPr="00EF3FC8">
        <w:rPr>
          <w:spacing w:val="0"/>
          <w:w w:val="100"/>
          <w:kern w:val="0"/>
          <w:lang w:val="en-US"/>
        </w:rPr>
        <w:tab/>
        <w:t>II.</w:t>
      </w:r>
      <w:r w:rsidRPr="00EF3FC8">
        <w:rPr>
          <w:spacing w:val="0"/>
          <w:w w:val="100"/>
          <w:kern w:val="0"/>
          <w:lang w:val="en-US"/>
        </w:rPr>
        <w:tab/>
      </w:r>
      <w:r w:rsidRPr="00EF3FC8">
        <w:rPr>
          <w:spacing w:val="0"/>
          <w:w w:val="100"/>
          <w:kern w:val="0"/>
        </w:rPr>
        <w:t>Обоснование</w:t>
      </w:r>
    </w:p>
    <w:p w:rsidR="00B26013" w:rsidRPr="00B07D39" w:rsidRDefault="00B26013" w:rsidP="00EF3FC8">
      <w:pPr>
        <w:pStyle w:val="SingleTxtGR"/>
        <w:suppressAutoHyphens/>
        <w:rPr>
          <w:spacing w:val="-2"/>
          <w:w w:val="100"/>
          <w:kern w:val="0"/>
        </w:rPr>
      </w:pPr>
      <w:r w:rsidRPr="00EF3FC8">
        <w:rPr>
          <w:spacing w:val="0"/>
          <w:w w:val="100"/>
          <w:kern w:val="0"/>
        </w:rPr>
        <w:t>1.</w:t>
      </w:r>
      <w:r w:rsidRPr="00EF3FC8">
        <w:rPr>
          <w:spacing w:val="0"/>
          <w:w w:val="100"/>
          <w:kern w:val="0"/>
        </w:rPr>
        <w:tab/>
        <w:t xml:space="preserve">На своем специальном селекторном совещании 17 мая 2017 года специализированная группа экспертов по дневным ходовым огням для транспортных средств категории L (DRL-L) пришла к выводу о необходимости ввести в действие требования, регламентирующие переключение режима дневных ходовых огней </w:t>
      </w:r>
      <w:r w:rsidRPr="00B07D39">
        <w:rPr>
          <w:spacing w:val="-2"/>
          <w:w w:val="100"/>
          <w:kern w:val="0"/>
        </w:rPr>
        <w:t xml:space="preserve">(«DRL») на режим фар и обратно, если максимальная сила света DRL превышает 700 кд. </w:t>
      </w:r>
    </w:p>
    <w:p w:rsidR="00B26013" w:rsidRPr="00EF3FC8" w:rsidRDefault="00B26013" w:rsidP="00B07D39">
      <w:pPr>
        <w:pStyle w:val="SingleTxtGR"/>
        <w:pageBreakBefore/>
        <w:suppressAutoHyphens/>
        <w:rPr>
          <w:i/>
          <w:spacing w:val="0"/>
          <w:w w:val="100"/>
          <w:kern w:val="0"/>
        </w:rPr>
      </w:pPr>
      <w:r w:rsidRPr="00EF3FC8">
        <w:rPr>
          <w:i/>
          <w:spacing w:val="0"/>
          <w:w w:val="100"/>
          <w:kern w:val="0"/>
        </w:rPr>
        <w:t>Часть A</w:t>
      </w:r>
    </w:p>
    <w:p w:rsidR="00B26013" w:rsidRPr="00EF3FC8" w:rsidRDefault="00B26013" w:rsidP="00EF3FC8">
      <w:pPr>
        <w:pStyle w:val="SingleTxtGR"/>
        <w:suppressAutoHyphens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2.</w:t>
      </w:r>
      <w:r w:rsidRPr="00EF3FC8">
        <w:rPr>
          <w:spacing w:val="0"/>
          <w:w w:val="100"/>
          <w:kern w:val="0"/>
        </w:rPr>
        <w:tab/>
        <w:t>В основу этого текста положен официальный документ ECE/TRANS/WP.29/</w:t>
      </w:r>
      <w:r w:rsidR="00B07D39">
        <w:rPr>
          <w:spacing w:val="0"/>
          <w:w w:val="100"/>
          <w:kern w:val="0"/>
        </w:rPr>
        <w:t xml:space="preserve"> </w:t>
      </w:r>
      <w:r w:rsidRPr="00EF3FC8">
        <w:rPr>
          <w:spacing w:val="0"/>
          <w:w w:val="100"/>
          <w:kern w:val="0"/>
        </w:rPr>
        <w:t xml:space="preserve">GRE/2016/35, распространенный Японией на семьдесят шестой сессии GRE, со следующими изменениями: </w:t>
      </w:r>
    </w:p>
    <w:p w:rsidR="00B26013" w:rsidRPr="00EF3FC8" w:rsidRDefault="00EF3FC8" w:rsidP="00EF3FC8">
      <w:pPr>
        <w:pStyle w:val="SingleTxtGR"/>
        <w:suppressAutoHyphens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>a)</w:t>
      </w:r>
      <w:r w:rsidR="00B26013" w:rsidRPr="00EF3FC8">
        <w:rPr>
          <w:spacing w:val="0"/>
          <w:w w:val="100"/>
          <w:kern w:val="0"/>
        </w:rPr>
        <w:tab/>
        <w:t>Введение в действие требований, регламентирующих автоматическое переключение режима дневных ходовых огней («DRL») на режим фар и обратно в том случае, если максимальная сила света DRL превышает 700 кд. В связи с этим новым требованием в правила по УСС включена новая категория DRL с максимальной силой света менее 700 кд в качестве категории МRL.</w:t>
      </w:r>
    </w:p>
    <w:p w:rsidR="00B26013" w:rsidRPr="00EF3FC8" w:rsidRDefault="00EF3FC8" w:rsidP="00EF3FC8">
      <w:pPr>
        <w:pStyle w:val="SingleTxtGR"/>
        <w:suppressAutoHyphens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>b)</w:t>
      </w:r>
      <w:r w:rsidR="00B26013" w:rsidRPr="00EF3FC8">
        <w:rPr>
          <w:spacing w:val="0"/>
          <w:w w:val="100"/>
          <w:kern w:val="0"/>
        </w:rPr>
        <w:tab/>
        <w:t>Включение переходных положений, как это уже было предложено Японией в документе ECE/TRANS/WP.29/GRE/2016/35 и подтверждено в ходе специального совещания 17 мая 2017 года</w:t>
      </w:r>
      <w:r w:rsidRPr="00EF3FC8">
        <w:rPr>
          <w:spacing w:val="0"/>
          <w:w w:val="100"/>
          <w:kern w:val="0"/>
        </w:rPr>
        <w:t>; см. пункты 11.7–</w:t>
      </w:r>
      <w:r w:rsidR="00B26013" w:rsidRPr="00EF3FC8">
        <w:rPr>
          <w:spacing w:val="0"/>
          <w:w w:val="100"/>
          <w:kern w:val="0"/>
        </w:rPr>
        <w:t>11.11.</w:t>
      </w:r>
    </w:p>
    <w:p w:rsidR="00B26013" w:rsidRPr="00EF3FC8" w:rsidRDefault="00EF3FC8" w:rsidP="00EF3FC8">
      <w:pPr>
        <w:pStyle w:val="SingleTxtGR"/>
        <w:suppressAutoHyphens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>c)</w:t>
      </w:r>
      <w:r w:rsidR="00B26013" w:rsidRPr="00EF3FC8">
        <w:rPr>
          <w:spacing w:val="0"/>
          <w:w w:val="100"/>
          <w:kern w:val="0"/>
        </w:rPr>
        <w:tab/>
        <w:t>Уточнение требований к окружающим условиям освещенности, изменение редакции первоначального предложения Японии в пункте 5.11.1 ECE/TRANS/WP.29/GRE/2016/35,</w:t>
      </w:r>
      <w:r w:rsidR="00B07D39">
        <w:rPr>
          <w:spacing w:val="0"/>
          <w:w w:val="100"/>
          <w:kern w:val="0"/>
        </w:rPr>
        <w:t xml:space="preserve"> но сохранение его содержания. </w:t>
      </w:r>
      <w:r w:rsidR="00B26013" w:rsidRPr="00EF3FC8">
        <w:rPr>
          <w:spacing w:val="0"/>
          <w:w w:val="100"/>
          <w:kern w:val="0"/>
        </w:rPr>
        <w:t>Для справки следует отметить, что в первоначальном предложении Японии ECE/TRANS/WP.29/</w:t>
      </w:r>
      <w:r w:rsidR="00B07D39">
        <w:rPr>
          <w:spacing w:val="0"/>
          <w:w w:val="100"/>
          <w:kern w:val="0"/>
        </w:rPr>
        <w:t xml:space="preserve"> </w:t>
      </w:r>
      <w:r w:rsidR="00B26013" w:rsidRPr="00EF3FC8">
        <w:rPr>
          <w:spacing w:val="0"/>
          <w:w w:val="100"/>
          <w:kern w:val="0"/>
        </w:rPr>
        <w:t xml:space="preserve">GRE/2016/35 это требование было изложено следующим образом: </w:t>
      </w:r>
    </w:p>
    <w:p w:rsidR="00B26013" w:rsidRPr="00EF3FC8" w:rsidRDefault="00B26013" w:rsidP="00EF3FC8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«5.11.1</w:t>
      </w:r>
      <w:r w:rsidRPr="00EF3FC8">
        <w:rPr>
          <w:spacing w:val="0"/>
          <w:w w:val="100"/>
          <w:kern w:val="0"/>
        </w:rPr>
        <w:tab/>
        <w:t>Фара должна автоматически ВКЛЮЧАТЬСЯ в течение двух секунд после того, как окружающая освещен</w:t>
      </w:r>
      <w:r w:rsidR="00B07D39">
        <w:rPr>
          <w:spacing w:val="0"/>
          <w:w w:val="100"/>
          <w:kern w:val="0"/>
        </w:rPr>
        <w:t>ность уменьшится до менее 1 000 </w:t>
      </w:r>
      <w:r w:rsidRPr="00EF3FC8">
        <w:rPr>
          <w:spacing w:val="0"/>
          <w:w w:val="100"/>
          <w:kern w:val="0"/>
        </w:rPr>
        <w:t>лк (например, в условиях движения в ночное время, в туннелях и т.</w:t>
      </w:r>
      <w:r w:rsidR="00763ABE">
        <w:rPr>
          <w:spacing w:val="0"/>
          <w:w w:val="100"/>
          <w:kern w:val="0"/>
        </w:rPr>
        <w:t xml:space="preserve"> </w:t>
      </w:r>
      <w:r w:rsidRPr="00EF3FC8">
        <w:rPr>
          <w:spacing w:val="0"/>
          <w:w w:val="100"/>
          <w:kern w:val="0"/>
        </w:rPr>
        <w:t>д.), и затем фара должна оставаться включенной до тех пор, пока окружающая освещенность не составит по меньшей мере 1 000 лк».</w:t>
      </w:r>
    </w:p>
    <w:p w:rsidR="00B26013" w:rsidRPr="00EF3FC8" w:rsidRDefault="00EF3FC8" w:rsidP="00EF3FC8">
      <w:pPr>
        <w:pStyle w:val="SingleTxtGR"/>
        <w:suppressAutoHyphens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>d)</w:t>
      </w:r>
      <w:r w:rsidR="00B26013" w:rsidRPr="00EF3FC8">
        <w:rPr>
          <w:spacing w:val="0"/>
          <w:w w:val="100"/>
          <w:kern w:val="0"/>
        </w:rPr>
        <w:tab/>
        <w:t>Предполагается, что в случае установки двух DRL (категории MRL) требование 700 кд применяется к каждому DRL. В соответствии с Правилами № 53 ООН на мотоциклах допускается установка двух фар. В этой связи эффект ослепления будет оставаться тем же, что и в случае фар.</w:t>
      </w:r>
    </w:p>
    <w:p w:rsidR="00B26013" w:rsidRPr="00EF3FC8" w:rsidRDefault="00B07D39" w:rsidP="00EF3FC8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B26013" w:rsidRPr="00EF3FC8">
        <w:rPr>
          <w:spacing w:val="0"/>
          <w:w w:val="100"/>
          <w:kern w:val="0"/>
        </w:rPr>
        <w:t>e)</w:t>
      </w:r>
      <w:r w:rsidR="00B26013" w:rsidRPr="00EF3FC8">
        <w:rPr>
          <w:spacing w:val="0"/>
          <w:w w:val="100"/>
          <w:kern w:val="0"/>
        </w:rPr>
        <w:tab/>
        <w:t>Это предложение связано с соответствующим предложением по правилам, касающимся УСС.</w:t>
      </w:r>
    </w:p>
    <w:p w:rsidR="00B26013" w:rsidRPr="00EF3FC8" w:rsidRDefault="00B26013" w:rsidP="00EF3FC8">
      <w:pPr>
        <w:pStyle w:val="SingleTxtGR"/>
        <w:suppressAutoHyphens/>
        <w:rPr>
          <w:i/>
          <w:spacing w:val="0"/>
          <w:w w:val="100"/>
          <w:kern w:val="0"/>
        </w:rPr>
      </w:pPr>
      <w:r w:rsidRPr="00EF3FC8">
        <w:rPr>
          <w:i/>
          <w:spacing w:val="0"/>
          <w:w w:val="100"/>
          <w:kern w:val="0"/>
        </w:rPr>
        <w:t>Часть B</w:t>
      </w:r>
    </w:p>
    <w:p w:rsidR="00E12C5F" w:rsidRPr="00EF3FC8" w:rsidRDefault="00B26013" w:rsidP="00EF3FC8">
      <w:pPr>
        <w:pStyle w:val="SingleTxtGR"/>
        <w:suppressAutoHyphens/>
        <w:rPr>
          <w:spacing w:val="0"/>
          <w:w w:val="100"/>
          <w:kern w:val="0"/>
        </w:rPr>
      </w:pPr>
      <w:r w:rsidRPr="00EF3FC8">
        <w:rPr>
          <w:spacing w:val="0"/>
          <w:w w:val="100"/>
          <w:kern w:val="0"/>
        </w:rPr>
        <w:t>3.</w:t>
      </w:r>
      <w:r w:rsidRPr="00EF3FC8">
        <w:rPr>
          <w:spacing w:val="0"/>
          <w:w w:val="100"/>
          <w:kern w:val="0"/>
        </w:rPr>
        <w:tab/>
        <w:t>Текст этой части основан на документе ECE/TRANS/WP.29/GRE/2017/9, который был распространен на семьдесят восьмой сессии GRE, с учетом следующих изменений. В дополнение к поправкам к Правилам № 53, которые были представлены параллельно, необходимо внести поправки в проект новых правил по устройствам световой сигнализации (УСС) с целью включить в DRL новую категорию (MRL), в случае которой максимальная сила света составляет менее 700 кд. Эти изменения были включены в некоторые пункты/таблицы и в приложение 2 «Распределение света в пространстве по горизонтали и вертикали» с целью уточнить тот факт, что установку новой категории (MRL) дневного ходового огня можно допускать без соблюдения требования, касающегося автоматического переключение режима дневных ходовых огней на режим фар и обратно.</w:t>
      </w:r>
    </w:p>
    <w:p w:rsidR="00EF3FC8" w:rsidRPr="00EF3FC8" w:rsidRDefault="00EF3FC8" w:rsidP="00EF3FC8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EF3FC8">
        <w:rPr>
          <w:spacing w:val="0"/>
          <w:w w:val="100"/>
          <w:kern w:val="0"/>
          <w:u w:val="single"/>
        </w:rPr>
        <w:tab/>
      </w:r>
      <w:r w:rsidRPr="00EF3FC8">
        <w:rPr>
          <w:spacing w:val="0"/>
          <w:w w:val="100"/>
          <w:kern w:val="0"/>
          <w:u w:val="single"/>
        </w:rPr>
        <w:tab/>
      </w:r>
      <w:r w:rsidRPr="00EF3FC8">
        <w:rPr>
          <w:spacing w:val="0"/>
          <w:w w:val="100"/>
          <w:kern w:val="0"/>
          <w:u w:val="single"/>
        </w:rPr>
        <w:tab/>
      </w:r>
    </w:p>
    <w:sectPr w:rsidR="00EF3FC8" w:rsidRPr="00EF3FC8" w:rsidSect="00B26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C8" w:rsidRPr="00A312BC" w:rsidRDefault="00EF3FC8" w:rsidP="00A312BC"/>
  </w:endnote>
  <w:endnote w:type="continuationSeparator" w:id="0">
    <w:p w:rsidR="00EF3FC8" w:rsidRPr="00A312BC" w:rsidRDefault="00EF3F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C8" w:rsidRPr="00EF3FC8" w:rsidRDefault="00EF3FC8">
    <w:pPr>
      <w:pStyle w:val="Footer"/>
      <w:rPr>
        <w:spacing w:val="0"/>
        <w:w w:val="100"/>
        <w:kern w:val="0"/>
      </w:rPr>
    </w:pPr>
    <w:r w:rsidRPr="00EF3FC8">
      <w:rPr>
        <w:b/>
        <w:spacing w:val="0"/>
        <w:w w:val="100"/>
        <w:kern w:val="0"/>
        <w:sz w:val="18"/>
      </w:rPr>
      <w:fldChar w:fldCharType="begin"/>
    </w:r>
    <w:r w:rsidRPr="00EF3FC8">
      <w:rPr>
        <w:b/>
        <w:spacing w:val="0"/>
        <w:w w:val="100"/>
        <w:kern w:val="0"/>
        <w:sz w:val="18"/>
      </w:rPr>
      <w:instrText xml:space="preserve"> PAGE  \* MERGEFORMAT </w:instrText>
    </w:r>
    <w:r w:rsidRPr="00EF3FC8">
      <w:rPr>
        <w:b/>
        <w:spacing w:val="0"/>
        <w:w w:val="100"/>
        <w:kern w:val="0"/>
        <w:sz w:val="18"/>
      </w:rPr>
      <w:fldChar w:fldCharType="separate"/>
    </w:r>
    <w:r w:rsidR="00B01858">
      <w:rPr>
        <w:b/>
        <w:noProof/>
        <w:spacing w:val="0"/>
        <w:w w:val="100"/>
        <w:kern w:val="0"/>
        <w:sz w:val="18"/>
      </w:rPr>
      <w:t>6</w:t>
    </w:r>
    <w:r w:rsidRPr="00EF3FC8">
      <w:rPr>
        <w:b/>
        <w:spacing w:val="0"/>
        <w:w w:val="100"/>
        <w:kern w:val="0"/>
        <w:sz w:val="18"/>
      </w:rPr>
      <w:fldChar w:fldCharType="end"/>
    </w:r>
    <w:r w:rsidRPr="00EF3FC8">
      <w:rPr>
        <w:b/>
        <w:spacing w:val="0"/>
        <w:w w:val="100"/>
        <w:kern w:val="0"/>
        <w:sz w:val="18"/>
      </w:rPr>
      <w:tab/>
    </w:r>
    <w:r w:rsidRPr="00EF3FC8">
      <w:rPr>
        <w:spacing w:val="0"/>
        <w:w w:val="100"/>
        <w:kern w:val="0"/>
      </w:rPr>
      <w:t>GE.18-01886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C8" w:rsidRPr="00EF3FC8" w:rsidRDefault="00EF3FC8" w:rsidP="00B26013">
    <w:pPr>
      <w:pStyle w:val="Footer"/>
      <w:tabs>
        <w:tab w:val="clear" w:pos="9639"/>
        <w:tab w:val="right" w:pos="9638"/>
      </w:tabs>
      <w:rPr>
        <w:b/>
        <w:spacing w:val="0"/>
        <w:w w:val="100"/>
        <w:kern w:val="0"/>
        <w:sz w:val="18"/>
      </w:rPr>
    </w:pPr>
    <w:r w:rsidRPr="00EF3FC8">
      <w:rPr>
        <w:spacing w:val="0"/>
        <w:w w:val="100"/>
        <w:kern w:val="0"/>
      </w:rPr>
      <w:t>GE.18-01886</w:t>
    </w:r>
    <w:r w:rsidRPr="00EF3FC8">
      <w:rPr>
        <w:spacing w:val="0"/>
        <w:w w:val="100"/>
        <w:kern w:val="0"/>
      </w:rPr>
      <w:tab/>
    </w:r>
    <w:r w:rsidRPr="00EF3FC8">
      <w:rPr>
        <w:b/>
        <w:spacing w:val="0"/>
        <w:w w:val="100"/>
        <w:kern w:val="0"/>
        <w:sz w:val="18"/>
      </w:rPr>
      <w:fldChar w:fldCharType="begin"/>
    </w:r>
    <w:r w:rsidRPr="00EF3FC8">
      <w:rPr>
        <w:b/>
        <w:spacing w:val="0"/>
        <w:w w:val="100"/>
        <w:kern w:val="0"/>
        <w:sz w:val="18"/>
      </w:rPr>
      <w:instrText xml:space="preserve"> PAGE  \* MERGEFORMAT </w:instrText>
    </w:r>
    <w:r w:rsidRPr="00EF3FC8">
      <w:rPr>
        <w:b/>
        <w:spacing w:val="0"/>
        <w:w w:val="100"/>
        <w:kern w:val="0"/>
        <w:sz w:val="18"/>
      </w:rPr>
      <w:fldChar w:fldCharType="separate"/>
    </w:r>
    <w:r w:rsidR="00B01858">
      <w:rPr>
        <w:b/>
        <w:noProof/>
        <w:spacing w:val="0"/>
        <w:w w:val="100"/>
        <w:kern w:val="0"/>
        <w:sz w:val="18"/>
      </w:rPr>
      <w:t>5</w:t>
    </w:r>
    <w:r w:rsidRPr="00EF3FC8">
      <w:rPr>
        <w:b/>
        <w:spacing w:val="0"/>
        <w:w w:val="100"/>
        <w:kern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C8" w:rsidRPr="00EF3FC8" w:rsidRDefault="00EF3FC8" w:rsidP="00B26013">
    <w:pPr>
      <w:spacing w:before="120" w:line="240" w:lineRule="auto"/>
      <w:rPr>
        <w:spacing w:val="0"/>
        <w:w w:val="100"/>
        <w:kern w:val="0"/>
      </w:rPr>
    </w:pPr>
    <w:r w:rsidRPr="00EF3FC8">
      <w:rPr>
        <w:spacing w:val="0"/>
        <w:w w:val="100"/>
        <w:kern w:val="0"/>
      </w:rPr>
      <w:t>GE.</w:t>
    </w:r>
    <w:r w:rsidRPr="00EF3FC8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FC8">
      <w:rPr>
        <w:spacing w:val="0"/>
        <w:w w:val="100"/>
        <w:kern w:val="0"/>
      </w:rPr>
      <w:t>18-01886  (R)  160218  190218</w:t>
    </w:r>
    <w:r w:rsidRPr="00EF3FC8">
      <w:rPr>
        <w:spacing w:val="0"/>
        <w:w w:val="100"/>
        <w:kern w:val="0"/>
      </w:rPr>
      <w:br/>
    </w:r>
    <w:r w:rsidRPr="00EF3FC8">
      <w:rPr>
        <w:rFonts w:ascii="C39T30Lfz" w:hAnsi="C39T30Lfz"/>
        <w:spacing w:val="0"/>
        <w:w w:val="100"/>
        <w:kern w:val="0"/>
        <w:sz w:val="56"/>
      </w:rPr>
      <w:t></w:t>
    </w:r>
    <w:r w:rsidRPr="00EF3FC8">
      <w:rPr>
        <w:rFonts w:ascii="C39T30Lfz" w:hAnsi="C39T30Lfz"/>
        <w:spacing w:val="0"/>
        <w:w w:val="100"/>
        <w:kern w:val="0"/>
        <w:sz w:val="56"/>
      </w:rPr>
      <w:t></w:t>
    </w:r>
    <w:r w:rsidRPr="00EF3FC8">
      <w:rPr>
        <w:rFonts w:ascii="C39T30Lfz" w:hAnsi="C39T30Lfz"/>
        <w:spacing w:val="0"/>
        <w:w w:val="100"/>
        <w:kern w:val="0"/>
        <w:sz w:val="56"/>
      </w:rPr>
      <w:t></w:t>
    </w:r>
    <w:r w:rsidRPr="00EF3FC8">
      <w:rPr>
        <w:rFonts w:ascii="C39T30Lfz" w:hAnsi="C39T30Lfz"/>
        <w:spacing w:val="0"/>
        <w:w w:val="100"/>
        <w:kern w:val="0"/>
        <w:sz w:val="56"/>
      </w:rPr>
      <w:t></w:t>
    </w:r>
    <w:r w:rsidRPr="00EF3FC8">
      <w:rPr>
        <w:rFonts w:ascii="C39T30Lfz" w:hAnsi="C39T30Lfz"/>
        <w:spacing w:val="0"/>
        <w:w w:val="100"/>
        <w:kern w:val="0"/>
        <w:sz w:val="56"/>
      </w:rPr>
      <w:t></w:t>
    </w:r>
    <w:r w:rsidRPr="00EF3FC8">
      <w:rPr>
        <w:rFonts w:ascii="C39T30Lfz" w:hAnsi="C39T30Lfz"/>
        <w:spacing w:val="0"/>
        <w:w w:val="100"/>
        <w:kern w:val="0"/>
        <w:sz w:val="56"/>
      </w:rPr>
      <w:t></w:t>
    </w:r>
    <w:r w:rsidRPr="00EF3FC8">
      <w:rPr>
        <w:rFonts w:ascii="C39T30Lfz" w:hAnsi="C39T30Lfz"/>
        <w:spacing w:val="0"/>
        <w:w w:val="100"/>
        <w:kern w:val="0"/>
        <w:sz w:val="56"/>
      </w:rPr>
      <w:t></w:t>
    </w:r>
    <w:r w:rsidRPr="00EF3FC8">
      <w:rPr>
        <w:rFonts w:ascii="C39T30Lfz" w:hAnsi="C39T30Lfz"/>
        <w:spacing w:val="0"/>
        <w:w w:val="100"/>
        <w:kern w:val="0"/>
        <w:sz w:val="56"/>
      </w:rPr>
      <w:t></w:t>
    </w:r>
    <w:r w:rsidRPr="00EF3FC8">
      <w:rPr>
        <w:rFonts w:ascii="C39T30Lfz" w:hAnsi="C39T30Lfz"/>
        <w:spacing w:val="0"/>
        <w:w w:val="100"/>
        <w:kern w:val="0"/>
        <w:sz w:val="56"/>
      </w:rPr>
      <w:t></w:t>
    </w:r>
    <w:r w:rsidRPr="00EF3FC8">
      <w:rPr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C8" w:rsidRPr="001075E9" w:rsidRDefault="00EF3F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3FC8" w:rsidRDefault="00EF3F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F3FC8" w:rsidRPr="00EF3FC8" w:rsidRDefault="00EF3FC8" w:rsidP="00B26013">
      <w:pPr>
        <w:pStyle w:val="FootnoteText"/>
        <w:rPr>
          <w:spacing w:val="0"/>
          <w:w w:val="100"/>
          <w:kern w:val="0"/>
          <w:lang w:val="ru-RU"/>
        </w:rPr>
      </w:pPr>
      <w:r w:rsidRPr="00EF3FC8">
        <w:rPr>
          <w:spacing w:val="0"/>
          <w:w w:val="100"/>
          <w:kern w:val="0"/>
        </w:rPr>
        <w:tab/>
      </w:r>
      <w:r w:rsidRPr="00EF3FC8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EF3FC8">
        <w:rPr>
          <w:spacing w:val="0"/>
          <w:w w:val="100"/>
          <w:kern w:val="0"/>
          <w:sz w:val="20"/>
          <w:lang w:val="ru-RU"/>
        </w:rPr>
        <w:tab/>
      </w:r>
      <w:r w:rsidRPr="00EF3FC8">
        <w:rPr>
          <w:spacing w:val="0"/>
          <w:w w:val="100"/>
          <w:kern w:val="0"/>
          <w:szCs w:val="18"/>
          <w:lang w:val="ru-RU"/>
        </w:rPr>
        <w:t>В соответствии с программой работы Комитета по внутреннему транспорту на 2014–2018 годы (</w:t>
      </w:r>
      <w:r w:rsidRPr="00EF3FC8">
        <w:rPr>
          <w:spacing w:val="0"/>
          <w:w w:val="100"/>
          <w:kern w:val="0"/>
          <w:szCs w:val="18"/>
          <w:lang w:val="en-US"/>
        </w:rPr>
        <w:t>ECE</w:t>
      </w:r>
      <w:r w:rsidRPr="00EF3FC8">
        <w:rPr>
          <w:spacing w:val="0"/>
          <w:w w:val="100"/>
          <w:kern w:val="0"/>
          <w:szCs w:val="18"/>
          <w:lang w:val="ru-RU"/>
        </w:rPr>
        <w:t>/</w:t>
      </w:r>
      <w:r w:rsidRPr="00EF3FC8">
        <w:rPr>
          <w:spacing w:val="0"/>
          <w:w w:val="100"/>
          <w:kern w:val="0"/>
          <w:szCs w:val="18"/>
          <w:lang w:val="en-US"/>
        </w:rPr>
        <w:t>TRANS</w:t>
      </w:r>
      <w:r w:rsidRPr="00EF3FC8">
        <w:rPr>
          <w:spacing w:val="0"/>
          <w:w w:val="100"/>
          <w:kern w:val="0"/>
          <w:szCs w:val="18"/>
          <w:lang w:val="ru-RU"/>
        </w:rPr>
        <w:t xml:space="preserve">/240, пункт 105, и </w:t>
      </w:r>
      <w:r w:rsidRPr="00EF3FC8">
        <w:rPr>
          <w:spacing w:val="0"/>
          <w:w w:val="100"/>
          <w:kern w:val="0"/>
          <w:szCs w:val="18"/>
          <w:lang w:val="en-US"/>
        </w:rPr>
        <w:t>ECE</w:t>
      </w:r>
      <w:r w:rsidRPr="00EF3FC8">
        <w:rPr>
          <w:spacing w:val="0"/>
          <w:w w:val="100"/>
          <w:kern w:val="0"/>
          <w:szCs w:val="18"/>
          <w:lang w:val="ru-RU"/>
        </w:rPr>
        <w:t>/</w:t>
      </w:r>
      <w:r w:rsidRPr="00EF3FC8">
        <w:rPr>
          <w:spacing w:val="0"/>
          <w:w w:val="100"/>
          <w:kern w:val="0"/>
          <w:szCs w:val="18"/>
          <w:lang w:val="en-US"/>
        </w:rPr>
        <w:t>TRANS</w:t>
      </w:r>
      <w:r w:rsidRPr="00EF3FC8">
        <w:rPr>
          <w:spacing w:val="0"/>
          <w:w w:val="100"/>
          <w:kern w:val="0"/>
          <w:szCs w:val="18"/>
          <w:lang w:val="ru-RU"/>
        </w:rPr>
        <w:t xml:space="preserve">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EF3FC8">
        <w:rPr>
          <w:spacing w:val="0"/>
          <w:w w:val="100"/>
          <w:kern w:val="0"/>
          <w:lang w:val="ru-RU"/>
        </w:rPr>
        <w:t>Настоящий документ представлен в соответствии с этим мандатом</w:t>
      </w:r>
      <w:r w:rsidRPr="00EF3FC8">
        <w:rPr>
          <w:spacing w:val="0"/>
          <w:w w:val="100"/>
          <w:kern w:val="0"/>
          <w:szCs w:val="18"/>
          <w:lang w:val="ru-RU"/>
        </w:rPr>
        <w:t>.</w:t>
      </w:r>
    </w:p>
  </w:footnote>
  <w:footnote w:id="2">
    <w:p w:rsidR="00EF3FC8" w:rsidRPr="00EF3FC8" w:rsidRDefault="00EF3FC8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EF3FC8">
        <w:rPr>
          <w:spacing w:val="0"/>
          <w:w w:val="100"/>
          <w:kern w:val="0"/>
        </w:rPr>
        <w:tab/>
      </w:r>
      <w:r w:rsidRPr="00EF3FC8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**</w:t>
      </w:r>
      <w:r w:rsidRPr="00EF3FC8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EF3FC8">
        <w:rPr>
          <w:spacing w:val="0"/>
          <w:w w:val="100"/>
          <w:kern w:val="0"/>
          <w:lang w:val="ru-RU"/>
        </w:rPr>
        <w:t>Проект новых правил, касающихся устройств световой сигнализации (УСС) содержится в документах ECE/TRANS/WP.29/GRE/2017/9 и ECE/TRANS/WP.29/GRE/2018/2 (записка секретариата)</w:t>
      </w:r>
      <w:r w:rsidR="007021CD">
        <w:rPr>
          <w:spacing w:val="0"/>
          <w:w w:val="100"/>
          <w:kern w:val="0"/>
          <w:lang w:val="ru-RU"/>
        </w:rPr>
        <w:t>.</w:t>
      </w:r>
    </w:p>
  </w:footnote>
  <w:footnote w:id="3">
    <w:p w:rsidR="00EF3FC8" w:rsidRPr="00EF3FC8" w:rsidRDefault="00EF3FC8" w:rsidP="00B26013">
      <w:pPr>
        <w:pStyle w:val="FootnoteText"/>
        <w:ind w:hanging="141"/>
        <w:rPr>
          <w:b/>
          <w:bCs/>
          <w:spacing w:val="0"/>
          <w:w w:val="100"/>
          <w:kern w:val="0"/>
          <w:lang w:val="ru-RU"/>
        </w:rPr>
      </w:pPr>
      <w:r w:rsidRPr="00EF3FC8">
        <w:rPr>
          <w:rStyle w:val="FootnoteReference"/>
          <w:spacing w:val="0"/>
          <w:w w:val="100"/>
          <w:kern w:val="0"/>
        </w:rPr>
        <w:footnoteRef/>
      </w:r>
      <w:r w:rsidRPr="00EF3FC8">
        <w:rPr>
          <w:spacing w:val="0"/>
          <w:w w:val="100"/>
          <w:kern w:val="0"/>
          <w:lang w:val="ru-RU"/>
        </w:rPr>
        <w:tab/>
      </w:r>
      <w:r w:rsidRPr="00EF3FC8">
        <w:rPr>
          <w:b/>
          <w:bCs/>
          <w:spacing w:val="0"/>
          <w:w w:val="100"/>
          <w:kern w:val="0"/>
          <w:lang w:val="ru-RU"/>
        </w:rPr>
        <w:t xml:space="preserve">Установка этого огня не допускается на транспортных средствах категории </w:t>
      </w:r>
      <w:r w:rsidRPr="00EF3FC8">
        <w:rPr>
          <w:b/>
          <w:spacing w:val="0"/>
          <w:w w:val="100"/>
          <w:kern w:val="0"/>
          <w:szCs w:val="18"/>
        </w:rPr>
        <w:t>L</w:t>
      </w:r>
      <w:r w:rsidRPr="00EF3FC8">
        <w:rPr>
          <w:b/>
          <w:spacing w:val="0"/>
          <w:w w:val="100"/>
          <w:kern w:val="0"/>
          <w:szCs w:val="18"/>
          <w:vertAlign w:val="subscript"/>
          <w:lang w:val="ru-RU"/>
        </w:rPr>
        <w:t>3</w:t>
      </w:r>
      <w:r w:rsidRPr="00EF3FC8">
        <w:rPr>
          <w:b/>
          <w:spacing w:val="0"/>
          <w:w w:val="100"/>
          <w:kern w:val="0"/>
          <w:szCs w:val="18"/>
          <w:lang w:val="ru-RU"/>
        </w:rPr>
        <w:t>,</w:t>
      </w:r>
      <w:r w:rsidRPr="00EF3FC8">
        <w:rPr>
          <w:b/>
          <w:spacing w:val="0"/>
          <w:w w:val="100"/>
          <w:kern w:val="0"/>
          <w:szCs w:val="18"/>
          <w:vertAlign w:val="subscript"/>
          <w:lang w:val="ru-RU"/>
        </w:rPr>
        <w:t xml:space="preserve"> </w:t>
      </w:r>
      <w:r w:rsidRPr="00EF3FC8">
        <w:rPr>
          <w:b/>
          <w:spacing w:val="0"/>
          <w:w w:val="100"/>
          <w:kern w:val="0"/>
          <w:szCs w:val="18"/>
          <w:lang w:val="ru-RU"/>
        </w:rPr>
        <w:t xml:space="preserve">которые не оснащены устройством автоматического переключения режима </w:t>
      </w:r>
      <w:r w:rsidRPr="00EF3FC8">
        <w:rPr>
          <w:b/>
          <w:spacing w:val="0"/>
          <w:w w:val="100"/>
          <w:kern w:val="0"/>
          <w:lang w:val="ru-RU"/>
        </w:rPr>
        <w:t>дневных ходовых огней</w:t>
      </w:r>
      <w:r w:rsidRPr="00EF3FC8">
        <w:rPr>
          <w:b/>
          <w:spacing w:val="0"/>
          <w:w w:val="100"/>
          <w:kern w:val="0"/>
          <w:szCs w:val="18"/>
          <w:lang w:val="ru-RU"/>
        </w:rPr>
        <w:t xml:space="preserve"> на режим фар и обратно.</w:t>
      </w:r>
    </w:p>
  </w:footnote>
  <w:footnote w:id="4">
    <w:p w:rsidR="00EF3FC8" w:rsidRPr="00EF3FC8" w:rsidRDefault="00EF3FC8" w:rsidP="00B26013">
      <w:pPr>
        <w:pStyle w:val="FootnoteText"/>
        <w:tabs>
          <w:tab w:val="clear" w:pos="1021"/>
          <w:tab w:val="right" w:pos="993"/>
        </w:tabs>
        <w:rPr>
          <w:b/>
          <w:spacing w:val="0"/>
          <w:w w:val="100"/>
          <w:kern w:val="0"/>
          <w:lang w:val="ru-RU"/>
        </w:rPr>
      </w:pPr>
      <w:r w:rsidRPr="00EF3FC8">
        <w:rPr>
          <w:b/>
          <w:spacing w:val="0"/>
          <w:w w:val="100"/>
          <w:kern w:val="0"/>
          <w:lang w:val="ru-RU"/>
        </w:rPr>
        <w:tab/>
      </w:r>
      <w:r w:rsidRPr="00EF3FC8">
        <w:rPr>
          <w:rStyle w:val="FootnoteReference"/>
          <w:b/>
          <w:spacing w:val="0"/>
          <w:w w:val="100"/>
          <w:kern w:val="0"/>
        </w:rPr>
        <w:footnoteRef/>
      </w:r>
      <w:r w:rsidRPr="00EF3FC8">
        <w:rPr>
          <w:b/>
          <w:spacing w:val="0"/>
          <w:w w:val="100"/>
          <w:kern w:val="0"/>
          <w:lang w:val="ru-RU"/>
        </w:rPr>
        <w:tab/>
      </w:r>
      <w:r w:rsidRPr="00EF3FC8">
        <w:rPr>
          <w:b/>
          <w:bCs/>
          <w:spacing w:val="0"/>
          <w:w w:val="100"/>
          <w:kern w:val="0"/>
          <w:lang w:val="ru-RU"/>
        </w:rPr>
        <w:t xml:space="preserve">Установка этого огня не допускается на транспортных средствах категории </w:t>
      </w:r>
      <w:r w:rsidRPr="00EF3FC8">
        <w:rPr>
          <w:b/>
          <w:spacing w:val="0"/>
          <w:w w:val="100"/>
          <w:kern w:val="0"/>
          <w:szCs w:val="18"/>
        </w:rPr>
        <w:t>L</w:t>
      </w:r>
      <w:r w:rsidRPr="00EF3FC8">
        <w:rPr>
          <w:b/>
          <w:spacing w:val="0"/>
          <w:w w:val="100"/>
          <w:kern w:val="0"/>
          <w:szCs w:val="18"/>
          <w:vertAlign w:val="subscript"/>
          <w:lang w:val="ru-RU"/>
        </w:rPr>
        <w:t>3</w:t>
      </w:r>
      <w:r w:rsidRPr="00EF3FC8">
        <w:rPr>
          <w:b/>
          <w:spacing w:val="0"/>
          <w:w w:val="100"/>
          <w:kern w:val="0"/>
          <w:szCs w:val="18"/>
          <w:lang w:val="ru-RU"/>
        </w:rPr>
        <w:t>,</w:t>
      </w:r>
      <w:r w:rsidRPr="00EF3FC8">
        <w:rPr>
          <w:b/>
          <w:spacing w:val="0"/>
          <w:w w:val="100"/>
          <w:kern w:val="0"/>
          <w:szCs w:val="18"/>
          <w:vertAlign w:val="subscript"/>
          <w:lang w:val="ru-RU"/>
        </w:rPr>
        <w:t xml:space="preserve"> </w:t>
      </w:r>
      <w:r w:rsidRPr="00EF3FC8">
        <w:rPr>
          <w:b/>
          <w:spacing w:val="0"/>
          <w:w w:val="100"/>
          <w:kern w:val="0"/>
          <w:szCs w:val="18"/>
          <w:lang w:val="ru-RU"/>
        </w:rPr>
        <w:t xml:space="preserve">которые не оснащены устройством автоматического переключения режима </w:t>
      </w:r>
      <w:r w:rsidRPr="00EF3FC8">
        <w:rPr>
          <w:b/>
          <w:spacing w:val="0"/>
          <w:w w:val="100"/>
          <w:kern w:val="0"/>
          <w:lang w:val="ru-RU"/>
        </w:rPr>
        <w:t>дневных ходовых огней</w:t>
      </w:r>
      <w:r w:rsidRPr="00EF3FC8">
        <w:rPr>
          <w:b/>
          <w:spacing w:val="0"/>
          <w:w w:val="100"/>
          <w:kern w:val="0"/>
          <w:szCs w:val="18"/>
          <w:lang w:val="ru-RU"/>
        </w:rPr>
        <w:t xml:space="preserve"> на режим фар и обратно.</w:t>
      </w:r>
    </w:p>
  </w:footnote>
  <w:footnote w:id="5">
    <w:p w:rsidR="00EF3FC8" w:rsidRPr="00EF3FC8" w:rsidRDefault="00EF3FC8" w:rsidP="00B26013">
      <w:pPr>
        <w:pStyle w:val="FootnoteText"/>
        <w:tabs>
          <w:tab w:val="clear" w:pos="1021"/>
          <w:tab w:val="right" w:pos="993"/>
        </w:tabs>
        <w:rPr>
          <w:b/>
          <w:spacing w:val="0"/>
          <w:w w:val="100"/>
          <w:kern w:val="0"/>
          <w:lang w:val="ru-RU"/>
        </w:rPr>
      </w:pPr>
      <w:r w:rsidRPr="00EF3FC8">
        <w:rPr>
          <w:b/>
          <w:spacing w:val="0"/>
          <w:w w:val="100"/>
          <w:kern w:val="0"/>
          <w:lang w:val="ru-RU"/>
        </w:rPr>
        <w:tab/>
      </w:r>
      <w:r w:rsidRPr="00EF3FC8">
        <w:rPr>
          <w:b/>
          <w:spacing w:val="0"/>
          <w:w w:val="100"/>
          <w:kern w:val="0"/>
          <w:vertAlign w:val="superscript"/>
        </w:rPr>
        <w:footnoteRef/>
      </w:r>
      <w:r w:rsidRPr="00EF3FC8">
        <w:rPr>
          <w:b/>
          <w:spacing w:val="0"/>
          <w:w w:val="100"/>
          <w:kern w:val="0"/>
          <w:lang w:val="ru-RU"/>
        </w:rPr>
        <w:tab/>
      </w:r>
      <w:r w:rsidRPr="00EF3FC8">
        <w:rPr>
          <w:b/>
          <w:bCs/>
          <w:spacing w:val="0"/>
          <w:w w:val="100"/>
          <w:kern w:val="0"/>
          <w:lang w:val="ru-RU"/>
        </w:rPr>
        <w:t xml:space="preserve">Установка этого огня не допускается на транспортных средствах категории </w:t>
      </w:r>
      <w:r w:rsidRPr="00EF3FC8">
        <w:rPr>
          <w:b/>
          <w:spacing w:val="0"/>
          <w:w w:val="100"/>
          <w:kern w:val="0"/>
          <w:szCs w:val="18"/>
        </w:rPr>
        <w:t>L</w:t>
      </w:r>
      <w:r w:rsidRPr="00EF3FC8">
        <w:rPr>
          <w:b/>
          <w:spacing w:val="0"/>
          <w:w w:val="100"/>
          <w:kern w:val="0"/>
          <w:szCs w:val="18"/>
          <w:vertAlign w:val="subscript"/>
          <w:lang w:val="ru-RU"/>
        </w:rPr>
        <w:t>3</w:t>
      </w:r>
      <w:r w:rsidRPr="00EF3FC8">
        <w:rPr>
          <w:b/>
          <w:spacing w:val="0"/>
          <w:w w:val="100"/>
          <w:kern w:val="0"/>
          <w:szCs w:val="18"/>
          <w:lang w:val="ru-RU"/>
        </w:rPr>
        <w:t>,</w:t>
      </w:r>
      <w:r w:rsidRPr="00EF3FC8">
        <w:rPr>
          <w:b/>
          <w:spacing w:val="0"/>
          <w:w w:val="100"/>
          <w:kern w:val="0"/>
          <w:szCs w:val="18"/>
          <w:vertAlign w:val="subscript"/>
          <w:lang w:val="ru-RU"/>
        </w:rPr>
        <w:t xml:space="preserve"> </w:t>
      </w:r>
      <w:r w:rsidRPr="00EF3FC8">
        <w:rPr>
          <w:b/>
          <w:spacing w:val="0"/>
          <w:w w:val="100"/>
          <w:kern w:val="0"/>
          <w:szCs w:val="18"/>
          <w:lang w:val="ru-RU"/>
        </w:rPr>
        <w:t xml:space="preserve">которые не оснащены устройством автоматического переключения режима </w:t>
      </w:r>
      <w:r w:rsidRPr="00EF3FC8">
        <w:rPr>
          <w:b/>
          <w:spacing w:val="0"/>
          <w:w w:val="100"/>
          <w:kern w:val="0"/>
          <w:lang w:val="ru-RU"/>
        </w:rPr>
        <w:t>дневных ходовых огней</w:t>
      </w:r>
      <w:r w:rsidRPr="00EF3FC8">
        <w:rPr>
          <w:b/>
          <w:spacing w:val="0"/>
          <w:w w:val="100"/>
          <w:kern w:val="0"/>
          <w:szCs w:val="18"/>
          <w:lang w:val="ru-RU"/>
        </w:rPr>
        <w:t xml:space="preserve"> на режим фар и обратно</w:t>
      </w:r>
      <w:r w:rsidRPr="00EF3FC8">
        <w:rPr>
          <w:b/>
          <w:spacing w:val="0"/>
          <w:w w:val="100"/>
          <w:kern w:val="0"/>
          <w:lang w:val="ru-RU"/>
        </w:rPr>
        <w:t>.</w:t>
      </w:r>
    </w:p>
  </w:footnote>
  <w:footnote w:id="6">
    <w:p w:rsidR="00EF3FC8" w:rsidRPr="00EF3FC8" w:rsidRDefault="00EF3FC8" w:rsidP="00EF3FC8">
      <w:pPr>
        <w:pStyle w:val="FootnoteText"/>
        <w:rPr>
          <w:spacing w:val="0"/>
          <w:w w:val="100"/>
          <w:kern w:val="0"/>
          <w:lang w:val="ru-RU"/>
        </w:rPr>
      </w:pPr>
      <w:r w:rsidRPr="00EF3FC8">
        <w:rPr>
          <w:spacing w:val="0"/>
          <w:w w:val="100"/>
          <w:kern w:val="0"/>
          <w:lang w:val="ru-RU"/>
        </w:rPr>
        <w:tab/>
      </w:r>
      <w:r w:rsidRPr="00EF3FC8">
        <w:rPr>
          <w:rStyle w:val="FootnoteReference"/>
          <w:spacing w:val="0"/>
          <w:w w:val="100"/>
          <w:kern w:val="0"/>
        </w:rPr>
        <w:footnoteRef/>
      </w:r>
      <w:r w:rsidRPr="00EF3FC8">
        <w:rPr>
          <w:spacing w:val="0"/>
          <w:w w:val="100"/>
          <w:kern w:val="0"/>
          <w:lang w:val="ru-RU"/>
        </w:rPr>
        <w:tab/>
        <w:t>В случае огней, предназначенных для установки таким образом, чтобы плоскость Н находилась на высоте менее 750 мм.</w:t>
      </w:r>
    </w:p>
  </w:footnote>
  <w:footnote w:id="7">
    <w:p w:rsidR="00EF3FC8" w:rsidRPr="00EF3FC8" w:rsidRDefault="00EF3FC8" w:rsidP="00EF3FC8">
      <w:pPr>
        <w:pStyle w:val="FootnoteText"/>
        <w:rPr>
          <w:spacing w:val="0"/>
          <w:w w:val="100"/>
          <w:kern w:val="0"/>
          <w:lang w:val="ru-RU"/>
        </w:rPr>
      </w:pPr>
      <w:r w:rsidRPr="00EF3FC8">
        <w:rPr>
          <w:spacing w:val="0"/>
          <w:w w:val="100"/>
          <w:kern w:val="0"/>
          <w:lang w:val="ru-RU"/>
        </w:rPr>
        <w:tab/>
      </w:r>
      <w:r w:rsidRPr="00EF3FC8">
        <w:rPr>
          <w:rStyle w:val="FootnoteReference"/>
          <w:spacing w:val="0"/>
          <w:w w:val="100"/>
          <w:kern w:val="0"/>
        </w:rPr>
        <w:footnoteRef/>
      </w:r>
      <w:r w:rsidRPr="00EF3FC8">
        <w:rPr>
          <w:spacing w:val="0"/>
          <w:w w:val="100"/>
          <w:kern w:val="0"/>
          <w:lang w:val="ru-RU"/>
        </w:rPr>
        <w:tab/>
        <w:t>В случае факультативных огней, предназначенных для установки таким образом, чтобы плоскость Н находилась на высоте более 2</w:t>
      </w:r>
      <w:r w:rsidR="00763ABE">
        <w:rPr>
          <w:spacing w:val="0"/>
          <w:w w:val="100"/>
          <w:kern w:val="0"/>
          <w:lang w:val="ru-RU"/>
        </w:rPr>
        <w:t xml:space="preserve"> </w:t>
      </w:r>
      <w:r w:rsidRPr="00EF3FC8">
        <w:rPr>
          <w:spacing w:val="0"/>
          <w:w w:val="100"/>
          <w:kern w:val="0"/>
          <w:lang w:val="ru-RU"/>
        </w:rPr>
        <w:t>100 мм.</w:t>
      </w:r>
    </w:p>
  </w:footnote>
  <w:footnote w:id="8">
    <w:p w:rsidR="00EF3FC8" w:rsidRPr="00EF3FC8" w:rsidRDefault="00EF3FC8" w:rsidP="00EF3FC8">
      <w:pPr>
        <w:pStyle w:val="FootnoteText"/>
        <w:rPr>
          <w:spacing w:val="0"/>
          <w:w w:val="100"/>
          <w:kern w:val="0"/>
          <w:lang w:val="ru-RU"/>
        </w:rPr>
      </w:pPr>
      <w:r w:rsidRPr="00EF3FC8">
        <w:rPr>
          <w:spacing w:val="0"/>
          <w:w w:val="100"/>
          <w:kern w:val="0"/>
          <w:lang w:val="ru-RU"/>
        </w:rPr>
        <w:tab/>
      </w:r>
      <w:r w:rsidRPr="00EF3FC8">
        <w:rPr>
          <w:rStyle w:val="FootnoteReference"/>
          <w:spacing w:val="0"/>
          <w:w w:val="100"/>
          <w:kern w:val="0"/>
        </w:rPr>
        <w:footnoteRef/>
      </w:r>
      <w:r w:rsidRPr="00EF3FC8">
        <w:rPr>
          <w:spacing w:val="0"/>
          <w:w w:val="100"/>
          <w:kern w:val="0"/>
          <w:lang w:val="ru-RU"/>
        </w:rPr>
        <w:tab/>
        <w:t>В случае огней, предназначенных для установки таким образом, чтобы плоскость Н находилась на высоте менее 750 мм, ограниченные углы используются всегда ниже плоскости 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C8" w:rsidRPr="00EF3FC8" w:rsidRDefault="00EF3FC8">
    <w:pPr>
      <w:pStyle w:val="Header"/>
      <w:rPr>
        <w:spacing w:val="0"/>
        <w:w w:val="100"/>
        <w:kern w:val="0"/>
      </w:rPr>
    </w:pPr>
    <w:r w:rsidRPr="00EF3FC8">
      <w:rPr>
        <w:spacing w:val="0"/>
        <w:w w:val="100"/>
        <w:kern w:val="0"/>
      </w:rPr>
      <w:fldChar w:fldCharType="begin"/>
    </w:r>
    <w:r w:rsidRPr="00EF3FC8">
      <w:rPr>
        <w:spacing w:val="0"/>
        <w:w w:val="100"/>
        <w:kern w:val="0"/>
      </w:rPr>
      <w:instrText xml:space="preserve"> TITLE  \* MERGEFORMAT </w:instrText>
    </w:r>
    <w:r w:rsidRPr="00EF3FC8">
      <w:rPr>
        <w:spacing w:val="0"/>
        <w:w w:val="100"/>
        <w:kern w:val="0"/>
      </w:rPr>
      <w:fldChar w:fldCharType="separate"/>
    </w:r>
    <w:r w:rsidR="00167C12">
      <w:rPr>
        <w:spacing w:val="0"/>
        <w:w w:val="100"/>
        <w:kern w:val="0"/>
      </w:rPr>
      <w:t>ECE/TRANS/WP.29/GRE/2018/19</w:t>
    </w:r>
    <w:r w:rsidRPr="00EF3FC8">
      <w:rPr>
        <w:spacing w:val="0"/>
        <w:w w:val="100"/>
        <w:kern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C8" w:rsidRPr="00EF3FC8" w:rsidRDefault="00EF3FC8" w:rsidP="00B26013">
    <w:pPr>
      <w:pStyle w:val="Header"/>
      <w:jc w:val="right"/>
      <w:rPr>
        <w:spacing w:val="0"/>
        <w:w w:val="100"/>
        <w:kern w:val="0"/>
      </w:rPr>
    </w:pPr>
    <w:r w:rsidRPr="00EF3FC8">
      <w:rPr>
        <w:spacing w:val="0"/>
        <w:w w:val="100"/>
        <w:kern w:val="0"/>
      </w:rPr>
      <w:fldChar w:fldCharType="begin"/>
    </w:r>
    <w:r w:rsidRPr="00EF3FC8">
      <w:rPr>
        <w:spacing w:val="0"/>
        <w:w w:val="100"/>
        <w:kern w:val="0"/>
      </w:rPr>
      <w:instrText xml:space="preserve"> TITLE  \* MERGEFORMAT </w:instrText>
    </w:r>
    <w:r w:rsidRPr="00EF3FC8">
      <w:rPr>
        <w:spacing w:val="0"/>
        <w:w w:val="100"/>
        <w:kern w:val="0"/>
      </w:rPr>
      <w:fldChar w:fldCharType="separate"/>
    </w:r>
    <w:r w:rsidR="00167C12">
      <w:rPr>
        <w:spacing w:val="0"/>
        <w:w w:val="100"/>
        <w:kern w:val="0"/>
      </w:rPr>
      <w:t>ECE/TRANS/WP.29/GRE/2018/19</w:t>
    </w:r>
    <w:r w:rsidRPr="00EF3FC8">
      <w:rPr>
        <w:spacing w:val="0"/>
        <w:w w:val="100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0"/>
    <w:rsid w:val="00033EE1"/>
    <w:rsid w:val="00042B72"/>
    <w:rsid w:val="000558BD"/>
    <w:rsid w:val="0006160B"/>
    <w:rsid w:val="000B57E7"/>
    <w:rsid w:val="000B6373"/>
    <w:rsid w:val="000E4E5B"/>
    <w:rsid w:val="000F09DF"/>
    <w:rsid w:val="000F61B2"/>
    <w:rsid w:val="001075E9"/>
    <w:rsid w:val="0014152F"/>
    <w:rsid w:val="00167C12"/>
    <w:rsid w:val="00180183"/>
    <w:rsid w:val="0018024D"/>
    <w:rsid w:val="0018649F"/>
    <w:rsid w:val="00196389"/>
    <w:rsid w:val="001B3EF6"/>
    <w:rsid w:val="001B66D1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CD"/>
    <w:rsid w:val="007021FF"/>
    <w:rsid w:val="00712895"/>
    <w:rsid w:val="00734ACB"/>
    <w:rsid w:val="00757357"/>
    <w:rsid w:val="00763ABE"/>
    <w:rsid w:val="00792497"/>
    <w:rsid w:val="00806737"/>
    <w:rsid w:val="00825F8D"/>
    <w:rsid w:val="00826780"/>
    <w:rsid w:val="00834B71"/>
    <w:rsid w:val="0086445C"/>
    <w:rsid w:val="00894693"/>
    <w:rsid w:val="008A08D7"/>
    <w:rsid w:val="008A37C8"/>
    <w:rsid w:val="008B6909"/>
    <w:rsid w:val="008D53B6"/>
    <w:rsid w:val="008F16BD"/>
    <w:rsid w:val="008F7609"/>
    <w:rsid w:val="00906890"/>
    <w:rsid w:val="00911BE4"/>
    <w:rsid w:val="00951972"/>
    <w:rsid w:val="009608F3"/>
    <w:rsid w:val="009A24AC"/>
    <w:rsid w:val="009C36AE"/>
    <w:rsid w:val="009C6FE6"/>
    <w:rsid w:val="009D7E7D"/>
    <w:rsid w:val="00A14DA8"/>
    <w:rsid w:val="00A312BC"/>
    <w:rsid w:val="00A84021"/>
    <w:rsid w:val="00A84D35"/>
    <w:rsid w:val="00A917B3"/>
    <w:rsid w:val="00AA0C40"/>
    <w:rsid w:val="00AB4B51"/>
    <w:rsid w:val="00B01858"/>
    <w:rsid w:val="00B07D39"/>
    <w:rsid w:val="00B10CC7"/>
    <w:rsid w:val="00B26013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C4EC6"/>
    <w:rsid w:val="00DD60D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3FC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045BAD-B63D-4B01-80FF-2F267EB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B2601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MS Mincho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B26013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qFormat/>
    <w:rsid w:val="00B2601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uiPriority w:val="99"/>
    <w:rsid w:val="00B2601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MS Mincho" w:cs="Times New Roman"/>
      <w:b/>
      <w:spacing w:val="0"/>
      <w:w w:val="100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semiHidden/>
    <w:rsid w:val="00B26013"/>
    <w:pPr>
      <w:suppressAutoHyphens/>
    </w:pPr>
    <w:rPr>
      <w:rFonts w:eastAsia="MS Mincho" w:cs="Times New Roman"/>
      <w:spacing w:val="0"/>
      <w:w w:val="100"/>
      <w:kern w:val="0"/>
      <w:sz w:val="24"/>
      <w:szCs w:val="24"/>
      <w:lang w:val="en-GB" w:eastAsia="en-US"/>
    </w:rPr>
  </w:style>
  <w:style w:type="paragraph" w:customStyle="1" w:styleId="para">
    <w:name w:val="para"/>
    <w:basedOn w:val="Normal"/>
    <w:link w:val="paraChar"/>
    <w:qFormat/>
    <w:rsid w:val="00B26013"/>
    <w:pPr>
      <w:suppressAutoHyphens/>
      <w:spacing w:after="120"/>
      <w:ind w:left="2268" w:right="1134" w:hanging="1134"/>
      <w:jc w:val="both"/>
    </w:pPr>
    <w:rPr>
      <w:rFonts w:eastAsia="MS Mincho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B26013"/>
    <w:rPr>
      <w:rFonts w:eastAsia="MS Mincho"/>
      <w:b/>
      <w:sz w:val="28"/>
      <w:lang w:val="en-GB" w:eastAsia="en-US"/>
    </w:rPr>
  </w:style>
  <w:style w:type="character" w:customStyle="1" w:styleId="paraChar">
    <w:name w:val="para Char"/>
    <w:link w:val="para"/>
    <w:locked/>
    <w:rsid w:val="00B26013"/>
    <w:rPr>
      <w:rFonts w:eastAsia="MS Mincho"/>
      <w:lang w:val="en-GB" w:eastAsia="en-US"/>
    </w:rPr>
  </w:style>
  <w:style w:type="character" w:customStyle="1" w:styleId="H1GChar">
    <w:name w:val="_ H_1_G Char"/>
    <w:link w:val="H1G"/>
    <w:uiPriority w:val="99"/>
    <w:rsid w:val="00B26013"/>
    <w:rPr>
      <w:rFonts w:eastAsia="MS Mincho"/>
      <w:b/>
      <w:sz w:val="24"/>
      <w:lang w:val="en-GB" w:eastAsia="en-US"/>
    </w:rPr>
  </w:style>
  <w:style w:type="paragraph" w:customStyle="1" w:styleId="endnotetable">
    <w:name w:val="endnote table"/>
    <w:basedOn w:val="Normal"/>
    <w:link w:val="endnotetableChar"/>
    <w:rsid w:val="00B26013"/>
    <w:pPr>
      <w:suppressAutoHyphens/>
      <w:spacing w:line="220" w:lineRule="exact"/>
      <w:ind w:left="1134" w:right="1134" w:firstLine="170"/>
    </w:pPr>
    <w:rPr>
      <w:rFonts w:eastAsia="MS Mincho" w:cs="Times New Roman"/>
      <w:spacing w:val="0"/>
      <w:w w:val="100"/>
      <w:kern w:val="0"/>
      <w:sz w:val="18"/>
      <w:szCs w:val="18"/>
      <w:lang w:val="en-GB" w:eastAsia="en-US"/>
    </w:rPr>
  </w:style>
  <w:style w:type="character" w:customStyle="1" w:styleId="endnotetableChar">
    <w:name w:val="endnote table Char"/>
    <w:link w:val="endnotetable"/>
    <w:rsid w:val="00B26013"/>
    <w:rPr>
      <w:rFonts w:eastAsia="MS Mincho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E76D-E5CB-4D2D-A8D6-2DF2749A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ECE/TRANS/WP.29/GRE/2018/19</vt:lpstr>
      <vt:lpstr>ECE/TRANS/WP.29/GRE/2018/19</vt:lpstr>
      <vt:lpstr>A/</vt:lpstr>
    </vt:vector>
  </TitlesOfParts>
  <Company>DCM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ECE/TRANS/WP.29/GRE/2018/19</dc:title>
  <dc:subject/>
  <dc:creator>Uliana ANTIPOVA</dc:creator>
  <cp:keywords/>
  <cp:lastModifiedBy>Benedicte Boudol</cp:lastModifiedBy>
  <cp:revision>2</cp:revision>
  <cp:lastPrinted>2018-02-19T14:08:00Z</cp:lastPrinted>
  <dcterms:created xsi:type="dcterms:W3CDTF">2018-02-26T09:10:00Z</dcterms:created>
  <dcterms:modified xsi:type="dcterms:W3CDTF">2018-02-26T09:10:00Z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