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14:paraId="5281A130" w14:textId="77777777" w:rsidTr="006D66AF">
        <w:trPr>
          <w:cantSplit/>
          <w:trHeight w:hRule="exact" w:val="851"/>
        </w:trPr>
        <w:tc>
          <w:tcPr>
            <w:tcW w:w="1276" w:type="dxa"/>
            <w:tcBorders>
              <w:bottom w:val="single" w:sz="4" w:space="0" w:color="auto"/>
            </w:tcBorders>
            <w:shd w:val="clear" w:color="auto" w:fill="auto"/>
            <w:vAlign w:val="bottom"/>
          </w:tcPr>
          <w:p w14:paraId="05798023" w14:textId="77777777" w:rsidR="00B56E9C" w:rsidRDefault="00B56E9C" w:rsidP="006D66AF">
            <w:pPr>
              <w:spacing w:after="80"/>
            </w:pPr>
            <w:bookmarkStart w:id="0" w:name="_Hlk519004282"/>
            <w:bookmarkStart w:id="1" w:name="_GoBack"/>
            <w:bookmarkEnd w:id="0"/>
            <w:bookmarkEnd w:id="1"/>
          </w:p>
        </w:tc>
        <w:tc>
          <w:tcPr>
            <w:tcW w:w="2268" w:type="dxa"/>
            <w:tcBorders>
              <w:bottom w:val="single" w:sz="4" w:space="0" w:color="auto"/>
            </w:tcBorders>
            <w:shd w:val="clear" w:color="auto" w:fill="auto"/>
            <w:vAlign w:val="bottom"/>
          </w:tcPr>
          <w:p w14:paraId="2135703F" w14:textId="77777777"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1A1FD6D6" w14:textId="351F54F1" w:rsidR="00B56E9C" w:rsidRPr="00021214" w:rsidRDefault="006D66AF" w:rsidP="00C15E8F">
            <w:pPr>
              <w:jc w:val="right"/>
              <w:rPr>
                <w:highlight w:val="yellow"/>
              </w:rPr>
            </w:pPr>
            <w:r w:rsidRPr="009C2DAF">
              <w:rPr>
                <w:sz w:val="40"/>
              </w:rPr>
              <w:t>ECE</w:t>
            </w:r>
            <w:r w:rsidRPr="009C2DAF">
              <w:t>/TRANS/WP.29/GRE</w:t>
            </w:r>
            <w:r w:rsidRPr="0004538C">
              <w:t>/</w:t>
            </w:r>
            <w:r w:rsidR="00A91E4C" w:rsidRPr="0004538C">
              <w:t>201</w:t>
            </w:r>
            <w:r w:rsidR="006109CF">
              <w:t>8</w:t>
            </w:r>
            <w:r w:rsidRPr="0004538C">
              <w:t>/</w:t>
            </w:r>
            <w:r w:rsidR="00C15E8F">
              <w:t>50</w:t>
            </w:r>
          </w:p>
        </w:tc>
      </w:tr>
      <w:tr w:rsidR="00B56E9C" w14:paraId="728C6A3D" w14:textId="77777777" w:rsidTr="006D66AF">
        <w:trPr>
          <w:cantSplit/>
          <w:trHeight w:hRule="exact" w:val="2835"/>
        </w:trPr>
        <w:tc>
          <w:tcPr>
            <w:tcW w:w="1276" w:type="dxa"/>
            <w:tcBorders>
              <w:top w:val="single" w:sz="4" w:space="0" w:color="auto"/>
              <w:bottom w:val="single" w:sz="12" w:space="0" w:color="auto"/>
            </w:tcBorders>
            <w:shd w:val="clear" w:color="auto" w:fill="auto"/>
          </w:tcPr>
          <w:p w14:paraId="52119949" w14:textId="77777777" w:rsidR="00B56E9C" w:rsidRDefault="00894E11" w:rsidP="006D66AF">
            <w:pPr>
              <w:spacing w:before="120"/>
            </w:pPr>
            <w:r>
              <w:rPr>
                <w:noProof/>
                <w:lang w:eastAsia="zh-CN"/>
              </w:rPr>
              <w:drawing>
                <wp:inline distT="0" distB="0" distL="0" distR="0" wp14:anchorId="71208139" wp14:editId="070A6EBB">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832601D" w14:textId="77777777"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0F9DDCCE" w14:textId="77777777" w:rsidR="00EA2A77" w:rsidRDefault="006D66AF" w:rsidP="006D66AF">
            <w:pPr>
              <w:spacing w:before="240" w:line="240" w:lineRule="exact"/>
            </w:pPr>
            <w:r>
              <w:t>Distr.: General</w:t>
            </w:r>
          </w:p>
          <w:p w14:paraId="362C7B04" w14:textId="69335D5D" w:rsidR="006D66AF" w:rsidRPr="004F35E2" w:rsidRDefault="004F35E2" w:rsidP="006D66AF">
            <w:pPr>
              <w:spacing w:line="240" w:lineRule="exact"/>
            </w:pPr>
            <w:r w:rsidRPr="004F35E2">
              <w:t xml:space="preserve">10 August </w:t>
            </w:r>
            <w:r w:rsidR="006109CF" w:rsidRPr="004F35E2">
              <w:t>2018</w:t>
            </w:r>
          </w:p>
          <w:p w14:paraId="63781A6C" w14:textId="77777777" w:rsidR="006D66AF" w:rsidRDefault="006D66AF" w:rsidP="006D66AF">
            <w:pPr>
              <w:spacing w:line="240" w:lineRule="exact"/>
            </w:pPr>
          </w:p>
          <w:p w14:paraId="119A9680" w14:textId="77777777" w:rsidR="006D66AF" w:rsidRDefault="00A91E4C" w:rsidP="00A91E4C">
            <w:pPr>
              <w:spacing w:line="240" w:lineRule="exact"/>
            </w:pPr>
            <w:r>
              <w:t xml:space="preserve">Original: </w:t>
            </w:r>
            <w:r w:rsidR="006D66AF">
              <w:t>English</w:t>
            </w:r>
          </w:p>
        </w:tc>
      </w:tr>
    </w:tbl>
    <w:p w14:paraId="0FD499C7"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A1C2542" w14:textId="77777777" w:rsidR="00C96DF2" w:rsidRPr="008F31D2" w:rsidRDefault="008F31D2" w:rsidP="00C96DF2">
      <w:pPr>
        <w:spacing w:before="120"/>
        <w:rPr>
          <w:sz w:val="28"/>
          <w:szCs w:val="28"/>
        </w:rPr>
      </w:pPr>
      <w:r>
        <w:rPr>
          <w:sz w:val="28"/>
          <w:szCs w:val="28"/>
        </w:rPr>
        <w:t>Inland Transport Committee</w:t>
      </w:r>
    </w:p>
    <w:p w14:paraId="54CE3722"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625EB3F" w14:textId="77777777" w:rsidR="006D66AF" w:rsidRDefault="006D66AF" w:rsidP="006D66AF">
      <w:pPr>
        <w:spacing w:before="120" w:after="120"/>
        <w:rPr>
          <w:b/>
          <w:bCs/>
        </w:rPr>
      </w:pPr>
      <w:r>
        <w:rPr>
          <w:b/>
          <w:bCs/>
        </w:rPr>
        <w:t>Working Party on Lighting and Light-Signalling</w:t>
      </w:r>
    </w:p>
    <w:p w14:paraId="77BE85D5" w14:textId="77777777" w:rsidR="009C2DAF" w:rsidRPr="009C2DAF" w:rsidRDefault="003416A4" w:rsidP="009C2DAF">
      <w:pPr>
        <w:rPr>
          <w:b/>
        </w:rPr>
      </w:pPr>
      <w:r>
        <w:rPr>
          <w:b/>
        </w:rPr>
        <w:t>Eightieth</w:t>
      </w:r>
      <w:r w:rsidR="006A70D6" w:rsidRPr="009C2DAF">
        <w:rPr>
          <w:b/>
        </w:rPr>
        <w:t xml:space="preserve"> </w:t>
      </w:r>
      <w:r w:rsidR="009C2DAF" w:rsidRPr="009C2DAF">
        <w:rPr>
          <w:b/>
        </w:rPr>
        <w:t>session</w:t>
      </w:r>
    </w:p>
    <w:p w14:paraId="63213430" w14:textId="77777777" w:rsidR="009C2DAF" w:rsidRPr="009C2DAF" w:rsidRDefault="009C2DAF" w:rsidP="009C2DAF">
      <w:pPr>
        <w:rPr>
          <w:bCs/>
        </w:rPr>
      </w:pPr>
      <w:r w:rsidRPr="009C2DAF">
        <w:t>Geneva</w:t>
      </w:r>
      <w:r w:rsidRPr="009C2DAF">
        <w:rPr>
          <w:bCs/>
        </w:rPr>
        <w:t xml:space="preserve">, </w:t>
      </w:r>
      <w:r w:rsidR="003F5BF6">
        <w:rPr>
          <w:bCs/>
        </w:rPr>
        <w:t>23</w:t>
      </w:r>
      <w:r w:rsidR="00CB5299" w:rsidRPr="0004538C">
        <w:rPr>
          <w:bCs/>
        </w:rPr>
        <w:t>-</w:t>
      </w:r>
      <w:r w:rsidR="003F5BF6">
        <w:rPr>
          <w:bCs/>
        </w:rPr>
        <w:t>26</w:t>
      </w:r>
      <w:r w:rsidRPr="0004538C">
        <w:rPr>
          <w:bCs/>
        </w:rPr>
        <w:t xml:space="preserve"> </w:t>
      </w:r>
      <w:r w:rsidR="003416A4">
        <w:rPr>
          <w:bCs/>
        </w:rPr>
        <w:t>October</w:t>
      </w:r>
      <w:r w:rsidR="006109CF">
        <w:rPr>
          <w:bCs/>
        </w:rPr>
        <w:t xml:space="preserve"> 2018</w:t>
      </w:r>
    </w:p>
    <w:p w14:paraId="5230B009" w14:textId="55829481" w:rsidR="00530A82" w:rsidRDefault="00C10B4F" w:rsidP="00DE1F41">
      <w:pPr>
        <w:rPr>
          <w:b/>
        </w:rPr>
      </w:pPr>
      <w:r w:rsidRPr="00C10B4F">
        <w:rPr>
          <w:bCs/>
        </w:rPr>
        <w:t>Item</w:t>
      </w:r>
      <w:r w:rsidR="00530A82">
        <w:rPr>
          <w:bCs/>
        </w:rPr>
        <w:t>s</w:t>
      </w:r>
      <w:r>
        <w:rPr>
          <w:bCs/>
        </w:rPr>
        <w:t xml:space="preserve"> </w:t>
      </w:r>
      <w:r w:rsidR="00530A82">
        <w:rPr>
          <w:bCs/>
        </w:rPr>
        <w:t>4 and 7 (b) o</w:t>
      </w:r>
      <w:r w:rsidRPr="00C10B4F">
        <w:rPr>
          <w:bCs/>
        </w:rPr>
        <w:t>f the provisional agenda</w:t>
      </w:r>
      <w:r w:rsidRPr="00C10B4F">
        <w:rPr>
          <w:bCs/>
        </w:rPr>
        <w:br/>
      </w:r>
      <w:r w:rsidR="00530A82">
        <w:rPr>
          <w:b/>
        </w:rPr>
        <w:t xml:space="preserve">Simplification of lighting and light-signalling UN Regulations </w:t>
      </w:r>
    </w:p>
    <w:p w14:paraId="1206AAFB" w14:textId="3C1875A3" w:rsidR="00C10B4F" w:rsidRPr="00C10B4F" w:rsidRDefault="00C10B4F" w:rsidP="00DE1F41">
      <w:pPr>
        <w:rPr>
          <w:b/>
          <w:bCs/>
          <w:lang w:eastAsia="ja-JP"/>
        </w:rPr>
      </w:pPr>
      <w:r>
        <w:rPr>
          <w:b/>
        </w:rPr>
        <w:t xml:space="preserve">Other </w:t>
      </w:r>
      <w:r w:rsidR="00530A82">
        <w:rPr>
          <w:b/>
        </w:rPr>
        <w:t xml:space="preserve">UN </w:t>
      </w:r>
      <w:r w:rsidRPr="00C10B4F">
        <w:rPr>
          <w:b/>
          <w:lang w:val="en-US"/>
        </w:rPr>
        <w:t>Regulations</w:t>
      </w:r>
      <w:r>
        <w:rPr>
          <w:b/>
          <w:lang w:val="en-US"/>
        </w:rPr>
        <w:t>:</w:t>
      </w:r>
      <w:r w:rsidR="00530A82">
        <w:rPr>
          <w:b/>
          <w:lang w:val="en-US"/>
        </w:rPr>
        <w:t xml:space="preserve"> UN </w:t>
      </w:r>
      <w:r w:rsidRPr="00C10B4F">
        <w:rPr>
          <w:b/>
          <w:bCs/>
        </w:rPr>
        <w:t>Regulation No. 53 (Installation of lighting and light-signalling devices for L</w:t>
      </w:r>
      <w:r w:rsidRPr="00C10B4F">
        <w:rPr>
          <w:b/>
          <w:bCs/>
          <w:vertAlign w:val="subscript"/>
        </w:rPr>
        <w:t>3</w:t>
      </w:r>
      <w:r w:rsidRPr="00C10B4F">
        <w:rPr>
          <w:b/>
          <w:bCs/>
        </w:rPr>
        <w:t xml:space="preserve"> vehicles)</w:t>
      </w:r>
      <w:r w:rsidRPr="00C10B4F">
        <w:rPr>
          <w:rFonts w:hint="eastAsia"/>
          <w:b/>
          <w:bCs/>
          <w:lang w:eastAsia="ja-JP"/>
        </w:rPr>
        <w:t xml:space="preserve"> </w:t>
      </w:r>
    </w:p>
    <w:p w14:paraId="24DA25B1" w14:textId="77777777" w:rsidR="00C10B4F" w:rsidRPr="00530A82" w:rsidRDefault="00C10B4F" w:rsidP="009C2DAF">
      <w:pPr>
        <w:ind w:right="1134"/>
        <w:rPr>
          <w:bCs/>
        </w:rPr>
      </w:pPr>
    </w:p>
    <w:p w14:paraId="5FE4CE37" w14:textId="1865DC5E" w:rsidR="006D66AF" w:rsidRPr="00370AD8" w:rsidRDefault="006D66AF" w:rsidP="00FF2BE9">
      <w:pPr>
        <w:pStyle w:val="HChG"/>
        <w:rPr>
          <w:lang w:val="en-US"/>
        </w:rPr>
      </w:pPr>
      <w:r w:rsidRPr="00C970EE">
        <w:rPr>
          <w:lang w:val="en-US"/>
        </w:rPr>
        <w:tab/>
      </w:r>
      <w:r w:rsidRPr="00C970EE">
        <w:rPr>
          <w:lang w:val="en-US"/>
        </w:rPr>
        <w:tab/>
      </w:r>
      <w:r w:rsidR="00C10B4F" w:rsidRPr="00C10B4F">
        <w:rPr>
          <w:lang w:val="en-US"/>
        </w:rPr>
        <w:t xml:space="preserve">Proposal for the 03 series of amendments to </w:t>
      </w:r>
      <w:r w:rsidR="00530A82">
        <w:rPr>
          <w:lang w:val="en-US"/>
        </w:rPr>
        <w:t xml:space="preserve">UN </w:t>
      </w:r>
      <w:r w:rsidR="00C10B4F" w:rsidRPr="00C10B4F">
        <w:rPr>
          <w:lang w:val="en-US"/>
        </w:rPr>
        <w:t>Regulation No. 53 and</w:t>
      </w:r>
      <w:r w:rsidR="00DE1F41">
        <w:rPr>
          <w:lang w:val="en-US"/>
        </w:rPr>
        <w:t xml:space="preserve"> proposal</w:t>
      </w:r>
      <w:r w:rsidR="00C10B4F" w:rsidRPr="00C10B4F">
        <w:rPr>
          <w:lang w:val="en-US"/>
        </w:rPr>
        <w:t xml:space="preserve"> for amendments to </w:t>
      </w:r>
      <w:r w:rsidR="00DE1F41">
        <w:rPr>
          <w:lang w:val="en-US"/>
        </w:rPr>
        <w:t xml:space="preserve">the </w:t>
      </w:r>
      <w:r w:rsidR="00C10B4F" w:rsidRPr="00C10B4F">
        <w:rPr>
          <w:lang w:val="en-US"/>
        </w:rPr>
        <w:t>draft</w:t>
      </w:r>
      <w:r w:rsidR="00DE1F41">
        <w:rPr>
          <w:lang w:val="en-US"/>
        </w:rPr>
        <w:t xml:space="preserve"> new </w:t>
      </w:r>
      <w:r w:rsidR="00E0378C">
        <w:rPr>
          <w:lang w:val="en-US"/>
        </w:rPr>
        <w:t xml:space="preserve">UN Regulation </w:t>
      </w:r>
      <w:r w:rsidR="00DE1F41">
        <w:rPr>
          <w:lang w:val="en-US"/>
        </w:rPr>
        <w:t>o</w:t>
      </w:r>
      <w:r w:rsidR="00C10B4F" w:rsidRPr="00C10B4F">
        <w:rPr>
          <w:lang w:val="en-US"/>
        </w:rPr>
        <w:t xml:space="preserve">n </w:t>
      </w:r>
      <w:r w:rsidR="00530A82">
        <w:rPr>
          <w:lang w:val="en-US"/>
        </w:rPr>
        <w:t>L</w:t>
      </w:r>
      <w:r w:rsidR="00C10B4F" w:rsidRPr="00C10B4F">
        <w:rPr>
          <w:lang w:val="en-US"/>
        </w:rPr>
        <w:t>ight-</w:t>
      </w:r>
      <w:r w:rsidR="00530A82">
        <w:rPr>
          <w:lang w:val="en-US"/>
        </w:rPr>
        <w:t>S</w:t>
      </w:r>
      <w:r w:rsidR="00C10B4F" w:rsidRPr="00C10B4F">
        <w:rPr>
          <w:lang w:val="en-US"/>
        </w:rPr>
        <w:t xml:space="preserve">ignalling </w:t>
      </w:r>
      <w:r w:rsidR="00530A82">
        <w:rPr>
          <w:lang w:val="en-US"/>
        </w:rPr>
        <w:t>D</w:t>
      </w:r>
      <w:r w:rsidR="00C10B4F" w:rsidRPr="00C10B4F">
        <w:rPr>
          <w:lang w:val="en-US"/>
        </w:rPr>
        <w:t>evices</w:t>
      </w:r>
      <w:r w:rsidR="00E0378C">
        <w:rPr>
          <w:lang w:val="en-US"/>
        </w:rPr>
        <w:t xml:space="preserve"> (LSD) </w:t>
      </w:r>
      <w:r w:rsidR="00C10B4F">
        <w:rPr>
          <w:lang w:val="en-US"/>
        </w:rPr>
        <w:t xml:space="preserve"> </w:t>
      </w:r>
    </w:p>
    <w:p w14:paraId="67C808CB" w14:textId="1B66608C" w:rsidR="00CB5299" w:rsidRPr="00BB2385" w:rsidRDefault="00DE1F41" w:rsidP="00CB5299">
      <w:pPr>
        <w:pStyle w:val="H1G"/>
        <w:ind w:firstLine="0"/>
        <w:rPr>
          <w:szCs w:val="24"/>
        </w:rPr>
      </w:pPr>
      <w:r w:rsidRPr="00BB2385">
        <w:t>Submitted by the expert from the Special Interest Group for Daytime Running Lamps for L-category vehicles (DRL-L)</w:t>
      </w:r>
      <w:r w:rsidR="00CE2DB5" w:rsidRPr="00A96F13">
        <w:rPr>
          <w:szCs w:val="24"/>
        </w:rPr>
        <w:footnoteReference w:customMarkFollows="1" w:id="2"/>
        <w:t>*</w:t>
      </w:r>
      <w:r w:rsidR="00CB5299" w:rsidRPr="00BB2385">
        <w:rPr>
          <w:szCs w:val="24"/>
        </w:rPr>
        <w:t xml:space="preserve"> </w:t>
      </w:r>
    </w:p>
    <w:p w14:paraId="00063468" w14:textId="22A94969" w:rsidR="00DE1F41" w:rsidRPr="00BB2385" w:rsidRDefault="00DE1F41" w:rsidP="006A70D6">
      <w:pPr>
        <w:pStyle w:val="SingleTxtG"/>
        <w:ind w:firstLine="567"/>
      </w:pPr>
      <w:r w:rsidRPr="00BB2385">
        <w:t>The text reproduced below was prepared by the DRL-L Special Interest Group and is based on ECE/TRANS/WP.29/GRE/2016/35</w:t>
      </w:r>
      <w:r w:rsidR="009B46EC" w:rsidRPr="00BB2385">
        <w:t>,</w:t>
      </w:r>
      <w:r w:rsidRPr="00BB2385">
        <w:t xml:space="preserve"> ECE/TRANS/WP.29/GRE/2017/9</w:t>
      </w:r>
      <w:r w:rsidR="009B46EC" w:rsidRPr="00BB2385">
        <w:t xml:space="preserve"> and ECE/TRANS/WP.29/GRE/2018/19</w:t>
      </w:r>
      <w:r w:rsidRPr="00BB2385">
        <w:t xml:space="preserve">. The proposals reflect the conclusions of the </w:t>
      </w:r>
      <w:r w:rsidR="002F712A" w:rsidRPr="00BB2385">
        <w:t>g</w:t>
      </w:r>
      <w:r w:rsidRPr="00BB2385">
        <w:t xml:space="preserve">roup at its ad-hoc meeting on 17 May 2017 and are in accordance with the considerations </w:t>
      </w:r>
      <w:r w:rsidR="002F712A" w:rsidRPr="00BB2385">
        <w:t xml:space="preserve">at </w:t>
      </w:r>
      <w:r w:rsidRPr="00BB2385">
        <w:t>the seventy-seventh</w:t>
      </w:r>
      <w:r w:rsidR="00DE06FB" w:rsidRPr="00BB2385">
        <w:t xml:space="preserve"> and seventy-ninth</w:t>
      </w:r>
      <w:r w:rsidRPr="00BB2385">
        <w:t xml:space="preserve"> session</w:t>
      </w:r>
      <w:r w:rsidR="00E0378C">
        <w:t>s</w:t>
      </w:r>
      <w:r w:rsidRPr="00BB2385">
        <w:t xml:space="preserve"> of the Working Party on Lighting and Light-Signalling (GRE) regarding a new requirement for automatic switching from the daytime running lamp (DRL) to the headlamp for L</w:t>
      </w:r>
      <w:r w:rsidRPr="00BB2385">
        <w:rPr>
          <w:vertAlign w:val="subscript"/>
        </w:rPr>
        <w:t>3</w:t>
      </w:r>
      <w:r w:rsidRPr="00BB2385">
        <w:t xml:space="preserve"> category vehicles. The modifications to the text of the Regulation</w:t>
      </w:r>
      <w:r w:rsidR="002F712A" w:rsidRPr="00BB2385">
        <w:t>s</w:t>
      </w:r>
      <w:r w:rsidRPr="00BB2385">
        <w:t xml:space="preserve"> are marked in bold for new or strikethrough for deleted characters. </w:t>
      </w:r>
    </w:p>
    <w:p w14:paraId="09153966" w14:textId="77777777" w:rsidR="006D66AF" w:rsidRPr="00BB2385" w:rsidRDefault="006D66AF" w:rsidP="00CB5299">
      <w:pPr>
        <w:tabs>
          <w:tab w:val="left" w:pos="8505"/>
        </w:tabs>
        <w:ind w:left="1134" w:right="1275"/>
        <w:jc w:val="both"/>
        <w:rPr>
          <w:lang w:val="en-US"/>
        </w:rPr>
      </w:pPr>
    </w:p>
    <w:p w14:paraId="0E47B9B4" w14:textId="77777777" w:rsidR="00585059" w:rsidRPr="00BB2385" w:rsidRDefault="006D66AF" w:rsidP="002E3B51">
      <w:pPr>
        <w:pStyle w:val="HChG"/>
        <w:rPr>
          <w:lang w:val="en-US"/>
        </w:rPr>
      </w:pPr>
      <w:r w:rsidRPr="00BB2385">
        <w:rPr>
          <w:b w:val="0"/>
          <w:lang w:val="en-US"/>
        </w:rPr>
        <w:br w:type="page"/>
      </w:r>
      <w:r w:rsidR="00585059" w:rsidRPr="00BB2385">
        <w:rPr>
          <w:lang w:val="en-US"/>
        </w:rPr>
        <w:lastRenderedPageBreak/>
        <w:tab/>
        <w:t>I.</w:t>
      </w:r>
      <w:r w:rsidR="00585059" w:rsidRPr="00BB2385">
        <w:rPr>
          <w:b w:val="0"/>
          <w:lang w:val="en-US"/>
        </w:rPr>
        <w:tab/>
      </w:r>
      <w:r w:rsidR="00585059" w:rsidRPr="00BB2385">
        <w:rPr>
          <w:lang w:val="en-US"/>
        </w:rPr>
        <w:t>Proposal</w:t>
      </w:r>
    </w:p>
    <w:p w14:paraId="70ABDFA2" w14:textId="14CAB54F" w:rsidR="002F712A" w:rsidRPr="00BB2385" w:rsidRDefault="00F91CA1" w:rsidP="002F712A">
      <w:pPr>
        <w:pStyle w:val="HChG"/>
        <w:spacing w:before="0" w:after="120" w:line="240" w:lineRule="atLeast"/>
        <w:ind w:right="1467" w:hanging="425"/>
        <w:rPr>
          <w:i/>
        </w:rPr>
      </w:pPr>
      <w:r w:rsidRPr="00BB2385">
        <w:rPr>
          <w:sz w:val="24"/>
          <w:szCs w:val="24"/>
        </w:rPr>
        <w:t xml:space="preserve">A. </w:t>
      </w:r>
      <w:r w:rsidRPr="00BB2385">
        <w:rPr>
          <w:sz w:val="24"/>
          <w:szCs w:val="24"/>
        </w:rPr>
        <w:tab/>
      </w:r>
      <w:r w:rsidR="002F712A" w:rsidRPr="00BB2385">
        <w:rPr>
          <w:sz w:val="24"/>
          <w:szCs w:val="24"/>
        </w:rPr>
        <w:t xml:space="preserve">Proposal for the 03 series of amendments to </w:t>
      </w:r>
      <w:r w:rsidR="00E0378C">
        <w:rPr>
          <w:sz w:val="24"/>
          <w:szCs w:val="24"/>
        </w:rPr>
        <w:t>UN Regulation</w:t>
      </w:r>
      <w:r w:rsidR="00FB5A3E">
        <w:rPr>
          <w:sz w:val="24"/>
          <w:szCs w:val="24"/>
        </w:rPr>
        <w:t xml:space="preserve"> </w:t>
      </w:r>
      <w:r w:rsidR="002F712A" w:rsidRPr="00BB2385">
        <w:rPr>
          <w:sz w:val="24"/>
          <w:szCs w:val="24"/>
        </w:rPr>
        <w:t xml:space="preserve">No. 53 </w:t>
      </w:r>
    </w:p>
    <w:p w14:paraId="7CB43FFD" w14:textId="21612303" w:rsidR="00D87AC7" w:rsidRPr="00BB2385" w:rsidRDefault="00D87AC7" w:rsidP="00E0378C">
      <w:pPr>
        <w:pStyle w:val="SingleTxtG"/>
        <w:ind w:left="2257" w:hanging="1123"/>
      </w:pPr>
      <w:r w:rsidRPr="00BB2385">
        <w:rPr>
          <w:i/>
          <w:iCs/>
        </w:rPr>
        <w:t xml:space="preserve">Paragraph </w:t>
      </w:r>
      <w:r w:rsidRPr="00BB2385">
        <w:rPr>
          <w:rFonts w:hint="eastAsia"/>
          <w:i/>
          <w:iCs/>
          <w:lang w:eastAsia="ja-JP"/>
        </w:rPr>
        <w:t>4</w:t>
      </w:r>
      <w:r w:rsidRPr="00BB2385">
        <w:rPr>
          <w:i/>
          <w:iCs/>
        </w:rPr>
        <w:t>.</w:t>
      </w:r>
      <w:r w:rsidRPr="00BB2385">
        <w:rPr>
          <w:rFonts w:hint="eastAsia"/>
          <w:i/>
          <w:iCs/>
          <w:lang w:eastAsia="ja-JP"/>
        </w:rPr>
        <w:t>2</w:t>
      </w:r>
      <w:r w:rsidRPr="00BB2385">
        <w:rPr>
          <w:i/>
          <w:iCs/>
        </w:rPr>
        <w:t>.</w:t>
      </w:r>
      <w:r w:rsidRPr="00BB2385">
        <w:rPr>
          <w:i/>
        </w:rPr>
        <w:t xml:space="preserve">, </w:t>
      </w:r>
      <w:r w:rsidRPr="00BB2385">
        <w:t>amend to read:</w:t>
      </w:r>
    </w:p>
    <w:p w14:paraId="18CE88ED" w14:textId="537211FE" w:rsidR="00D2490E" w:rsidRPr="00BB2385" w:rsidRDefault="00D87AC7" w:rsidP="00E0378C">
      <w:pPr>
        <w:pStyle w:val="SingleTxtG"/>
        <w:ind w:left="2268" w:right="1128" w:hanging="1134"/>
      </w:pPr>
      <w:r w:rsidRPr="00BB2385">
        <w:rPr>
          <w:iCs/>
        </w:rPr>
        <w:t>"</w:t>
      </w:r>
      <w:r w:rsidRPr="00BB2385">
        <w:rPr>
          <w:rFonts w:hint="eastAsia"/>
          <w:iCs/>
          <w:lang w:eastAsia="ja-JP"/>
        </w:rPr>
        <w:t>4</w:t>
      </w:r>
      <w:r w:rsidRPr="00BB2385">
        <w:rPr>
          <w:rFonts w:eastAsia="MS PMincho"/>
        </w:rPr>
        <w:t>.</w:t>
      </w:r>
      <w:r w:rsidRPr="00BB2385">
        <w:rPr>
          <w:rFonts w:eastAsia="MS PMincho" w:hint="eastAsia"/>
          <w:lang w:eastAsia="ja-JP"/>
        </w:rPr>
        <w:t>2</w:t>
      </w:r>
      <w:r w:rsidRPr="00BB2385">
        <w:rPr>
          <w:rFonts w:eastAsia="MS PMincho"/>
        </w:rPr>
        <w:t>.</w:t>
      </w:r>
      <w:r w:rsidRPr="00BB2385">
        <w:rPr>
          <w:rFonts w:eastAsia="MS PMincho"/>
          <w:b/>
        </w:rPr>
        <w:t xml:space="preserve"> </w:t>
      </w:r>
      <w:r w:rsidRPr="00BB2385">
        <w:rPr>
          <w:rFonts w:eastAsia="MS PMincho"/>
          <w:b/>
        </w:rPr>
        <w:tab/>
      </w:r>
      <w:r w:rsidRPr="00BB2385">
        <w:rPr>
          <w:rFonts w:eastAsia="MS PMincho"/>
        </w:rPr>
        <w:t>An approval number shall be assigned to each type approved. Its first two digits (at present</w:t>
      </w:r>
      <w:r w:rsidR="004C3897">
        <w:t xml:space="preserve"> </w:t>
      </w:r>
      <w:r w:rsidR="004C3897">
        <w:rPr>
          <w:strike/>
          <w:lang w:eastAsia="ja-JP"/>
        </w:rPr>
        <w:t>01</w:t>
      </w:r>
      <w:r w:rsidRPr="00BB2385">
        <w:rPr>
          <w:rFonts w:eastAsia="MS PMincho"/>
        </w:rPr>
        <w:t xml:space="preserve"> </w:t>
      </w:r>
      <w:r w:rsidR="00E40F3D" w:rsidRPr="00BB2385">
        <w:rPr>
          <w:rFonts w:eastAsia="MS PMincho" w:hint="eastAsia"/>
          <w:b/>
          <w:lang w:eastAsia="ja-JP"/>
        </w:rPr>
        <w:t>03</w:t>
      </w:r>
      <w:r w:rsidRPr="00BB2385">
        <w:rPr>
          <w:rFonts w:eastAsia="MS PMincho"/>
        </w:rPr>
        <w:t xml:space="preserve"> for the Regulation in its</w:t>
      </w:r>
      <w:r w:rsidR="004C3897">
        <w:t xml:space="preserve"> </w:t>
      </w:r>
      <w:r w:rsidR="004C3897">
        <w:rPr>
          <w:strike/>
          <w:lang w:eastAsia="ja-JP"/>
        </w:rPr>
        <w:t>01</w:t>
      </w:r>
      <w:r w:rsidRPr="00BB2385">
        <w:rPr>
          <w:rFonts w:eastAsia="MS PMincho"/>
        </w:rPr>
        <w:t xml:space="preserve"> </w:t>
      </w:r>
      <w:r w:rsidR="00D2490E" w:rsidRPr="00BB2385">
        <w:rPr>
          <w:rFonts w:eastAsia="MS PMincho" w:hint="eastAsia"/>
          <w:b/>
          <w:lang w:eastAsia="ja-JP"/>
        </w:rPr>
        <w:t>03</w:t>
      </w:r>
      <w:r w:rsidRPr="00BB2385">
        <w:rPr>
          <w:rFonts w:eastAsia="MS PMincho"/>
        </w:rPr>
        <w:t xml:space="preserve"> series of amendments) shall indicate the series of amendments incorporating the most recent major technical amendments made to the Regulation at the time of issue of the approval."</w:t>
      </w:r>
    </w:p>
    <w:p w14:paraId="0CAF4F2C" w14:textId="77777777" w:rsidR="002F712A" w:rsidRPr="00BB2385" w:rsidRDefault="002F712A" w:rsidP="00E0378C">
      <w:pPr>
        <w:pStyle w:val="SingleTxtG"/>
        <w:ind w:left="2257" w:hanging="1123"/>
      </w:pPr>
      <w:r w:rsidRPr="00BB2385">
        <w:rPr>
          <w:i/>
          <w:iCs/>
        </w:rPr>
        <w:t xml:space="preserve">Paragraph </w:t>
      </w:r>
      <w:r w:rsidRPr="00BB2385">
        <w:rPr>
          <w:rFonts w:hint="eastAsia"/>
          <w:i/>
          <w:iCs/>
          <w:lang w:eastAsia="ja-JP"/>
        </w:rPr>
        <w:t>5</w:t>
      </w:r>
      <w:r w:rsidRPr="00BB2385">
        <w:rPr>
          <w:i/>
          <w:iCs/>
        </w:rPr>
        <w:t>.</w:t>
      </w:r>
      <w:r w:rsidRPr="00BB2385">
        <w:rPr>
          <w:rFonts w:hint="eastAsia"/>
          <w:i/>
          <w:iCs/>
          <w:lang w:eastAsia="ja-JP"/>
        </w:rPr>
        <w:t>11</w:t>
      </w:r>
      <w:r w:rsidRPr="00BB2385">
        <w:rPr>
          <w:i/>
          <w:iCs/>
        </w:rPr>
        <w:t>.</w:t>
      </w:r>
      <w:r w:rsidRPr="00BB2385">
        <w:rPr>
          <w:rFonts w:hint="eastAsia"/>
          <w:i/>
          <w:iCs/>
          <w:lang w:eastAsia="ja-JP"/>
        </w:rPr>
        <w:t>1</w:t>
      </w:r>
      <w:r w:rsidRPr="00BB2385">
        <w:rPr>
          <w:i/>
          <w:iCs/>
        </w:rPr>
        <w:t>.</w:t>
      </w:r>
      <w:r w:rsidRPr="00BB2385">
        <w:rPr>
          <w:i/>
        </w:rPr>
        <w:t xml:space="preserve">, </w:t>
      </w:r>
      <w:r w:rsidRPr="00BB2385">
        <w:t>amend to read:</w:t>
      </w:r>
    </w:p>
    <w:p w14:paraId="3C7CFC10" w14:textId="77777777" w:rsidR="002F712A" w:rsidRPr="00BB2385" w:rsidRDefault="002F712A" w:rsidP="00E0378C">
      <w:pPr>
        <w:pStyle w:val="SingleTxtG"/>
        <w:ind w:left="2268" w:right="1128" w:hanging="1134"/>
      </w:pPr>
      <w:r w:rsidRPr="00BB2385">
        <w:rPr>
          <w:iCs/>
        </w:rPr>
        <w:t>"</w:t>
      </w:r>
      <w:r w:rsidRPr="00BB2385">
        <w:rPr>
          <w:rFonts w:eastAsia="MS PMincho"/>
        </w:rPr>
        <w:t>5.11.1.</w:t>
      </w:r>
      <w:r w:rsidRPr="00BB2385">
        <w:rPr>
          <w:rFonts w:eastAsia="MS PMincho"/>
          <w:b/>
        </w:rPr>
        <w:t xml:space="preserve"> </w:t>
      </w:r>
      <w:r w:rsidRPr="00BB2385">
        <w:rPr>
          <w:rFonts w:eastAsia="MS PMincho"/>
          <w:b/>
        </w:rPr>
        <w:tab/>
      </w:r>
      <w:r w:rsidRPr="00BB2385">
        <w:rPr>
          <w:rFonts w:eastAsia="MS PMincho"/>
        </w:rPr>
        <w:t>If installed, the daytime running lamp shall</w:t>
      </w:r>
      <w:r w:rsidRPr="00BB2385">
        <w:rPr>
          <w:rFonts w:eastAsia="MS PMincho"/>
          <w:b/>
        </w:rPr>
        <w:t xml:space="preserve"> </w:t>
      </w:r>
      <w:r w:rsidRPr="00BB2385">
        <w:rPr>
          <w:rFonts w:eastAsia="MS PMincho"/>
        </w:rPr>
        <w:t xml:space="preserve">automatically be ON when the engine is running. If the headlamp is switched </w:t>
      </w:r>
      <w:r w:rsidRPr="00BB2385">
        <w:rPr>
          <w:rFonts w:eastAsia="MS PMincho" w:hint="eastAsia"/>
          <w:strike/>
          <w:lang w:eastAsia="ja-JP"/>
        </w:rPr>
        <w:t>on</w:t>
      </w:r>
      <w:r w:rsidRPr="00BB2385">
        <w:rPr>
          <w:rFonts w:eastAsia="MS PMincho" w:hint="eastAsia"/>
          <w:lang w:eastAsia="ja-JP"/>
        </w:rPr>
        <w:t xml:space="preserve"> </w:t>
      </w:r>
      <w:r w:rsidRPr="00BB2385">
        <w:rPr>
          <w:rFonts w:eastAsia="MS PMincho"/>
          <w:b/>
        </w:rPr>
        <w:t>ON,</w:t>
      </w:r>
      <w:r w:rsidRPr="00BB2385">
        <w:rPr>
          <w:rFonts w:eastAsia="MS PMincho"/>
        </w:rPr>
        <w:t xml:space="preserve"> the daytime running lamp shall not come</w:t>
      </w:r>
      <w:r w:rsidRPr="00BB2385">
        <w:rPr>
          <w:rFonts w:eastAsia="MS PMincho" w:hint="eastAsia"/>
          <w:lang w:eastAsia="ja-JP"/>
        </w:rPr>
        <w:t xml:space="preserve"> </w:t>
      </w:r>
      <w:r w:rsidRPr="00BB2385">
        <w:rPr>
          <w:rFonts w:eastAsia="MS PMincho" w:hint="eastAsia"/>
          <w:strike/>
          <w:lang w:eastAsia="ja-JP"/>
        </w:rPr>
        <w:t>on</w:t>
      </w:r>
      <w:r w:rsidRPr="00BB2385">
        <w:rPr>
          <w:rFonts w:eastAsia="MS PMincho"/>
        </w:rPr>
        <w:t xml:space="preserve"> </w:t>
      </w:r>
      <w:r w:rsidRPr="00BB2385">
        <w:rPr>
          <w:rFonts w:eastAsia="MS PMincho"/>
          <w:b/>
        </w:rPr>
        <w:t>ON</w:t>
      </w:r>
      <w:r w:rsidRPr="00BB2385">
        <w:rPr>
          <w:rFonts w:eastAsia="MS PMincho"/>
        </w:rPr>
        <w:t xml:space="preserve"> when the engine is running.</w:t>
      </w:r>
      <w:r w:rsidRPr="00BB2385">
        <w:rPr>
          <w:rFonts w:eastAsia="MS PMincho"/>
          <w:b/>
        </w:rPr>
        <w:t xml:space="preserve"> </w:t>
      </w:r>
    </w:p>
    <w:p w14:paraId="21DECAAE" w14:textId="77777777" w:rsidR="002F712A" w:rsidRPr="00BB2385" w:rsidRDefault="002F712A" w:rsidP="00E0378C">
      <w:pPr>
        <w:pStyle w:val="SingleTxtG"/>
        <w:ind w:left="2268" w:right="1128" w:hanging="1134"/>
        <w:rPr>
          <w:strike/>
        </w:rPr>
      </w:pPr>
      <w:r w:rsidRPr="00BB2385">
        <w:tab/>
      </w:r>
      <w:r w:rsidRPr="00BB2385">
        <w:rPr>
          <w:strike/>
        </w:rPr>
        <w:t>If no daytime running lamp is installed, the headlamp shall automatically be on when the engine is running.</w:t>
      </w:r>
    </w:p>
    <w:p w14:paraId="7B123905" w14:textId="4684BA31" w:rsidR="002F712A" w:rsidRPr="00BB2385" w:rsidRDefault="002F712A" w:rsidP="00E0378C">
      <w:pPr>
        <w:adjustRightInd w:val="0"/>
        <w:spacing w:after="120"/>
        <w:ind w:left="2268" w:right="1134" w:hanging="1134"/>
        <w:jc w:val="both"/>
        <w:rPr>
          <w:b/>
        </w:rPr>
      </w:pPr>
      <w:r w:rsidRPr="00BB2385">
        <w:rPr>
          <w:b/>
        </w:rPr>
        <w:t xml:space="preserve">5.11.1.1. </w:t>
      </w:r>
      <w:r w:rsidRPr="00BB2385">
        <w:rPr>
          <w:b/>
        </w:rPr>
        <w:tab/>
        <w:t>If each DRL</w:t>
      </w:r>
      <w:r w:rsidR="00DE06FB" w:rsidRPr="00BB2385">
        <w:rPr>
          <w:b/>
        </w:rPr>
        <w:t xml:space="preserve"> whose maximum luminous intensity exceeds 700cd</w:t>
      </w:r>
      <w:r w:rsidR="00A967B1" w:rsidRPr="00BB2385">
        <w:rPr>
          <w:b/>
        </w:rPr>
        <w:t xml:space="preserve"> as identified in Annex 1 of [</w:t>
      </w:r>
      <w:r w:rsidR="00141C36" w:rsidRPr="00BB2385">
        <w:rPr>
          <w:b/>
        </w:rPr>
        <w:t>LSD R</w:t>
      </w:r>
      <w:r w:rsidR="00A967B1" w:rsidRPr="00BB2385">
        <w:rPr>
          <w:b/>
        </w:rPr>
        <w:t>egulation]</w:t>
      </w:r>
      <w:r w:rsidRPr="00BB2385">
        <w:rPr>
          <w:b/>
        </w:rPr>
        <w:t xml:space="preserve"> </w:t>
      </w:r>
      <w:r w:rsidRPr="00BB2385">
        <w:rPr>
          <w:rFonts w:hint="eastAsia"/>
          <w:b/>
          <w:lang w:eastAsia="ja-JP"/>
        </w:rPr>
        <w:t xml:space="preserve">is </w:t>
      </w:r>
      <w:r w:rsidRPr="00BB2385">
        <w:rPr>
          <w:b/>
        </w:rPr>
        <w:t>fitted on vehicle, the headlamp [(passing beam)] shall be switched ON and OFF automatically relative to the ambient light conditions (e.g. switch ON during night-time driving conditions, tunnels, etc.) according to the requirements of Annex 7.</w:t>
      </w:r>
    </w:p>
    <w:p w14:paraId="05225D6C" w14:textId="6CE7CE6D" w:rsidR="002F712A" w:rsidRPr="00BB2385" w:rsidRDefault="002F712A" w:rsidP="00E0378C">
      <w:pPr>
        <w:adjustRightInd w:val="0"/>
        <w:spacing w:after="120"/>
        <w:ind w:left="2268" w:right="1134" w:hanging="1134"/>
        <w:jc w:val="both"/>
        <w:rPr>
          <w:b/>
        </w:rPr>
      </w:pPr>
      <w:r w:rsidRPr="00BB2385">
        <w:rPr>
          <w:b/>
        </w:rPr>
        <w:t xml:space="preserve">5.11.1.2. </w:t>
      </w:r>
      <w:r w:rsidRPr="00BB2385">
        <w:rPr>
          <w:b/>
        </w:rPr>
        <w:tab/>
        <w:t>If each DRL</w:t>
      </w:r>
      <w:r w:rsidR="00DE06FB" w:rsidRPr="00BB2385">
        <w:rPr>
          <w:b/>
        </w:rPr>
        <w:t xml:space="preserve"> whose maximum luminous intensity does not exceed 700cd</w:t>
      </w:r>
      <w:r w:rsidR="00A967B1" w:rsidRPr="00BB2385">
        <w:rPr>
          <w:b/>
        </w:rPr>
        <w:t xml:space="preserve"> as identified in Annex 1 of [</w:t>
      </w:r>
      <w:r w:rsidR="00141C36" w:rsidRPr="00BB2385">
        <w:rPr>
          <w:b/>
        </w:rPr>
        <w:t>LSD R</w:t>
      </w:r>
      <w:r w:rsidR="00A967B1" w:rsidRPr="00BB2385">
        <w:rPr>
          <w:b/>
        </w:rPr>
        <w:t>egulation]</w:t>
      </w:r>
      <w:r w:rsidRPr="00BB2385">
        <w:rPr>
          <w:b/>
        </w:rPr>
        <w:t xml:space="preserve"> </w:t>
      </w:r>
      <w:r w:rsidRPr="00BB2385">
        <w:rPr>
          <w:rFonts w:hint="eastAsia"/>
          <w:b/>
          <w:lang w:eastAsia="ja-JP"/>
        </w:rPr>
        <w:t xml:space="preserve">is </w:t>
      </w:r>
      <w:r w:rsidRPr="00BB2385">
        <w:rPr>
          <w:b/>
        </w:rPr>
        <w:t>fitted on vehicle, the switching ON or OFF of headlamp [(passing beam)] may be either manual or automatic. If automatic, conditions of paragraph 5.11.1.1. must be complied with.</w:t>
      </w:r>
      <w:r w:rsidRPr="00BB2385">
        <w:rPr>
          <w:rFonts w:eastAsia="MS PMincho"/>
        </w:rPr>
        <w:t xml:space="preserve"> "</w:t>
      </w:r>
    </w:p>
    <w:p w14:paraId="12669B3B" w14:textId="77777777" w:rsidR="002F712A" w:rsidRPr="00BB2385" w:rsidRDefault="002F712A" w:rsidP="00E0378C">
      <w:pPr>
        <w:pStyle w:val="NormalWeb"/>
        <w:spacing w:after="120"/>
        <w:ind w:left="2127" w:right="1134" w:hanging="993"/>
        <w:jc w:val="both"/>
        <w:rPr>
          <w:rFonts w:eastAsia="MS PMincho"/>
          <w:sz w:val="20"/>
          <w:szCs w:val="20"/>
        </w:rPr>
      </w:pPr>
      <w:r w:rsidRPr="00BB2385">
        <w:rPr>
          <w:rFonts w:eastAsia="MS PMincho"/>
          <w:i/>
          <w:iCs/>
          <w:sz w:val="20"/>
          <w:szCs w:val="20"/>
        </w:rPr>
        <w:t xml:space="preserve">Insert new paragraph </w:t>
      </w:r>
      <w:r w:rsidRPr="00BB2385">
        <w:rPr>
          <w:rFonts w:eastAsia="MS PMincho" w:hint="eastAsia"/>
          <w:i/>
          <w:iCs/>
          <w:sz w:val="20"/>
          <w:szCs w:val="20"/>
        </w:rPr>
        <w:t>5.11</w:t>
      </w:r>
      <w:r w:rsidRPr="00BB2385">
        <w:rPr>
          <w:rFonts w:eastAsia="MS PMincho"/>
          <w:i/>
          <w:iCs/>
          <w:sz w:val="20"/>
          <w:szCs w:val="20"/>
        </w:rPr>
        <w:t>.2.</w:t>
      </w:r>
      <w:r w:rsidRPr="00BB2385">
        <w:rPr>
          <w:rFonts w:eastAsia="MS PMincho"/>
          <w:i/>
          <w:sz w:val="20"/>
          <w:szCs w:val="20"/>
        </w:rPr>
        <w:t>,</w:t>
      </w:r>
      <w:r w:rsidRPr="00BB2385">
        <w:rPr>
          <w:rFonts w:eastAsia="MS PMincho"/>
          <w:sz w:val="20"/>
          <w:szCs w:val="20"/>
        </w:rPr>
        <w:t xml:space="preserve"> to read:</w:t>
      </w:r>
    </w:p>
    <w:p w14:paraId="055DD33F" w14:textId="77777777" w:rsidR="002F712A" w:rsidRPr="00BB2385" w:rsidRDefault="002F712A" w:rsidP="00E0378C">
      <w:pPr>
        <w:pStyle w:val="NormalWeb"/>
        <w:spacing w:after="120"/>
        <w:ind w:left="2268" w:right="1134" w:hanging="1134"/>
        <w:jc w:val="both"/>
        <w:rPr>
          <w:rFonts w:eastAsia="MS PMincho"/>
          <w:sz w:val="20"/>
          <w:szCs w:val="20"/>
        </w:rPr>
      </w:pPr>
      <w:r w:rsidRPr="00BB2385">
        <w:rPr>
          <w:rFonts w:eastAsia="MS PMincho"/>
          <w:iCs/>
          <w:sz w:val="20"/>
          <w:szCs w:val="20"/>
        </w:rPr>
        <w:t>"</w:t>
      </w:r>
      <w:r w:rsidRPr="00BB2385">
        <w:rPr>
          <w:rFonts w:eastAsia="MS PMincho"/>
          <w:b/>
          <w:sz w:val="20"/>
          <w:szCs w:val="20"/>
        </w:rPr>
        <w:t>5.11.2</w:t>
      </w:r>
      <w:r w:rsidR="007F7211" w:rsidRPr="00BB2385">
        <w:rPr>
          <w:rFonts w:eastAsia="MS PMincho"/>
          <w:b/>
          <w:sz w:val="20"/>
          <w:szCs w:val="20"/>
        </w:rPr>
        <w:t>.</w:t>
      </w:r>
      <w:r w:rsidRPr="00BB2385">
        <w:rPr>
          <w:rFonts w:eastAsia="MS PMincho"/>
          <w:sz w:val="20"/>
          <w:szCs w:val="20"/>
        </w:rPr>
        <w:tab/>
      </w:r>
      <w:r w:rsidRPr="00BB2385">
        <w:rPr>
          <w:rFonts w:eastAsia="MS PMincho"/>
          <w:b/>
          <w:sz w:val="20"/>
          <w:szCs w:val="20"/>
        </w:rPr>
        <w:t xml:space="preserve">If no daytime running lamp is installed, the headlamp [(passing beam)] shall automatically be ON when the engine is running. </w:t>
      </w:r>
      <w:r w:rsidRPr="00BB2385">
        <w:rPr>
          <w:rFonts w:eastAsia="MS PMincho"/>
          <w:sz w:val="20"/>
          <w:szCs w:val="20"/>
        </w:rPr>
        <w:t>"</w:t>
      </w:r>
    </w:p>
    <w:p w14:paraId="7B7DBCD3" w14:textId="77777777" w:rsidR="002F712A" w:rsidRPr="00BB2385" w:rsidRDefault="002F712A" w:rsidP="00E0378C">
      <w:pPr>
        <w:pStyle w:val="SingleTxtG"/>
        <w:ind w:left="2268" w:hanging="1134"/>
        <w:rPr>
          <w:i/>
          <w:lang w:eastAsia="ja-JP"/>
        </w:rPr>
      </w:pPr>
      <w:r w:rsidRPr="00BB2385">
        <w:rPr>
          <w:i/>
          <w:iCs/>
          <w:lang w:eastAsia="ja-JP"/>
        </w:rPr>
        <w:t xml:space="preserve">Insert new paragraphs </w:t>
      </w:r>
      <w:r w:rsidRPr="00BB2385">
        <w:rPr>
          <w:rFonts w:hint="eastAsia"/>
          <w:i/>
          <w:iCs/>
          <w:lang w:eastAsia="ja-JP"/>
        </w:rPr>
        <w:t>11</w:t>
      </w:r>
      <w:r w:rsidRPr="00BB2385">
        <w:rPr>
          <w:i/>
          <w:iCs/>
          <w:lang w:eastAsia="ja-JP"/>
        </w:rPr>
        <w:t>.</w:t>
      </w:r>
      <w:r w:rsidRPr="00BB2385">
        <w:rPr>
          <w:rFonts w:hint="eastAsia"/>
          <w:i/>
          <w:iCs/>
          <w:lang w:eastAsia="ja-JP"/>
        </w:rPr>
        <w:t>7</w:t>
      </w:r>
      <w:r w:rsidRPr="00BB2385">
        <w:rPr>
          <w:i/>
          <w:iCs/>
          <w:lang w:eastAsia="ja-JP"/>
        </w:rPr>
        <w:t xml:space="preserve">. to </w:t>
      </w:r>
      <w:r w:rsidRPr="00BB2385">
        <w:rPr>
          <w:rFonts w:hint="eastAsia"/>
          <w:i/>
          <w:iCs/>
          <w:lang w:eastAsia="ja-JP"/>
        </w:rPr>
        <w:t>11</w:t>
      </w:r>
      <w:r w:rsidRPr="00BB2385">
        <w:rPr>
          <w:i/>
          <w:iCs/>
          <w:lang w:eastAsia="ja-JP"/>
        </w:rPr>
        <w:t>.</w:t>
      </w:r>
      <w:r w:rsidRPr="00BB2385">
        <w:rPr>
          <w:rFonts w:hint="eastAsia"/>
          <w:i/>
          <w:iCs/>
          <w:lang w:eastAsia="ja-JP"/>
        </w:rPr>
        <w:t>11</w:t>
      </w:r>
      <w:r w:rsidRPr="00BB2385">
        <w:rPr>
          <w:i/>
          <w:iCs/>
          <w:lang w:eastAsia="ja-JP"/>
        </w:rPr>
        <w:t>.</w:t>
      </w:r>
      <w:r w:rsidRPr="00BB2385">
        <w:rPr>
          <w:i/>
          <w:lang w:eastAsia="ja-JP"/>
        </w:rPr>
        <w:t xml:space="preserve">, </w:t>
      </w:r>
      <w:r w:rsidRPr="00BB2385">
        <w:rPr>
          <w:lang w:eastAsia="ja-JP"/>
        </w:rPr>
        <w:t>to read:</w:t>
      </w:r>
    </w:p>
    <w:p w14:paraId="21C1D98C" w14:textId="53CA3E8E" w:rsidR="002F712A" w:rsidRPr="00BB2385" w:rsidRDefault="002F712A" w:rsidP="00E0378C">
      <w:pPr>
        <w:adjustRightInd w:val="0"/>
        <w:spacing w:after="120"/>
        <w:ind w:left="2268" w:right="1134" w:hanging="1134"/>
        <w:jc w:val="both"/>
        <w:rPr>
          <w:b/>
        </w:rPr>
      </w:pPr>
      <w:r w:rsidRPr="00BB2385">
        <w:rPr>
          <w:iCs/>
        </w:rPr>
        <w:t>"</w:t>
      </w:r>
      <w:r w:rsidRPr="00BB2385">
        <w:rPr>
          <w:rFonts w:eastAsia="MS PMincho"/>
          <w:b/>
        </w:rPr>
        <w:t>11.</w:t>
      </w:r>
      <w:r w:rsidRPr="00BB2385">
        <w:rPr>
          <w:rFonts w:eastAsia="MS PMincho" w:hAnsi="MS PMincho" w:hint="eastAsia"/>
          <w:b/>
        </w:rPr>
        <w:t>7.</w:t>
      </w:r>
      <w:r w:rsidRPr="00BB2385">
        <w:rPr>
          <w:rFonts w:ascii="MS PMincho" w:eastAsia="MS PMincho" w:hAnsi="MS PMincho" w:hint="eastAsia"/>
          <w:b/>
        </w:rPr>
        <w:tab/>
      </w:r>
      <w:r w:rsidRPr="00BB2385">
        <w:rPr>
          <w:b/>
        </w:rPr>
        <w:t xml:space="preserve">As from </w:t>
      </w:r>
      <w:r w:rsidR="00456BFE" w:rsidRPr="00BB2385">
        <w:rPr>
          <w:b/>
        </w:rPr>
        <w:t xml:space="preserve">[the official date of entry into force of the </w:t>
      </w:r>
      <w:r w:rsidR="00456BFE" w:rsidRPr="00BB2385">
        <w:rPr>
          <w:rFonts w:hint="eastAsia"/>
          <w:b/>
        </w:rPr>
        <w:t>03</w:t>
      </w:r>
      <w:r w:rsidR="00456BFE" w:rsidRPr="00BB2385">
        <w:rPr>
          <w:b/>
        </w:rPr>
        <w:t xml:space="preserve"> series of amendments]</w:t>
      </w:r>
      <w:r w:rsidRPr="00BB2385">
        <w:rPr>
          <w:b/>
        </w:rPr>
        <w:t>, no Contracting Party applying this</w:t>
      </w:r>
      <w:r w:rsidR="00FE167B" w:rsidRPr="00BB2385">
        <w:rPr>
          <w:b/>
        </w:rPr>
        <w:t xml:space="preserve"> UN</w:t>
      </w:r>
      <w:r w:rsidRPr="00BB2385">
        <w:rPr>
          <w:b/>
        </w:rPr>
        <w:t xml:space="preserve"> Regulation shall refuse to grant or refuse to accept</w:t>
      </w:r>
      <w:r w:rsidR="00FE167B" w:rsidRPr="00BB2385">
        <w:rPr>
          <w:b/>
        </w:rPr>
        <w:t xml:space="preserve"> UN</w:t>
      </w:r>
      <w:r w:rsidRPr="00BB2385">
        <w:rPr>
          <w:b/>
        </w:rPr>
        <w:t xml:space="preserve"> type</w:t>
      </w:r>
      <w:r w:rsidR="00FE167B" w:rsidRPr="00BB2385">
        <w:rPr>
          <w:b/>
        </w:rPr>
        <w:t>-</w:t>
      </w:r>
      <w:r w:rsidRPr="00BB2385">
        <w:rPr>
          <w:b/>
        </w:rPr>
        <w:t>approvals under this</w:t>
      </w:r>
      <w:r w:rsidR="00FE167B" w:rsidRPr="00BB2385">
        <w:rPr>
          <w:b/>
        </w:rPr>
        <w:t xml:space="preserve"> UN</w:t>
      </w:r>
      <w:r w:rsidRPr="00BB2385">
        <w:rPr>
          <w:b/>
        </w:rPr>
        <w:t xml:space="preserve"> Regulation as amended by the </w:t>
      </w:r>
      <w:r w:rsidRPr="00BB2385">
        <w:rPr>
          <w:rFonts w:hint="eastAsia"/>
          <w:b/>
        </w:rPr>
        <w:t>03</w:t>
      </w:r>
      <w:r w:rsidRPr="00BB2385">
        <w:rPr>
          <w:b/>
        </w:rPr>
        <w:t xml:space="preserve"> series of amendments.</w:t>
      </w:r>
    </w:p>
    <w:p w14:paraId="24C3A31B" w14:textId="412EC6C4" w:rsidR="002F712A" w:rsidRPr="00BB2385" w:rsidRDefault="002F712A" w:rsidP="00E0378C">
      <w:pPr>
        <w:adjustRightInd w:val="0"/>
        <w:spacing w:after="120"/>
        <w:ind w:left="2268" w:right="1134" w:hanging="1134"/>
        <w:jc w:val="both"/>
        <w:rPr>
          <w:b/>
          <w:lang w:eastAsia="ja-JP"/>
        </w:rPr>
      </w:pPr>
      <w:r w:rsidRPr="00BB2385">
        <w:rPr>
          <w:rFonts w:eastAsia="MS PMincho"/>
          <w:b/>
        </w:rPr>
        <w:t>11.8.</w:t>
      </w:r>
      <w:r w:rsidRPr="00BB2385">
        <w:rPr>
          <w:rFonts w:ascii="MS PMincho" w:eastAsia="MS PMincho" w:hAnsi="MS PMincho" w:hint="eastAsia"/>
          <w:b/>
        </w:rPr>
        <w:tab/>
      </w:r>
      <w:r w:rsidR="00FE167B" w:rsidRPr="00BB2385">
        <w:rPr>
          <w:b/>
          <w:bCs/>
        </w:rPr>
        <w:t>As from 1 September [2023], Contracting Parties applying this UN Regulation shall not be obliged to accept UN type-approvals to the preceding series of amendments, first issued after 1 September [2023].</w:t>
      </w:r>
    </w:p>
    <w:p w14:paraId="00551516" w14:textId="034DF1C4" w:rsidR="002F712A" w:rsidRPr="00BB2385" w:rsidRDefault="002F712A" w:rsidP="00E0378C">
      <w:pPr>
        <w:spacing w:after="120"/>
        <w:ind w:left="2268" w:right="1134" w:hanging="1134"/>
        <w:jc w:val="both"/>
        <w:rPr>
          <w:b/>
          <w:bCs/>
        </w:rPr>
      </w:pPr>
      <w:r w:rsidRPr="00BB2385">
        <w:rPr>
          <w:b/>
          <w:bCs/>
        </w:rPr>
        <w:t>11.</w:t>
      </w:r>
      <w:r w:rsidRPr="00BB2385">
        <w:rPr>
          <w:rFonts w:hint="eastAsia"/>
          <w:b/>
          <w:bCs/>
          <w:lang w:eastAsia="ja-JP"/>
        </w:rPr>
        <w:t>9</w:t>
      </w:r>
      <w:r w:rsidRPr="00BB2385">
        <w:rPr>
          <w:b/>
          <w:bCs/>
        </w:rPr>
        <w:t>.</w:t>
      </w:r>
      <w:r w:rsidR="00141C36" w:rsidRPr="00BB2385">
        <w:rPr>
          <w:b/>
          <w:bCs/>
        </w:rPr>
        <w:tab/>
      </w:r>
      <w:r w:rsidR="00FE167B" w:rsidRPr="00BB2385">
        <w:rPr>
          <w:b/>
          <w:b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5B168B0A" w14:textId="0339ABA3" w:rsidR="002F712A" w:rsidRPr="00BB2385" w:rsidRDefault="002F712A" w:rsidP="00E0378C">
      <w:pPr>
        <w:spacing w:after="120"/>
        <w:ind w:left="2268" w:right="1134" w:hanging="1134"/>
        <w:jc w:val="both"/>
        <w:rPr>
          <w:b/>
          <w:bCs/>
          <w:vertAlign w:val="superscript"/>
        </w:rPr>
      </w:pPr>
      <w:r w:rsidRPr="00BB2385">
        <w:rPr>
          <w:b/>
          <w:bCs/>
        </w:rPr>
        <w:t>11.</w:t>
      </w:r>
      <w:r w:rsidRPr="00BB2385">
        <w:rPr>
          <w:rFonts w:hint="eastAsia"/>
          <w:b/>
          <w:bCs/>
          <w:lang w:eastAsia="ja-JP"/>
        </w:rPr>
        <w:t>10</w:t>
      </w:r>
      <w:r w:rsidRPr="00BB2385">
        <w:rPr>
          <w:b/>
          <w:bCs/>
        </w:rPr>
        <w:t>.        </w:t>
      </w:r>
      <w:r w:rsidRPr="00BB2385">
        <w:rPr>
          <w:rFonts w:hint="eastAsia"/>
          <w:b/>
          <w:bCs/>
          <w:lang w:eastAsia="ja-JP"/>
        </w:rPr>
        <w:t xml:space="preserve">   </w:t>
      </w:r>
      <w:r w:rsidR="00EA2A3A" w:rsidRPr="00EA2A3A">
        <w:rPr>
          <w:b/>
          <w:bCs/>
          <w:lang w:eastAsia="ja-JP"/>
        </w:rPr>
        <w:t xml:space="preserve">Notwithstanding paragraph 11.8., </w:t>
      </w:r>
      <w:r w:rsidR="00456BFE" w:rsidRPr="00BB2385">
        <w:rPr>
          <w:b/>
          <w:bCs/>
        </w:rPr>
        <w:t xml:space="preserve">Contracting Parties applying this UN Regulation shall continue to accept UN type-approvals to the preceding </w:t>
      </w:r>
      <w:r w:rsidR="00456BFE" w:rsidRPr="00BB2385">
        <w:rPr>
          <w:b/>
          <w:bCs/>
        </w:rPr>
        <w:lastRenderedPageBreak/>
        <w:t xml:space="preserve">series of amendments to this UN Regulation, first issued </w:t>
      </w:r>
      <w:r w:rsidR="000A01C7" w:rsidRPr="00BB2385">
        <w:rPr>
          <w:b/>
          <w:bCs/>
        </w:rPr>
        <w:t>after</w:t>
      </w:r>
      <w:r w:rsidR="00456BFE" w:rsidRPr="00BB2385">
        <w:rPr>
          <w:b/>
          <w:bCs/>
        </w:rPr>
        <w:t xml:space="preserve"> 1 September [2023] and extension thereof, for the vehicles which are not affected by the changes introduced by the 03 series of amendments.</w:t>
      </w:r>
    </w:p>
    <w:p w14:paraId="0AE0D242" w14:textId="0B72C628" w:rsidR="002F712A" w:rsidRPr="00BB2385" w:rsidRDefault="002F712A" w:rsidP="00E0378C">
      <w:pPr>
        <w:spacing w:after="120"/>
        <w:ind w:left="2254" w:right="1134" w:hanging="1120"/>
        <w:jc w:val="both"/>
      </w:pPr>
      <w:r w:rsidRPr="00BB2385">
        <w:rPr>
          <w:b/>
          <w:bCs/>
        </w:rPr>
        <w:t>11.</w:t>
      </w:r>
      <w:r w:rsidRPr="00BB2385">
        <w:rPr>
          <w:rFonts w:hint="eastAsia"/>
          <w:b/>
          <w:bCs/>
          <w:lang w:eastAsia="ja-JP"/>
        </w:rPr>
        <w:t>11</w:t>
      </w:r>
      <w:r w:rsidRPr="00BB2385">
        <w:rPr>
          <w:b/>
          <w:bCs/>
        </w:rPr>
        <w:t xml:space="preserve">.         </w:t>
      </w:r>
      <w:r w:rsidRPr="00BB2385">
        <w:rPr>
          <w:rFonts w:hint="eastAsia"/>
          <w:b/>
          <w:bCs/>
          <w:lang w:eastAsia="ja-JP"/>
        </w:rPr>
        <w:t xml:space="preserve"> </w:t>
      </w:r>
      <w:r w:rsidR="00E0378C">
        <w:rPr>
          <w:b/>
          <w:bCs/>
          <w:lang w:eastAsia="ja-JP"/>
        </w:rPr>
        <w:tab/>
      </w:r>
      <w:r w:rsidR="008B7456" w:rsidRPr="00BB2385">
        <w:rPr>
          <w:b/>
          <w:bCs/>
        </w:rPr>
        <w:t>Contracting Parties applying this UN Regulation shall not refuse to grant UN type-approvals according to any preceding series of amendments to this UN Regulation or extensions thereof.</w:t>
      </w:r>
      <w:r w:rsidR="00E16321" w:rsidRPr="00BB2385">
        <w:rPr>
          <w:b/>
          <w:bCs/>
        </w:rPr>
        <w:t xml:space="preserve"> </w:t>
      </w:r>
      <w:r w:rsidRPr="00BB2385">
        <w:t xml:space="preserve">" </w:t>
      </w:r>
    </w:p>
    <w:p w14:paraId="40D3AEF5" w14:textId="6E76C080" w:rsidR="00D70F91" w:rsidRPr="00BB2385" w:rsidRDefault="00D70F91" w:rsidP="00D70F91">
      <w:pPr>
        <w:tabs>
          <w:tab w:val="left" w:pos="1418"/>
        </w:tabs>
        <w:autoSpaceDE w:val="0"/>
        <w:autoSpaceDN w:val="0"/>
        <w:adjustRightInd w:val="0"/>
        <w:spacing w:after="120"/>
        <w:ind w:left="2268" w:right="1134" w:hanging="1134"/>
        <w:jc w:val="both"/>
        <w:rPr>
          <w:lang w:eastAsia="ja-JP"/>
        </w:rPr>
      </w:pPr>
      <w:r w:rsidRPr="00BB2385">
        <w:rPr>
          <w:i/>
          <w:iCs/>
          <w:lang w:eastAsia="ja-JP"/>
        </w:rPr>
        <w:t xml:space="preserve">Annex </w:t>
      </w:r>
      <w:r w:rsidR="00456BFE" w:rsidRPr="00BB2385">
        <w:rPr>
          <w:rFonts w:hint="eastAsia"/>
          <w:i/>
          <w:iCs/>
          <w:lang w:eastAsia="ja-JP"/>
        </w:rPr>
        <w:t>2</w:t>
      </w:r>
      <w:r w:rsidRPr="00BB2385">
        <w:rPr>
          <w:i/>
          <w:lang w:eastAsia="ja-JP"/>
        </w:rPr>
        <w:t xml:space="preserve">, </w:t>
      </w:r>
      <w:r w:rsidRPr="00BB2385">
        <w:rPr>
          <w:lang w:eastAsia="ja-JP"/>
        </w:rPr>
        <w:t>amend to read:</w:t>
      </w:r>
    </w:p>
    <w:p w14:paraId="6838DF02" w14:textId="77777777" w:rsidR="00D2490E" w:rsidRPr="00BB2385" w:rsidRDefault="00D70F91" w:rsidP="00D2490E">
      <w:pPr>
        <w:pStyle w:val="HChG"/>
        <w:ind w:firstLine="0"/>
      </w:pPr>
      <w:r w:rsidRPr="00BB2385">
        <w:rPr>
          <w:b w:val="0"/>
          <w:iCs/>
          <w:sz w:val="20"/>
        </w:rPr>
        <w:t>"</w:t>
      </w:r>
      <w:r w:rsidRPr="00BB2385">
        <w:t xml:space="preserve">Annex </w:t>
      </w:r>
      <w:r w:rsidRPr="00BB2385">
        <w:rPr>
          <w:rFonts w:hint="eastAsia"/>
          <w:b w:val="0"/>
          <w:lang w:eastAsia="ja-JP"/>
        </w:rPr>
        <w:t>2</w:t>
      </w:r>
      <w:r w:rsidRPr="00BB2385">
        <w:t xml:space="preserve">  </w:t>
      </w:r>
      <w:r w:rsidRPr="00BB2385">
        <w:tab/>
      </w:r>
      <w:r w:rsidRPr="00BB2385">
        <w:tab/>
      </w:r>
    </w:p>
    <w:p w14:paraId="29821E4B" w14:textId="5DE2FE0B" w:rsidR="00D70F91" w:rsidRPr="00BB2385" w:rsidRDefault="00D70F91" w:rsidP="00D2490E">
      <w:pPr>
        <w:pStyle w:val="HChG"/>
        <w:ind w:firstLine="0"/>
      </w:pPr>
      <w:r w:rsidRPr="00BB2385">
        <w:t>Arrangement of approval marks</w:t>
      </w:r>
    </w:p>
    <w:p w14:paraId="7FD0E747" w14:textId="77777777" w:rsidR="00D70F91" w:rsidRPr="00BB2385" w:rsidRDefault="00D70F91" w:rsidP="00D70F91">
      <w:pPr>
        <w:pStyle w:val="SingleTxtG"/>
        <w:rPr>
          <w:b/>
          <w:lang w:val="en-US"/>
        </w:rPr>
      </w:pPr>
      <w:r w:rsidRPr="00BB2385">
        <w:rPr>
          <w:b/>
          <w:lang w:val="en-US"/>
        </w:rPr>
        <w:t>Model A</w:t>
      </w:r>
    </w:p>
    <w:p w14:paraId="0C458C4D" w14:textId="77777777" w:rsidR="00D70F91" w:rsidRPr="00BB2385" w:rsidRDefault="00D70F91" w:rsidP="00D70F91">
      <w:pPr>
        <w:pStyle w:val="SingleTxtG"/>
      </w:pPr>
      <w:r w:rsidRPr="00BB2385">
        <w:t>(see paragraph 4.4. of this Regulation)</w:t>
      </w:r>
    </w:p>
    <w:p w14:paraId="3E7F06FA" w14:textId="77777777" w:rsidR="00510CFF" w:rsidRPr="00BB2385" w:rsidRDefault="00510CFF" w:rsidP="00510CFF">
      <w:pPr>
        <w:spacing w:after="240"/>
        <w:ind w:left="2268" w:right="1134" w:hanging="1134"/>
        <w:jc w:val="both"/>
        <w:rPr>
          <w:rFonts w:asciiTheme="majorBidi" w:hAnsiTheme="majorBidi" w:cstheme="majorBidi"/>
        </w:rPr>
      </w:pPr>
    </w:p>
    <w:p w14:paraId="6324230A" w14:textId="7E7871A2" w:rsidR="00D70F91" w:rsidRPr="00BB2385" w:rsidRDefault="00CD08B9" w:rsidP="00456BFE">
      <w:pPr>
        <w:tabs>
          <w:tab w:val="left" w:pos="4820"/>
        </w:tabs>
        <w:ind w:leftChars="-71" w:left="-142"/>
        <w:jc w:val="center"/>
        <w:rPr>
          <w:sz w:val="24"/>
          <w:szCs w:val="24"/>
        </w:rPr>
      </w:pPr>
      <w:r w:rsidRPr="00BB2385">
        <w:rPr>
          <w:rFonts w:asciiTheme="majorBidi" w:hAnsiTheme="majorBidi" w:cstheme="majorBidi"/>
          <w:noProof/>
          <w:lang w:eastAsia="zh-CN"/>
        </w:rPr>
        <mc:AlternateContent>
          <mc:Choice Requires="wps">
            <w:drawing>
              <wp:anchor distT="0" distB="0" distL="114300" distR="114300" simplePos="0" relativeHeight="251662336" behindDoc="0" locked="0" layoutInCell="1" allowOverlap="1" wp14:anchorId="6E781790" wp14:editId="396328F3">
                <wp:simplePos x="0" y="0"/>
                <wp:positionH relativeFrom="column">
                  <wp:posOffset>2832735</wp:posOffset>
                </wp:positionH>
                <wp:positionV relativeFrom="paragraph">
                  <wp:posOffset>320040</wp:posOffset>
                </wp:positionV>
                <wp:extent cx="1704975" cy="419100"/>
                <wp:effectExtent l="0" t="0" r="9525"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CDAEF" w14:textId="3C99521D" w:rsidR="00CD08B9" w:rsidRDefault="00CD08B9" w:rsidP="00CD08B9">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sidR="00304FEF">
                              <w:rPr>
                                <w:rFonts w:ascii="Arial" w:hAnsi="Arial" w:cs="Arial" w:hint="eastAsia"/>
                                <w:b/>
                                <w:sz w:val="36"/>
                                <w:szCs w:val="36"/>
                                <w:lang w:eastAsia="ja-JP"/>
                              </w:rPr>
                              <w:t>92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E781790" id="_x0000_t202" coordsize="21600,21600" o:spt="202" path="m,l,21600r21600,l21600,xe">
                <v:stroke joinstyle="miter"/>
                <v:path gradientshapeok="t" o:connecttype="rect"/>
              </v:shapetype>
              <v:shape id="Text Box 176" o:spid="_x0000_s1026" type="#_x0000_t202" style="position:absolute;left:0;text-align:left;margin-left:223.05pt;margin-top:25.2pt;width:134.2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9mhAIAABM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" stroked="f">
                <v:textbox>
                  <w:txbxContent>
                    <w:p w14:paraId="785CDAEF" w14:textId="3C99521D" w:rsidR="00CD08B9" w:rsidRDefault="00CD08B9" w:rsidP="00CD08B9">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sidR="00304FEF">
                        <w:rPr>
                          <w:rFonts w:ascii="Arial" w:hAnsi="Arial" w:cs="Arial" w:hint="eastAsia"/>
                          <w:b/>
                          <w:sz w:val="36"/>
                          <w:szCs w:val="36"/>
                          <w:lang w:eastAsia="ja-JP"/>
                        </w:rPr>
                        <w:t>92</w:t>
                      </w:r>
                    </w:p>
                  </w:txbxContent>
                </v:textbox>
              </v:shape>
            </w:pict>
          </mc:Fallback>
        </mc:AlternateContent>
      </w:r>
      <w:r w:rsidR="004A1C7B" w:rsidRPr="00BB2385">
        <w:rPr>
          <w:rFonts w:asciiTheme="majorBidi" w:hAnsiTheme="majorBidi" w:cstheme="majorBidi"/>
          <w:noProof/>
          <w:lang w:eastAsia="zh-CN"/>
        </w:rPr>
        <w:drawing>
          <wp:inline distT="0" distB="0" distL="0" distR="0" wp14:anchorId="2FDE079F" wp14:editId="56F78DB9">
            <wp:extent cx="1621790" cy="906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BB2385">
        <w:rPr>
          <w:rFonts w:asciiTheme="majorBidi" w:hAnsiTheme="majorBidi" w:cstheme="majorBidi"/>
          <w:b/>
          <w:noProof/>
          <w:lang w:eastAsia="zh-CN"/>
        </w:rPr>
        <w:drawing>
          <wp:inline distT="0" distB="0" distL="0" distR="0" wp14:anchorId="36BFB269" wp14:editId="732C3A83">
            <wp:extent cx="533400" cy="866775"/>
            <wp:effectExtent l="0" t="0" r="0" b="9525"/>
            <wp:docPr id="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BB2385">
        <w:rPr>
          <w:rFonts w:asciiTheme="majorBidi" w:hAnsiTheme="majorBidi" w:cstheme="majorBidi"/>
          <w:b/>
          <w:noProof/>
          <w:lang w:eastAsia="zh-CN"/>
        </w:rPr>
        <w:drawing>
          <wp:inline distT="0" distB="0" distL="0" distR="0" wp14:anchorId="7833E6E1" wp14:editId="0A062B87">
            <wp:extent cx="533400" cy="866775"/>
            <wp:effectExtent l="0" t="0" r="0" b="9525"/>
            <wp:docPr id="4"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BB2385">
        <w:rPr>
          <w:rFonts w:asciiTheme="majorBidi" w:hAnsiTheme="majorBidi" w:cstheme="majorBidi"/>
          <w:b/>
          <w:noProof/>
          <w:lang w:eastAsia="zh-CN"/>
        </w:rPr>
        <w:drawing>
          <wp:inline distT="0" distB="0" distL="0" distR="0" wp14:anchorId="689F727F" wp14:editId="4F77FB87">
            <wp:extent cx="828675" cy="866775"/>
            <wp:effectExtent l="0" t="0" r="9525" b="9525"/>
            <wp:docPr id="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a:ext>
                    </a:extLst>
                  </pic:spPr>
                </pic:pic>
              </a:graphicData>
            </a:graphic>
          </wp:inline>
        </w:drawing>
      </w:r>
      <w:r w:rsidR="00510CFF" w:rsidRPr="00BB2385">
        <w:rPr>
          <w:rFonts w:asciiTheme="majorBidi" w:hAnsiTheme="majorBidi" w:cstheme="majorBidi"/>
          <w:b/>
          <w:noProof/>
          <w:lang w:eastAsia="zh-CN"/>
        </w:rPr>
        <w:drawing>
          <wp:inline distT="0" distB="0" distL="0" distR="0" wp14:anchorId="6E4A1B9E" wp14:editId="2A1FB19F">
            <wp:extent cx="5905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4837" r="1"/>
                    <a:stretch/>
                  </pic:blipFill>
                  <pic:spPr bwMode="auto">
                    <a:xfrm>
                      <a:off x="0" y="0"/>
                      <a:ext cx="5905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7C6111E4" w14:textId="77777777" w:rsidR="00D70F91" w:rsidRPr="00BB2385" w:rsidRDefault="00D70F91" w:rsidP="00D70F91">
      <w:pPr>
        <w:spacing w:after="120"/>
        <w:ind w:left="6804"/>
      </w:pPr>
      <w:r w:rsidRPr="00BB2385">
        <w:t>a = 8 mm min</w:t>
      </w:r>
    </w:p>
    <w:p w14:paraId="32F8612C" w14:textId="36C0B7A9" w:rsidR="00D70F91" w:rsidRPr="00BB2385" w:rsidRDefault="00D70F91" w:rsidP="00D70F91">
      <w:pPr>
        <w:pStyle w:val="SingleTxtG"/>
        <w:ind w:firstLine="567"/>
      </w:pPr>
      <w:r w:rsidRPr="00BB2385">
        <w:t xml:space="preserve">The above approval mark affixed to a motorcycle shows that the vehicle type concerned has, with regard to the installation of lighting and light-signalling devices, been approved in the Netherlands (E 4), pursuant to UN Regulation No. 53, as amended by the </w:t>
      </w:r>
      <w:r w:rsidR="00BB2385" w:rsidRPr="00BB2385">
        <w:rPr>
          <w:rFonts w:hint="eastAsia"/>
          <w:strike/>
          <w:lang w:eastAsia="ja-JP"/>
        </w:rPr>
        <w:t>0</w:t>
      </w:r>
      <w:r w:rsidR="00BB2385" w:rsidRPr="00BB2385">
        <w:rPr>
          <w:strike/>
          <w:lang w:eastAsia="ja-JP"/>
        </w:rPr>
        <w:t>1</w:t>
      </w:r>
      <w:r w:rsidR="00BB2385">
        <w:rPr>
          <w:lang w:eastAsia="ja-JP"/>
        </w:rPr>
        <w:t xml:space="preserve"> </w:t>
      </w:r>
      <w:r w:rsidRPr="00BB2385">
        <w:rPr>
          <w:b/>
        </w:rPr>
        <w:t>0</w:t>
      </w:r>
      <w:r w:rsidRPr="00BB2385">
        <w:rPr>
          <w:rFonts w:hint="eastAsia"/>
          <w:b/>
          <w:lang w:eastAsia="ja-JP"/>
        </w:rPr>
        <w:t>3</w:t>
      </w:r>
      <w:r w:rsidRPr="00BB2385">
        <w:t> series of amendments. The approval number indicates that the approval was granted in accordance with the requirements of UN Regulation No. 53.</w:t>
      </w:r>
      <w:r w:rsidR="00CD08B9" w:rsidRPr="00BB2385">
        <w:t xml:space="preserve"> </w:t>
      </w:r>
    </w:p>
    <w:p w14:paraId="7DB4ACDF" w14:textId="77777777" w:rsidR="00D70F91" w:rsidRPr="00BB2385" w:rsidRDefault="00D70F91" w:rsidP="00D70F91">
      <w:pPr>
        <w:pStyle w:val="SingleTxtG"/>
        <w:rPr>
          <w:b/>
          <w:lang w:val="en-US"/>
        </w:rPr>
      </w:pPr>
      <w:r w:rsidRPr="00BB2385">
        <w:rPr>
          <w:b/>
          <w:lang w:val="en-US"/>
        </w:rPr>
        <w:t>Model B</w:t>
      </w:r>
    </w:p>
    <w:p w14:paraId="1758E9B1" w14:textId="77777777" w:rsidR="00D70F91" w:rsidRPr="00BB2385" w:rsidRDefault="00D70F91" w:rsidP="00D70F91">
      <w:pPr>
        <w:pStyle w:val="SingleTxtG"/>
      </w:pPr>
      <w:r w:rsidRPr="00BB2385">
        <w:t>(see paragraph 4.5. of this Regulation)</w:t>
      </w:r>
    </w:p>
    <w:p w14:paraId="12D9BA13" w14:textId="77777777" w:rsidR="00D70F91" w:rsidRPr="00BB2385" w:rsidRDefault="00D70F91" w:rsidP="00D70F91">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asciiTheme="majorBidi" w:hAnsiTheme="majorBidi" w:cstheme="majorBidi"/>
        </w:rPr>
      </w:pPr>
    </w:p>
    <w:p w14:paraId="4909D662" w14:textId="6CEF8648" w:rsidR="00D70F91" w:rsidRPr="00BB2385" w:rsidRDefault="00CC6768" w:rsidP="00CC6768">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rPr>
      </w:pPr>
      <w:r w:rsidRPr="00BB2385">
        <w:rPr>
          <w:rFonts w:asciiTheme="majorBidi" w:hAnsiTheme="majorBidi" w:cstheme="majorBidi"/>
          <w:noProof/>
          <w:lang w:eastAsia="zh-CN"/>
        </w:rPr>
        <mc:AlternateContent>
          <mc:Choice Requires="wps">
            <w:drawing>
              <wp:anchor distT="0" distB="0" distL="114300" distR="114300" simplePos="0" relativeHeight="251659264" behindDoc="0" locked="0" layoutInCell="1" allowOverlap="1" wp14:anchorId="0C21A6D0" wp14:editId="49AAD0AE">
                <wp:simplePos x="0" y="0"/>
                <wp:positionH relativeFrom="column">
                  <wp:posOffset>2480310</wp:posOffset>
                </wp:positionH>
                <wp:positionV relativeFrom="paragraph">
                  <wp:posOffset>59055</wp:posOffset>
                </wp:positionV>
                <wp:extent cx="5200650" cy="790575"/>
                <wp:effectExtent l="0" t="0" r="0" b="952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CC6768" w:rsidRPr="00D00EBE" w14:paraId="5F66AD81" w14:textId="77777777" w:rsidTr="00CC6768">
                              <w:trPr>
                                <w:trHeight w:val="411"/>
                              </w:trPr>
                              <w:tc>
                                <w:tcPr>
                                  <w:tcW w:w="3686" w:type="dxa"/>
                                  <w:vAlign w:val="bottom"/>
                                </w:tcPr>
                                <w:p w14:paraId="569A8DD3" w14:textId="60F0012B" w:rsidR="00CC6768" w:rsidRPr="00D00EBE" w:rsidRDefault="00CC6768"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CC6768" w:rsidRPr="00D65598" w14:paraId="3B7B6898" w14:textId="77777777" w:rsidTr="00CC6768">
                              <w:trPr>
                                <w:trHeight w:val="411"/>
                              </w:trPr>
                              <w:tc>
                                <w:tcPr>
                                  <w:tcW w:w="3686" w:type="dxa"/>
                                  <w:vAlign w:val="bottom"/>
                                </w:tcPr>
                                <w:p w14:paraId="011B27DA" w14:textId="7269B844" w:rsidR="00CC6768" w:rsidRPr="00520415" w:rsidRDefault="00CC6768"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0868710B" w14:textId="77777777" w:rsidR="00D70F91" w:rsidRDefault="00D70F91" w:rsidP="00D70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1A6D0" id="Text Box 178" o:spid="_x0000_s1027" type="#_x0000_t202" style="position:absolute;left:0;text-align:left;margin-left:195.3pt;margin-top:4.65pt;width:409.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w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" stroked="f">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CC6768" w:rsidRPr="00D00EBE" w14:paraId="5F66AD81" w14:textId="77777777" w:rsidTr="00CC6768">
                        <w:trPr>
                          <w:trHeight w:val="411"/>
                        </w:trPr>
                        <w:tc>
                          <w:tcPr>
                            <w:tcW w:w="3686" w:type="dxa"/>
                            <w:vAlign w:val="bottom"/>
                          </w:tcPr>
                          <w:p w14:paraId="569A8DD3" w14:textId="60F0012B" w:rsidR="00CC6768" w:rsidRPr="00D00EBE" w:rsidRDefault="00CC6768"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CC6768" w:rsidRPr="00D65598" w14:paraId="3B7B6898" w14:textId="77777777" w:rsidTr="00CC6768">
                        <w:trPr>
                          <w:trHeight w:val="411"/>
                        </w:trPr>
                        <w:tc>
                          <w:tcPr>
                            <w:tcW w:w="3686" w:type="dxa"/>
                            <w:vAlign w:val="bottom"/>
                          </w:tcPr>
                          <w:p w14:paraId="011B27DA" w14:textId="7269B844" w:rsidR="00CC6768" w:rsidRPr="00520415" w:rsidRDefault="00CC6768"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0868710B" w14:textId="77777777" w:rsidR="00D70F91" w:rsidRDefault="00D70F91" w:rsidP="00D70F91"/>
                  </w:txbxContent>
                </v:textbox>
              </v:shape>
            </w:pict>
          </mc:Fallback>
        </mc:AlternateContent>
      </w:r>
      <w:r w:rsidR="00D70F91" w:rsidRPr="00BB2385">
        <w:rPr>
          <w:rFonts w:asciiTheme="majorBidi" w:hAnsiTheme="majorBidi" w:cstheme="majorBidi"/>
          <w:noProof/>
          <w:lang w:eastAsia="zh-CN"/>
        </w:rPr>
        <w:drawing>
          <wp:anchor distT="0" distB="0" distL="114300" distR="114300" simplePos="0" relativeHeight="251661312" behindDoc="0" locked="0" layoutInCell="1" allowOverlap="1" wp14:anchorId="2598A5BF" wp14:editId="6C1B49B4">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F91" w:rsidRPr="00BB2385">
        <w:rPr>
          <w:rFonts w:asciiTheme="majorBidi" w:hAnsiTheme="majorBidi" w:cstheme="majorBidi"/>
          <w:noProof/>
          <w:lang w:eastAsia="zh-CN"/>
        </w:rPr>
        <mc:AlternateContent>
          <mc:Choice Requires="wps">
            <w:drawing>
              <wp:anchor distT="0" distB="0" distL="114300" distR="114300" simplePos="0" relativeHeight="251660288" behindDoc="0" locked="0" layoutInCell="1" allowOverlap="1" wp14:anchorId="6DE77CDE" wp14:editId="02E5178A">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44DCC" w14:textId="77777777" w:rsidR="00D70F91" w:rsidRDefault="00D70F91" w:rsidP="00D70F9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7CDE" id="Text Box 179" o:spid="_x0000_s1028" type="#_x0000_t202" style="position:absolute;left:0;text-align:left;margin-left:400pt;margin-top:4.3pt;width:45.65pt;height:5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14:paraId="09244DCC" w14:textId="77777777" w:rsidR="00D70F91" w:rsidRDefault="00D70F91" w:rsidP="00D70F91"/>
                  </w:txbxContent>
                </v:textbox>
              </v:shape>
            </w:pict>
          </mc:Fallback>
        </mc:AlternateContent>
      </w:r>
      <w:r w:rsidR="00D70F91" w:rsidRPr="00BB2385">
        <w:rPr>
          <w:rFonts w:asciiTheme="majorBidi" w:hAnsiTheme="majorBidi" w:cstheme="majorBidi"/>
        </w:rPr>
        <w:tab/>
      </w:r>
      <w:r w:rsidR="00D70F91" w:rsidRPr="00BB2385">
        <w:rPr>
          <w:rFonts w:asciiTheme="majorBidi" w:hAnsiTheme="majorBidi" w:cstheme="majorBidi"/>
          <w:noProof/>
          <w:lang w:eastAsia="zh-CN"/>
        </w:rPr>
        <w:drawing>
          <wp:inline distT="0" distB="0" distL="0" distR="0" wp14:anchorId="3314E132" wp14:editId="43101515">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19725874" w14:textId="77777777" w:rsidR="00D70F91" w:rsidRPr="00BB2385" w:rsidRDefault="00D70F91" w:rsidP="00D70F91">
      <w:pPr>
        <w:spacing w:after="120"/>
        <w:ind w:left="6804"/>
      </w:pPr>
      <w:r w:rsidRPr="00BB2385">
        <w:t>a = 8 mm min</w:t>
      </w:r>
    </w:p>
    <w:p w14:paraId="52B80E5D" w14:textId="40CFD8C2" w:rsidR="00D70F91" w:rsidRPr="00BB2385" w:rsidRDefault="00D70F91" w:rsidP="00D70F91">
      <w:pPr>
        <w:pStyle w:val="SingleTxtG"/>
        <w:ind w:firstLine="567"/>
      </w:pPr>
      <w:r w:rsidRPr="00BB2385">
        <w:t>The above approval mark affixed to a motorcycle shows that the vehicle type concerned has been approved in the Netherlands (E 4) pursuant to Regulations Nos. 53 and 78.</w:t>
      </w:r>
      <w:r w:rsidRPr="00BB2385">
        <w:rPr>
          <w:rStyle w:val="FootnoteReference"/>
        </w:rPr>
        <w:footnoteReference w:id="3"/>
      </w:r>
      <w:r w:rsidRPr="00BB2385">
        <w:t xml:space="preserve"> The approval numbers indicate that, at the dates when the respective approvals were granted, UN Regulation No. 53 included the</w:t>
      </w:r>
      <w:r w:rsidR="00BB2385">
        <w:t xml:space="preserve"> </w:t>
      </w:r>
      <w:r w:rsidR="00BB2385" w:rsidRPr="00BB2385">
        <w:rPr>
          <w:rFonts w:hint="eastAsia"/>
          <w:strike/>
          <w:lang w:eastAsia="ja-JP"/>
        </w:rPr>
        <w:t>0</w:t>
      </w:r>
      <w:r w:rsidR="00BB2385" w:rsidRPr="00BB2385">
        <w:rPr>
          <w:strike/>
          <w:lang w:eastAsia="ja-JP"/>
        </w:rPr>
        <w:t>1</w:t>
      </w:r>
      <w:r w:rsidRPr="00BB2385">
        <w:t xml:space="preserve"> </w:t>
      </w:r>
      <w:r w:rsidRPr="00BB2385">
        <w:rPr>
          <w:b/>
        </w:rPr>
        <w:t>0</w:t>
      </w:r>
      <w:r w:rsidRPr="00BB2385">
        <w:rPr>
          <w:rFonts w:hint="eastAsia"/>
          <w:b/>
          <w:lang w:eastAsia="ja-JP"/>
        </w:rPr>
        <w:t>3</w:t>
      </w:r>
      <w:r w:rsidRPr="00BB2385">
        <w:t xml:space="preserve"> series of amendments and UN Regulation No. 78 already included the </w:t>
      </w:r>
      <w:r w:rsidR="00BB2385" w:rsidRPr="00BB2385">
        <w:rPr>
          <w:rFonts w:hint="eastAsia"/>
          <w:strike/>
          <w:lang w:eastAsia="ja-JP"/>
        </w:rPr>
        <w:t>0</w:t>
      </w:r>
      <w:r w:rsidR="00BB2385">
        <w:rPr>
          <w:strike/>
          <w:lang w:eastAsia="ja-JP"/>
        </w:rPr>
        <w:t>2</w:t>
      </w:r>
      <w:r w:rsidR="00BB2385">
        <w:rPr>
          <w:lang w:eastAsia="ja-JP"/>
        </w:rPr>
        <w:t xml:space="preserve"> </w:t>
      </w:r>
      <w:r w:rsidRPr="00BB2385">
        <w:rPr>
          <w:b/>
        </w:rPr>
        <w:t>0</w:t>
      </w:r>
      <w:r w:rsidR="00D2490E" w:rsidRPr="00BB2385">
        <w:rPr>
          <w:rFonts w:hint="eastAsia"/>
          <w:b/>
          <w:lang w:eastAsia="ja-JP"/>
        </w:rPr>
        <w:t>4</w:t>
      </w:r>
      <w:r w:rsidRPr="00BB2385">
        <w:t xml:space="preserve"> series of amendments.</w:t>
      </w:r>
      <w:r w:rsidR="00BB2385" w:rsidRPr="00BB2385">
        <w:rPr>
          <w:b/>
          <w:bCs/>
        </w:rPr>
        <w:t xml:space="preserve"> </w:t>
      </w:r>
      <w:r w:rsidR="00BB2385" w:rsidRPr="00BB2385">
        <w:t>"</w:t>
      </w:r>
    </w:p>
    <w:p w14:paraId="6FB9CB87" w14:textId="77777777" w:rsidR="002F712A" w:rsidRPr="00BB2385" w:rsidRDefault="002F712A" w:rsidP="002F712A">
      <w:pPr>
        <w:tabs>
          <w:tab w:val="left" w:pos="1418"/>
        </w:tabs>
        <w:autoSpaceDE w:val="0"/>
        <w:autoSpaceDN w:val="0"/>
        <w:adjustRightInd w:val="0"/>
        <w:spacing w:after="120"/>
        <w:ind w:left="2268" w:right="1134" w:hanging="1134"/>
        <w:jc w:val="both"/>
        <w:rPr>
          <w:lang w:eastAsia="ja-JP"/>
        </w:rPr>
      </w:pPr>
      <w:bookmarkStart w:id="2" w:name="_Hlk519002955"/>
      <w:r w:rsidRPr="00BB2385">
        <w:rPr>
          <w:i/>
          <w:iCs/>
          <w:lang w:eastAsia="ja-JP"/>
        </w:rPr>
        <w:lastRenderedPageBreak/>
        <w:t xml:space="preserve">Insert </w:t>
      </w:r>
      <w:r w:rsidRPr="00BB2385">
        <w:rPr>
          <w:rFonts w:hint="eastAsia"/>
          <w:i/>
          <w:iCs/>
          <w:lang w:eastAsia="ja-JP"/>
        </w:rPr>
        <w:t xml:space="preserve">a </w:t>
      </w:r>
      <w:r w:rsidRPr="00BB2385">
        <w:rPr>
          <w:i/>
          <w:iCs/>
          <w:lang w:eastAsia="ja-JP"/>
        </w:rPr>
        <w:t xml:space="preserve">new Annex </w:t>
      </w:r>
      <w:r w:rsidRPr="00BB2385">
        <w:rPr>
          <w:rFonts w:hint="eastAsia"/>
          <w:i/>
          <w:iCs/>
          <w:lang w:eastAsia="ja-JP"/>
        </w:rPr>
        <w:t>7</w:t>
      </w:r>
      <w:r w:rsidRPr="00BB2385">
        <w:rPr>
          <w:i/>
          <w:lang w:eastAsia="ja-JP"/>
        </w:rPr>
        <w:t xml:space="preserve">, </w:t>
      </w:r>
      <w:r w:rsidRPr="00BB2385">
        <w:rPr>
          <w:lang w:eastAsia="ja-JP"/>
        </w:rPr>
        <w:t>to read:</w:t>
      </w:r>
    </w:p>
    <w:p w14:paraId="45C1EDF5" w14:textId="77777777" w:rsidR="002F712A" w:rsidRPr="00BB2385" w:rsidRDefault="002F712A" w:rsidP="002F712A">
      <w:pPr>
        <w:pStyle w:val="HChG"/>
        <w:ind w:hanging="42"/>
        <w:rPr>
          <w:b w:val="0"/>
        </w:rPr>
      </w:pPr>
      <w:bookmarkStart w:id="3" w:name="_Toc338161483"/>
      <w:r w:rsidRPr="00BB2385">
        <w:rPr>
          <w:b w:val="0"/>
          <w:iCs/>
          <w:sz w:val="20"/>
        </w:rPr>
        <w:t>"</w:t>
      </w:r>
      <w:r w:rsidRPr="00BB2385">
        <w:t xml:space="preserve">Annex </w:t>
      </w:r>
      <w:r w:rsidRPr="00BB2385">
        <w:rPr>
          <w:rFonts w:hint="eastAsia"/>
          <w:lang w:eastAsia="ja-JP"/>
        </w:rPr>
        <w:t>7</w:t>
      </w:r>
      <w:r w:rsidRPr="00BB2385">
        <w:rPr>
          <w:b w:val="0"/>
        </w:rPr>
        <w:t xml:space="preserve">  </w:t>
      </w:r>
    </w:p>
    <w:bookmarkEnd w:id="2"/>
    <w:bookmarkEnd w:id="3"/>
    <w:p w14:paraId="3BD2A9D8" w14:textId="77777777" w:rsidR="002F712A" w:rsidRPr="00BB2385" w:rsidRDefault="002F712A" w:rsidP="002F712A">
      <w:pPr>
        <w:pStyle w:val="HChG"/>
      </w:pPr>
      <w:r w:rsidRPr="00BB2385">
        <w:tab/>
      </w:r>
      <w:r w:rsidRPr="00BB2385">
        <w:tab/>
      </w:r>
      <w:bookmarkStart w:id="4" w:name="_Toc338161484"/>
      <w:r w:rsidRPr="00BB2385">
        <w:t xml:space="preserve">Ambient light related automatic switching conditions for </w:t>
      </w:r>
      <w:bookmarkEnd w:id="4"/>
      <w:r w:rsidRPr="00BB2385">
        <w:t>headlamps [</w:t>
      </w:r>
      <w:bookmarkStart w:id="5" w:name="_Hlk504554601"/>
      <w:r w:rsidRPr="00BB2385">
        <w:t>(passing beam)</w:t>
      </w:r>
      <w:bookmarkEnd w:id="5"/>
      <w:r w:rsidRPr="00BB2385">
        <w:t>]</w:t>
      </w:r>
    </w:p>
    <w:tbl>
      <w:tblPr>
        <w:tblW w:w="7500"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300"/>
        <w:gridCol w:w="2300"/>
      </w:tblGrid>
      <w:tr w:rsidR="00BB2385" w:rsidRPr="00BB2385" w14:paraId="45C85F78" w14:textId="77777777" w:rsidTr="00F73C80">
        <w:tc>
          <w:tcPr>
            <w:tcW w:w="7500" w:type="dxa"/>
            <w:gridSpan w:val="3"/>
            <w:tcBorders>
              <w:top w:val="single" w:sz="4" w:space="0" w:color="auto"/>
              <w:bottom w:val="single" w:sz="12" w:space="0" w:color="auto"/>
            </w:tcBorders>
          </w:tcPr>
          <w:p w14:paraId="1BCA9525" w14:textId="77777777" w:rsidR="002F712A" w:rsidRPr="00BB2385" w:rsidRDefault="002F712A" w:rsidP="00F73C80">
            <w:pPr>
              <w:keepNext/>
              <w:keepLines/>
              <w:tabs>
                <w:tab w:val="left" w:pos="1122"/>
              </w:tabs>
              <w:rPr>
                <w:b/>
                <w:lang w:eastAsia="en-GB"/>
              </w:rPr>
            </w:pPr>
            <w:r w:rsidRPr="00BB2385">
              <w:rPr>
                <w:b/>
                <w:i/>
                <w:sz w:val="16"/>
                <w:szCs w:val="16"/>
                <w:lang w:eastAsia="en-GB"/>
              </w:rPr>
              <w:t>Automatic switching conditions for headlamps [(passing beam)]</w:t>
            </w:r>
            <w:r w:rsidRPr="00BB2385">
              <w:rPr>
                <w:b/>
                <w:vertAlign w:val="superscript"/>
                <w:lang w:eastAsia="en-GB"/>
              </w:rPr>
              <w:t>1</w:t>
            </w:r>
          </w:p>
        </w:tc>
      </w:tr>
      <w:tr w:rsidR="00BB2385" w:rsidRPr="00BB2385" w14:paraId="0A9D1E58" w14:textId="77777777" w:rsidTr="00F73C80">
        <w:tc>
          <w:tcPr>
            <w:tcW w:w="2900" w:type="dxa"/>
            <w:tcBorders>
              <w:top w:val="single" w:sz="12" w:space="0" w:color="auto"/>
            </w:tcBorders>
            <w:shd w:val="pct15" w:color="auto" w:fill="auto"/>
          </w:tcPr>
          <w:p w14:paraId="33034CD2"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Ambient light outside the vehicle</w:t>
            </w:r>
            <w:r w:rsidRPr="00BB2385">
              <w:rPr>
                <w:b/>
                <w:vertAlign w:val="superscript"/>
                <w:lang w:eastAsia="en-GB"/>
              </w:rPr>
              <w:t>2</w:t>
            </w:r>
          </w:p>
        </w:tc>
        <w:tc>
          <w:tcPr>
            <w:tcW w:w="2300" w:type="dxa"/>
            <w:tcBorders>
              <w:top w:val="single" w:sz="12" w:space="0" w:color="auto"/>
            </w:tcBorders>
            <w:shd w:val="pct15" w:color="auto" w:fill="auto"/>
          </w:tcPr>
          <w:p w14:paraId="20A6E00B"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Headlamps requirement</w:t>
            </w:r>
          </w:p>
        </w:tc>
        <w:tc>
          <w:tcPr>
            <w:tcW w:w="2300" w:type="dxa"/>
            <w:tcBorders>
              <w:top w:val="single" w:sz="12" w:space="0" w:color="auto"/>
              <w:bottom w:val="single" w:sz="4" w:space="0" w:color="auto"/>
            </w:tcBorders>
            <w:shd w:val="pct15" w:color="auto" w:fill="auto"/>
          </w:tcPr>
          <w:p w14:paraId="3CEDD1F9"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Response time for switching</w:t>
            </w:r>
          </w:p>
        </w:tc>
      </w:tr>
      <w:tr w:rsidR="00BB2385" w:rsidRPr="00BB2385" w14:paraId="1D82FC6F" w14:textId="77777777" w:rsidTr="00F73C80">
        <w:tc>
          <w:tcPr>
            <w:tcW w:w="2900" w:type="dxa"/>
            <w:tcBorders>
              <w:bottom w:val="single" w:sz="4" w:space="0" w:color="auto"/>
            </w:tcBorders>
          </w:tcPr>
          <w:p w14:paraId="48A1C420"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 xml:space="preserve">less than 1,000 lux </w:t>
            </w:r>
          </w:p>
        </w:tc>
        <w:tc>
          <w:tcPr>
            <w:tcW w:w="2300" w:type="dxa"/>
            <w:tcBorders>
              <w:bottom w:val="single" w:sz="4" w:space="0" w:color="auto"/>
            </w:tcBorders>
          </w:tcPr>
          <w:p w14:paraId="00EDD546"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ON</w:t>
            </w:r>
          </w:p>
        </w:tc>
        <w:tc>
          <w:tcPr>
            <w:tcW w:w="2300" w:type="dxa"/>
            <w:tcBorders>
              <w:bottom w:val="single" w:sz="4" w:space="0" w:color="auto"/>
            </w:tcBorders>
          </w:tcPr>
          <w:p w14:paraId="3F1B8325"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rPr>
              <w:t>no more than 2 seconds</w:t>
            </w:r>
          </w:p>
        </w:tc>
      </w:tr>
      <w:tr w:rsidR="00BB2385" w:rsidRPr="00BB2385" w14:paraId="5EA2DB3D" w14:textId="77777777" w:rsidTr="00F73C80">
        <w:tc>
          <w:tcPr>
            <w:tcW w:w="2900" w:type="dxa"/>
            <w:tcBorders>
              <w:bottom w:val="single" w:sz="12" w:space="0" w:color="auto"/>
            </w:tcBorders>
          </w:tcPr>
          <w:p w14:paraId="451AF309"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 xml:space="preserve">1,000  lux and </w:t>
            </w:r>
            <w:r w:rsidRPr="00BB2385">
              <w:rPr>
                <w:rFonts w:hint="eastAsia"/>
                <w:b/>
                <w:sz w:val="18"/>
                <w:szCs w:val="18"/>
                <w:lang w:eastAsia="ja-JP"/>
              </w:rPr>
              <w:t xml:space="preserve"> more than 1</w:t>
            </w:r>
            <w:r w:rsidRPr="00BB2385">
              <w:rPr>
                <w:b/>
                <w:sz w:val="18"/>
                <w:szCs w:val="18"/>
                <w:lang w:eastAsia="en-GB"/>
              </w:rPr>
              <w:t>,000  lux</w:t>
            </w:r>
          </w:p>
        </w:tc>
        <w:tc>
          <w:tcPr>
            <w:tcW w:w="2300" w:type="dxa"/>
            <w:tcBorders>
              <w:bottom w:val="single" w:sz="12" w:space="0" w:color="auto"/>
            </w:tcBorders>
          </w:tcPr>
          <w:p w14:paraId="35EA6967"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at manufacturer’s discretion</w:t>
            </w:r>
          </w:p>
        </w:tc>
        <w:tc>
          <w:tcPr>
            <w:tcW w:w="2300" w:type="dxa"/>
            <w:tcBorders>
              <w:bottom w:val="single" w:sz="12" w:space="0" w:color="auto"/>
            </w:tcBorders>
          </w:tcPr>
          <w:p w14:paraId="7CDA52AE" w14:textId="77777777" w:rsidR="002F712A" w:rsidRPr="00BB2385" w:rsidRDefault="002F712A" w:rsidP="00F73C80">
            <w:pPr>
              <w:keepNext/>
              <w:keepLines/>
              <w:tabs>
                <w:tab w:val="left" w:pos="1122"/>
              </w:tabs>
              <w:spacing w:before="40" w:after="120" w:line="240" w:lineRule="exact"/>
              <w:rPr>
                <w:b/>
                <w:sz w:val="18"/>
                <w:szCs w:val="18"/>
                <w:lang w:eastAsia="en-GB"/>
              </w:rPr>
            </w:pPr>
            <w:r w:rsidRPr="00BB2385">
              <w:rPr>
                <w:b/>
                <w:sz w:val="18"/>
                <w:szCs w:val="18"/>
                <w:lang w:eastAsia="en-GB"/>
              </w:rPr>
              <w:t>at manufacturer’s discretion</w:t>
            </w:r>
          </w:p>
        </w:tc>
      </w:tr>
    </w:tbl>
    <w:p w14:paraId="28C1A115" w14:textId="77777777" w:rsidR="002F712A" w:rsidRPr="00BB2385" w:rsidRDefault="002F712A" w:rsidP="002F712A">
      <w:pPr>
        <w:spacing w:before="60" w:after="60" w:line="180" w:lineRule="atLeast"/>
        <w:ind w:left="1134" w:right="1134"/>
        <w:jc w:val="both"/>
        <w:rPr>
          <w:b/>
          <w:noProof/>
          <w:sz w:val="18"/>
          <w:szCs w:val="18"/>
          <w:lang w:eastAsia="en-GB"/>
        </w:rPr>
      </w:pPr>
      <w:r w:rsidRPr="00BB2385">
        <w:rPr>
          <w:vertAlign w:val="superscript"/>
        </w:rPr>
        <w:t>1</w:t>
      </w:r>
      <w:r w:rsidR="00597089" w:rsidRPr="00BB2385">
        <w:rPr>
          <w:noProof/>
          <w:lang w:eastAsia="en-GB"/>
        </w:rPr>
        <w:t xml:space="preserve"> </w:t>
      </w:r>
      <w:r w:rsidR="00597089" w:rsidRPr="00BB2385">
        <w:rPr>
          <w:noProof/>
          <w:lang w:eastAsia="en-GB"/>
        </w:rPr>
        <w:tab/>
      </w:r>
      <w:r w:rsidRPr="00BB2385">
        <w:rPr>
          <w:b/>
          <w:noProof/>
          <w:sz w:val="18"/>
          <w:szCs w:val="18"/>
          <w:lang w:eastAsia="en-GB"/>
        </w:rPr>
        <w:t xml:space="preserve">Compliance with these conditions shall be demonstrated by the applicant, by simulation or other means of verification accepted by the </w:t>
      </w:r>
      <w:r w:rsidRPr="00BB2385">
        <w:rPr>
          <w:b/>
          <w:bCs/>
          <w:sz w:val="18"/>
          <w:szCs w:val="18"/>
        </w:rPr>
        <w:t>Type Approval Authority</w:t>
      </w:r>
      <w:r w:rsidRPr="00BB2385">
        <w:rPr>
          <w:b/>
          <w:noProof/>
          <w:sz w:val="18"/>
          <w:szCs w:val="18"/>
          <w:lang w:eastAsia="en-GB"/>
        </w:rPr>
        <w:t>.</w:t>
      </w:r>
    </w:p>
    <w:p w14:paraId="274D6804" w14:textId="77777777" w:rsidR="002F712A" w:rsidRPr="00BB2385" w:rsidRDefault="002F712A" w:rsidP="002F712A">
      <w:pPr>
        <w:pStyle w:val="SingleTxtG"/>
        <w:spacing w:line="180" w:lineRule="atLeast"/>
      </w:pPr>
      <w:r w:rsidRPr="00BB2385">
        <w:rPr>
          <w:sz w:val="18"/>
          <w:szCs w:val="18"/>
          <w:vertAlign w:val="superscript"/>
        </w:rPr>
        <w:t>2</w:t>
      </w:r>
      <w:r w:rsidRPr="00BB2385">
        <w:rPr>
          <w:sz w:val="18"/>
          <w:szCs w:val="18"/>
        </w:rPr>
        <w:tab/>
      </w:r>
      <w:r w:rsidRPr="00BB2385">
        <w:rPr>
          <w:b/>
          <w:sz w:val="18"/>
          <w:szCs w:val="18"/>
        </w:rPr>
        <w:t xml:space="preserve">The illuminance shall be measured on a horizontal surface, with a cosine corrected sensor on the same height as the mounting position of the sensor on the vehicle. This may be demonstrated by the manufacturer by sufficient documentation or by other means accepted by the </w:t>
      </w:r>
      <w:r w:rsidRPr="00BB2385">
        <w:rPr>
          <w:b/>
          <w:bCs/>
          <w:sz w:val="18"/>
          <w:szCs w:val="18"/>
        </w:rPr>
        <w:t>Type Approval Authority</w:t>
      </w:r>
      <w:r w:rsidRPr="00BB2385">
        <w:rPr>
          <w:b/>
          <w:sz w:val="18"/>
          <w:szCs w:val="18"/>
        </w:rPr>
        <w:t>.</w:t>
      </w:r>
      <w:r w:rsidRPr="00BB2385">
        <w:t xml:space="preserve"> "</w:t>
      </w:r>
    </w:p>
    <w:p w14:paraId="0300F2F2" w14:textId="3B6A4B26" w:rsidR="002F712A" w:rsidRPr="00BB2385" w:rsidRDefault="00CE1835" w:rsidP="002F712A">
      <w:pPr>
        <w:pStyle w:val="HChG"/>
        <w:spacing w:before="240" w:after="120" w:line="240" w:lineRule="atLeast"/>
        <w:ind w:right="1469" w:hanging="425"/>
        <w:rPr>
          <w:sz w:val="24"/>
          <w:szCs w:val="24"/>
        </w:rPr>
      </w:pPr>
      <w:r w:rsidRPr="00BB2385">
        <w:rPr>
          <w:sz w:val="24"/>
          <w:szCs w:val="24"/>
        </w:rPr>
        <w:t xml:space="preserve">B. </w:t>
      </w:r>
      <w:r w:rsidRPr="00BB2385">
        <w:rPr>
          <w:sz w:val="24"/>
          <w:szCs w:val="24"/>
        </w:rPr>
        <w:tab/>
      </w:r>
      <w:r w:rsidR="002F712A" w:rsidRPr="00BB2385">
        <w:rPr>
          <w:sz w:val="24"/>
          <w:szCs w:val="24"/>
        </w:rPr>
        <w:t xml:space="preserve">Proposal for amendments to the draft new </w:t>
      </w:r>
      <w:r w:rsidR="00E0378C">
        <w:rPr>
          <w:sz w:val="24"/>
          <w:szCs w:val="24"/>
        </w:rPr>
        <w:t xml:space="preserve">UN Regulation </w:t>
      </w:r>
      <w:r w:rsidR="002F712A" w:rsidRPr="00BB2385">
        <w:rPr>
          <w:sz w:val="24"/>
          <w:szCs w:val="24"/>
        </w:rPr>
        <w:t xml:space="preserve">on </w:t>
      </w:r>
      <w:r w:rsidR="00E0378C">
        <w:rPr>
          <w:sz w:val="24"/>
          <w:szCs w:val="24"/>
        </w:rPr>
        <w:t>L</w:t>
      </w:r>
      <w:r w:rsidR="002F712A" w:rsidRPr="00BB2385">
        <w:rPr>
          <w:sz w:val="24"/>
          <w:szCs w:val="24"/>
        </w:rPr>
        <w:t>ight-</w:t>
      </w:r>
      <w:r w:rsidR="00E0378C">
        <w:rPr>
          <w:sz w:val="24"/>
          <w:szCs w:val="24"/>
        </w:rPr>
        <w:t>S</w:t>
      </w:r>
      <w:r w:rsidR="002F712A" w:rsidRPr="00BB2385">
        <w:rPr>
          <w:sz w:val="24"/>
          <w:szCs w:val="24"/>
        </w:rPr>
        <w:t xml:space="preserve">ignalling </w:t>
      </w:r>
      <w:r w:rsidR="00E0378C">
        <w:rPr>
          <w:sz w:val="24"/>
          <w:szCs w:val="24"/>
        </w:rPr>
        <w:t>D</w:t>
      </w:r>
      <w:r w:rsidR="002F712A" w:rsidRPr="00BB2385">
        <w:rPr>
          <w:sz w:val="24"/>
          <w:szCs w:val="24"/>
        </w:rPr>
        <w:t>evices</w:t>
      </w:r>
      <w:r w:rsidR="00E0378C">
        <w:rPr>
          <w:sz w:val="24"/>
          <w:szCs w:val="24"/>
        </w:rPr>
        <w:t xml:space="preserve"> (LSD)</w:t>
      </w:r>
    </w:p>
    <w:p w14:paraId="5D2588EE" w14:textId="4D28A387" w:rsidR="00486958" w:rsidRPr="00BB2385" w:rsidRDefault="00486958" w:rsidP="00E0378C">
      <w:pPr>
        <w:spacing w:after="120"/>
        <w:ind w:left="2127" w:right="1134" w:hanging="993"/>
        <w:jc w:val="both"/>
        <w:rPr>
          <w:rFonts w:eastAsia="MS PMincho"/>
        </w:rPr>
      </w:pPr>
      <w:r w:rsidRPr="00BB2385">
        <w:rPr>
          <w:rFonts w:eastAsia="MS PMincho"/>
          <w:i/>
          <w:iCs/>
        </w:rPr>
        <w:t xml:space="preserve">Insert </w:t>
      </w:r>
      <w:r w:rsidR="00E0378C">
        <w:rPr>
          <w:rFonts w:eastAsia="MS PMincho"/>
          <w:i/>
          <w:iCs/>
        </w:rPr>
        <w:t xml:space="preserve">a </w:t>
      </w:r>
      <w:r w:rsidRPr="00BB2385">
        <w:rPr>
          <w:rFonts w:eastAsia="MS PMincho"/>
          <w:i/>
          <w:iCs/>
        </w:rPr>
        <w:t xml:space="preserve">new paragraph </w:t>
      </w:r>
      <w:r w:rsidRPr="00BB2385">
        <w:rPr>
          <w:rFonts w:eastAsia="MS PMincho" w:hint="eastAsia"/>
          <w:i/>
          <w:iCs/>
          <w:lang w:eastAsia="ja-JP"/>
        </w:rPr>
        <w:t>3.</w:t>
      </w:r>
      <w:r w:rsidRPr="00BB2385">
        <w:rPr>
          <w:rFonts w:eastAsia="MS PMincho" w:hint="eastAsia"/>
          <w:i/>
          <w:iCs/>
        </w:rPr>
        <w:t>5.1</w:t>
      </w:r>
      <w:r w:rsidRPr="00BB2385">
        <w:rPr>
          <w:rFonts w:eastAsia="MS PMincho" w:hint="eastAsia"/>
          <w:i/>
          <w:iCs/>
          <w:lang w:eastAsia="ja-JP"/>
        </w:rPr>
        <w:t>.</w:t>
      </w:r>
      <w:r w:rsidRPr="00BB2385">
        <w:rPr>
          <w:rFonts w:eastAsia="MS PMincho" w:hint="eastAsia"/>
          <w:i/>
          <w:iCs/>
        </w:rPr>
        <w:t>1</w:t>
      </w:r>
      <w:r w:rsidRPr="00BB2385">
        <w:rPr>
          <w:rFonts w:eastAsia="MS PMincho"/>
          <w:i/>
          <w:iCs/>
        </w:rPr>
        <w:t>.</w:t>
      </w:r>
      <w:r w:rsidRPr="00BB2385">
        <w:rPr>
          <w:rFonts w:eastAsia="MS PMincho" w:hint="eastAsia"/>
          <w:i/>
          <w:iCs/>
          <w:lang w:eastAsia="ja-JP"/>
        </w:rPr>
        <w:t>1</w:t>
      </w:r>
      <w:r w:rsidRPr="00BB2385">
        <w:rPr>
          <w:rFonts w:eastAsia="MS PMincho"/>
          <w:i/>
          <w:iCs/>
        </w:rPr>
        <w:t>.</w:t>
      </w:r>
      <w:r w:rsidRPr="00BB2385">
        <w:rPr>
          <w:rFonts w:eastAsia="MS PMincho"/>
          <w:i/>
        </w:rPr>
        <w:t>,</w:t>
      </w:r>
      <w:r w:rsidRPr="00BB2385">
        <w:rPr>
          <w:rFonts w:eastAsia="MS PMincho"/>
        </w:rPr>
        <w:t xml:space="preserve"> to read:</w:t>
      </w:r>
    </w:p>
    <w:p w14:paraId="04030DA6" w14:textId="77777777" w:rsidR="00486958" w:rsidRPr="00BB2385" w:rsidRDefault="00486958" w:rsidP="00E0378C">
      <w:pPr>
        <w:spacing w:after="120"/>
        <w:ind w:left="2268" w:right="1134" w:hanging="1134"/>
        <w:jc w:val="both"/>
        <w:rPr>
          <w:rFonts w:eastAsia="MS PMincho"/>
        </w:rPr>
      </w:pPr>
      <w:r w:rsidRPr="00BB2385">
        <w:rPr>
          <w:rFonts w:eastAsia="MS PMincho"/>
          <w:iCs/>
        </w:rPr>
        <w:t>"</w:t>
      </w:r>
      <w:r w:rsidRPr="00BB2385">
        <w:rPr>
          <w:rFonts w:eastAsia="MS PMincho"/>
          <w:b/>
        </w:rPr>
        <w:t>3.5.1.1.1</w:t>
      </w:r>
      <w:r w:rsidRPr="00BB2385">
        <w:rPr>
          <w:rFonts w:eastAsia="MS PMincho"/>
          <w:b/>
        </w:rPr>
        <w:tab/>
        <w:t xml:space="preserve">In the case of Daytime Running Lamp whose maximum luminous intensity </w:t>
      </w:r>
      <w:r w:rsidRPr="00BB2385">
        <w:rPr>
          <w:rFonts w:eastAsia="MS PMincho" w:hint="eastAsia"/>
          <w:b/>
          <w:lang w:eastAsia="ja-JP"/>
        </w:rPr>
        <w:t xml:space="preserve">does not exceed </w:t>
      </w:r>
      <w:r w:rsidRPr="00BB2385">
        <w:rPr>
          <w:rFonts w:eastAsia="MS PMincho"/>
          <w:b/>
        </w:rPr>
        <w:t>700cd</w:t>
      </w:r>
      <w:r w:rsidR="00E16321" w:rsidRPr="00BB2385">
        <w:rPr>
          <w:rFonts w:eastAsia="MS PMincho"/>
          <w:b/>
        </w:rPr>
        <w:t xml:space="preserve"> as identified in Annex 1</w:t>
      </w:r>
      <w:r w:rsidRPr="00BB2385">
        <w:rPr>
          <w:rFonts w:eastAsia="MS PMincho"/>
          <w:b/>
        </w:rPr>
        <w:t>, 700cd shall be applied as maximum luminous intensity for conformity of production procedures set forth in Annex 4.</w:t>
      </w:r>
      <w:r w:rsidRPr="00BB2385">
        <w:rPr>
          <w:rFonts w:eastAsia="MS PMincho" w:hint="eastAsia"/>
          <w:b/>
          <w:lang w:eastAsia="ja-JP"/>
        </w:rPr>
        <w:t xml:space="preserve"> </w:t>
      </w:r>
      <w:r w:rsidRPr="00BB2385">
        <w:rPr>
          <w:rFonts w:eastAsia="MS PMincho"/>
        </w:rPr>
        <w:t>"</w:t>
      </w:r>
    </w:p>
    <w:p w14:paraId="236DFFAE" w14:textId="77777777" w:rsidR="00486958" w:rsidRPr="00BB2385" w:rsidRDefault="00486958" w:rsidP="00E0378C">
      <w:pPr>
        <w:autoSpaceDE w:val="0"/>
        <w:autoSpaceDN w:val="0"/>
        <w:adjustRightInd w:val="0"/>
        <w:spacing w:after="120"/>
        <w:ind w:left="1134" w:right="1134"/>
        <w:jc w:val="both"/>
        <w:rPr>
          <w:lang w:val="en-US"/>
        </w:rPr>
      </w:pPr>
      <w:r w:rsidRPr="00BB2385">
        <w:rPr>
          <w:i/>
          <w:lang w:val="en-US"/>
        </w:rPr>
        <w:t>Annex 1, item 9.</w:t>
      </w:r>
      <w:r w:rsidRPr="00BB2385">
        <w:rPr>
          <w:lang w:val="en-US"/>
        </w:rPr>
        <w:t>, amend to read:</w:t>
      </w:r>
    </w:p>
    <w:p w14:paraId="4DF66B56" w14:textId="77777777" w:rsidR="00486958" w:rsidRPr="00BB2385" w:rsidRDefault="00486958" w:rsidP="00E0378C">
      <w:pPr>
        <w:tabs>
          <w:tab w:val="left" w:pos="1985"/>
          <w:tab w:val="left" w:pos="4962"/>
          <w:tab w:val="left" w:leader="dot" w:pos="8505"/>
        </w:tabs>
        <w:spacing w:after="120"/>
        <w:ind w:left="1134" w:right="1134"/>
        <w:jc w:val="both"/>
      </w:pPr>
      <w:r w:rsidRPr="00BB2385">
        <w:t>"...</w:t>
      </w:r>
    </w:p>
    <w:p w14:paraId="018093C5" w14:textId="77777777" w:rsidR="00486958" w:rsidRPr="00BB2385" w:rsidRDefault="00486958" w:rsidP="00E0378C">
      <w:pPr>
        <w:tabs>
          <w:tab w:val="left" w:pos="2000"/>
          <w:tab w:val="left" w:leader="dot" w:pos="8505"/>
        </w:tabs>
        <w:spacing w:after="120"/>
        <w:ind w:left="1134" w:right="1134"/>
        <w:jc w:val="both"/>
      </w:pPr>
      <w:r w:rsidRPr="00BB2385">
        <w:t>9.1.4.</w:t>
      </w:r>
      <w:r w:rsidRPr="00BB2385">
        <w:tab/>
        <w:t>A manoeuvring lamp:</w:t>
      </w:r>
    </w:p>
    <w:p w14:paraId="3CB191A8" w14:textId="77777777" w:rsidR="00486958" w:rsidRPr="00BB2385" w:rsidRDefault="00486958" w:rsidP="00E0378C">
      <w:pPr>
        <w:tabs>
          <w:tab w:val="left" w:pos="2000"/>
          <w:tab w:val="left" w:leader="dot" w:pos="8505"/>
        </w:tabs>
        <w:spacing w:after="120"/>
        <w:ind w:left="2000" w:right="1134"/>
        <w:jc w:val="both"/>
      </w:pPr>
      <w:r w:rsidRPr="00BB2385">
        <w:t>The maximum mounting height:</w:t>
      </w:r>
      <w:r w:rsidRPr="00BB2385">
        <w:tab/>
      </w:r>
    </w:p>
    <w:p w14:paraId="032DB081" w14:textId="77777777" w:rsidR="00B82587" w:rsidRPr="00BB2385" w:rsidRDefault="00486958" w:rsidP="00E0378C">
      <w:pPr>
        <w:suppressAutoHyphens w:val="0"/>
        <w:spacing w:after="120"/>
        <w:ind w:left="567" w:firstLine="567"/>
        <w:rPr>
          <w:rFonts w:eastAsia="MS PMincho"/>
          <w:b/>
        </w:rPr>
      </w:pPr>
      <w:r w:rsidRPr="00BB2385">
        <w:rPr>
          <w:rFonts w:eastAsia="MS PMincho" w:hint="eastAsia"/>
          <w:b/>
          <w:iCs/>
          <w:lang w:eastAsia="ja-JP"/>
        </w:rPr>
        <w:t>9</w:t>
      </w:r>
      <w:r w:rsidRPr="00BB2385">
        <w:rPr>
          <w:rFonts w:eastAsia="MS PMincho"/>
          <w:b/>
        </w:rPr>
        <w:t>.</w:t>
      </w:r>
      <w:r w:rsidRPr="00BB2385">
        <w:rPr>
          <w:rFonts w:eastAsia="MS PMincho" w:hint="eastAsia"/>
          <w:b/>
          <w:lang w:eastAsia="ja-JP"/>
        </w:rPr>
        <w:t>1.</w:t>
      </w:r>
      <w:r w:rsidRPr="00BB2385">
        <w:rPr>
          <w:rFonts w:eastAsia="MS PMincho"/>
          <w:b/>
        </w:rPr>
        <w:t>5.</w:t>
      </w:r>
      <w:r w:rsidR="00B82587" w:rsidRPr="00BB2385">
        <w:rPr>
          <w:rFonts w:eastAsia="MS PMincho" w:hint="eastAsia"/>
          <w:b/>
          <w:lang w:eastAsia="ja-JP"/>
        </w:rPr>
        <w:t xml:space="preserve">　</w:t>
      </w:r>
      <w:r w:rsidR="00B82587" w:rsidRPr="00BB2385">
        <w:rPr>
          <w:rFonts w:eastAsia="MS PMincho"/>
          <w:b/>
          <w:lang w:eastAsia="ja-JP"/>
        </w:rPr>
        <w:t xml:space="preserve">　　</w:t>
      </w:r>
      <w:r w:rsidRPr="00BB2385">
        <w:rPr>
          <w:rFonts w:eastAsia="MS PMincho"/>
          <w:b/>
        </w:rPr>
        <w:t>A Daytime Running Lamp</w:t>
      </w:r>
    </w:p>
    <w:p w14:paraId="0AD8F4F9" w14:textId="77777777" w:rsidR="00486958" w:rsidRPr="00BB2385" w:rsidRDefault="00B82587" w:rsidP="00E0378C">
      <w:pPr>
        <w:suppressAutoHyphens w:val="0"/>
        <w:spacing w:after="120"/>
        <w:ind w:leftChars="986" w:left="1984" w:rightChars="564" w:right="1128" w:hangingChars="6" w:hanging="12"/>
        <w:rPr>
          <w:rFonts w:eastAsia="MS PMincho"/>
          <w:b/>
          <w:lang w:eastAsia="ja-JP"/>
        </w:rPr>
      </w:pPr>
      <w:r w:rsidRPr="00BB2385">
        <w:rPr>
          <w:rFonts w:hint="eastAsia"/>
          <w:b/>
          <w:lang w:eastAsia="ja-JP"/>
        </w:rPr>
        <w:t>Maximum luminous i</w:t>
      </w:r>
      <w:r w:rsidR="00486958" w:rsidRPr="00BB2385">
        <w:rPr>
          <w:rFonts w:hint="eastAsia"/>
          <w:b/>
          <w:lang w:eastAsia="ja-JP"/>
        </w:rPr>
        <w:t>ntensity does not exceed 700 cd: yes/no</w:t>
      </w:r>
    </w:p>
    <w:p w14:paraId="403A991A" w14:textId="77777777" w:rsidR="00486958" w:rsidRPr="00BB2385" w:rsidRDefault="00486958" w:rsidP="00E0378C">
      <w:pPr>
        <w:tabs>
          <w:tab w:val="left" w:pos="1985"/>
          <w:tab w:val="left" w:pos="4962"/>
          <w:tab w:val="left" w:leader="dot" w:pos="8505"/>
        </w:tabs>
        <w:spacing w:after="120"/>
        <w:ind w:left="1134" w:right="1134"/>
        <w:jc w:val="both"/>
        <w:rPr>
          <w:lang w:val="en-US"/>
        </w:rPr>
      </w:pPr>
      <w:r w:rsidRPr="00BB2385">
        <w:rPr>
          <w:lang w:val="en-US"/>
        </w:rPr>
        <w:t>..."</w:t>
      </w:r>
    </w:p>
    <w:p w14:paraId="23103E19" w14:textId="77777777" w:rsidR="002F712A" w:rsidRPr="00BB2385" w:rsidRDefault="002F712A" w:rsidP="00E0378C">
      <w:pPr>
        <w:spacing w:after="120"/>
        <w:ind w:left="2268" w:hanging="1134"/>
      </w:pPr>
    </w:p>
    <w:p w14:paraId="412B1076" w14:textId="77777777" w:rsidR="00E16321" w:rsidRPr="00BB2385" w:rsidRDefault="00E16321" w:rsidP="00597089">
      <w:pPr>
        <w:spacing w:after="120"/>
        <w:ind w:left="2268" w:hanging="1134"/>
      </w:pPr>
    </w:p>
    <w:p w14:paraId="2C234E5E" w14:textId="77777777" w:rsidR="00B82587" w:rsidRPr="00BB2385" w:rsidRDefault="00B82587" w:rsidP="00597089">
      <w:pPr>
        <w:spacing w:after="120"/>
        <w:ind w:left="2268" w:hanging="1134"/>
      </w:pPr>
    </w:p>
    <w:p w14:paraId="191259D0" w14:textId="77777777" w:rsidR="00141C36" w:rsidRPr="00BB2385" w:rsidRDefault="00141C36" w:rsidP="00597089">
      <w:pPr>
        <w:spacing w:after="120"/>
        <w:ind w:left="2268" w:hanging="1134"/>
      </w:pPr>
    </w:p>
    <w:p w14:paraId="61823B45" w14:textId="77777777" w:rsidR="00A5414C" w:rsidRPr="00BB2385" w:rsidRDefault="00A5414C" w:rsidP="00A5414C">
      <w:pPr>
        <w:pStyle w:val="HChG"/>
        <w:rPr>
          <w:lang w:val="en-US"/>
        </w:rPr>
      </w:pPr>
      <w:r w:rsidRPr="00BB2385">
        <w:rPr>
          <w:lang w:val="en-US"/>
        </w:rPr>
        <w:lastRenderedPageBreak/>
        <w:tab/>
        <w:t>II.</w:t>
      </w:r>
      <w:r w:rsidRPr="00BB2385">
        <w:rPr>
          <w:lang w:val="en-US"/>
        </w:rPr>
        <w:tab/>
        <w:t>Justification</w:t>
      </w:r>
    </w:p>
    <w:p w14:paraId="5C28BF13" w14:textId="000156BD" w:rsidR="005E51D5" w:rsidRPr="00E0378C" w:rsidRDefault="005E51D5" w:rsidP="005E51D5">
      <w:pPr>
        <w:pStyle w:val="endnotetable"/>
        <w:spacing w:after="120" w:line="240" w:lineRule="atLeast"/>
        <w:ind w:firstLine="0"/>
        <w:jc w:val="both"/>
        <w:rPr>
          <w:sz w:val="20"/>
          <w:szCs w:val="20"/>
          <w:lang w:eastAsia="ja-JP"/>
        </w:rPr>
      </w:pPr>
      <w:r w:rsidRPr="00E0378C">
        <w:rPr>
          <w:sz w:val="20"/>
          <w:szCs w:val="20"/>
        </w:rPr>
        <w:t>1.</w:t>
      </w:r>
      <w:r w:rsidRPr="00E0378C">
        <w:rPr>
          <w:sz w:val="20"/>
          <w:szCs w:val="20"/>
        </w:rPr>
        <w:tab/>
        <w:t>At its ad-hoc conference call meeting of 17 May 2017, the Special Interest Group for DRL-L agreed on the need to introduce requirements for automatic switching from daytime running lamps (“DRL”) to headlamp(s,) if the maximum luminous intensity of DRL is above 700 cd. This value “700</w:t>
      </w:r>
      <w:r w:rsidR="00E0378C">
        <w:rPr>
          <w:sz w:val="20"/>
          <w:szCs w:val="20"/>
        </w:rPr>
        <w:t xml:space="preserve"> </w:t>
      </w:r>
      <w:r w:rsidRPr="00E0378C">
        <w:rPr>
          <w:sz w:val="20"/>
          <w:szCs w:val="20"/>
        </w:rPr>
        <w:t xml:space="preserve">cd” comes from provision of </w:t>
      </w:r>
      <w:r w:rsidR="00E0378C">
        <w:rPr>
          <w:sz w:val="20"/>
          <w:szCs w:val="20"/>
        </w:rPr>
        <w:t xml:space="preserve">UN </w:t>
      </w:r>
      <w:r w:rsidRPr="00E0378C">
        <w:rPr>
          <w:sz w:val="20"/>
          <w:szCs w:val="20"/>
        </w:rPr>
        <w:t>Regulation No. 113 which specifies maximum luminous intensity in the area of zone</w:t>
      </w:r>
      <w:r w:rsidR="00E0378C">
        <w:rPr>
          <w:sz w:val="20"/>
          <w:szCs w:val="20"/>
        </w:rPr>
        <w:t xml:space="preserve"> II</w:t>
      </w:r>
      <w:r w:rsidRPr="00E0378C">
        <w:rPr>
          <w:sz w:val="20"/>
          <w:szCs w:val="20"/>
          <w:lang w:eastAsia="ja-JP"/>
        </w:rPr>
        <w:t>.</w:t>
      </w:r>
    </w:p>
    <w:p w14:paraId="1E7BF9C6" w14:textId="00A3ED02" w:rsidR="00C00771" w:rsidRPr="00E0378C" w:rsidRDefault="00C00771" w:rsidP="005E51D5">
      <w:pPr>
        <w:pStyle w:val="endnotetable"/>
        <w:spacing w:after="120" w:line="240" w:lineRule="atLeast"/>
        <w:ind w:firstLine="0"/>
        <w:jc w:val="both"/>
        <w:rPr>
          <w:i/>
          <w:sz w:val="20"/>
          <w:szCs w:val="20"/>
          <w:lang w:eastAsia="ja-JP"/>
        </w:rPr>
      </w:pPr>
      <w:r w:rsidRPr="00E0378C">
        <w:rPr>
          <w:i/>
          <w:sz w:val="20"/>
          <w:szCs w:val="20"/>
          <w:lang w:eastAsia="ja-JP"/>
        </w:rPr>
        <w:t>Part A</w:t>
      </w:r>
    </w:p>
    <w:p w14:paraId="22372328" w14:textId="77777777" w:rsidR="005E51D5" w:rsidRPr="00E0378C" w:rsidRDefault="005E51D5" w:rsidP="005E51D5">
      <w:pPr>
        <w:pStyle w:val="endnotetable"/>
        <w:spacing w:after="120" w:line="240" w:lineRule="atLeast"/>
        <w:ind w:firstLine="0"/>
        <w:jc w:val="both"/>
        <w:rPr>
          <w:sz w:val="20"/>
          <w:szCs w:val="20"/>
        </w:rPr>
      </w:pPr>
      <w:r w:rsidRPr="00E0378C">
        <w:rPr>
          <w:sz w:val="20"/>
          <w:szCs w:val="20"/>
        </w:rPr>
        <w:t>2.</w:t>
      </w:r>
      <w:r w:rsidRPr="00E0378C">
        <w:rPr>
          <w:sz w:val="20"/>
          <w:szCs w:val="20"/>
        </w:rPr>
        <w:tab/>
        <w:t>The text is based on formal document ECE/TRANS/WP.29/GRE/201</w:t>
      </w:r>
      <w:r w:rsidRPr="00E0378C">
        <w:rPr>
          <w:sz w:val="20"/>
          <w:szCs w:val="20"/>
          <w:lang w:eastAsia="ja-JP"/>
        </w:rPr>
        <w:t>8</w:t>
      </w:r>
      <w:r w:rsidRPr="00E0378C">
        <w:rPr>
          <w:sz w:val="20"/>
          <w:szCs w:val="20"/>
        </w:rPr>
        <w:t>/</w:t>
      </w:r>
      <w:r w:rsidRPr="00E0378C">
        <w:rPr>
          <w:sz w:val="20"/>
          <w:szCs w:val="20"/>
          <w:lang w:eastAsia="ja-JP"/>
        </w:rPr>
        <w:t>19</w:t>
      </w:r>
      <w:r w:rsidRPr="00E0378C">
        <w:rPr>
          <w:sz w:val="20"/>
          <w:szCs w:val="20"/>
        </w:rPr>
        <w:t xml:space="preserve"> by the expert from the Special Interest Group for Daytime Running Lamps for L-category vehicles (DRL-L), distributed at the seventy-</w:t>
      </w:r>
      <w:r w:rsidRPr="00E0378C">
        <w:rPr>
          <w:sz w:val="20"/>
          <w:szCs w:val="20"/>
          <w:lang w:eastAsia="ja-JP"/>
        </w:rPr>
        <w:t>nin</w:t>
      </w:r>
      <w:r w:rsidRPr="00E0378C">
        <w:rPr>
          <w:sz w:val="20"/>
          <w:szCs w:val="20"/>
        </w:rPr>
        <w:t xml:space="preserve">th session of GRE, with the following changes: </w:t>
      </w:r>
    </w:p>
    <w:p w14:paraId="384C748C" w14:textId="67F9D3B4" w:rsidR="005E51D5" w:rsidRPr="00E0378C" w:rsidRDefault="005E51D5" w:rsidP="00E24A71">
      <w:pPr>
        <w:pStyle w:val="endnotetable"/>
        <w:spacing w:after="120" w:line="240" w:lineRule="atLeast"/>
        <w:ind w:left="1701" w:hanging="567"/>
        <w:jc w:val="both"/>
        <w:rPr>
          <w:sz w:val="20"/>
          <w:szCs w:val="20"/>
          <w:lang w:eastAsia="ja-JP"/>
        </w:rPr>
      </w:pPr>
      <w:r w:rsidRPr="00E0378C">
        <w:rPr>
          <w:sz w:val="20"/>
          <w:szCs w:val="20"/>
        </w:rPr>
        <w:t>(a)</w:t>
      </w:r>
      <w:r w:rsidRPr="00E0378C">
        <w:rPr>
          <w:sz w:val="20"/>
          <w:szCs w:val="20"/>
        </w:rPr>
        <w:tab/>
        <w:t>Introduction of requirements for automatic switching from daytime running lamps (“DRL”) to headlamp(s)/passing beam, if maximum luminous intensity of DRL is above 700 cd</w:t>
      </w:r>
      <w:r w:rsidR="00E81452" w:rsidRPr="00E0378C">
        <w:rPr>
          <w:sz w:val="20"/>
          <w:szCs w:val="20"/>
        </w:rPr>
        <w:t>.</w:t>
      </w:r>
      <w:r w:rsidR="00E81452" w:rsidRPr="00E0378C">
        <w:rPr>
          <w:sz w:val="20"/>
          <w:szCs w:val="20"/>
          <w:lang w:eastAsia="ja-JP"/>
        </w:rPr>
        <w:t xml:space="preserve"> </w:t>
      </w:r>
      <w:r w:rsidR="00456BFE" w:rsidRPr="00E0378C">
        <w:rPr>
          <w:sz w:val="20"/>
          <w:szCs w:val="20"/>
          <w:lang w:eastAsia="ja-JP"/>
        </w:rPr>
        <w:t>Whether the maximum luminous intensity of DRL is above 700</w:t>
      </w:r>
      <w:r w:rsidR="00E24A71">
        <w:rPr>
          <w:sz w:val="20"/>
          <w:szCs w:val="20"/>
          <w:lang w:eastAsia="ja-JP"/>
        </w:rPr>
        <w:t xml:space="preserve"> </w:t>
      </w:r>
      <w:r w:rsidR="00456BFE" w:rsidRPr="00E0378C">
        <w:rPr>
          <w:sz w:val="20"/>
          <w:szCs w:val="20"/>
          <w:lang w:eastAsia="ja-JP"/>
        </w:rPr>
        <w:t xml:space="preserve">cd or not is to be documented in the communication form set forth in Annex 1 of </w:t>
      </w:r>
      <w:r w:rsidR="00E24A71">
        <w:rPr>
          <w:sz w:val="20"/>
          <w:szCs w:val="20"/>
          <w:lang w:eastAsia="ja-JP"/>
        </w:rPr>
        <w:t xml:space="preserve">the </w:t>
      </w:r>
      <w:r w:rsidR="00456BFE" w:rsidRPr="00E0378C">
        <w:rPr>
          <w:sz w:val="20"/>
          <w:szCs w:val="20"/>
          <w:lang w:eastAsia="ja-JP"/>
        </w:rPr>
        <w:t xml:space="preserve">[LSD </w:t>
      </w:r>
      <w:r w:rsidR="00E24A71">
        <w:rPr>
          <w:sz w:val="20"/>
          <w:szCs w:val="20"/>
          <w:lang w:eastAsia="ja-JP"/>
        </w:rPr>
        <w:t xml:space="preserve">UN </w:t>
      </w:r>
      <w:r w:rsidR="00456BFE" w:rsidRPr="00E0378C">
        <w:rPr>
          <w:sz w:val="20"/>
          <w:szCs w:val="20"/>
          <w:lang w:eastAsia="ja-JP"/>
        </w:rPr>
        <w:t>Regulation].</w:t>
      </w:r>
      <w:r w:rsidR="00E81452" w:rsidRPr="00E0378C">
        <w:rPr>
          <w:sz w:val="20"/>
          <w:szCs w:val="20"/>
          <w:lang w:eastAsia="ja-JP"/>
        </w:rPr>
        <w:t xml:space="preserve"> </w:t>
      </w:r>
    </w:p>
    <w:p w14:paraId="681FEF7B" w14:textId="57CB997A" w:rsidR="005E51D5" w:rsidRPr="00E0378C" w:rsidRDefault="005E51D5" w:rsidP="00E24A71">
      <w:pPr>
        <w:pStyle w:val="endnotetable"/>
        <w:spacing w:after="120" w:line="240" w:lineRule="atLeast"/>
        <w:ind w:left="1701" w:hanging="567"/>
        <w:jc w:val="both"/>
        <w:rPr>
          <w:sz w:val="20"/>
          <w:szCs w:val="20"/>
        </w:rPr>
      </w:pPr>
      <w:r w:rsidRPr="00E0378C">
        <w:rPr>
          <w:sz w:val="20"/>
          <w:szCs w:val="20"/>
        </w:rPr>
        <w:t>(b)</w:t>
      </w:r>
      <w:r w:rsidRPr="00E0378C">
        <w:rPr>
          <w:sz w:val="20"/>
          <w:szCs w:val="20"/>
        </w:rPr>
        <w:tab/>
        <w:t xml:space="preserve">Introduction of transitional provisions, as already proposed by Japan in ECE/TRANS/WP.29/GRE/2016/35 and confirmed during the ad-hoc meeting of 17 May 2017 and </w:t>
      </w:r>
      <w:r w:rsidR="00E24A71">
        <w:rPr>
          <w:sz w:val="20"/>
          <w:szCs w:val="20"/>
        </w:rPr>
        <w:t xml:space="preserve">seventy-ninth </w:t>
      </w:r>
      <w:r w:rsidRPr="00E0378C">
        <w:rPr>
          <w:sz w:val="20"/>
          <w:szCs w:val="20"/>
        </w:rPr>
        <w:t>session of GRE; see paras. 11.7. – 11.11.;</w:t>
      </w:r>
    </w:p>
    <w:p w14:paraId="2C332C9C" w14:textId="77777777" w:rsidR="005E51D5" w:rsidRPr="00E0378C" w:rsidRDefault="005E51D5" w:rsidP="00E24A71">
      <w:pPr>
        <w:pStyle w:val="endnotetable"/>
        <w:spacing w:after="120" w:line="240" w:lineRule="atLeast"/>
        <w:ind w:left="1701" w:hanging="567"/>
        <w:jc w:val="both"/>
        <w:rPr>
          <w:sz w:val="20"/>
          <w:szCs w:val="20"/>
        </w:rPr>
      </w:pPr>
      <w:r w:rsidRPr="00E0378C">
        <w:rPr>
          <w:sz w:val="20"/>
          <w:szCs w:val="20"/>
        </w:rPr>
        <w:t>(c)</w:t>
      </w:r>
      <w:r w:rsidRPr="00E0378C">
        <w:rPr>
          <w:sz w:val="20"/>
          <w:szCs w:val="20"/>
        </w:rPr>
        <w:tab/>
        <w:t xml:space="preserve">Clarification of the requirements regarding ambient light conditions, rephrasing the original proposal by Japan in ECE/TRANS/WP.29/GRE/2016/35, para. 5.11.1., but keeping its content. For reference, please note that the original proposal by Japan in ECE/TRANS/WP.29/GRE/2016/35 was the following: </w:t>
      </w:r>
    </w:p>
    <w:p w14:paraId="424317DE" w14:textId="77777777" w:rsidR="005E51D5" w:rsidRPr="00E0378C" w:rsidRDefault="005E51D5" w:rsidP="00E24A71">
      <w:pPr>
        <w:pStyle w:val="endnotetable"/>
        <w:spacing w:after="120" w:line="240" w:lineRule="atLeast"/>
        <w:ind w:left="2829" w:hanging="1128"/>
        <w:jc w:val="both"/>
        <w:rPr>
          <w:sz w:val="20"/>
          <w:szCs w:val="20"/>
        </w:rPr>
      </w:pPr>
      <w:r w:rsidRPr="00E0378C">
        <w:rPr>
          <w:sz w:val="20"/>
          <w:szCs w:val="20"/>
        </w:rPr>
        <w:t>"5.11.1.</w:t>
      </w:r>
      <w:r w:rsidRPr="00E0378C">
        <w:rPr>
          <w:sz w:val="20"/>
          <w:szCs w:val="20"/>
        </w:rPr>
        <w:tab/>
        <w:t>The headlamp shall be switched ON automatically within 2 seconds when the ambient light condition falls below 1,000 lx (e.g., under night-time driving conditions, in tunnels, etc.), after which the headlamp shall remain lit until the ambient light condition becomes not less than 1,000 lx."</w:t>
      </w:r>
    </w:p>
    <w:p w14:paraId="22F76628" w14:textId="0775E943" w:rsidR="002F712A" w:rsidRPr="00E0378C" w:rsidRDefault="005E51D5" w:rsidP="00E24A71">
      <w:pPr>
        <w:pStyle w:val="endnotetable"/>
        <w:spacing w:after="120" w:line="240" w:lineRule="atLeast"/>
        <w:ind w:left="1701" w:hanging="567"/>
        <w:jc w:val="both"/>
        <w:rPr>
          <w:sz w:val="20"/>
          <w:szCs w:val="20"/>
        </w:rPr>
      </w:pPr>
      <w:r w:rsidRPr="00E0378C">
        <w:rPr>
          <w:sz w:val="20"/>
          <w:szCs w:val="20"/>
        </w:rPr>
        <w:t>(d)</w:t>
      </w:r>
      <w:r w:rsidRPr="00E0378C">
        <w:rPr>
          <w:sz w:val="20"/>
          <w:szCs w:val="20"/>
        </w:rPr>
        <w:tab/>
        <w:t xml:space="preserve">It is presumed that, if there are two DRLs (category MRL) fitted, the condition of 700 cd will apply for each DRL. According </w:t>
      </w:r>
      <w:r w:rsidR="00E24A71">
        <w:rPr>
          <w:sz w:val="20"/>
          <w:szCs w:val="20"/>
        </w:rPr>
        <w:t>to UN Regulation No.</w:t>
      </w:r>
      <w:r w:rsidR="00D0616F">
        <w:rPr>
          <w:sz w:val="20"/>
          <w:szCs w:val="20"/>
        </w:rPr>
        <w:t xml:space="preserve"> </w:t>
      </w:r>
      <w:r w:rsidRPr="00E0378C">
        <w:rPr>
          <w:sz w:val="20"/>
          <w:szCs w:val="20"/>
        </w:rPr>
        <w:t xml:space="preserve">53, two headlamps are allowed for motorcycles. Hence with two DRL, glare signature will remain </w:t>
      </w:r>
      <w:r w:rsidR="00D0616F">
        <w:rPr>
          <w:sz w:val="20"/>
          <w:szCs w:val="20"/>
        </w:rPr>
        <w:t xml:space="preserve">the </w:t>
      </w:r>
      <w:r w:rsidRPr="00E0378C">
        <w:rPr>
          <w:sz w:val="20"/>
          <w:szCs w:val="20"/>
        </w:rPr>
        <w:t>same as that of headlamps;</w:t>
      </w:r>
    </w:p>
    <w:p w14:paraId="10B01299" w14:textId="622E0429" w:rsidR="00C00771" w:rsidRPr="00E0378C" w:rsidRDefault="00C00771" w:rsidP="00E81452">
      <w:pPr>
        <w:pStyle w:val="endnotetable"/>
        <w:spacing w:after="120" w:line="240" w:lineRule="atLeast"/>
        <w:ind w:firstLine="0"/>
        <w:jc w:val="both"/>
        <w:rPr>
          <w:sz w:val="20"/>
          <w:szCs w:val="20"/>
        </w:rPr>
      </w:pPr>
      <w:r w:rsidRPr="00E0378C">
        <w:rPr>
          <w:sz w:val="20"/>
          <w:szCs w:val="20"/>
        </w:rPr>
        <w:t>(e)</w:t>
      </w:r>
      <w:r w:rsidRPr="00E0378C">
        <w:rPr>
          <w:sz w:val="20"/>
          <w:szCs w:val="20"/>
        </w:rPr>
        <w:tab/>
        <w:t>This proposal is linked to a correspondent proposal on the LSD Regulation.</w:t>
      </w:r>
    </w:p>
    <w:p w14:paraId="5D27FD51" w14:textId="3AF4DBD5" w:rsidR="00C00771" w:rsidRPr="00E0378C" w:rsidRDefault="00C00771" w:rsidP="00E81452">
      <w:pPr>
        <w:pStyle w:val="endnotetable"/>
        <w:spacing w:after="120" w:line="240" w:lineRule="atLeast"/>
        <w:ind w:firstLine="0"/>
        <w:jc w:val="both"/>
        <w:rPr>
          <w:i/>
          <w:sz w:val="20"/>
          <w:szCs w:val="20"/>
          <w:lang w:eastAsia="ja-JP"/>
        </w:rPr>
      </w:pPr>
      <w:r w:rsidRPr="00E0378C">
        <w:rPr>
          <w:i/>
          <w:sz w:val="20"/>
          <w:szCs w:val="20"/>
          <w:lang w:eastAsia="ja-JP"/>
        </w:rPr>
        <w:t>Part B</w:t>
      </w:r>
    </w:p>
    <w:p w14:paraId="46C6D613" w14:textId="541EEFC6" w:rsidR="00C00771" w:rsidRPr="00E0378C" w:rsidRDefault="00C00771" w:rsidP="00E81452">
      <w:pPr>
        <w:spacing w:after="120"/>
        <w:ind w:left="1134" w:right="1134"/>
        <w:jc w:val="both"/>
        <w:rPr>
          <w:lang w:eastAsia="ja-JP"/>
        </w:rPr>
      </w:pPr>
      <w:r w:rsidRPr="00E0378C">
        <w:rPr>
          <w:lang w:eastAsia="ja-JP"/>
        </w:rPr>
        <w:t>3.</w:t>
      </w:r>
      <w:r w:rsidRPr="00E0378C">
        <w:rPr>
          <w:lang w:eastAsia="ja-JP"/>
        </w:rPr>
        <w:tab/>
      </w:r>
      <w:r w:rsidR="00E81452" w:rsidRPr="00E0378C">
        <w:rPr>
          <w:lang w:eastAsia="ja-JP"/>
        </w:rPr>
        <w:t xml:space="preserve">The text in Part B is produced to amend LSD </w:t>
      </w:r>
      <w:r w:rsidR="00E0378C">
        <w:rPr>
          <w:lang w:eastAsia="ja-JP"/>
        </w:rPr>
        <w:t>UN Regulation</w:t>
      </w:r>
      <w:r w:rsidR="00D0616F">
        <w:rPr>
          <w:lang w:eastAsia="ja-JP"/>
        </w:rPr>
        <w:t xml:space="preserve"> (</w:t>
      </w:r>
      <w:r w:rsidR="00E81452" w:rsidRPr="00E0378C">
        <w:rPr>
          <w:lang w:eastAsia="ja-JP"/>
        </w:rPr>
        <w:t>ECE/TRANS/WP.29/GRE/2018/2</w:t>
      </w:r>
      <w:r w:rsidR="00D0616F">
        <w:rPr>
          <w:lang w:eastAsia="ja-JP"/>
        </w:rPr>
        <w:t>)</w:t>
      </w:r>
      <w:r w:rsidR="00E81452" w:rsidRPr="00E0378C">
        <w:rPr>
          <w:lang w:eastAsia="ja-JP"/>
        </w:rPr>
        <w:t xml:space="preserve"> in order to introduce the following changes</w:t>
      </w:r>
      <w:r w:rsidR="00D0616F">
        <w:rPr>
          <w:lang w:eastAsia="ja-JP"/>
        </w:rPr>
        <w:t>:</w:t>
      </w:r>
    </w:p>
    <w:p w14:paraId="550F6A72" w14:textId="41E15386" w:rsidR="00C00771" w:rsidRPr="00E0378C" w:rsidRDefault="00C00771" w:rsidP="00D0616F">
      <w:pPr>
        <w:spacing w:after="120"/>
        <w:ind w:left="1701" w:right="1134" w:hanging="567"/>
        <w:jc w:val="both"/>
        <w:rPr>
          <w:lang w:eastAsia="ja-JP"/>
        </w:rPr>
      </w:pPr>
      <w:r w:rsidRPr="00E0378C">
        <w:t>(a)</w:t>
      </w:r>
      <w:r w:rsidRPr="00E0378C">
        <w:tab/>
      </w:r>
      <w:r w:rsidR="00E81452" w:rsidRPr="00E0378C">
        <w:t>New paragraph 9.1.5. is introduced into</w:t>
      </w:r>
      <w:r w:rsidR="00780905" w:rsidRPr="00E0378C">
        <w:t xml:space="preserve"> </w:t>
      </w:r>
      <w:r w:rsidR="00D0616F">
        <w:t xml:space="preserve">the </w:t>
      </w:r>
      <w:r w:rsidR="00780905" w:rsidRPr="00E0378C">
        <w:t>communication form in</w:t>
      </w:r>
      <w:r w:rsidR="00E81452" w:rsidRPr="00E0378C">
        <w:t xml:space="preserve"> Annex 1 </w:t>
      </w:r>
      <w:r w:rsidR="00780905" w:rsidRPr="00E0378C">
        <w:rPr>
          <w:lang w:eastAsia="ja-JP"/>
        </w:rPr>
        <w:t>so that whether maximum luminous intensity of DRL measured at approval test is above 700</w:t>
      </w:r>
      <w:r w:rsidR="00E0378C">
        <w:rPr>
          <w:lang w:eastAsia="ja-JP"/>
        </w:rPr>
        <w:t xml:space="preserve"> </w:t>
      </w:r>
      <w:r w:rsidR="00780905" w:rsidRPr="00E0378C">
        <w:rPr>
          <w:lang w:eastAsia="ja-JP"/>
        </w:rPr>
        <w:t>cd or not is clearly recognized.</w:t>
      </w:r>
    </w:p>
    <w:p w14:paraId="4F5996A3" w14:textId="2FAA80E2" w:rsidR="00C00771" w:rsidRPr="00E0378C" w:rsidRDefault="00C00771" w:rsidP="00D0616F">
      <w:pPr>
        <w:pStyle w:val="endnotetable"/>
        <w:spacing w:after="120" w:line="240" w:lineRule="atLeast"/>
        <w:ind w:left="1701" w:hanging="567"/>
        <w:jc w:val="both"/>
        <w:rPr>
          <w:sz w:val="20"/>
          <w:szCs w:val="20"/>
          <w:lang w:eastAsia="ja-JP"/>
        </w:rPr>
      </w:pPr>
      <w:r w:rsidRPr="00E0378C">
        <w:rPr>
          <w:sz w:val="20"/>
          <w:szCs w:val="20"/>
        </w:rPr>
        <w:t>(b)</w:t>
      </w:r>
      <w:r w:rsidRPr="00E0378C">
        <w:rPr>
          <w:sz w:val="20"/>
          <w:szCs w:val="20"/>
        </w:rPr>
        <w:tab/>
      </w:r>
      <w:r w:rsidR="00780905" w:rsidRPr="00E0378C">
        <w:rPr>
          <w:sz w:val="20"/>
          <w:szCs w:val="20"/>
        </w:rPr>
        <w:t>New paragraph 3.5.1.1.1. is introduced in order to clarify that 700</w:t>
      </w:r>
      <w:r w:rsidR="00E0378C">
        <w:rPr>
          <w:sz w:val="20"/>
          <w:szCs w:val="20"/>
        </w:rPr>
        <w:t xml:space="preserve"> </w:t>
      </w:r>
      <w:r w:rsidR="00780905" w:rsidRPr="00E0378C">
        <w:rPr>
          <w:sz w:val="20"/>
          <w:szCs w:val="20"/>
        </w:rPr>
        <w:t>cd shall be applied as maximum luminous intensity for conformity of production procedures set forth in Annex 4 if maximum luminous intensity of DRL does not exceed 700</w:t>
      </w:r>
      <w:r w:rsidR="00E0378C">
        <w:rPr>
          <w:sz w:val="20"/>
          <w:szCs w:val="20"/>
        </w:rPr>
        <w:t xml:space="preserve"> </w:t>
      </w:r>
      <w:r w:rsidR="00780905" w:rsidRPr="00E0378C">
        <w:rPr>
          <w:sz w:val="20"/>
          <w:szCs w:val="20"/>
        </w:rPr>
        <w:t>cd.</w:t>
      </w:r>
    </w:p>
    <w:p w14:paraId="0816E374" w14:textId="13181B50" w:rsidR="00450145" w:rsidRPr="00CA7086" w:rsidRDefault="0017005E" w:rsidP="0001762E">
      <w:pPr>
        <w:spacing w:before="240"/>
        <w:ind w:left="1134" w:right="1134"/>
        <w:jc w:val="center"/>
        <w:rPr>
          <w:u w:val="single"/>
        </w:rPr>
      </w:pPr>
      <w:r>
        <w:rPr>
          <w:u w:val="single"/>
        </w:rPr>
        <w:tab/>
      </w:r>
      <w:r>
        <w:rPr>
          <w:u w:val="single"/>
        </w:rPr>
        <w:tab/>
      </w:r>
      <w:r>
        <w:rPr>
          <w:u w:val="single"/>
        </w:rPr>
        <w:tab/>
      </w:r>
    </w:p>
    <w:sectPr w:rsidR="00450145" w:rsidRPr="00CA7086" w:rsidSect="003F5BF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3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BCE0" w14:textId="77777777" w:rsidR="00991427" w:rsidRDefault="00991427"/>
  </w:endnote>
  <w:endnote w:type="continuationSeparator" w:id="0">
    <w:p w14:paraId="15E3BE80" w14:textId="77777777" w:rsidR="00991427" w:rsidRDefault="00991427"/>
  </w:endnote>
  <w:endnote w:type="continuationNotice" w:id="1">
    <w:p w14:paraId="45A23ABC" w14:textId="77777777" w:rsidR="00991427" w:rsidRDefault="00991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Gothic"/>
    <w:charset w:val="80"/>
    <w:family w:val="roman"/>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FDC0" w14:textId="7C832868"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83619C">
      <w:rPr>
        <w:b/>
        <w:noProof/>
        <w:sz w:val="18"/>
      </w:rPr>
      <w:t>4</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790C" w14:textId="1E58131B"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83619C">
      <w:rPr>
        <w:b/>
        <w:noProof/>
        <w:sz w:val="18"/>
      </w:rPr>
      <w:t>3</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44B6" w14:textId="3A698657" w:rsidR="002E3B51" w:rsidRDefault="002E3B51" w:rsidP="002E3B51">
    <w:pPr>
      <w:pStyle w:val="Footer"/>
    </w:pPr>
    <w:r>
      <w:rPr>
        <w:rFonts w:ascii="C39T30Lfz" w:hAnsi="C39T30Lfz"/>
        <w:noProof/>
        <w:sz w:val="56"/>
        <w:lang w:eastAsia="zh-CN"/>
      </w:rPr>
      <w:drawing>
        <wp:anchor distT="0" distB="0" distL="114300" distR="114300" simplePos="0" relativeHeight="251658240" behindDoc="0" locked="0" layoutInCell="1" allowOverlap="1" wp14:anchorId="69650CCB" wp14:editId="0D086E1E">
          <wp:simplePos x="0" y="0"/>
          <wp:positionH relativeFrom="margin">
            <wp:posOffset>5470759</wp:posOffset>
          </wp:positionH>
          <wp:positionV relativeFrom="margin">
            <wp:posOffset>8129003</wp:posOffset>
          </wp:positionV>
          <wp:extent cx="638175" cy="638175"/>
          <wp:effectExtent l="0" t="0" r="9525" b="9525"/>
          <wp:wrapNone/>
          <wp:docPr id="7" name="Picture 1" descr="https://undocs.org/m2/QRCode.ashx?DS=ECE/TRANS/WP.29/GRE/2018/5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5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192" behindDoc="1" locked="1" layoutInCell="1" allowOverlap="1" wp14:anchorId="30E6120B" wp14:editId="36E74FB2">
          <wp:simplePos x="0" y="0"/>
          <wp:positionH relativeFrom="margin">
            <wp:posOffset>4472940</wp:posOffset>
          </wp:positionH>
          <wp:positionV relativeFrom="margin">
            <wp:posOffset>8390890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15BC265" w14:textId="6F51F6FE" w:rsidR="002E3B51" w:rsidRDefault="002E3B51" w:rsidP="002E3B51">
    <w:pPr>
      <w:pStyle w:val="Footer"/>
      <w:ind w:right="1134"/>
      <w:rPr>
        <w:sz w:val="20"/>
      </w:rPr>
    </w:pPr>
    <w:r>
      <w:rPr>
        <w:sz w:val="20"/>
      </w:rPr>
      <w:t>GE.18-13200(E)</w:t>
    </w:r>
  </w:p>
  <w:p w14:paraId="367D657C" w14:textId="1B80E1F7" w:rsidR="002E3B51" w:rsidRPr="002E3B51" w:rsidRDefault="002E3B51" w:rsidP="002E3B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3727" w14:textId="77777777" w:rsidR="00991427" w:rsidRPr="000B175B" w:rsidRDefault="00991427" w:rsidP="000B175B">
      <w:pPr>
        <w:tabs>
          <w:tab w:val="right" w:pos="2155"/>
        </w:tabs>
        <w:spacing w:after="80"/>
        <w:ind w:left="680"/>
        <w:rPr>
          <w:u w:val="single"/>
        </w:rPr>
      </w:pPr>
      <w:r>
        <w:rPr>
          <w:u w:val="single"/>
        </w:rPr>
        <w:tab/>
      </w:r>
    </w:p>
  </w:footnote>
  <w:footnote w:type="continuationSeparator" w:id="0">
    <w:p w14:paraId="3EEEEF1F" w14:textId="77777777" w:rsidR="00991427" w:rsidRPr="00FC68B7" w:rsidRDefault="00991427" w:rsidP="00FC68B7">
      <w:pPr>
        <w:tabs>
          <w:tab w:val="left" w:pos="2155"/>
        </w:tabs>
        <w:spacing w:after="80"/>
        <w:ind w:left="680"/>
        <w:rPr>
          <w:u w:val="single"/>
        </w:rPr>
      </w:pPr>
      <w:r>
        <w:rPr>
          <w:u w:val="single"/>
        </w:rPr>
        <w:tab/>
      </w:r>
    </w:p>
  </w:footnote>
  <w:footnote w:type="continuationNotice" w:id="1">
    <w:p w14:paraId="2AF94801" w14:textId="77777777" w:rsidR="00991427" w:rsidRDefault="00991427"/>
  </w:footnote>
  <w:footnote w:id="2">
    <w:p w14:paraId="195938D3" w14:textId="77777777" w:rsidR="00CE2DB5" w:rsidRPr="00706101" w:rsidRDefault="00CE2DB5" w:rsidP="00CE2DB5">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3D699F3C" w14:textId="77777777" w:rsidR="00D70F91" w:rsidRPr="00D2490E" w:rsidRDefault="00D70F91" w:rsidP="00D70F91">
      <w:pPr>
        <w:pStyle w:val="FootnoteText"/>
        <w:widowControl w:val="0"/>
        <w:tabs>
          <w:tab w:val="clear" w:pos="1021"/>
          <w:tab w:val="right" w:pos="1020"/>
        </w:tabs>
        <w:rPr>
          <w:color w:val="0070C0"/>
          <w:lang w:val="en-US"/>
        </w:rPr>
      </w:pPr>
      <w:r w:rsidRPr="00BB2385">
        <w:tab/>
      </w:r>
      <w:r w:rsidRPr="00BB2385">
        <w:rPr>
          <w:rStyle w:val="FootnoteReference"/>
        </w:rPr>
        <w:footnoteRef/>
      </w:r>
      <w:r w:rsidRPr="00BB2385">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C9E7" w14:textId="700F048B" w:rsidR="002740A0" w:rsidRPr="006D66AF" w:rsidRDefault="006109CF" w:rsidP="00157FE9">
    <w:pPr>
      <w:pStyle w:val="Header"/>
    </w:pPr>
    <w:r>
      <w:t>ECE/TRANS/WP.29/GRE/2018</w:t>
    </w:r>
    <w:r w:rsidR="002740A0" w:rsidRPr="009C2DAF">
      <w:t>/</w:t>
    </w:r>
    <w:r w:rsidR="004F35E2">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1777" w14:textId="2ECDBAEA" w:rsidR="002740A0" w:rsidRPr="006D66AF" w:rsidRDefault="002740A0" w:rsidP="00370AD8">
    <w:pPr>
      <w:pStyle w:val="Header"/>
      <w:jc w:val="right"/>
    </w:pPr>
    <w:r w:rsidRPr="00370AD8">
      <w:t>ECE/TRANS/WP.29/GRE/</w:t>
    </w:r>
    <w:r w:rsidR="007F7211">
      <w:t>2018</w:t>
    </w:r>
    <w:r>
      <w:t>/</w:t>
    </w:r>
    <w:r w:rsidR="004F35E2">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E809F2"/>
    <w:multiLevelType w:val="hybridMultilevel"/>
    <w:tmpl w:val="5FB0786E"/>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2" w15:restartNumberingAfterBreak="0">
    <w:nsid w:val="2E873D06"/>
    <w:multiLevelType w:val="hybridMultilevel"/>
    <w:tmpl w:val="D260695C"/>
    <w:lvl w:ilvl="0" w:tplc="EFFC421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5"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6"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3"/>
  </w:num>
  <w:num w:numId="14">
    <w:abstractNumId w:val="29"/>
  </w:num>
  <w:num w:numId="15">
    <w:abstractNumId w:val="30"/>
  </w:num>
  <w:num w:numId="16">
    <w:abstractNumId w:val="10"/>
  </w:num>
  <w:num w:numId="17">
    <w:abstractNumId w:val="19"/>
  </w:num>
  <w:num w:numId="18">
    <w:abstractNumId w:val="23"/>
  </w:num>
  <w:num w:numId="19">
    <w:abstractNumId w:val="11"/>
  </w:num>
  <w:num w:numId="20">
    <w:abstractNumId w:val="20"/>
  </w:num>
  <w:num w:numId="21">
    <w:abstractNumId w:val="31"/>
  </w:num>
  <w:num w:numId="22">
    <w:abstractNumId w:val="18"/>
  </w:num>
  <w:num w:numId="23">
    <w:abstractNumId w:val="27"/>
  </w:num>
  <w:num w:numId="24">
    <w:abstractNumId w:val="21"/>
  </w:num>
  <w:num w:numId="25">
    <w:abstractNumId w:val="16"/>
  </w:num>
  <w:num w:numId="26">
    <w:abstractNumId w:val="17"/>
  </w:num>
  <w:num w:numId="27">
    <w:abstractNumId w:val="24"/>
  </w:num>
  <w:num w:numId="28">
    <w:abstractNumId w:val="25"/>
  </w:num>
  <w:num w:numId="29">
    <w:abstractNumId w:val="12"/>
  </w:num>
  <w:num w:numId="30">
    <w:abstractNumId w:val="26"/>
  </w:num>
  <w:num w:numId="31">
    <w:abstractNumId w:val="22"/>
  </w:num>
  <w:num w:numId="3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F"/>
    <w:rsid w:val="0000366D"/>
    <w:rsid w:val="00003702"/>
    <w:rsid w:val="00013D2C"/>
    <w:rsid w:val="00013D99"/>
    <w:rsid w:val="0001762E"/>
    <w:rsid w:val="0002092A"/>
    <w:rsid w:val="00021214"/>
    <w:rsid w:val="00023F66"/>
    <w:rsid w:val="00025A55"/>
    <w:rsid w:val="0003056C"/>
    <w:rsid w:val="000305B4"/>
    <w:rsid w:val="000348D3"/>
    <w:rsid w:val="00036C5E"/>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A01C7"/>
    <w:rsid w:val="000B0595"/>
    <w:rsid w:val="000B144E"/>
    <w:rsid w:val="000B175B"/>
    <w:rsid w:val="000B2F02"/>
    <w:rsid w:val="000B3A0F"/>
    <w:rsid w:val="000B4EF7"/>
    <w:rsid w:val="000C2138"/>
    <w:rsid w:val="000C2C03"/>
    <w:rsid w:val="000C2D2E"/>
    <w:rsid w:val="000C3C58"/>
    <w:rsid w:val="000C5845"/>
    <w:rsid w:val="000D7845"/>
    <w:rsid w:val="000E0415"/>
    <w:rsid w:val="000E3449"/>
    <w:rsid w:val="000F431B"/>
    <w:rsid w:val="001078D2"/>
    <w:rsid w:val="001103AA"/>
    <w:rsid w:val="0011666B"/>
    <w:rsid w:val="00124000"/>
    <w:rsid w:val="00136DF1"/>
    <w:rsid w:val="0013722F"/>
    <w:rsid w:val="00141C36"/>
    <w:rsid w:val="0014380B"/>
    <w:rsid w:val="00146F22"/>
    <w:rsid w:val="00150388"/>
    <w:rsid w:val="00155329"/>
    <w:rsid w:val="00157FE9"/>
    <w:rsid w:val="0016538B"/>
    <w:rsid w:val="00165F3A"/>
    <w:rsid w:val="0017005E"/>
    <w:rsid w:val="00181198"/>
    <w:rsid w:val="00182290"/>
    <w:rsid w:val="00187A6E"/>
    <w:rsid w:val="00187F06"/>
    <w:rsid w:val="00193631"/>
    <w:rsid w:val="001A3955"/>
    <w:rsid w:val="001B1444"/>
    <w:rsid w:val="001B4B04"/>
    <w:rsid w:val="001B4DD1"/>
    <w:rsid w:val="001C6326"/>
    <w:rsid w:val="001C6663"/>
    <w:rsid w:val="001C7895"/>
    <w:rsid w:val="001D006D"/>
    <w:rsid w:val="001D0C8C"/>
    <w:rsid w:val="001D10DE"/>
    <w:rsid w:val="001D1419"/>
    <w:rsid w:val="001D26DF"/>
    <w:rsid w:val="001D3A03"/>
    <w:rsid w:val="001D60A6"/>
    <w:rsid w:val="001D6BD1"/>
    <w:rsid w:val="001E4661"/>
    <w:rsid w:val="001E7B67"/>
    <w:rsid w:val="001F0138"/>
    <w:rsid w:val="001F652B"/>
    <w:rsid w:val="00202DA8"/>
    <w:rsid w:val="00204AD6"/>
    <w:rsid w:val="002061BF"/>
    <w:rsid w:val="00210A69"/>
    <w:rsid w:val="00211E0B"/>
    <w:rsid w:val="00225E3A"/>
    <w:rsid w:val="0023625B"/>
    <w:rsid w:val="002447F4"/>
    <w:rsid w:val="0024772E"/>
    <w:rsid w:val="00253714"/>
    <w:rsid w:val="002546AE"/>
    <w:rsid w:val="00255158"/>
    <w:rsid w:val="002608F3"/>
    <w:rsid w:val="00267F5F"/>
    <w:rsid w:val="00271060"/>
    <w:rsid w:val="002715C4"/>
    <w:rsid w:val="002740A0"/>
    <w:rsid w:val="00275800"/>
    <w:rsid w:val="0028105F"/>
    <w:rsid w:val="00283697"/>
    <w:rsid w:val="00286B4D"/>
    <w:rsid w:val="00286ED0"/>
    <w:rsid w:val="002873DC"/>
    <w:rsid w:val="0029109B"/>
    <w:rsid w:val="002966D5"/>
    <w:rsid w:val="002A2C85"/>
    <w:rsid w:val="002A438C"/>
    <w:rsid w:val="002A6754"/>
    <w:rsid w:val="002B1DCA"/>
    <w:rsid w:val="002B57A6"/>
    <w:rsid w:val="002D4643"/>
    <w:rsid w:val="002E3B51"/>
    <w:rsid w:val="002E4D76"/>
    <w:rsid w:val="002F175C"/>
    <w:rsid w:val="002F6994"/>
    <w:rsid w:val="002F712A"/>
    <w:rsid w:val="002F7DE0"/>
    <w:rsid w:val="00302E18"/>
    <w:rsid w:val="00304B40"/>
    <w:rsid w:val="00304FEF"/>
    <w:rsid w:val="003125E1"/>
    <w:rsid w:val="003146C2"/>
    <w:rsid w:val="003229D8"/>
    <w:rsid w:val="00325093"/>
    <w:rsid w:val="00340057"/>
    <w:rsid w:val="003416A4"/>
    <w:rsid w:val="0034504B"/>
    <w:rsid w:val="003459C9"/>
    <w:rsid w:val="00346D03"/>
    <w:rsid w:val="00352709"/>
    <w:rsid w:val="00354371"/>
    <w:rsid w:val="00360CE9"/>
    <w:rsid w:val="003619B5"/>
    <w:rsid w:val="00361AC3"/>
    <w:rsid w:val="00365763"/>
    <w:rsid w:val="0036599E"/>
    <w:rsid w:val="00370AD8"/>
    <w:rsid w:val="00371178"/>
    <w:rsid w:val="00371CD4"/>
    <w:rsid w:val="00386E99"/>
    <w:rsid w:val="00392E47"/>
    <w:rsid w:val="003936BC"/>
    <w:rsid w:val="003A117D"/>
    <w:rsid w:val="003A3EE9"/>
    <w:rsid w:val="003A6810"/>
    <w:rsid w:val="003B7411"/>
    <w:rsid w:val="003C2CC4"/>
    <w:rsid w:val="003C32D8"/>
    <w:rsid w:val="003C534D"/>
    <w:rsid w:val="003D4B23"/>
    <w:rsid w:val="003D723C"/>
    <w:rsid w:val="003E130E"/>
    <w:rsid w:val="003E1EC6"/>
    <w:rsid w:val="003E2D44"/>
    <w:rsid w:val="003F5103"/>
    <w:rsid w:val="003F5BF6"/>
    <w:rsid w:val="003F63E2"/>
    <w:rsid w:val="00401EEB"/>
    <w:rsid w:val="00404B73"/>
    <w:rsid w:val="0040548A"/>
    <w:rsid w:val="0040548C"/>
    <w:rsid w:val="00410C89"/>
    <w:rsid w:val="00411E00"/>
    <w:rsid w:val="00412937"/>
    <w:rsid w:val="00414589"/>
    <w:rsid w:val="00422699"/>
    <w:rsid w:val="00422E03"/>
    <w:rsid w:val="00423094"/>
    <w:rsid w:val="00426B9B"/>
    <w:rsid w:val="00431D57"/>
    <w:rsid w:val="004325CB"/>
    <w:rsid w:val="00432DE3"/>
    <w:rsid w:val="004348AD"/>
    <w:rsid w:val="00435FB1"/>
    <w:rsid w:val="00442A83"/>
    <w:rsid w:val="00444A24"/>
    <w:rsid w:val="00445682"/>
    <w:rsid w:val="00450145"/>
    <w:rsid w:val="00453556"/>
    <w:rsid w:val="0045495B"/>
    <w:rsid w:val="004561E5"/>
    <w:rsid w:val="00456BFE"/>
    <w:rsid w:val="00462DC9"/>
    <w:rsid w:val="00467628"/>
    <w:rsid w:val="004833EE"/>
    <w:rsid w:val="0048397A"/>
    <w:rsid w:val="00485CBB"/>
    <w:rsid w:val="004866B7"/>
    <w:rsid w:val="00486958"/>
    <w:rsid w:val="00490404"/>
    <w:rsid w:val="004A1587"/>
    <w:rsid w:val="004A1C7B"/>
    <w:rsid w:val="004A53AC"/>
    <w:rsid w:val="004C0081"/>
    <w:rsid w:val="004C1649"/>
    <w:rsid w:val="004C2461"/>
    <w:rsid w:val="004C3897"/>
    <w:rsid w:val="004C7462"/>
    <w:rsid w:val="004D0696"/>
    <w:rsid w:val="004D127C"/>
    <w:rsid w:val="004D682F"/>
    <w:rsid w:val="004E77B2"/>
    <w:rsid w:val="004F2217"/>
    <w:rsid w:val="004F35E2"/>
    <w:rsid w:val="005000A9"/>
    <w:rsid w:val="00501DC3"/>
    <w:rsid w:val="0050237E"/>
    <w:rsid w:val="00504B2D"/>
    <w:rsid w:val="00506403"/>
    <w:rsid w:val="00510CFF"/>
    <w:rsid w:val="00514AB0"/>
    <w:rsid w:val="0052136D"/>
    <w:rsid w:val="0052775E"/>
    <w:rsid w:val="00530A82"/>
    <w:rsid w:val="005337E0"/>
    <w:rsid w:val="005369ED"/>
    <w:rsid w:val="00537565"/>
    <w:rsid w:val="005420F2"/>
    <w:rsid w:val="0056209A"/>
    <w:rsid w:val="005628B6"/>
    <w:rsid w:val="0056571D"/>
    <w:rsid w:val="00575A3E"/>
    <w:rsid w:val="00575B87"/>
    <w:rsid w:val="00576E0F"/>
    <w:rsid w:val="00585059"/>
    <w:rsid w:val="00590860"/>
    <w:rsid w:val="005908FB"/>
    <w:rsid w:val="005937D9"/>
    <w:rsid w:val="005941EC"/>
    <w:rsid w:val="005952BE"/>
    <w:rsid w:val="00597089"/>
    <w:rsid w:val="0059724D"/>
    <w:rsid w:val="005A4616"/>
    <w:rsid w:val="005B320C"/>
    <w:rsid w:val="005B3DB3"/>
    <w:rsid w:val="005B4E13"/>
    <w:rsid w:val="005B79F2"/>
    <w:rsid w:val="005C342F"/>
    <w:rsid w:val="005C7D1E"/>
    <w:rsid w:val="005D0323"/>
    <w:rsid w:val="005D67C8"/>
    <w:rsid w:val="005E1BC9"/>
    <w:rsid w:val="005E3B43"/>
    <w:rsid w:val="005E51D5"/>
    <w:rsid w:val="005F1A80"/>
    <w:rsid w:val="005F2BD0"/>
    <w:rsid w:val="005F5CCF"/>
    <w:rsid w:val="005F5FE0"/>
    <w:rsid w:val="005F7B75"/>
    <w:rsid w:val="006001EE"/>
    <w:rsid w:val="006015B3"/>
    <w:rsid w:val="00605042"/>
    <w:rsid w:val="006109CF"/>
    <w:rsid w:val="00611FC4"/>
    <w:rsid w:val="00613812"/>
    <w:rsid w:val="00614207"/>
    <w:rsid w:val="00616405"/>
    <w:rsid w:val="006176FB"/>
    <w:rsid w:val="0062385B"/>
    <w:rsid w:val="00624EAD"/>
    <w:rsid w:val="00636000"/>
    <w:rsid w:val="00640B26"/>
    <w:rsid w:val="00641787"/>
    <w:rsid w:val="006428BB"/>
    <w:rsid w:val="0064749E"/>
    <w:rsid w:val="0065137A"/>
    <w:rsid w:val="00652D0A"/>
    <w:rsid w:val="00660699"/>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47529"/>
    <w:rsid w:val="00753AF2"/>
    <w:rsid w:val="00761394"/>
    <w:rsid w:val="007629C8"/>
    <w:rsid w:val="007639E6"/>
    <w:rsid w:val="0077047D"/>
    <w:rsid w:val="0077170D"/>
    <w:rsid w:val="00775F3E"/>
    <w:rsid w:val="00780905"/>
    <w:rsid w:val="007865BB"/>
    <w:rsid w:val="00786F6C"/>
    <w:rsid w:val="007874B5"/>
    <w:rsid w:val="00787EE8"/>
    <w:rsid w:val="0079032E"/>
    <w:rsid w:val="00796214"/>
    <w:rsid w:val="007A1E70"/>
    <w:rsid w:val="007A2CFB"/>
    <w:rsid w:val="007A3977"/>
    <w:rsid w:val="007B2D6A"/>
    <w:rsid w:val="007B4B7B"/>
    <w:rsid w:val="007B6BA5"/>
    <w:rsid w:val="007C3390"/>
    <w:rsid w:val="007C3745"/>
    <w:rsid w:val="007C4F4B"/>
    <w:rsid w:val="007C5C67"/>
    <w:rsid w:val="007C63F6"/>
    <w:rsid w:val="007D25AB"/>
    <w:rsid w:val="007E01E9"/>
    <w:rsid w:val="007E14DE"/>
    <w:rsid w:val="007E63F3"/>
    <w:rsid w:val="007F18D7"/>
    <w:rsid w:val="007F3B65"/>
    <w:rsid w:val="007F6611"/>
    <w:rsid w:val="007F7211"/>
    <w:rsid w:val="00800656"/>
    <w:rsid w:val="00802922"/>
    <w:rsid w:val="00811920"/>
    <w:rsid w:val="00815AD0"/>
    <w:rsid w:val="00815EDB"/>
    <w:rsid w:val="008242D7"/>
    <w:rsid w:val="00825513"/>
    <w:rsid w:val="008257B1"/>
    <w:rsid w:val="00826138"/>
    <w:rsid w:val="00832334"/>
    <w:rsid w:val="008345B1"/>
    <w:rsid w:val="00834D28"/>
    <w:rsid w:val="00835743"/>
    <w:rsid w:val="0083619C"/>
    <w:rsid w:val="0084263E"/>
    <w:rsid w:val="00843191"/>
    <w:rsid w:val="00843767"/>
    <w:rsid w:val="00850150"/>
    <w:rsid w:val="0085595A"/>
    <w:rsid w:val="008572FC"/>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B7456"/>
    <w:rsid w:val="008C2428"/>
    <w:rsid w:val="008C3247"/>
    <w:rsid w:val="008E0678"/>
    <w:rsid w:val="008E0C5C"/>
    <w:rsid w:val="008E15CB"/>
    <w:rsid w:val="008E5532"/>
    <w:rsid w:val="008F31D2"/>
    <w:rsid w:val="008F3206"/>
    <w:rsid w:val="008F4D20"/>
    <w:rsid w:val="009130D3"/>
    <w:rsid w:val="00915050"/>
    <w:rsid w:val="00915EF6"/>
    <w:rsid w:val="009218B4"/>
    <w:rsid w:val="00921D1C"/>
    <w:rsid w:val="009223CA"/>
    <w:rsid w:val="00922D30"/>
    <w:rsid w:val="00930A10"/>
    <w:rsid w:val="00931395"/>
    <w:rsid w:val="00934631"/>
    <w:rsid w:val="00940F93"/>
    <w:rsid w:val="009448C3"/>
    <w:rsid w:val="00960F75"/>
    <w:rsid w:val="00970706"/>
    <w:rsid w:val="009760F3"/>
    <w:rsid w:val="00976CFB"/>
    <w:rsid w:val="00980087"/>
    <w:rsid w:val="00981B0B"/>
    <w:rsid w:val="00982269"/>
    <w:rsid w:val="00991427"/>
    <w:rsid w:val="009922DE"/>
    <w:rsid w:val="009A0830"/>
    <w:rsid w:val="009A0E8D"/>
    <w:rsid w:val="009B099C"/>
    <w:rsid w:val="009B26E7"/>
    <w:rsid w:val="009B2F79"/>
    <w:rsid w:val="009B3273"/>
    <w:rsid w:val="009B46EC"/>
    <w:rsid w:val="009B544C"/>
    <w:rsid w:val="009B6278"/>
    <w:rsid w:val="009B64BB"/>
    <w:rsid w:val="009B7384"/>
    <w:rsid w:val="009C2DAF"/>
    <w:rsid w:val="009C617C"/>
    <w:rsid w:val="009C72CB"/>
    <w:rsid w:val="009D035F"/>
    <w:rsid w:val="009D4FC5"/>
    <w:rsid w:val="009E567A"/>
    <w:rsid w:val="009F5012"/>
    <w:rsid w:val="009F7DD9"/>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2E5"/>
    <w:rsid w:val="00A94361"/>
    <w:rsid w:val="00A967B1"/>
    <w:rsid w:val="00A9711E"/>
    <w:rsid w:val="00AA11D6"/>
    <w:rsid w:val="00AA293C"/>
    <w:rsid w:val="00AA4270"/>
    <w:rsid w:val="00AA7920"/>
    <w:rsid w:val="00AB53BF"/>
    <w:rsid w:val="00AC02C5"/>
    <w:rsid w:val="00AD74C4"/>
    <w:rsid w:val="00AE6BF9"/>
    <w:rsid w:val="00AE79AA"/>
    <w:rsid w:val="00AF6679"/>
    <w:rsid w:val="00B028D0"/>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083D"/>
    <w:rsid w:val="00B81206"/>
    <w:rsid w:val="00B81E12"/>
    <w:rsid w:val="00B82587"/>
    <w:rsid w:val="00B82B24"/>
    <w:rsid w:val="00B92D66"/>
    <w:rsid w:val="00B976A2"/>
    <w:rsid w:val="00B97748"/>
    <w:rsid w:val="00BB2385"/>
    <w:rsid w:val="00BB578F"/>
    <w:rsid w:val="00BC08F0"/>
    <w:rsid w:val="00BC1F7D"/>
    <w:rsid w:val="00BC257C"/>
    <w:rsid w:val="00BC3F3B"/>
    <w:rsid w:val="00BC3FA0"/>
    <w:rsid w:val="00BC74E9"/>
    <w:rsid w:val="00BD6A26"/>
    <w:rsid w:val="00BE2B13"/>
    <w:rsid w:val="00BE48EA"/>
    <w:rsid w:val="00BF1E2C"/>
    <w:rsid w:val="00BF30B3"/>
    <w:rsid w:val="00BF43C8"/>
    <w:rsid w:val="00BF68A8"/>
    <w:rsid w:val="00C00771"/>
    <w:rsid w:val="00C05D20"/>
    <w:rsid w:val="00C10B4F"/>
    <w:rsid w:val="00C11A03"/>
    <w:rsid w:val="00C15E8F"/>
    <w:rsid w:val="00C22C0C"/>
    <w:rsid w:val="00C31955"/>
    <w:rsid w:val="00C37074"/>
    <w:rsid w:val="00C4527F"/>
    <w:rsid w:val="00C463DD"/>
    <w:rsid w:val="00C4724C"/>
    <w:rsid w:val="00C60646"/>
    <w:rsid w:val="00C629A0"/>
    <w:rsid w:val="00C64629"/>
    <w:rsid w:val="00C70DEE"/>
    <w:rsid w:val="00C71096"/>
    <w:rsid w:val="00C745C3"/>
    <w:rsid w:val="00C816A5"/>
    <w:rsid w:val="00C91C1C"/>
    <w:rsid w:val="00C94F10"/>
    <w:rsid w:val="00C96DF2"/>
    <w:rsid w:val="00CA1B34"/>
    <w:rsid w:val="00CA7086"/>
    <w:rsid w:val="00CB3E03"/>
    <w:rsid w:val="00CB5299"/>
    <w:rsid w:val="00CB6CC0"/>
    <w:rsid w:val="00CC1BE9"/>
    <w:rsid w:val="00CC6768"/>
    <w:rsid w:val="00CD08B9"/>
    <w:rsid w:val="00CD4AA6"/>
    <w:rsid w:val="00CE1835"/>
    <w:rsid w:val="00CE2DB5"/>
    <w:rsid w:val="00CE4A69"/>
    <w:rsid w:val="00CE4A8F"/>
    <w:rsid w:val="00D041DD"/>
    <w:rsid w:val="00D0616F"/>
    <w:rsid w:val="00D0711A"/>
    <w:rsid w:val="00D149F6"/>
    <w:rsid w:val="00D2031B"/>
    <w:rsid w:val="00D219F8"/>
    <w:rsid w:val="00D248B6"/>
    <w:rsid w:val="00D2490E"/>
    <w:rsid w:val="00D25FE2"/>
    <w:rsid w:val="00D26E07"/>
    <w:rsid w:val="00D32BAD"/>
    <w:rsid w:val="00D410E1"/>
    <w:rsid w:val="00D43252"/>
    <w:rsid w:val="00D43C31"/>
    <w:rsid w:val="00D44783"/>
    <w:rsid w:val="00D452D8"/>
    <w:rsid w:val="00D47EEA"/>
    <w:rsid w:val="00D51D34"/>
    <w:rsid w:val="00D57C02"/>
    <w:rsid w:val="00D611E6"/>
    <w:rsid w:val="00D70480"/>
    <w:rsid w:val="00D70F91"/>
    <w:rsid w:val="00D773DF"/>
    <w:rsid w:val="00D87AC7"/>
    <w:rsid w:val="00D9097F"/>
    <w:rsid w:val="00D90E39"/>
    <w:rsid w:val="00D95303"/>
    <w:rsid w:val="00D978C6"/>
    <w:rsid w:val="00DA0640"/>
    <w:rsid w:val="00DA3C1C"/>
    <w:rsid w:val="00DB1EDC"/>
    <w:rsid w:val="00DB583A"/>
    <w:rsid w:val="00DC64E9"/>
    <w:rsid w:val="00DC6D39"/>
    <w:rsid w:val="00DC7DCC"/>
    <w:rsid w:val="00DD5B0B"/>
    <w:rsid w:val="00DE06FB"/>
    <w:rsid w:val="00DE0C8A"/>
    <w:rsid w:val="00DE106E"/>
    <w:rsid w:val="00DE1B0C"/>
    <w:rsid w:val="00DE1F41"/>
    <w:rsid w:val="00DE69AA"/>
    <w:rsid w:val="00DF28FB"/>
    <w:rsid w:val="00DF3664"/>
    <w:rsid w:val="00E00F5C"/>
    <w:rsid w:val="00E036D9"/>
    <w:rsid w:val="00E0378C"/>
    <w:rsid w:val="00E046DF"/>
    <w:rsid w:val="00E07F0E"/>
    <w:rsid w:val="00E1086D"/>
    <w:rsid w:val="00E14EAE"/>
    <w:rsid w:val="00E16321"/>
    <w:rsid w:val="00E22B0C"/>
    <w:rsid w:val="00E24A71"/>
    <w:rsid w:val="00E27346"/>
    <w:rsid w:val="00E3469A"/>
    <w:rsid w:val="00E4060E"/>
    <w:rsid w:val="00E40A45"/>
    <w:rsid w:val="00E40F3D"/>
    <w:rsid w:val="00E41BEF"/>
    <w:rsid w:val="00E465DB"/>
    <w:rsid w:val="00E50749"/>
    <w:rsid w:val="00E560CA"/>
    <w:rsid w:val="00E57CEA"/>
    <w:rsid w:val="00E71BC8"/>
    <w:rsid w:val="00E7260F"/>
    <w:rsid w:val="00E73F5D"/>
    <w:rsid w:val="00E764A1"/>
    <w:rsid w:val="00E77E4E"/>
    <w:rsid w:val="00E81452"/>
    <w:rsid w:val="00E93231"/>
    <w:rsid w:val="00E95ACD"/>
    <w:rsid w:val="00E96630"/>
    <w:rsid w:val="00EA2A3A"/>
    <w:rsid w:val="00EA2A77"/>
    <w:rsid w:val="00EA5A18"/>
    <w:rsid w:val="00EC26AE"/>
    <w:rsid w:val="00ED7A2A"/>
    <w:rsid w:val="00EE16EC"/>
    <w:rsid w:val="00EF1D7F"/>
    <w:rsid w:val="00F0093F"/>
    <w:rsid w:val="00F10ACC"/>
    <w:rsid w:val="00F12AF0"/>
    <w:rsid w:val="00F150F9"/>
    <w:rsid w:val="00F16068"/>
    <w:rsid w:val="00F16873"/>
    <w:rsid w:val="00F31E5F"/>
    <w:rsid w:val="00F36B56"/>
    <w:rsid w:val="00F5795E"/>
    <w:rsid w:val="00F6100A"/>
    <w:rsid w:val="00F82A5E"/>
    <w:rsid w:val="00F91276"/>
    <w:rsid w:val="00F91CA1"/>
    <w:rsid w:val="00F923C4"/>
    <w:rsid w:val="00F93781"/>
    <w:rsid w:val="00F93C58"/>
    <w:rsid w:val="00FA33DF"/>
    <w:rsid w:val="00FA5EDA"/>
    <w:rsid w:val="00FA7728"/>
    <w:rsid w:val="00FB5A3E"/>
    <w:rsid w:val="00FB613B"/>
    <w:rsid w:val="00FC2B47"/>
    <w:rsid w:val="00FC68B7"/>
    <w:rsid w:val="00FD001C"/>
    <w:rsid w:val="00FD171B"/>
    <w:rsid w:val="00FD3F98"/>
    <w:rsid w:val="00FD6401"/>
    <w:rsid w:val="00FE106A"/>
    <w:rsid w:val="00FE167B"/>
    <w:rsid w:val="00FE2CB6"/>
    <w:rsid w:val="00FE40F9"/>
    <w:rsid w:val="00FE4956"/>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v:textbox inset="5.85pt,.7pt,5.85pt,.7pt"/>
    </o:shapedefaults>
    <o:shapelayout v:ext="edit">
      <o:idmap v:ext="edit" data="1"/>
    </o:shapelayout>
  </w:shapeDefaults>
  <w:decimalSymbol w:val="."/>
  <w:listSeparator w:val=","/>
  <w14:docId w14:val="2077498A"/>
  <w15:docId w15:val="{6405EA95-2339-4F7D-9FEF-51FED9C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 w:type="paragraph" w:styleId="Revision">
    <w:name w:val="Revision"/>
    <w:hidden/>
    <w:uiPriority w:val="99"/>
    <w:semiHidden/>
    <w:rsid w:val="00E93231"/>
    <w:rPr>
      <w:lang w:val="en-GB" w:eastAsia="en-US"/>
    </w:rPr>
  </w:style>
  <w:style w:type="paragraph" w:customStyle="1" w:styleId="endnotetable">
    <w:name w:val="endnote table"/>
    <w:basedOn w:val="Normal"/>
    <w:link w:val="endnotetableChar"/>
    <w:rsid w:val="00F91CA1"/>
    <w:pPr>
      <w:spacing w:line="220" w:lineRule="exact"/>
      <w:ind w:left="1134" w:right="1134" w:firstLine="170"/>
    </w:pPr>
    <w:rPr>
      <w:sz w:val="18"/>
      <w:szCs w:val="18"/>
    </w:rPr>
  </w:style>
  <w:style w:type="character" w:customStyle="1" w:styleId="endnotetableChar">
    <w:name w:val="endnote table Char"/>
    <w:link w:val="endnotetable"/>
    <w:rsid w:val="00F91CA1"/>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9">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493957341">
      <w:bodyDiv w:val="1"/>
      <w:marLeft w:val="0"/>
      <w:marRight w:val="0"/>
      <w:marTop w:val="0"/>
      <w:marBottom w:val="0"/>
      <w:divBdr>
        <w:top w:val="none" w:sz="0" w:space="0" w:color="auto"/>
        <w:left w:val="none" w:sz="0" w:space="0" w:color="auto"/>
        <w:bottom w:val="none" w:sz="0" w:space="0" w:color="auto"/>
        <w:right w:val="none" w:sz="0" w:space="0" w:color="auto"/>
      </w:divBdr>
    </w:div>
    <w:div w:id="879517659">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705598749">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11E6-774A-45B5-BCFA-F2EE0331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1466</Words>
  <Characters>8357</Characters>
  <Application>Microsoft Office Word</Application>
  <DocSecurity>0</DocSecurity>
  <Lines>69</Lines>
  <Paragraphs>19</Paragraphs>
  <ScaleCrop>false</ScaleCrop>
  <HeadingPairs>
    <vt:vector size="12" baseType="variant">
      <vt:variant>
        <vt:lpstr>Title</vt:lpstr>
      </vt:variant>
      <vt:variant>
        <vt:i4>1</vt:i4>
      </vt:variant>
      <vt:variant>
        <vt:lpstr>タイトル</vt:lpstr>
      </vt:variant>
      <vt:variant>
        <vt:i4>1</vt:i4>
      </vt:variant>
      <vt:variant>
        <vt:lpstr>Titel</vt:lpstr>
      </vt:variant>
      <vt:variant>
        <vt:i4>1</vt:i4>
      </vt:variant>
      <vt:variant>
        <vt:lpstr>Titolo</vt:lpstr>
      </vt:variant>
      <vt:variant>
        <vt:i4>1</vt:i4>
      </vt:variant>
      <vt:variant>
        <vt:lpstr>Otsikko</vt:lpstr>
      </vt:variant>
      <vt:variant>
        <vt:i4>1</vt:i4>
      </vt:variant>
      <vt:variant>
        <vt:lpstr>Titre</vt:lpstr>
      </vt:variant>
      <vt:variant>
        <vt:i4>1</vt:i4>
      </vt:variant>
    </vt:vector>
  </HeadingPairs>
  <TitlesOfParts>
    <vt:vector size="6" baseType="lpstr">
      <vt:lpstr>ECE/TRANS/WP.29/GRE/2018/50</vt:lpstr>
      <vt:lpstr>1801886</vt:lpstr>
      <vt:lpstr>1713657</vt:lpstr>
      <vt:lpstr>1713657</vt:lpstr>
      <vt:lpstr>United Nations</vt:lpstr>
      <vt:lpstr>United Nations</vt:lpstr>
    </vt:vector>
  </TitlesOfParts>
  <Company>CSD</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ECE/TRANS/WP.29/GRE/2018/50</dc:title>
  <dc:subject>1813200</dc:subject>
  <dc:creator>Scaner eng</dc:creator>
  <cp:keywords/>
  <dc:description/>
  <cp:lastModifiedBy>Benedicte Boudol</cp:lastModifiedBy>
  <cp:revision>2</cp:revision>
  <cp:lastPrinted>2018-08-09T15:51:00Z</cp:lastPrinted>
  <dcterms:created xsi:type="dcterms:W3CDTF">2018-09-11T06:50:00Z</dcterms:created>
  <dcterms:modified xsi:type="dcterms:W3CDTF">2018-09-11T06:50:00Z</dcterms:modified>
</cp:coreProperties>
</file>