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3482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34829" w:rsidP="00634829">
            <w:pPr>
              <w:jc w:val="right"/>
            </w:pPr>
            <w:r w:rsidRPr="00634829">
              <w:rPr>
                <w:sz w:val="40"/>
              </w:rPr>
              <w:t>ECE</w:t>
            </w:r>
            <w:r>
              <w:t>/TRANS/WP.29/GRPE/2018/16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34829" w:rsidP="00C97039">
            <w:pPr>
              <w:spacing w:before="240"/>
            </w:pPr>
            <w:r>
              <w:t>Distr. générale</w:t>
            </w:r>
          </w:p>
          <w:p w:rsidR="00634829" w:rsidRDefault="00634829" w:rsidP="00634829">
            <w:pPr>
              <w:spacing w:line="240" w:lineRule="exact"/>
            </w:pPr>
            <w:r>
              <w:t>26 mars 2018</w:t>
            </w:r>
          </w:p>
          <w:p w:rsidR="00634829" w:rsidRDefault="00634829" w:rsidP="00634829">
            <w:pPr>
              <w:spacing w:line="240" w:lineRule="exact"/>
            </w:pPr>
            <w:r>
              <w:t>Français</w:t>
            </w:r>
          </w:p>
          <w:p w:rsidR="00634829" w:rsidRPr="00DB58B5" w:rsidRDefault="00634829" w:rsidP="0063482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C64268">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2B15B2" w:rsidRDefault="002B15B2" w:rsidP="00AF0CB5">
      <w:pPr>
        <w:spacing w:before="120"/>
        <w:rPr>
          <w:b/>
          <w:sz w:val="24"/>
          <w:szCs w:val="24"/>
        </w:rPr>
      </w:pPr>
      <w:r w:rsidRPr="00685843">
        <w:rPr>
          <w:b/>
          <w:sz w:val="24"/>
          <w:szCs w:val="24"/>
        </w:rPr>
        <w:t>Forum mondial de l</w:t>
      </w:r>
      <w:r w:rsidR="00C64268">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B15B2" w:rsidRDefault="002B15B2" w:rsidP="00257168">
      <w:pPr>
        <w:spacing w:before="120" w:after="120" w:line="240" w:lineRule="exact"/>
        <w:rPr>
          <w:b/>
        </w:rPr>
      </w:pPr>
      <w:r>
        <w:rPr>
          <w:b/>
        </w:rPr>
        <w:t>Groupe de travail de la pollution et de l</w:t>
      </w:r>
      <w:r w:rsidR="00C64268">
        <w:rPr>
          <w:b/>
        </w:rPr>
        <w:t>’</w:t>
      </w:r>
      <w:r>
        <w:rPr>
          <w:b/>
        </w:rPr>
        <w:t>énergie</w:t>
      </w:r>
    </w:p>
    <w:p w:rsidR="002B15B2" w:rsidRDefault="002B15B2" w:rsidP="00257168">
      <w:pPr>
        <w:spacing w:before="120" w:line="240" w:lineRule="exact"/>
        <w:rPr>
          <w:b/>
        </w:rPr>
      </w:pPr>
      <w:r w:rsidRPr="00280FCD">
        <w:rPr>
          <w:b/>
        </w:rPr>
        <w:t>Soixante-dix-septième</w:t>
      </w:r>
      <w:r>
        <w:rPr>
          <w:b/>
        </w:rPr>
        <w:t xml:space="preserve"> session</w:t>
      </w:r>
    </w:p>
    <w:p w:rsidR="002B15B2" w:rsidRDefault="002B15B2" w:rsidP="00257168">
      <w:pPr>
        <w:spacing w:line="240" w:lineRule="exact"/>
      </w:pPr>
      <w:r>
        <w:t xml:space="preserve">Genève, </w:t>
      </w:r>
      <w:r w:rsidRPr="00280FCD">
        <w:t>6-8 juin 2018</w:t>
      </w:r>
    </w:p>
    <w:p w:rsidR="002B15B2" w:rsidRDefault="002B15B2" w:rsidP="00257168">
      <w:pPr>
        <w:spacing w:line="240" w:lineRule="exact"/>
      </w:pPr>
      <w:r>
        <w:t>Point 3 a) de l</w:t>
      </w:r>
      <w:r w:rsidR="00C64268">
        <w:t>’</w:t>
      </w:r>
      <w:r>
        <w:t>ordre du jour</w:t>
      </w:r>
      <w:r w:rsidR="008305B9">
        <w:t xml:space="preserve"> provisoire</w:t>
      </w:r>
    </w:p>
    <w:p w:rsidR="002B15B2" w:rsidRPr="00280FCD" w:rsidRDefault="002B15B2" w:rsidP="002B15B2">
      <w:pPr>
        <w:rPr>
          <w:b/>
        </w:rPr>
      </w:pPr>
      <w:r w:rsidRPr="00280FCD">
        <w:rPr>
          <w:b/>
        </w:rPr>
        <w:t>Véhicules légers :</w:t>
      </w:r>
      <w:r>
        <w:rPr>
          <w:b/>
        </w:rPr>
        <w:t xml:space="preserve"> Règlements </w:t>
      </w:r>
      <w:r w:rsidRPr="002B15B2">
        <w:rPr>
          <w:rFonts w:eastAsia="MS Mincho"/>
          <w:b/>
        </w:rPr>
        <w:t>n</w:t>
      </w:r>
      <w:r w:rsidRPr="002B15B2">
        <w:rPr>
          <w:rFonts w:eastAsia="MS Mincho"/>
          <w:b/>
          <w:vertAlign w:val="superscript"/>
        </w:rPr>
        <w:t>o</w:t>
      </w:r>
      <w:r>
        <w:rPr>
          <w:rFonts w:eastAsia="MS Mincho"/>
          <w:b/>
          <w:vertAlign w:val="superscript"/>
        </w:rPr>
        <w:t>s</w:t>
      </w:r>
      <w:r>
        <w:rPr>
          <w:b/>
        </w:rPr>
        <w:t> </w:t>
      </w:r>
      <w:r w:rsidRPr="00280FCD">
        <w:rPr>
          <w:b/>
        </w:rPr>
        <w:t>68</w:t>
      </w:r>
      <w:r>
        <w:rPr>
          <w:b/>
        </w:rPr>
        <w:t xml:space="preserve"> (Mesure de la vitesse maximale</w:t>
      </w:r>
      <w:r>
        <w:rPr>
          <w:b/>
        </w:rPr>
        <w:br/>
      </w:r>
      <w:r w:rsidRPr="00280FCD">
        <w:rPr>
          <w:b/>
        </w:rPr>
        <w:t>des véhicules à moteur, y compris l</w:t>
      </w:r>
      <w:r>
        <w:rPr>
          <w:b/>
        </w:rPr>
        <w:t>es véhicules électriques purs),</w:t>
      </w:r>
      <w:r>
        <w:rPr>
          <w:b/>
        </w:rPr>
        <w:br/>
      </w:r>
      <w:r w:rsidRPr="00280FCD">
        <w:rPr>
          <w:b/>
        </w:rPr>
        <w:t>83 (Émissions polluantes des véhi</w:t>
      </w:r>
      <w:r>
        <w:rPr>
          <w:b/>
        </w:rPr>
        <w:t>cules des catégories M</w:t>
      </w:r>
      <w:r w:rsidRPr="002B15B2">
        <w:rPr>
          <w:b/>
          <w:vertAlign w:val="subscript"/>
        </w:rPr>
        <w:t>1</w:t>
      </w:r>
      <w:r>
        <w:rPr>
          <w:b/>
        </w:rPr>
        <w:t xml:space="preserve"> et N</w:t>
      </w:r>
      <w:r w:rsidRPr="002B15B2">
        <w:rPr>
          <w:b/>
          <w:vertAlign w:val="subscript"/>
        </w:rPr>
        <w:t>1</w:t>
      </w:r>
      <w:r>
        <w:rPr>
          <w:b/>
        </w:rPr>
        <w:t>),</w:t>
      </w:r>
      <w:r>
        <w:rPr>
          <w:b/>
        </w:rPr>
        <w:br/>
      </w:r>
      <w:r w:rsidRPr="00280FCD">
        <w:rPr>
          <w:b/>
        </w:rPr>
        <w:t>101 (Émissions de</w:t>
      </w:r>
      <w:r>
        <w:rPr>
          <w:b/>
        </w:rPr>
        <w:t xml:space="preserve"> CO</w:t>
      </w:r>
      <w:r w:rsidRPr="002B15B2">
        <w:rPr>
          <w:b/>
          <w:vertAlign w:val="subscript"/>
        </w:rPr>
        <w:t>2</w:t>
      </w:r>
      <w:r>
        <w:rPr>
          <w:b/>
        </w:rPr>
        <w:t>/consommation de carburant)</w:t>
      </w:r>
      <w:r>
        <w:rPr>
          <w:b/>
        </w:rPr>
        <w:br/>
      </w:r>
      <w:r w:rsidRPr="00280FCD">
        <w:rPr>
          <w:b/>
        </w:rPr>
        <w:t>et 103 (Dispositifs antipollution de remplacement)</w:t>
      </w:r>
    </w:p>
    <w:p w:rsidR="002B15B2" w:rsidRPr="00280FCD" w:rsidRDefault="002B15B2" w:rsidP="002B15B2">
      <w:pPr>
        <w:pStyle w:val="HChG"/>
      </w:pPr>
      <w:r w:rsidRPr="00280FCD">
        <w:tab/>
      </w:r>
      <w:r w:rsidRPr="00280FCD">
        <w:tab/>
        <w:t>Proposition de nouveau complément à la série 01 d</w:t>
      </w:r>
      <w:r w:rsidR="00C64268">
        <w:t>’</w:t>
      </w:r>
      <w:r w:rsidRPr="00280FCD">
        <w:t xml:space="preserve">amendements au Règlement </w:t>
      </w:r>
      <w:r>
        <w:rPr>
          <w:rFonts w:eastAsia="MS Mincho"/>
        </w:rPr>
        <w:t>n</w:t>
      </w:r>
      <w:r>
        <w:rPr>
          <w:rFonts w:eastAsia="MS Mincho"/>
          <w:vertAlign w:val="superscript"/>
        </w:rPr>
        <w:t>o</w:t>
      </w:r>
      <w:r>
        <w:t> </w:t>
      </w:r>
      <w:r w:rsidRPr="00280FCD">
        <w:t>101 (</w:t>
      </w:r>
      <w:r>
        <w:t>Émissions</w:t>
      </w:r>
      <w:r>
        <w:br/>
      </w:r>
      <w:r w:rsidRPr="00280FCD">
        <w:t>de CO</w:t>
      </w:r>
      <w:r w:rsidRPr="002B15B2">
        <w:rPr>
          <w:vertAlign w:val="subscript"/>
        </w:rPr>
        <w:t>2</w:t>
      </w:r>
      <w:r w:rsidRPr="00280FCD">
        <w:t>/consommation de carburant)</w:t>
      </w:r>
    </w:p>
    <w:p w:rsidR="002B15B2" w:rsidRPr="00280FCD" w:rsidRDefault="002B15B2" w:rsidP="002B15B2">
      <w:pPr>
        <w:pStyle w:val="H1G"/>
      </w:pPr>
      <w:r>
        <w:tab/>
      </w:r>
      <w:r>
        <w:tab/>
      </w:r>
      <w:r w:rsidRPr="00280FCD">
        <w:t>Communication de l</w:t>
      </w:r>
      <w:r w:rsidR="00C64268">
        <w:t>’</w:t>
      </w:r>
      <w:r w:rsidRPr="00280FCD">
        <w:t>expert d</w:t>
      </w:r>
      <w:r>
        <w:t>e l</w:t>
      </w:r>
      <w:r w:rsidR="00C64268">
        <w:t>’</w:t>
      </w:r>
      <w:r>
        <w:t>Organisation internationale</w:t>
      </w:r>
      <w:r>
        <w:br/>
      </w:r>
      <w:r w:rsidRPr="00280FCD">
        <w:t>des constructeurs d</w:t>
      </w:r>
      <w:r w:rsidR="00C64268">
        <w:t>’</w:t>
      </w:r>
      <w:r w:rsidRPr="00280FCD">
        <w:t>automobiles</w:t>
      </w:r>
      <w:r w:rsidRPr="002B15B2">
        <w:rPr>
          <w:b w:val="0"/>
          <w:sz w:val="20"/>
        </w:rPr>
        <w:footnoteReference w:customMarkFollows="1" w:id="2"/>
        <w:t>*</w:t>
      </w:r>
    </w:p>
    <w:p w:rsidR="002B15B2" w:rsidRPr="00280FCD" w:rsidRDefault="002B15B2" w:rsidP="002B15B2">
      <w:pPr>
        <w:pStyle w:val="SingleTxtG"/>
        <w:ind w:firstLine="567"/>
      </w:pPr>
      <w:r w:rsidRPr="00280FCD">
        <w:t>Le texte reproduit ci-après, établi par l</w:t>
      </w:r>
      <w:r w:rsidR="00C64268">
        <w:t>’</w:t>
      </w:r>
      <w:r w:rsidRPr="00280FCD">
        <w:t>expert de l</w:t>
      </w:r>
      <w:r w:rsidR="00C64268">
        <w:t>’</w:t>
      </w:r>
      <w:r w:rsidRPr="00280FCD">
        <w:t>Organisation internationale des constructeurs d</w:t>
      </w:r>
      <w:r w:rsidR="00C64268">
        <w:t>’</w:t>
      </w:r>
      <w:r w:rsidRPr="00280FCD">
        <w:t>automobiles (OICA), vise à préciser les règles applicables à la sélection des modes de conduite aux fins de la mise à l</w:t>
      </w:r>
      <w:r w:rsidR="00C64268">
        <w:t>’</w:t>
      </w:r>
      <w:r w:rsidRPr="00280FCD">
        <w:t>essai des véhicules hybrides électriques rechargeables de l</w:t>
      </w:r>
      <w:r w:rsidR="00C64268">
        <w:t>’</w:t>
      </w:r>
      <w:r w:rsidRPr="00280FCD">
        <w:t>extérieur (VHE-RE) pourvu</w:t>
      </w:r>
      <w:r w:rsidR="00154FC7">
        <w:t>s d</w:t>
      </w:r>
      <w:r w:rsidR="00C64268">
        <w:t>’</w:t>
      </w:r>
      <w:r w:rsidR="00154FC7">
        <w:t>un commutateur de mode. Les </w:t>
      </w:r>
      <w:r w:rsidRPr="00280FCD">
        <w:t>modifications qu</w:t>
      </w:r>
      <w:r w:rsidR="00C64268">
        <w:t>’</w:t>
      </w:r>
      <w:r w:rsidRPr="00280FCD">
        <w:t>il est proposé d</w:t>
      </w:r>
      <w:r w:rsidR="00C64268">
        <w:t>’</w:t>
      </w:r>
      <w:r w:rsidRPr="00280FCD">
        <w:t>apporter au texte actuel du Règlement figurent en caractères gras pour les ajouts et biffés pour les suppressions.</w:t>
      </w:r>
    </w:p>
    <w:p w:rsidR="002B15B2" w:rsidRPr="00280FCD" w:rsidRDefault="002B15B2" w:rsidP="00574AB8">
      <w:pPr>
        <w:pStyle w:val="HChG"/>
      </w:pPr>
      <w:r w:rsidRPr="00280FCD">
        <w:br w:type="page"/>
      </w:r>
      <w:r w:rsidR="00574AB8">
        <w:lastRenderedPageBreak/>
        <w:tab/>
      </w:r>
      <w:r w:rsidRPr="00280FCD">
        <w:t>I.</w:t>
      </w:r>
      <w:r w:rsidRPr="00280FCD">
        <w:tab/>
        <w:t>Proposition</w:t>
      </w:r>
    </w:p>
    <w:p w:rsidR="002B15B2" w:rsidRPr="00E85B3D" w:rsidRDefault="002B15B2" w:rsidP="00574AB8">
      <w:pPr>
        <w:pStyle w:val="SingleTxtG"/>
      </w:pPr>
      <w:r w:rsidRPr="00E85B3D">
        <w:rPr>
          <w:i/>
        </w:rPr>
        <w:t>Annexe 8, paragraphe 3.1</w:t>
      </w:r>
      <w:r w:rsidRPr="00E85B3D">
        <w:t>, modifier comme suit :</w:t>
      </w:r>
    </w:p>
    <w:p w:rsidR="002B15B2" w:rsidRPr="00E85B3D" w:rsidRDefault="002B15B2" w:rsidP="00574AB8">
      <w:pPr>
        <w:pStyle w:val="SingleTxtGR"/>
        <w:suppressAutoHyphens/>
        <w:rPr>
          <w:spacing w:val="0"/>
          <w:w w:val="100"/>
          <w:lang w:val="fr-CH" w:eastAsia="nl-NL"/>
        </w:rPr>
      </w:pPr>
      <w:r w:rsidRPr="00E85B3D">
        <w:rPr>
          <w:spacing w:val="0"/>
          <w:w w:val="100"/>
          <w:lang w:val="fr-CH" w:eastAsia="nl-NL"/>
        </w:rPr>
        <w:t>« 3.1</w:t>
      </w:r>
      <w:r w:rsidRPr="00E85B3D">
        <w:rPr>
          <w:spacing w:val="0"/>
          <w:w w:val="100"/>
          <w:lang w:val="fr-CH" w:eastAsia="nl-NL"/>
        </w:rPr>
        <w:tab/>
      </w:r>
      <w:r w:rsidR="00574AB8" w:rsidRPr="00E85B3D">
        <w:rPr>
          <w:spacing w:val="0"/>
          <w:w w:val="100"/>
          <w:lang w:val="fr-CH" w:eastAsia="nl-NL"/>
        </w:rPr>
        <w:tab/>
      </w:r>
      <w:r w:rsidRPr="00E85B3D">
        <w:rPr>
          <w:spacing w:val="0"/>
          <w:w w:val="100"/>
          <w:lang w:val="fr-CH" w:eastAsia="nl-NL"/>
        </w:rPr>
        <w:t>Deux essais sont effectué</w:t>
      </w:r>
      <w:r w:rsidR="00574AB8" w:rsidRPr="00E85B3D">
        <w:rPr>
          <w:spacing w:val="0"/>
          <w:w w:val="100"/>
          <w:lang w:val="fr-CH" w:eastAsia="nl-NL"/>
        </w:rPr>
        <w:t>s dans les conditions suivantes :</w:t>
      </w:r>
    </w:p>
    <w:p w:rsidR="002B15B2" w:rsidRPr="00E85B3D" w:rsidRDefault="002B15B2" w:rsidP="00574AB8">
      <w:pPr>
        <w:pStyle w:val="SingleTxtG"/>
        <w:ind w:left="2268"/>
        <w:rPr>
          <w:lang w:eastAsia="nl-NL"/>
        </w:rPr>
      </w:pPr>
      <w:r w:rsidRPr="00E85B3D">
        <w:rPr>
          <w:lang w:eastAsia="nl-NL"/>
        </w:rPr>
        <w:t>Condition A</w:t>
      </w:r>
      <w:r w:rsidR="00574AB8" w:rsidRPr="00E85B3D">
        <w:rPr>
          <w:lang w:eastAsia="nl-NL"/>
        </w:rPr>
        <w:t> :</w:t>
      </w:r>
      <w:r w:rsidRPr="00E85B3D">
        <w:rPr>
          <w:lang w:eastAsia="nl-NL"/>
        </w:rPr>
        <w:t xml:space="preserve"> L</w:t>
      </w:r>
      <w:r w:rsidR="00C64268">
        <w:rPr>
          <w:lang w:eastAsia="nl-NL"/>
        </w:rPr>
        <w:t>’</w:t>
      </w:r>
      <w:r w:rsidRPr="00E85B3D">
        <w:rPr>
          <w:lang w:eastAsia="nl-NL"/>
        </w:rPr>
        <w:t xml:space="preserve">essai est </w:t>
      </w:r>
      <w:r w:rsidRPr="00E85B3D">
        <w:rPr>
          <w:strike/>
          <w:lang w:eastAsia="nl-NL"/>
        </w:rPr>
        <w:t>effectué</w:t>
      </w:r>
      <w:r w:rsidRPr="00E85B3D">
        <w:rPr>
          <w:lang w:eastAsia="nl-NL"/>
        </w:rPr>
        <w:t xml:space="preserve"> </w:t>
      </w:r>
      <w:r w:rsidRPr="00E85B3D">
        <w:rPr>
          <w:b/>
          <w:lang w:eastAsia="nl-NL"/>
        </w:rPr>
        <w:t>débuté</w:t>
      </w:r>
      <w:r w:rsidRPr="00E85B3D">
        <w:rPr>
          <w:lang w:eastAsia="nl-NL"/>
        </w:rPr>
        <w:t xml:space="preserve"> avec un dispositif de stockage de l</w:t>
      </w:r>
      <w:r w:rsidR="00C64268">
        <w:rPr>
          <w:lang w:eastAsia="nl-NL"/>
        </w:rPr>
        <w:t>’</w:t>
      </w:r>
      <w:r w:rsidRPr="00E85B3D">
        <w:rPr>
          <w:lang w:eastAsia="nl-NL"/>
        </w:rPr>
        <w:t xml:space="preserve">énergie électrique ou autre complètement chargé. </w:t>
      </w:r>
    </w:p>
    <w:p w:rsidR="002B15B2" w:rsidRPr="00E85B3D" w:rsidRDefault="00574AB8" w:rsidP="00574AB8">
      <w:pPr>
        <w:pStyle w:val="SingleTxtG"/>
        <w:ind w:left="2268"/>
        <w:rPr>
          <w:lang w:eastAsia="nl-NL"/>
        </w:rPr>
      </w:pPr>
      <w:r w:rsidRPr="00E85B3D">
        <w:rPr>
          <w:lang w:eastAsia="nl-NL"/>
        </w:rPr>
        <w:t>Condition B :</w:t>
      </w:r>
      <w:r w:rsidR="002B15B2" w:rsidRPr="00E85B3D">
        <w:rPr>
          <w:lang w:eastAsia="nl-NL"/>
        </w:rPr>
        <w:t xml:space="preserve"> L</w:t>
      </w:r>
      <w:r w:rsidR="00C64268">
        <w:rPr>
          <w:lang w:eastAsia="nl-NL"/>
        </w:rPr>
        <w:t>’</w:t>
      </w:r>
      <w:r w:rsidR="002B15B2" w:rsidRPr="00E85B3D">
        <w:rPr>
          <w:lang w:eastAsia="nl-NL"/>
        </w:rPr>
        <w:t xml:space="preserve">essai est </w:t>
      </w:r>
      <w:r w:rsidR="002B15B2" w:rsidRPr="00E85B3D">
        <w:rPr>
          <w:strike/>
          <w:lang w:eastAsia="nl-NL"/>
        </w:rPr>
        <w:t>effectué</w:t>
      </w:r>
      <w:r w:rsidR="002B15B2" w:rsidRPr="00E85B3D">
        <w:rPr>
          <w:lang w:eastAsia="nl-NL"/>
        </w:rPr>
        <w:t xml:space="preserve"> </w:t>
      </w:r>
      <w:r w:rsidR="002B15B2" w:rsidRPr="00E85B3D">
        <w:rPr>
          <w:b/>
          <w:lang w:eastAsia="nl-NL"/>
        </w:rPr>
        <w:t>débuté</w:t>
      </w:r>
      <w:r w:rsidR="002B15B2" w:rsidRPr="00E85B3D">
        <w:rPr>
          <w:lang w:eastAsia="nl-NL"/>
        </w:rPr>
        <w:t xml:space="preserve"> avec un dispositif de stockage de l</w:t>
      </w:r>
      <w:r w:rsidR="00C64268">
        <w:rPr>
          <w:lang w:eastAsia="nl-NL"/>
        </w:rPr>
        <w:t>’</w:t>
      </w:r>
      <w:r w:rsidR="002B15B2" w:rsidRPr="00E85B3D">
        <w:rPr>
          <w:lang w:eastAsia="nl-NL"/>
        </w:rPr>
        <w:t xml:space="preserve">énergie électrique ou autre au niveau de charge minimal (décharge maximale de la capacité). </w:t>
      </w:r>
    </w:p>
    <w:p w:rsidR="002B15B2" w:rsidRPr="00E85B3D" w:rsidRDefault="002B15B2" w:rsidP="00574AB8">
      <w:pPr>
        <w:pStyle w:val="SingleTxtG"/>
        <w:ind w:left="2268"/>
        <w:rPr>
          <w:lang w:eastAsia="nl-NL"/>
        </w:rPr>
      </w:pPr>
      <w:r w:rsidRPr="00E85B3D">
        <w:rPr>
          <w:lang w:eastAsia="nl-NL"/>
        </w:rPr>
        <w:t>Le profil du niveau de charge du dispositif de stockage de l</w:t>
      </w:r>
      <w:r w:rsidR="00C64268">
        <w:rPr>
          <w:lang w:eastAsia="nl-NL"/>
        </w:rPr>
        <w:t>’</w:t>
      </w:r>
      <w:r w:rsidRPr="00E85B3D">
        <w:rPr>
          <w:lang w:eastAsia="nl-NL"/>
        </w:rPr>
        <w:t>énergie électrique ou autre durant les différentes phases de l</w:t>
      </w:r>
      <w:r w:rsidR="00C64268">
        <w:rPr>
          <w:lang w:eastAsia="nl-NL"/>
        </w:rPr>
        <w:t>’</w:t>
      </w:r>
      <w:r w:rsidRPr="00E85B3D">
        <w:rPr>
          <w:lang w:eastAsia="nl-NL"/>
        </w:rPr>
        <w:t>essai du type I est indiqué à l</w:t>
      </w:r>
      <w:r w:rsidR="00C64268">
        <w:rPr>
          <w:lang w:eastAsia="nl-NL"/>
        </w:rPr>
        <w:t>’</w:t>
      </w:r>
      <w:r w:rsidRPr="00E85B3D">
        <w:rPr>
          <w:lang w:eastAsia="nl-NL"/>
        </w:rPr>
        <w:t>appendice 1 de la présente annexe. ».</w:t>
      </w:r>
    </w:p>
    <w:p w:rsidR="002B15B2" w:rsidRPr="00E85B3D" w:rsidRDefault="002B15B2" w:rsidP="00574AB8">
      <w:pPr>
        <w:pStyle w:val="SingleTxtG"/>
        <w:rPr>
          <w:i/>
        </w:rPr>
      </w:pPr>
      <w:r w:rsidRPr="00E85B3D">
        <w:rPr>
          <w:i/>
        </w:rPr>
        <w:t>Annexe 8, paragraphe 4.1</w:t>
      </w:r>
      <w:r w:rsidRPr="00E85B3D">
        <w:t>,</w:t>
      </w:r>
      <w:r w:rsidRPr="00E85B3D">
        <w:rPr>
          <w:i/>
        </w:rPr>
        <w:t xml:space="preserve"> </w:t>
      </w:r>
      <w:r w:rsidRPr="00E85B3D">
        <w:t>modifier comme suit :</w:t>
      </w:r>
    </w:p>
    <w:p w:rsidR="002B15B2" w:rsidRPr="00E85B3D" w:rsidRDefault="002B15B2" w:rsidP="00574AB8">
      <w:pPr>
        <w:pStyle w:val="SingleTxtGR"/>
        <w:suppressAutoHyphens/>
        <w:rPr>
          <w:spacing w:val="0"/>
          <w:w w:val="100"/>
          <w:lang w:val="fr-CH" w:eastAsia="nl-NL"/>
        </w:rPr>
      </w:pPr>
      <w:r w:rsidRPr="00E85B3D">
        <w:rPr>
          <w:spacing w:val="0"/>
          <w:w w:val="100"/>
          <w:lang w:val="fr-CH" w:eastAsia="nl-NL"/>
        </w:rPr>
        <w:t>« 4.1</w:t>
      </w:r>
      <w:r w:rsidRPr="00E85B3D">
        <w:rPr>
          <w:spacing w:val="0"/>
          <w:w w:val="100"/>
          <w:lang w:val="fr-CH" w:eastAsia="nl-NL"/>
        </w:rPr>
        <w:tab/>
      </w:r>
      <w:r w:rsidR="00574AB8" w:rsidRPr="00E85B3D">
        <w:rPr>
          <w:spacing w:val="0"/>
          <w:w w:val="100"/>
          <w:lang w:val="fr-CH" w:eastAsia="nl-NL"/>
        </w:rPr>
        <w:tab/>
      </w:r>
      <w:r w:rsidRPr="00E85B3D">
        <w:rPr>
          <w:spacing w:val="0"/>
          <w:w w:val="100"/>
          <w:lang w:val="fr-CH" w:eastAsia="nl-NL"/>
        </w:rPr>
        <w:t>Deux essais sont effectué</w:t>
      </w:r>
      <w:r w:rsidR="00574AB8" w:rsidRPr="00E85B3D">
        <w:rPr>
          <w:spacing w:val="0"/>
          <w:w w:val="100"/>
          <w:lang w:val="fr-CH" w:eastAsia="nl-NL"/>
        </w:rPr>
        <w:t>s dans les conditions suivantes :</w:t>
      </w:r>
    </w:p>
    <w:p w:rsidR="002B15B2" w:rsidRPr="00574AB8" w:rsidRDefault="002B15B2" w:rsidP="00574AB8">
      <w:pPr>
        <w:pStyle w:val="SingleTxtGR"/>
        <w:suppressAutoHyphens/>
        <w:ind w:left="2268" w:hanging="1134"/>
        <w:rPr>
          <w:lang w:val="fr-CH" w:eastAsia="nl-NL"/>
        </w:rPr>
      </w:pPr>
      <w:r w:rsidRPr="00E85B3D">
        <w:rPr>
          <w:spacing w:val="0"/>
          <w:w w:val="100"/>
          <w:lang w:val="fr-CH" w:eastAsia="nl-NL"/>
        </w:rPr>
        <w:t>4.1.1</w:t>
      </w:r>
      <w:r w:rsidRPr="00E85B3D">
        <w:rPr>
          <w:spacing w:val="0"/>
          <w:w w:val="100"/>
          <w:lang w:val="fr-CH" w:eastAsia="nl-NL"/>
        </w:rPr>
        <w:tab/>
      </w:r>
      <w:r w:rsidR="00574AB8" w:rsidRPr="00E85B3D">
        <w:rPr>
          <w:spacing w:val="0"/>
          <w:w w:val="100"/>
          <w:lang w:val="fr-CH" w:eastAsia="nl-NL"/>
        </w:rPr>
        <w:tab/>
        <w:t>Condition A :</w:t>
      </w:r>
      <w:r w:rsidRPr="00E85B3D">
        <w:rPr>
          <w:spacing w:val="0"/>
          <w:w w:val="100"/>
          <w:lang w:val="fr-CH" w:eastAsia="nl-NL"/>
        </w:rPr>
        <w:t xml:space="preserve"> L</w:t>
      </w:r>
      <w:r w:rsidR="00C64268">
        <w:rPr>
          <w:spacing w:val="0"/>
          <w:w w:val="100"/>
          <w:lang w:val="fr-CH" w:eastAsia="nl-NL"/>
        </w:rPr>
        <w:t>’</w:t>
      </w:r>
      <w:r w:rsidRPr="00E85B3D">
        <w:rPr>
          <w:spacing w:val="0"/>
          <w:w w:val="100"/>
          <w:lang w:val="fr-CH" w:eastAsia="nl-NL"/>
        </w:rPr>
        <w:t xml:space="preserve">essai est </w:t>
      </w:r>
      <w:r w:rsidRPr="00E85B3D">
        <w:rPr>
          <w:strike/>
          <w:spacing w:val="0"/>
          <w:w w:val="100"/>
          <w:lang w:val="fr-CH" w:eastAsia="nl-NL"/>
        </w:rPr>
        <w:t>effectué</w:t>
      </w:r>
      <w:r w:rsidRPr="00E85B3D">
        <w:rPr>
          <w:spacing w:val="0"/>
          <w:w w:val="100"/>
          <w:lang w:val="fr-CH" w:eastAsia="nl-NL"/>
        </w:rPr>
        <w:t xml:space="preserve"> </w:t>
      </w:r>
      <w:r w:rsidRPr="00E85B3D">
        <w:rPr>
          <w:b/>
          <w:spacing w:val="0"/>
          <w:w w:val="100"/>
          <w:lang w:val="fr-CH" w:eastAsia="nl-NL"/>
        </w:rPr>
        <w:t>débuté</w:t>
      </w:r>
      <w:r w:rsidRPr="00E85B3D">
        <w:rPr>
          <w:spacing w:val="0"/>
          <w:w w:val="100"/>
          <w:lang w:val="fr-CH" w:eastAsia="nl-NL"/>
        </w:rPr>
        <w:t xml:space="preserve"> avec un dispositif de stockage de l</w:t>
      </w:r>
      <w:r w:rsidR="00C64268">
        <w:rPr>
          <w:spacing w:val="0"/>
          <w:w w:val="100"/>
          <w:lang w:val="fr-CH" w:eastAsia="nl-NL"/>
        </w:rPr>
        <w:t>’</w:t>
      </w:r>
      <w:r w:rsidRPr="00E85B3D">
        <w:rPr>
          <w:spacing w:val="0"/>
          <w:w w:val="100"/>
          <w:lang w:val="fr-CH" w:eastAsia="nl-NL"/>
        </w:rPr>
        <w:t>énergie électrique ou autre complètement chargé</w:t>
      </w:r>
      <w:r w:rsidRPr="00574AB8">
        <w:rPr>
          <w:lang w:val="fr-CH" w:eastAsia="nl-NL"/>
        </w:rPr>
        <w:t>.</w:t>
      </w:r>
    </w:p>
    <w:p w:rsidR="002B15B2" w:rsidRPr="00574AB8" w:rsidRDefault="002B15B2" w:rsidP="00574AB8">
      <w:pPr>
        <w:pStyle w:val="SingleTxtGR"/>
        <w:suppressAutoHyphens/>
        <w:ind w:left="2268" w:hanging="1134"/>
        <w:rPr>
          <w:b/>
          <w:lang w:val="fr-CH"/>
        </w:rPr>
      </w:pPr>
      <w:r w:rsidRPr="00574AB8">
        <w:rPr>
          <w:lang w:val="fr-CH" w:eastAsia="nl-NL"/>
        </w:rPr>
        <w:t>4.1.2</w:t>
      </w:r>
      <w:r w:rsidRPr="00574AB8">
        <w:rPr>
          <w:lang w:val="fr-CH" w:eastAsia="nl-NL"/>
        </w:rPr>
        <w:tab/>
      </w:r>
      <w:r w:rsidR="00574AB8" w:rsidRPr="00574AB8">
        <w:rPr>
          <w:lang w:val="fr-CH" w:eastAsia="nl-NL"/>
        </w:rPr>
        <w:tab/>
      </w:r>
      <w:r w:rsidR="00574AB8" w:rsidRPr="00E85B3D">
        <w:rPr>
          <w:spacing w:val="0"/>
          <w:w w:val="100"/>
          <w:lang w:val="fr-CH" w:eastAsia="nl-NL"/>
        </w:rPr>
        <w:t>Condition B :</w:t>
      </w:r>
      <w:r w:rsidRPr="00E85B3D">
        <w:rPr>
          <w:spacing w:val="0"/>
          <w:w w:val="100"/>
          <w:lang w:val="fr-CH" w:eastAsia="nl-NL"/>
        </w:rPr>
        <w:t xml:space="preserve"> L</w:t>
      </w:r>
      <w:r w:rsidR="00C64268">
        <w:rPr>
          <w:spacing w:val="0"/>
          <w:w w:val="100"/>
          <w:lang w:val="fr-CH" w:eastAsia="nl-NL"/>
        </w:rPr>
        <w:t>’</w:t>
      </w:r>
      <w:r w:rsidRPr="00E85B3D">
        <w:rPr>
          <w:spacing w:val="0"/>
          <w:w w:val="100"/>
          <w:lang w:val="fr-CH" w:eastAsia="nl-NL"/>
        </w:rPr>
        <w:t xml:space="preserve">essai est </w:t>
      </w:r>
      <w:r w:rsidRPr="00E85B3D">
        <w:rPr>
          <w:strike/>
          <w:spacing w:val="0"/>
          <w:w w:val="100"/>
          <w:lang w:val="fr-CH" w:eastAsia="nl-NL"/>
        </w:rPr>
        <w:t>effectué</w:t>
      </w:r>
      <w:r w:rsidRPr="00E85B3D">
        <w:rPr>
          <w:spacing w:val="0"/>
          <w:w w:val="100"/>
          <w:lang w:val="fr-CH" w:eastAsia="nl-NL"/>
        </w:rPr>
        <w:t xml:space="preserve"> </w:t>
      </w:r>
      <w:r w:rsidRPr="00E85B3D">
        <w:rPr>
          <w:b/>
          <w:spacing w:val="0"/>
          <w:w w:val="100"/>
          <w:lang w:val="fr-CH" w:eastAsia="nl-NL"/>
        </w:rPr>
        <w:t>débuté</w:t>
      </w:r>
      <w:r w:rsidRPr="00E85B3D">
        <w:rPr>
          <w:spacing w:val="0"/>
          <w:w w:val="100"/>
          <w:lang w:val="fr-CH" w:eastAsia="nl-NL"/>
        </w:rPr>
        <w:t xml:space="preserve"> avec un dispositif de stockage de l</w:t>
      </w:r>
      <w:r w:rsidR="00C64268">
        <w:rPr>
          <w:spacing w:val="0"/>
          <w:w w:val="100"/>
          <w:lang w:val="fr-CH" w:eastAsia="nl-NL"/>
        </w:rPr>
        <w:t>’</w:t>
      </w:r>
      <w:r w:rsidRPr="00E85B3D">
        <w:rPr>
          <w:spacing w:val="0"/>
          <w:w w:val="100"/>
          <w:lang w:val="fr-CH" w:eastAsia="nl-NL"/>
        </w:rPr>
        <w:t>énergie électrique ou autre au niveau de charge minimal (décharge maximale de la capacité)</w:t>
      </w:r>
      <w:r w:rsidRPr="00E85B3D">
        <w:rPr>
          <w:strike/>
          <w:spacing w:val="0"/>
          <w:w w:val="100"/>
          <w:lang w:val="fr-CH" w:eastAsia="nl-NL"/>
        </w:rPr>
        <w:t>.</w:t>
      </w:r>
      <w:r w:rsidRPr="00E85B3D">
        <w:rPr>
          <w:b/>
          <w:spacing w:val="0"/>
          <w:w w:val="100"/>
          <w:lang w:val="fr-CH"/>
        </w:rPr>
        <w:t xml:space="preserve"> et effectué dans un mode de fonctionnement propre à maintenir le véhicule dans son état de charge, qui correspond à des conditions de fonctionnement dans lesquelles l</w:t>
      </w:r>
      <w:r w:rsidR="00C64268">
        <w:rPr>
          <w:b/>
          <w:spacing w:val="0"/>
          <w:w w:val="100"/>
          <w:lang w:val="fr-CH"/>
        </w:rPr>
        <w:t>’</w:t>
      </w:r>
      <w:r w:rsidRPr="00E85B3D">
        <w:rPr>
          <w:b/>
          <w:spacing w:val="0"/>
          <w:w w:val="100"/>
          <w:lang w:val="fr-CH"/>
        </w:rPr>
        <w:t>énergie stockée dans le dispositif de stockage d</w:t>
      </w:r>
      <w:r w:rsidR="00C64268">
        <w:rPr>
          <w:b/>
          <w:spacing w:val="0"/>
          <w:w w:val="100"/>
          <w:lang w:val="fr-CH"/>
        </w:rPr>
        <w:t>’</w:t>
      </w:r>
      <w:r w:rsidRPr="00E85B3D">
        <w:rPr>
          <w:b/>
          <w:spacing w:val="0"/>
          <w:w w:val="100"/>
          <w:lang w:val="fr-CH"/>
        </w:rPr>
        <w:t>énergie peut fluctuer mais est maintenue en moyenne à un niveau de charge stable pendant que le véhicule roule.</w:t>
      </w:r>
    </w:p>
    <w:p w:rsidR="002B15B2" w:rsidRPr="00E85B3D" w:rsidRDefault="002B15B2" w:rsidP="00574AB8">
      <w:pPr>
        <w:pStyle w:val="SingleTxtGR"/>
        <w:suppressAutoHyphens/>
        <w:ind w:left="2268" w:hanging="1134"/>
        <w:rPr>
          <w:b/>
          <w:spacing w:val="0"/>
          <w:w w:val="100"/>
          <w:lang w:val="fr-CH"/>
        </w:rPr>
      </w:pPr>
      <w:r w:rsidRPr="00E85B3D">
        <w:rPr>
          <w:b/>
          <w:spacing w:val="0"/>
          <w:w w:val="100"/>
          <w:lang w:val="fr-CH" w:eastAsia="nl-NL"/>
        </w:rPr>
        <w:t>4.1.3</w:t>
      </w:r>
      <w:r w:rsidRPr="00E85B3D">
        <w:rPr>
          <w:b/>
          <w:spacing w:val="0"/>
          <w:w w:val="100"/>
          <w:lang w:val="fr-CH" w:eastAsia="nl-NL"/>
        </w:rPr>
        <w:tab/>
      </w:r>
      <w:r w:rsidRPr="00E85B3D">
        <w:rPr>
          <w:b/>
          <w:spacing w:val="0"/>
          <w:w w:val="100"/>
          <w:lang w:val="fr-CH"/>
        </w:rPr>
        <w:tab/>
        <w:t>En accord avec l</w:t>
      </w:r>
      <w:r w:rsidR="00C64268">
        <w:rPr>
          <w:b/>
          <w:spacing w:val="0"/>
          <w:w w:val="100"/>
          <w:lang w:val="fr-CH"/>
        </w:rPr>
        <w:t>’</w:t>
      </w:r>
      <w:r w:rsidRPr="00E85B3D">
        <w:rPr>
          <w:b/>
          <w:spacing w:val="0"/>
          <w:w w:val="100"/>
          <w:lang w:val="fr-CH"/>
        </w:rPr>
        <w:t>autorité compétente, les modes de fonctionnement suivants ne doivent pas être utilisés aux fins d</w:t>
      </w:r>
      <w:r w:rsidR="00C64268">
        <w:rPr>
          <w:b/>
          <w:spacing w:val="0"/>
          <w:w w:val="100"/>
          <w:lang w:val="fr-CH"/>
        </w:rPr>
        <w:t>’</w:t>
      </w:r>
      <w:r w:rsidRPr="00E85B3D">
        <w:rPr>
          <w:b/>
          <w:spacing w:val="0"/>
          <w:w w:val="100"/>
          <w:lang w:val="fr-CH"/>
        </w:rPr>
        <w:t>essai</w:t>
      </w:r>
      <w:r w:rsidR="00574AB8" w:rsidRPr="00E85B3D">
        <w:rPr>
          <w:b/>
          <w:spacing w:val="0"/>
          <w:w w:val="100"/>
          <w:lang w:val="fr-CH"/>
        </w:rPr>
        <w:t> :</w:t>
      </w:r>
    </w:p>
    <w:p w:rsidR="00574AB8" w:rsidRPr="00E85B3D" w:rsidRDefault="002B15B2" w:rsidP="00574AB8">
      <w:pPr>
        <w:pStyle w:val="SingleTxtGR"/>
        <w:numPr>
          <w:ilvl w:val="0"/>
          <w:numId w:val="17"/>
        </w:numPr>
        <w:suppressAutoHyphens/>
        <w:ind w:left="2835" w:hanging="567"/>
        <w:rPr>
          <w:b/>
          <w:bCs/>
          <w:spacing w:val="0"/>
          <w:w w:val="100"/>
          <w:kern w:val="0"/>
          <w:lang w:val="fr-CH"/>
        </w:rPr>
      </w:pPr>
      <w:r w:rsidRPr="00E85B3D">
        <w:rPr>
          <w:b/>
          <w:bCs/>
          <w:spacing w:val="0"/>
          <w:w w:val="100"/>
          <w:kern w:val="0"/>
          <w:lang w:val="fr-CH"/>
        </w:rPr>
        <w:t>Les modes de fonctionnement qui ne sont pas limités à la propulsion du véhicule mais qui, en outre, permettent de recharger le dispositif de stockage d</w:t>
      </w:r>
      <w:r w:rsidR="00C64268">
        <w:rPr>
          <w:b/>
          <w:bCs/>
          <w:spacing w:val="0"/>
          <w:w w:val="100"/>
          <w:kern w:val="0"/>
          <w:lang w:val="fr-CH"/>
        </w:rPr>
        <w:t>’</w:t>
      </w:r>
      <w:r w:rsidRPr="00E85B3D">
        <w:rPr>
          <w:b/>
          <w:bCs/>
          <w:spacing w:val="0"/>
          <w:w w:val="100"/>
          <w:kern w:val="0"/>
          <w:lang w:val="fr-CH"/>
        </w:rPr>
        <w:t>énerg</w:t>
      </w:r>
      <w:r w:rsidR="00574AB8" w:rsidRPr="00E85B3D">
        <w:rPr>
          <w:b/>
          <w:bCs/>
          <w:spacing w:val="0"/>
          <w:w w:val="100"/>
          <w:kern w:val="0"/>
          <w:lang w:val="fr-CH"/>
        </w:rPr>
        <w:t>ie, comme le “</w:t>
      </w:r>
      <w:r w:rsidRPr="00E85B3D">
        <w:rPr>
          <w:b/>
          <w:bCs/>
          <w:spacing w:val="0"/>
          <w:w w:val="100"/>
          <w:kern w:val="0"/>
          <w:lang w:val="fr-CH"/>
        </w:rPr>
        <w:t>mode charge</w:t>
      </w:r>
      <w:r w:rsidR="00574AB8" w:rsidRPr="00E85B3D">
        <w:rPr>
          <w:b/>
          <w:bCs/>
          <w:spacing w:val="0"/>
          <w:w w:val="100"/>
          <w:kern w:val="0"/>
          <w:lang w:val="fr-CH"/>
        </w:rPr>
        <w:t>” ;</w:t>
      </w:r>
    </w:p>
    <w:p w:rsidR="002B15B2" w:rsidRPr="00E85B3D" w:rsidRDefault="002B15B2" w:rsidP="00574AB8">
      <w:pPr>
        <w:pStyle w:val="SingleTxtGR"/>
        <w:numPr>
          <w:ilvl w:val="0"/>
          <w:numId w:val="17"/>
        </w:numPr>
        <w:suppressAutoHyphens/>
        <w:ind w:left="2835" w:hanging="567"/>
        <w:rPr>
          <w:b/>
          <w:bCs/>
          <w:spacing w:val="0"/>
          <w:w w:val="100"/>
          <w:kern w:val="0"/>
          <w:lang w:val="fr-CH"/>
        </w:rPr>
      </w:pPr>
      <w:r w:rsidRPr="00E85B3D">
        <w:rPr>
          <w:b/>
          <w:bCs/>
          <w:spacing w:val="0"/>
          <w:w w:val="100"/>
          <w:kern w:val="0"/>
          <w:lang w:val="fr-CH"/>
        </w:rPr>
        <w:t>Les modes de fonctionnement destinés à l</w:t>
      </w:r>
      <w:r w:rsidR="00C64268">
        <w:rPr>
          <w:b/>
          <w:bCs/>
          <w:spacing w:val="0"/>
          <w:w w:val="100"/>
          <w:kern w:val="0"/>
          <w:lang w:val="fr-CH"/>
        </w:rPr>
        <w:t>’</w:t>
      </w:r>
      <w:r w:rsidRPr="00E85B3D">
        <w:rPr>
          <w:b/>
          <w:bCs/>
          <w:spacing w:val="0"/>
          <w:w w:val="100"/>
          <w:kern w:val="0"/>
          <w:lang w:val="fr-CH"/>
        </w:rPr>
        <w:t>e</w:t>
      </w:r>
      <w:r w:rsidR="00574AB8" w:rsidRPr="00E85B3D">
        <w:rPr>
          <w:b/>
          <w:bCs/>
          <w:spacing w:val="0"/>
          <w:w w:val="100"/>
          <w:kern w:val="0"/>
          <w:lang w:val="fr-CH"/>
        </w:rPr>
        <w:t>ntretien du véhicule, comme le “mode maintenance” ;</w:t>
      </w:r>
    </w:p>
    <w:p w:rsidR="00574AB8" w:rsidRPr="00E85B3D" w:rsidRDefault="002B15B2" w:rsidP="00DA2EEC">
      <w:pPr>
        <w:pStyle w:val="SingleTxtGR"/>
        <w:numPr>
          <w:ilvl w:val="0"/>
          <w:numId w:val="17"/>
        </w:numPr>
        <w:suppressAutoHyphens/>
        <w:ind w:left="2835" w:hanging="567"/>
        <w:rPr>
          <w:strike/>
          <w:spacing w:val="0"/>
          <w:w w:val="100"/>
          <w:lang w:val="fr-CH" w:eastAsia="nl-NL"/>
        </w:rPr>
      </w:pPr>
      <w:r w:rsidRPr="00E85B3D">
        <w:rPr>
          <w:b/>
          <w:bCs/>
          <w:spacing w:val="0"/>
          <w:w w:val="100"/>
          <w:kern w:val="0"/>
          <w:lang w:val="fr-CH"/>
        </w:rPr>
        <w:t>Les modes</w:t>
      </w:r>
      <w:r w:rsidRPr="00E85B3D">
        <w:rPr>
          <w:b/>
          <w:spacing w:val="0"/>
          <w:w w:val="100"/>
          <w:lang w:val="fr-CH"/>
        </w:rPr>
        <w:t xml:space="preserve"> de fonctionnement destinés à des usages spéciaux limités et non à l</w:t>
      </w:r>
      <w:r w:rsidR="00C64268">
        <w:rPr>
          <w:b/>
          <w:spacing w:val="0"/>
          <w:w w:val="100"/>
          <w:lang w:val="fr-CH"/>
        </w:rPr>
        <w:t>’</w:t>
      </w:r>
      <w:r w:rsidRPr="00E85B3D">
        <w:rPr>
          <w:b/>
          <w:spacing w:val="0"/>
          <w:w w:val="100"/>
          <w:lang w:val="fr-CH"/>
        </w:rPr>
        <w:t xml:space="preserve">usage quotidien, comme </w:t>
      </w:r>
      <w:r w:rsidR="00574AB8" w:rsidRPr="00E85B3D">
        <w:rPr>
          <w:b/>
          <w:spacing w:val="0"/>
          <w:w w:val="100"/>
          <w:lang w:val="fr-CH"/>
        </w:rPr>
        <w:t>le “</w:t>
      </w:r>
      <w:r w:rsidRPr="00E85B3D">
        <w:rPr>
          <w:b/>
          <w:spacing w:val="0"/>
          <w:w w:val="100"/>
          <w:lang w:val="fr-CH"/>
        </w:rPr>
        <w:t>mode montagne</w:t>
      </w:r>
      <w:r w:rsidR="00574AB8" w:rsidRPr="00E85B3D">
        <w:rPr>
          <w:b/>
          <w:spacing w:val="0"/>
          <w:w w:val="100"/>
          <w:lang w:val="fr-CH"/>
        </w:rPr>
        <w:t>”</w:t>
      </w:r>
      <w:r w:rsidRPr="00E85B3D">
        <w:rPr>
          <w:b/>
          <w:spacing w:val="0"/>
          <w:w w:val="100"/>
          <w:lang w:val="fr-CH"/>
        </w:rPr>
        <w:t>.</w:t>
      </w:r>
    </w:p>
    <w:p w:rsidR="002B15B2" w:rsidRPr="00025DD9" w:rsidRDefault="002B15B2" w:rsidP="00574AB8">
      <w:pPr>
        <w:pStyle w:val="SingleTxtGR"/>
        <w:suppressAutoHyphens/>
        <w:rPr>
          <w:strike/>
          <w:spacing w:val="0"/>
          <w:w w:val="100"/>
          <w:lang w:val="fr-CH" w:eastAsia="nl-NL"/>
        </w:rPr>
      </w:pPr>
      <w:r w:rsidRPr="00025DD9">
        <w:rPr>
          <w:strike/>
          <w:spacing w:val="0"/>
          <w:w w:val="100"/>
          <w:lang w:val="fr-CH" w:eastAsia="nl-NL"/>
        </w:rPr>
        <w:t>La position du sélecteur de mode est déterminée conformément au tableau ci-après</w:t>
      </w:r>
      <w:r w:rsidR="00574AB8" w:rsidRPr="00025DD9">
        <w:rPr>
          <w:strike/>
          <w:spacing w:val="0"/>
          <w:w w:val="100"/>
          <w:lang w:val="fr-CH" w:eastAsia="nl-NL"/>
        </w:rPr>
        <w:t> :</w:t>
      </w:r>
      <w:r w:rsidRPr="00025DD9">
        <w:rPr>
          <w:b/>
          <w:spacing w:val="0"/>
          <w:w w:val="100"/>
          <w:lang w:val="fr-CH" w:eastAsia="nl-NL"/>
        </w:rPr>
        <w:t xml:space="preserv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01"/>
        <w:gridCol w:w="1701"/>
        <w:gridCol w:w="1701"/>
        <w:gridCol w:w="1701"/>
      </w:tblGrid>
      <w:tr w:rsidR="002B15B2" w:rsidRPr="00FD250F" w:rsidTr="00730FE9">
        <w:tc>
          <w:tcPr>
            <w:tcW w:w="1701" w:type="dxa"/>
            <w:tcBorders>
              <w:bottom w:val="nil"/>
            </w:tcBorders>
          </w:tcPr>
          <w:p w:rsidR="002B15B2" w:rsidRPr="00FD250F" w:rsidRDefault="002B15B2" w:rsidP="00D00CD8">
            <w:pPr>
              <w:spacing w:before="40" w:after="40"/>
              <w:ind w:left="57" w:right="57"/>
              <w:jc w:val="right"/>
              <w:rPr>
                <w:i/>
                <w:strike/>
                <w:sz w:val="16"/>
                <w:szCs w:val="16"/>
              </w:rPr>
            </w:pPr>
            <w:r w:rsidRPr="00280FCD">
              <w:br w:type="page"/>
            </w:r>
            <w:r w:rsidR="003F2B7F">
              <w:rPr>
                <w:i/>
                <w:strike/>
                <w:sz w:val="16"/>
                <w:szCs w:val="16"/>
              </w:rPr>
              <w:t xml:space="preserve">Modes </w:t>
            </w:r>
            <w:r w:rsidRPr="00FD250F">
              <w:rPr>
                <w:i/>
                <w:strike/>
                <w:sz w:val="16"/>
                <w:szCs w:val="16"/>
              </w:rPr>
              <w:t>hybrides</w:t>
            </w:r>
          </w:p>
        </w:tc>
        <w:tc>
          <w:tcPr>
            <w:tcW w:w="1701" w:type="dxa"/>
            <w:tcBorders>
              <w:bottom w:val="nil"/>
            </w:tcBorders>
          </w:tcPr>
          <w:p w:rsidR="002B15B2" w:rsidRPr="00FD250F" w:rsidRDefault="002B15B2" w:rsidP="00730FE9">
            <w:pPr>
              <w:spacing w:before="40" w:after="40"/>
              <w:ind w:left="57" w:right="57"/>
              <w:jc w:val="center"/>
              <w:rPr>
                <w:i/>
                <w:strike/>
                <w:sz w:val="16"/>
                <w:szCs w:val="16"/>
              </w:rPr>
            </w:pPr>
            <w:r w:rsidRPr="00FD250F">
              <w:rPr>
                <w:i/>
                <w:strike/>
                <w:sz w:val="16"/>
                <w:szCs w:val="16"/>
              </w:rPr>
              <w:sym w:font="Wingdings" w:char="F0C4"/>
            </w:r>
            <w:r w:rsidRPr="00FD250F">
              <w:rPr>
                <w:i/>
                <w:strike/>
                <w:sz w:val="16"/>
                <w:szCs w:val="16"/>
              </w:rPr>
              <w:t> </w:t>
            </w:r>
            <w:r w:rsidR="00730FE9" w:rsidRPr="00FD250F">
              <w:rPr>
                <w:i/>
                <w:strike/>
                <w:sz w:val="16"/>
                <w:szCs w:val="16"/>
              </w:rPr>
              <w:t>É</w:t>
            </w:r>
            <w:r w:rsidRPr="00FD250F">
              <w:rPr>
                <w:i/>
                <w:strike/>
                <w:sz w:val="16"/>
                <w:szCs w:val="16"/>
              </w:rPr>
              <w:t>lectrique pur</w:t>
            </w:r>
            <w:r w:rsidRPr="00FD250F">
              <w:rPr>
                <w:i/>
                <w:strike/>
                <w:sz w:val="16"/>
                <w:szCs w:val="16"/>
              </w:rPr>
              <w:br/>
            </w:r>
            <w:r w:rsidRPr="00FD250F">
              <w:rPr>
                <w:i/>
                <w:strike/>
                <w:sz w:val="16"/>
                <w:szCs w:val="16"/>
              </w:rPr>
              <w:sym w:font="Wingdings" w:char="F0C4"/>
            </w:r>
            <w:r w:rsidRPr="00FD250F">
              <w:rPr>
                <w:i/>
                <w:strike/>
                <w:sz w:val="16"/>
                <w:szCs w:val="16"/>
              </w:rPr>
              <w:t xml:space="preserve"> </w:t>
            </w:r>
            <w:r w:rsidR="00730FE9" w:rsidRPr="00FD250F">
              <w:rPr>
                <w:i/>
                <w:strike/>
                <w:sz w:val="16"/>
                <w:szCs w:val="16"/>
              </w:rPr>
              <w:t>H</w:t>
            </w:r>
            <w:r w:rsidRPr="00FD250F">
              <w:rPr>
                <w:i/>
                <w:strike/>
                <w:sz w:val="16"/>
                <w:szCs w:val="16"/>
              </w:rPr>
              <w:t>ybride</w:t>
            </w:r>
          </w:p>
        </w:tc>
        <w:tc>
          <w:tcPr>
            <w:tcW w:w="1701" w:type="dxa"/>
            <w:tcBorders>
              <w:bottom w:val="nil"/>
            </w:tcBorders>
          </w:tcPr>
          <w:p w:rsidR="002B15B2" w:rsidRPr="00FD250F" w:rsidRDefault="002B15B2" w:rsidP="00730FE9">
            <w:pPr>
              <w:spacing w:before="40" w:after="40"/>
              <w:ind w:left="57" w:right="57"/>
              <w:jc w:val="center"/>
              <w:rPr>
                <w:i/>
                <w:strike/>
                <w:sz w:val="16"/>
                <w:szCs w:val="16"/>
              </w:rPr>
            </w:pPr>
            <w:r w:rsidRPr="00FD250F">
              <w:rPr>
                <w:i/>
                <w:strike/>
                <w:sz w:val="16"/>
                <w:szCs w:val="16"/>
              </w:rPr>
              <w:sym w:font="Wingdings" w:char="F0C4"/>
            </w:r>
            <w:r w:rsidRPr="00FD250F">
              <w:rPr>
                <w:i/>
                <w:strike/>
                <w:sz w:val="16"/>
                <w:szCs w:val="16"/>
              </w:rPr>
              <w:t xml:space="preserve"> </w:t>
            </w:r>
            <w:r w:rsidR="00730FE9" w:rsidRPr="00FD250F">
              <w:rPr>
                <w:i/>
                <w:strike/>
                <w:sz w:val="16"/>
                <w:szCs w:val="16"/>
              </w:rPr>
              <w:t>T</w:t>
            </w:r>
            <w:r w:rsidRPr="00FD250F">
              <w:rPr>
                <w:i/>
                <w:strike/>
                <w:sz w:val="16"/>
                <w:szCs w:val="16"/>
              </w:rPr>
              <w:t>hermique pur</w:t>
            </w:r>
            <w:r w:rsidRPr="00FD250F">
              <w:rPr>
                <w:i/>
                <w:strike/>
                <w:sz w:val="16"/>
                <w:szCs w:val="16"/>
              </w:rPr>
              <w:br/>
            </w:r>
            <w:r w:rsidRPr="00FD250F">
              <w:rPr>
                <w:i/>
                <w:strike/>
                <w:sz w:val="16"/>
                <w:szCs w:val="16"/>
              </w:rPr>
              <w:sym w:font="Wingdings" w:char="F0C4"/>
            </w:r>
            <w:r w:rsidRPr="00FD250F">
              <w:rPr>
                <w:i/>
                <w:strike/>
                <w:sz w:val="16"/>
                <w:szCs w:val="16"/>
              </w:rPr>
              <w:t xml:space="preserve"> </w:t>
            </w:r>
            <w:r w:rsidR="00730FE9" w:rsidRPr="00FD250F">
              <w:rPr>
                <w:i/>
                <w:strike/>
                <w:sz w:val="16"/>
                <w:szCs w:val="16"/>
              </w:rPr>
              <w:t>H</w:t>
            </w:r>
            <w:r w:rsidRPr="00FD250F">
              <w:rPr>
                <w:i/>
                <w:strike/>
                <w:sz w:val="16"/>
                <w:szCs w:val="16"/>
              </w:rPr>
              <w:t>ybride</w:t>
            </w:r>
          </w:p>
        </w:tc>
        <w:tc>
          <w:tcPr>
            <w:tcW w:w="1701" w:type="dxa"/>
            <w:tcBorders>
              <w:bottom w:val="nil"/>
            </w:tcBorders>
          </w:tcPr>
          <w:p w:rsidR="002B15B2" w:rsidRPr="00FD250F" w:rsidRDefault="002B15B2" w:rsidP="00730FE9">
            <w:pPr>
              <w:spacing w:before="40" w:after="40"/>
              <w:ind w:left="57" w:right="57"/>
              <w:jc w:val="center"/>
              <w:rPr>
                <w:i/>
                <w:strike/>
                <w:sz w:val="16"/>
                <w:szCs w:val="16"/>
              </w:rPr>
            </w:pPr>
            <w:r w:rsidRPr="00FD250F">
              <w:rPr>
                <w:i/>
                <w:strike/>
                <w:sz w:val="16"/>
                <w:szCs w:val="16"/>
              </w:rPr>
              <w:sym w:font="Wingdings" w:char="F0C4"/>
            </w:r>
            <w:r w:rsidRPr="00FD250F">
              <w:rPr>
                <w:i/>
                <w:strike/>
                <w:sz w:val="16"/>
                <w:szCs w:val="16"/>
              </w:rPr>
              <w:t xml:space="preserve"> </w:t>
            </w:r>
            <w:r w:rsidR="00730FE9" w:rsidRPr="00FD250F">
              <w:rPr>
                <w:i/>
                <w:strike/>
                <w:sz w:val="16"/>
                <w:szCs w:val="16"/>
              </w:rPr>
              <w:t>É</w:t>
            </w:r>
            <w:r w:rsidRPr="00FD250F">
              <w:rPr>
                <w:i/>
                <w:strike/>
                <w:sz w:val="16"/>
                <w:szCs w:val="16"/>
              </w:rPr>
              <w:t>lectrique pur</w:t>
            </w:r>
            <w:r w:rsidRPr="00FD250F">
              <w:rPr>
                <w:i/>
                <w:strike/>
                <w:sz w:val="16"/>
                <w:szCs w:val="16"/>
              </w:rPr>
              <w:br/>
            </w:r>
            <w:r w:rsidRPr="00FD250F">
              <w:rPr>
                <w:i/>
                <w:strike/>
                <w:sz w:val="16"/>
                <w:szCs w:val="16"/>
              </w:rPr>
              <w:sym w:font="Wingdings" w:char="F0C4"/>
            </w:r>
            <w:r w:rsidRPr="00FD250F">
              <w:rPr>
                <w:i/>
                <w:strike/>
                <w:sz w:val="16"/>
                <w:szCs w:val="16"/>
              </w:rPr>
              <w:t xml:space="preserve"> </w:t>
            </w:r>
            <w:r w:rsidR="00730FE9" w:rsidRPr="00FD250F">
              <w:rPr>
                <w:i/>
                <w:strike/>
                <w:sz w:val="16"/>
                <w:szCs w:val="16"/>
              </w:rPr>
              <w:t>T</w:t>
            </w:r>
            <w:r w:rsidRPr="00FD250F">
              <w:rPr>
                <w:i/>
                <w:strike/>
                <w:sz w:val="16"/>
                <w:szCs w:val="16"/>
              </w:rPr>
              <w:t>hermique pur</w:t>
            </w:r>
            <w:r w:rsidRPr="00FD250F">
              <w:rPr>
                <w:i/>
                <w:strike/>
                <w:sz w:val="16"/>
                <w:szCs w:val="16"/>
              </w:rPr>
              <w:br/>
            </w:r>
            <w:r w:rsidRPr="00FD250F">
              <w:rPr>
                <w:i/>
                <w:strike/>
                <w:sz w:val="16"/>
                <w:szCs w:val="16"/>
              </w:rPr>
              <w:sym w:font="Wingdings" w:char="F0C4"/>
            </w:r>
            <w:r w:rsidRPr="00FD250F">
              <w:rPr>
                <w:i/>
                <w:strike/>
                <w:sz w:val="16"/>
                <w:szCs w:val="16"/>
              </w:rPr>
              <w:t xml:space="preserve"> </w:t>
            </w:r>
            <w:r w:rsidR="00730FE9" w:rsidRPr="00FD250F">
              <w:rPr>
                <w:i/>
                <w:strike/>
                <w:sz w:val="16"/>
                <w:szCs w:val="16"/>
              </w:rPr>
              <w:t>H</w:t>
            </w:r>
            <w:r w:rsidRPr="00FD250F">
              <w:rPr>
                <w:i/>
                <w:strike/>
                <w:sz w:val="16"/>
                <w:szCs w:val="16"/>
              </w:rPr>
              <w:t>ybride</w:t>
            </w:r>
          </w:p>
        </w:tc>
        <w:tc>
          <w:tcPr>
            <w:tcW w:w="1701" w:type="dxa"/>
            <w:tcBorders>
              <w:bottom w:val="nil"/>
            </w:tcBorders>
          </w:tcPr>
          <w:p w:rsidR="002B15B2" w:rsidRPr="00FD250F" w:rsidRDefault="002B15B2" w:rsidP="00730FE9">
            <w:pPr>
              <w:spacing w:before="40" w:after="40"/>
              <w:ind w:left="57" w:right="57"/>
              <w:jc w:val="center"/>
              <w:rPr>
                <w:i/>
                <w:strike/>
                <w:sz w:val="16"/>
                <w:szCs w:val="16"/>
              </w:rPr>
            </w:pPr>
            <w:r w:rsidRPr="00FD250F">
              <w:rPr>
                <w:i/>
                <w:strike/>
                <w:sz w:val="16"/>
                <w:szCs w:val="16"/>
              </w:rPr>
              <w:sym w:font="Wingdings" w:char="F0C4"/>
            </w:r>
            <w:r w:rsidRPr="00FD250F">
              <w:rPr>
                <w:i/>
                <w:strike/>
                <w:sz w:val="16"/>
                <w:szCs w:val="16"/>
              </w:rPr>
              <w:t xml:space="preserve"> </w:t>
            </w:r>
            <w:r w:rsidR="00730FE9" w:rsidRPr="00FD250F">
              <w:rPr>
                <w:i/>
                <w:strike/>
                <w:sz w:val="16"/>
                <w:szCs w:val="16"/>
              </w:rPr>
              <w:t>M</w:t>
            </w:r>
            <w:r w:rsidRPr="00FD250F">
              <w:rPr>
                <w:i/>
                <w:strike/>
                <w:sz w:val="16"/>
                <w:szCs w:val="16"/>
              </w:rPr>
              <w:t>ode hybride n</w:t>
            </w:r>
            <w:r w:rsidRPr="003F2B7F">
              <w:rPr>
                <w:strike/>
                <w:sz w:val="18"/>
                <w:szCs w:val="18"/>
              </w:rPr>
              <w:t>*</w:t>
            </w:r>
            <w:r w:rsidRPr="00FD250F">
              <w:rPr>
                <w:i/>
                <w:strike/>
                <w:sz w:val="16"/>
                <w:szCs w:val="16"/>
              </w:rPr>
              <w:br/>
            </w:r>
            <w:r w:rsidRPr="00FD250F">
              <w:rPr>
                <w:i/>
                <w:strike/>
                <w:sz w:val="16"/>
                <w:szCs w:val="16"/>
              </w:rPr>
              <w:sym w:font="Wingdings" w:char="F0C4"/>
            </w:r>
            <w:r w:rsidRPr="00FD250F">
              <w:rPr>
                <w:i/>
                <w:strike/>
                <w:sz w:val="16"/>
                <w:szCs w:val="16"/>
              </w:rPr>
              <w:t xml:space="preserve"> ...</w:t>
            </w:r>
            <w:r w:rsidRPr="00FD250F">
              <w:rPr>
                <w:i/>
                <w:strike/>
                <w:sz w:val="16"/>
                <w:szCs w:val="16"/>
              </w:rPr>
              <w:br/>
            </w:r>
            <w:r w:rsidRPr="00FD250F">
              <w:rPr>
                <w:i/>
                <w:strike/>
                <w:sz w:val="16"/>
                <w:szCs w:val="16"/>
              </w:rPr>
              <w:sym w:font="Wingdings" w:char="F0C4"/>
            </w:r>
            <w:r w:rsidRPr="00FD250F">
              <w:rPr>
                <w:i/>
                <w:strike/>
                <w:sz w:val="16"/>
                <w:szCs w:val="16"/>
              </w:rPr>
              <w:t xml:space="preserve"> </w:t>
            </w:r>
            <w:r w:rsidR="00730FE9" w:rsidRPr="00FD250F">
              <w:rPr>
                <w:i/>
                <w:strike/>
                <w:sz w:val="16"/>
                <w:szCs w:val="16"/>
              </w:rPr>
              <w:t>M</w:t>
            </w:r>
            <w:r w:rsidRPr="00FD250F">
              <w:rPr>
                <w:i/>
                <w:strike/>
                <w:sz w:val="16"/>
                <w:szCs w:val="16"/>
              </w:rPr>
              <w:t>ode hybride m*</w:t>
            </w:r>
          </w:p>
        </w:tc>
      </w:tr>
      <w:tr w:rsidR="002B15B2" w:rsidRPr="00FD250F" w:rsidTr="00730FE9">
        <w:tc>
          <w:tcPr>
            <w:tcW w:w="1701" w:type="dxa"/>
            <w:tcBorders>
              <w:top w:val="nil"/>
            </w:tcBorders>
          </w:tcPr>
          <w:p w:rsidR="002B15B2" w:rsidRPr="00053911" w:rsidRDefault="002B15B2" w:rsidP="00D00CD8">
            <w:pPr>
              <w:spacing w:before="40" w:after="40"/>
              <w:ind w:left="57" w:right="57"/>
              <w:rPr>
                <w:i/>
                <w:strike/>
                <w:sz w:val="16"/>
                <w:szCs w:val="16"/>
              </w:rPr>
            </w:pPr>
            <w:r w:rsidRPr="00053911">
              <w:rPr>
                <w:i/>
                <w:strike/>
                <w:sz w:val="16"/>
                <w:szCs w:val="16"/>
              </w:rPr>
              <w:t>Niveau</w:t>
            </w:r>
            <w:r w:rsidRPr="00053911">
              <w:rPr>
                <w:i/>
                <w:strike/>
                <w:sz w:val="16"/>
                <w:szCs w:val="16"/>
              </w:rPr>
              <w:br/>
              <w:t>de charge</w:t>
            </w:r>
            <w:r w:rsidRPr="00053911">
              <w:rPr>
                <w:i/>
                <w:strike/>
                <w:sz w:val="16"/>
                <w:szCs w:val="16"/>
              </w:rPr>
              <w:br/>
              <w:t>de la batterie</w:t>
            </w:r>
          </w:p>
        </w:tc>
        <w:tc>
          <w:tcPr>
            <w:tcW w:w="1701" w:type="dxa"/>
            <w:tcBorders>
              <w:top w:val="nil"/>
            </w:tcBorders>
            <w:vAlign w:val="bottom"/>
          </w:tcPr>
          <w:p w:rsidR="002B15B2" w:rsidRPr="00053911" w:rsidRDefault="002B15B2" w:rsidP="00730FE9">
            <w:pPr>
              <w:spacing w:before="40" w:after="40"/>
              <w:ind w:left="57" w:right="57"/>
              <w:jc w:val="center"/>
              <w:rPr>
                <w:i/>
                <w:strike/>
                <w:sz w:val="16"/>
                <w:szCs w:val="16"/>
              </w:rPr>
            </w:pPr>
            <w:r w:rsidRPr="00053911">
              <w:rPr>
                <w:i/>
                <w:strike/>
                <w:sz w:val="16"/>
                <w:szCs w:val="16"/>
              </w:rPr>
              <w:t>Sélecteur en position</w:t>
            </w:r>
          </w:p>
        </w:tc>
        <w:tc>
          <w:tcPr>
            <w:tcW w:w="1701" w:type="dxa"/>
            <w:tcBorders>
              <w:top w:val="nil"/>
            </w:tcBorders>
            <w:vAlign w:val="bottom"/>
          </w:tcPr>
          <w:p w:rsidR="002B15B2" w:rsidRPr="00053911" w:rsidRDefault="002B15B2" w:rsidP="00730FE9">
            <w:pPr>
              <w:spacing w:before="40" w:after="40"/>
              <w:ind w:left="57" w:right="57"/>
              <w:jc w:val="center"/>
              <w:rPr>
                <w:i/>
                <w:strike/>
                <w:sz w:val="16"/>
                <w:szCs w:val="16"/>
              </w:rPr>
            </w:pPr>
            <w:r w:rsidRPr="00053911">
              <w:rPr>
                <w:i/>
                <w:strike/>
                <w:sz w:val="16"/>
                <w:szCs w:val="16"/>
              </w:rPr>
              <w:t>Sélecteur en position</w:t>
            </w:r>
          </w:p>
        </w:tc>
        <w:tc>
          <w:tcPr>
            <w:tcW w:w="1701" w:type="dxa"/>
            <w:tcBorders>
              <w:top w:val="nil"/>
            </w:tcBorders>
            <w:vAlign w:val="bottom"/>
          </w:tcPr>
          <w:p w:rsidR="002B15B2" w:rsidRPr="00053911" w:rsidRDefault="002B15B2" w:rsidP="00730FE9">
            <w:pPr>
              <w:spacing w:before="40" w:after="40"/>
              <w:ind w:left="57" w:right="57"/>
              <w:jc w:val="center"/>
              <w:rPr>
                <w:i/>
                <w:strike/>
                <w:sz w:val="16"/>
                <w:szCs w:val="16"/>
              </w:rPr>
            </w:pPr>
            <w:r w:rsidRPr="00053911">
              <w:rPr>
                <w:i/>
                <w:strike/>
                <w:sz w:val="16"/>
                <w:szCs w:val="16"/>
              </w:rPr>
              <w:t>Sélecteur en position</w:t>
            </w:r>
          </w:p>
        </w:tc>
        <w:tc>
          <w:tcPr>
            <w:tcW w:w="1701" w:type="dxa"/>
            <w:tcBorders>
              <w:top w:val="nil"/>
            </w:tcBorders>
            <w:vAlign w:val="bottom"/>
          </w:tcPr>
          <w:p w:rsidR="002B15B2" w:rsidRPr="00053911" w:rsidRDefault="002B15B2" w:rsidP="00730FE9">
            <w:pPr>
              <w:spacing w:before="40" w:after="40"/>
              <w:ind w:left="57" w:right="57"/>
              <w:jc w:val="center"/>
              <w:rPr>
                <w:i/>
                <w:strike/>
                <w:sz w:val="16"/>
                <w:szCs w:val="16"/>
              </w:rPr>
            </w:pPr>
            <w:r w:rsidRPr="00053911">
              <w:rPr>
                <w:i/>
                <w:strike/>
                <w:sz w:val="16"/>
                <w:szCs w:val="16"/>
              </w:rPr>
              <w:t>Sélecteur en position</w:t>
            </w:r>
          </w:p>
        </w:tc>
      </w:tr>
      <w:tr w:rsidR="002B15B2" w:rsidRPr="00FD250F" w:rsidTr="00730FE9">
        <w:tc>
          <w:tcPr>
            <w:tcW w:w="1701" w:type="dxa"/>
          </w:tcPr>
          <w:p w:rsidR="002B15B2" w:rsidRPr="00FD250F" w:rsidRDefault="008874A7" w:rsidP="00D00CD8">
            <w:pPr>
              <w:spacing w:before="40" w:after="40"/>
              <w:ind w:left="57" w:right="57"/>
              <w:rPr>
                <w:strike/>
                <w:sz w:val="18"/>
                <w:szCs w:val="18"/>
              </w:rPr>
            </w:pPr>
            <w:r w:rsidRPr="00280FCD">
              <w:rPr>
                <w:i/>
                <w:strike/>
                <w:noProof/>
                <w:sz w:val="16"/>
                <w:szCs w:val="16"/>
                <w:lang w:eastAsia="fr-CH"/>
              </w:rPr>
              <mc:AlternateContent>
                <mc:Choice Requires="wps">
                  <w:drawing>
                    <wp:anchor distT="0" distB="0" distL="114300" distR="114300" simplePos="0" relativeHeight="251661824" behindDoc="0" locked="0" layoutInCell="1" allowOverlap="1" wp14:anchorId="5739F28D" wp14:editId="651B0188">
                      <wp:simplePos x="0" y="0"/>
                      <wp:positionH relativeFrom="column">
                        <wp:posOffset>8373</wp:posOffset>
                      </wp:positionH>
                      <wp:positionV relativeFrom="paragraph">
                        <wp:posOffset>-915092</wp:posOffset>
                      </wp:positionV>
                      <wp:extent cx="1056867" cy="915532"/>
                      <wp:effectExtent l="0" t="0" r="29210" b="3746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867" cy="915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37FB7" id="Connecteur droit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2.05pt" to="8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2GHwIAADk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"/>
                  </w:pict>
                </mc:Fallback>
              </mc:AlternateContent>
            </w:r>
            <w:r w:rsidR="002B15B2" w:rsidRPr="00FD250F">
              <w:rPr>
                <w:strike/>
                <w:sz w:val="18"/>
                <w:szCs w:val="18"/>
              </w:rPr>
              <w:t>Condition A</w:t>
            </w:r>
            <w:r w:rsidR="002B15B2" w:rsidRPr="00FD250F">
              <w:rPr>
                <w:strike/>
                <w:sz w:val="18"/>
                <w:szCs w:val="18"/>
              </w:rPr>
              <w:br/>
              <w:t>Batterie complètement chargée</w:t>
            </w:r>
          </w:p>
        </w:tc>
        <w:tc>
          <w:tcPr>
            <w:tcW w:w="1701" w:type="dxa"/>
          </w:tcPr>
          <w:p w:rsidR="002B15B2" w:rsidRPr="00FD250F" w:rsidRDefault="002B15B2" w:rsidP="00730FE9">
            <w:pPr>
              <w:spacing w:before="40" w:after="40"/>
              <w:ind w:left="57" w:right="57"/>
              <w:jc w:val="center"/>
              <w:rPr>
                <w:strike/>
                <w:sz w:val="18"/>
                <w:szCs w:val="18"/>
              </w:rPr>
            </w:pPr>
            <w:r w:rsidRPr="00FD250F">
              <w:rPr>
                <w:strike/>
                <w:sz w:val="18"/>
                <w:szCs w:val="18"/>
              </w:rPr>
              <w:t>Hybride</w:t>
            </w:r>
          </w:p>
        </w:tc>
        <w:tc>
          <w:tcPr>
            <w:tcW w:w="1701" w:type="dxa"/>
          </w:tcPr>
          <w:p w:rsidR="002B15B2" w:rsidRPr="00FD250F" w:rsidRDefault="002B15B2" w:rsidP="00730FE9">
            <w:pPr>
              <w:spacing w:before="40" w:after="40"/>
              <w:ind w:left="57" w:right="57"/>
              <w:jc w:val="center"/>
              <w:rPr>
                <w:strike/>
                <w:sz w:val="18"/>
                <w:szCs w:val="18"/>
              </w:rPr>
            </w:pPr>
            <w:r w:rsidRPr="00FD250F">
              <w:rPr>
                <w:strike/>
                <w:sz w:val="18"/>
                <w:szCs w:val="18"/>
              </w:rPr>
              <w:t>Hybride</w:t>
            </w:r>
          </w:p>
        </w:tc>
        <w:tc>
          <w:tcPr>
            <w:tcW w:w="1701" w:type="dxa"/>
          </w:tcPr>
          <w:p w:rsidR="002B15B2" w:rsidRPr="00FD250F" w:rsidRDefault="002B15B2" w:rsidP="00730FE9">
            <w:pPr>
              <w:spacing w:before="40" w:after="40"/>
              <w:ind w:left="57" w:right="57"/>
              <w:jc w:val="center"/>
              <w:rPr>
                <w:strike/>
                <w:sz w:val="18"/>
                <w:szCs w:val="18"/>
              </w:rPr>
            </w:pPr>
            <w:r w:rsidRPr="00FD250F">
              <w:rPr>
                <w:strike/>
                <w:sz w:val="18"/>
                <w:szCs w:val="18"/>
              </w:rPr>
              <w:t>Hybride</w:t>
            </w:r>
          </w:p>
        </w:tc>
        <w:tc>
          <w:tcPr>
            <w:tcW w:w="1701" w:type="dxa"/>
          </w:tcPr>
          <w:p w:rsidR="002B15B2" w:rsidRPr="00FD250F" w:rsidRDefault="002B15B2" w:rsidP="00730FE9">
            <w:pPr>
              <w:spacing w:before="40" w:after="40"/>
              <w:ind w:left="57" w:right="57"/>
              <w:jc w:val="center"/>
              <w:rPr>
                <w:strike/>
                <w:sz w:val="18"/>
                <w:szCs w:val="18"/>
              </w:rPr>
            </w:pPr>
            <w:r w:rsidRPr="00FD250F">
              <w:rPr>
                <w:strike/>
                <w:sz w:val="18"/>
                <w:szCs w:val="18"/>
              </w:rPr>
              <w:t xml:space="preserve">Mode </w:t>
            </w:r>
            <w:r w:rsidRPr="00FD250F">
              <w:rPr>
                <w:strike/>
                <w:sz w:val="18"/>
                <w:szCs w:val="18"/>
              </w:rPr>
              <w:br/>
              <w:t>électrique prédominant</w:t>
            </w:r>
            <w:r w:rsidRPr="003F2B7F">
              <w:rPr>
                <w:strike/>
                <w:sz w:val="18"/>
                <w:szCs w:val="18"/>
              </w:rPr>
              <w:t>**</w:t>
            </w:r>
          </w:p>
        </w:tc>
      </w:tr>
      <w:tr w:rsidR="002B15B2" w:rsidRPr="00FD250F" w:rsidTr="00730FE9">
        <w:tc>
          <w:tcPr>
            <w:tcW w:w="1701" w:type="dxa"/>
          </w:tcPr>
          <w:p w:rsidR="002B15B2" w:rsidRPr="00FD250F" w:rsidRDefault="002B15B2" w:rsidP="00D00CD8">
            <w:pPr>
              <w:spacing w:before="40" w:after="40"/>
              <w:ind w:left="57" w:right="57"/>
              <w:rPr>
                <w:strike/>
                <w:sz w:val="18"/>
                <w:szCs w:val="18"/>
              </w:rPr>
            </w:pPr>
            <w:r w:rsidRPr="00FD250F">
              <w:rPr>
                <w:strike/>
                <w:sz w:val="18"/>
                <w:szCs w:val="18"/>
              </w:rPr>
              <w:t>Condition B</w:t>
            </w:r>
            <w:r w:rsidRPr="00FD250F">
              <w:rPr>
                <w:strike/>
                <w:sz w:val="18"/>
                <w:szCs w:val="18"/>
              </w:rPr>
              <w:br/>
              <w:t>Niveau de charge minimal</w:t>
            </w:r>
          </w:p>
        </w:tc>
        <w:tc>
          <w:tcPr>
            <w:tcW w:w="1701" w:type="dxa"/>
          </w:tcPr>
          <w:p w:rsidR="002B15B2" w:rsidRPr="00FD250F" w:rsidRDefault="002B15B2" w:rsidP="00730FE9">
            <w:pPr>
              <w:spacing w:before="40" w:after="40"/>
              <w:ind w:left="57" w:right="57"/>
              <w:jc w:val="center"/>
              <w:rPr>
                <w:strike/>
                <w:sz w:val="18"/>
                <w:szCs w:val="18"/>
              </w:rPr>
            </w:pPr>
            <w:r w:rsidRPr="00FD250F">
              <w:rPr>
                <w:strike/>
                <w:sz w:val="18"/>
                <w:szCs w:val="18"/>
              </w:rPr>
              <w:t>Hybride</w:t>
            </w:r>
          </w:p>
        </w:tc>
        <w:tc>
          <w:tcPr>
            <w:tcW w:w="1701" w:type="dxa"/>
          </w:tcPr>
          <w:p w:rsidR="002B15B2" w:rsidRPr="00FD250F" w:rsidRDefault="002B15B2" w:rsidP="00730FE9">
            <w:pPr>
              <w:spacing w:before="40" w:after="40"/>
              <w:ind w:left="57" w:right="57"/>
              <w:jc w:val="center"/>
              <w:rPr>
                <w:strike/>
                <w:sz w:val="18"/>
                <w:szCs w:val="18"/>
              </w:rPr>
            </w:pPr>
            <w:r w:rsidRPr="00FD250F">
              <w:rPr>
                <w:strike/>
                <w:sz w:val="18"/>
                <w:szCs w:val="18"/>
              </w:rPr>
              <w:t>Thermique</w:t>
            </w:r>
          </w:p>
        </w:tc>
        <w:tc>
          <w:tcPr>
            <w:tcW w:w="1701" w:type="dxa"/>
          </w:tcPr>
          <w:p w:rsidR="002B15B2" w:rsidRPr="00FD250F" w:rsidRDefault="002B15B2" w:rsidP="00730FE9">
            <w:pPr>
              <w:spacing w:before="40" w:after="40"/>
              <w:ind w:left="57" w:right="57"/>
              <w:jc w:val="center"/>
              <w:rPr>
                <w:strike/>
                <w:sz w:val="18"/>
                <w:szCs w:val="18"/>
              </w:rPr>
            </w:pPr>
            <w:r w:rsidRPr="00FD250F">
              <w:rPr>
                <w:strike/>
                <w:sz w:val="18"/>
                <w:szCs w:val="18"/>
              </w:rPr>
              <w:t>Thermique</w:t>
            </w:r>
          </w:p>
        </w:tc>
        <w:tc>
          <w:tcPr>
            <w:tcW w:w="1701" w:type="dxa"/>
          </w:tcPr>
          <w:p w:rsidR="002B15B2" w:rsidRPr="00FD250F" w:rsidRDefault="002B15B2" w:rsidP="00730FE9">
            <w:pPr>
              <w:spacing w:before="40" w:after="40"/>
              <w:ind w:left="57" w:right="57"/>
              <w:jc w:val="center"/>
              <w:rPr>
                <w:strike/>
                <w:sz w:val="18"/>
                <w:szCs w:val="18"/>
              </w:rPr>
            </w:pPr>
            <w:r w:rsidRPr="00FD250F">
              <w:rPr>
                <w:strike/>
                <w:sz w:val="18"/>
                <w:szCs w:val="18"/>
              </w:rPr>
              <w:t>Mode thermique prédominant</w:t>
            </w:r>
            <w:r w:rsidRPr="003F2B7F">
              <w:rPr>
                <w:strike/>
                <w:sz w:val="18"/>
                <w:szCs w:val="18"/>
              </w:rPr>
              <w:t>***</w:t>
            </w:r>
          </w:p>
        </w:tc>
      </w:tr>
    </w:tbl>
    <w:p w:rsidR="002B15B2" w:rsidRPr="003F2B7F" w:rsidRDefault="002B15B2" w:rsidP="003F2B7F">
      <w:pPr>
        <w:pStyle w:val="SingleTxtG"/>
        <w:spacing w:before="120" w:after="0"/>
        <w:ind w:firstLine="170"/>
        <w:rPr>
          <w:strike/>
          <w:sz w:val="18"/>
          <w:szCs w:val="18"/>
        </w:rPr>
      </w:pPr>
      <w:r w:rsidRPr="003F2B7F">
        <w:rPr>
          <w:strike/>
          <w:sz w:val="18"/>
          <w:szCs w:val="18"/>
        </w:rPr>
        <w:t xml:space="preserve">*  </w:t>
      </w:r>
      <w:r w:rsidR="003F2B7F" w:rsidRPr="003F2B7F">
        <w:rPr>
          <w:strike/>
          <w:sz w:val="18"/>
          <w:szCs w:val="18"/>
        </w:rPr>
        <w:t>Par exemple :</w:t>
      </w:r>
      <w:r w:rsidRPr="003F2B7F">
        <w:rPr>
          <w:strike/>
          <w:sz w:val="18"/>
          <w:szCs w:val="18"/>
        </w:rPr>
        <w:t xml:space="preserve"> mode sport, économique, urbain, extra-urbain...</w:t>
      </w:r>
    </w:p>
    <w:p w:rsidR="002B15B2" w:rsidRPr="003F2B7F" w:rsidRDefault="002B15B2" w:rsidP="009101AB">
      <w:pPr>
        <w:pStyle w:val="SingleTxtG"/>
        <w:keepNext/>
        <w:spacing w:after="0"/>
        <w:ind w:firstLine="170"/>
        <w:rPr>
          <w:strike/>
          <w:spacing w:val="-2"/>
          <w:sz w:val="18"/>
          <w:szCs w:val="18"/>
        </w:rPr>
      </w:pPr>
      <w:r w:rsidRPr="003F2B7F">
        <w:rPr>
          <w:strike/>
          <w:spacing w:val="-2"/>
          <w:sz w:val="18"/>
          <w:szCs w:val="18"/>
        </w:rPr>
        <w:lastRenderedPageBreak/>
        <w:t>**</w:t>
      </w:r>
      <w:r w:rsidR="003F2B7F" w:rsidRPr="003F2B7F">
        <w:rPr>
          <w:strike/>
          <w:spacing w:val="-2"/>
          <w:sz w:val="18"/>
          <w:szCs w:val="18"/>
        </w:rPr>
        <w:t xml:space="preserve">  Mode électrique prédominant :</w:t>
      </w:r>
      <w:r w:rsidRPr="003F2B7F">
        <w:rPr>
          <w:strike/>
          <w:spacing w:val="-2"/>
          <w:sz w:val="18"/>
          <w:szCs w:val="18"/>
        </w:rPr>
        <w:t xml:space="preserve"> </w:t>
      </w:r>
    </w:p>
    <w:p w:rsidR="002B15B2" w:rsidRPr="003F2B7F" w:rsidRDefault="002B15B2" w:rsidP="003F2B7F">
      <w:pPr>
        <w:pStyle w:val="SingleTxtG"/>
        <w:spacing w:after="0"/>
        <w:ind w:firstLine="170"/>
        <w:rPr>
          <w:strike/>
          <w:spacing w:val="-2"/>
          <w:sz w:val="18"/>
          <w:szCs w:val="18"/>
        </w:rPr>
      </w:pPr>
      <w:r w:rsidRPr="003F2B7F">
        <w:rPr>
          <w:strike/>
          <w:spacing w:val="-2"/>
          <w:sz w:val="18"/>
          <w:szCs w:val="18"/>
        </w:rPr>
        <w:t>Mode hybride pour lequel on mesure la consommation d</w:t>
      </w:r>
      <w:r w:rsidR="00C64268">
        <w:rPr>
          <w:strike/>
          <w:spacing w:val="-2"/>
          <w:sz w:val="18"/>
          <w:szCs w:val="18"/>
        </w:rPr>
        <w:t>’</w:t>
      </w:r>
      <w:r w:rsidRPr="003F2B7F">
        <w:rPr>
          <w:strike/>
          <w:spacing w:val="-2"/>
          <w:sz w:val="18"/>
          <w:szCs w:val="18"/>
        </w:rPr>
        <w:t>électricité la plus élevée</w:t>
      </w:r>
      <w:r w:rsidRPr="003F2B7F">
        <w:rPr>
          <w:strike/>
          <w:spacing w:val="-2"/>
          <w:sz w:val="18"/>
          <w:szCs w:val="18"/>
        </w:rPr>
        <w:br/>
        <w:t>de tous les modes hybrides sélectionnables au cours d</w:t>
      </w:r>
      <w:r w:rsidR="00C64268">
        <w:rPr>
          <w:strike/>
          <w:spacing w:val="-2"/>
          <w:sz w:val="18"/>
          <w:szCs w:val="18"/>
        </w:rPr>
        <w:t>’</w:t>
      </w:r>
      <w:r w:rsidRPr="003F2B7F">
        <w:rPr>
          <w:strike/>
          <w:spacing w:val="-2"/>
          <w:sz w:val="18"/>
          <w:szCs w:val="18"/>
        </w:rPr>
        <w:t>un essai en condition A, à déterminer sur la base des informations fournies par le constructeur et avec l</w:t>
      </w:r>
      <w:r w:rsidR="00C64268">
        <w:rPr>
          <w:strike/>
          <w:spacing w:val="-2"/>
          <w:sz w:val="18"/>
          <w:szCs w:val="18"/>
        </w:rPr>
        <w:t>’</w:t>
      </w:r>
      <w:r w:rsidRPr="003F2B7F">
        <w:rPr>
          <w:strike/>
          <w:spacing w:val="-2"/>
          <w:sz w:val="18"/>
          <w:szCs w:val="18"/>
        </w:rPr>
        <w:t>accord du service technique.</w:t>
      </w:r>
    </w:p>
    <w:p w:rsidR="002B15B2" w:rsidRPr="003F2B7F" w:rsidRDefault="002B15B2" w:rsidP="003F2B7F">
      <w:pPr>
        <w:pStyle w:val="SingleTxtG"/>
        <w:spacing w:after="0"/>
        <w:ind w:firstLine="170"/>
        <w:rPr>
          <w:strike/>
          <w:sz w:val="18"/>
          <w:szCs w:val="18"/>
        </w:rPr>
      </w:pPr>
      <w:r w:rsidRPr="003F2B7F">
        <w:rPr>
          <w:strike/>
          <w:sz w:val="18"/>
          <w:szCs w:val="18"/>
        </w:rPr>
        <w:t>***  Mode thermique prédo</w:t>
      </w:r>
      <w:r w:rsidR="003F2B7F" w:rsidRPr="003F2B7F">
        <w:rPr>
          <w:strike/>
          <w:sz w:val="18"/>
          <w:szCs w:val="18"/>
        </w:rPr>
        <w:t>minant :</w:t>
      </w:r>
    </w:p>
    <w:p w:rsidR="002B15B2" w:rsidRPr="003F2B7F" w:rsidRDefault="002B15B2" w:rsidP="00E85B3D">
      <w:pPr>
        <w:pStyle w:val="SingleTxtG"/>
        <w:spacing w:after="240"/>
        <w:ind w:firstLine="170"/>
        <w:rPr>
          <w:strike/>
          <w:sz w:val="18"/>
          <w:szCs w:val="18"/>
        </w:rPr>
      </w:pPr>
      <w:r w:rsidRPr="003F2B7F">
        <w:rPr>
          <w:strike/>
          <w:sz w:val="18"/>
          <w:szCs w:val="18"/>
        </w:rPr>
        <w:t>Mode hybride pour lequel on mesure la consommation de carburant la plus élevée de tous les modes hybrides sélectionnables au cours d</w:t>
      </w:r>
      <w:r w:rsidR="00C64268">
        <w:rPr>
          <w:strike/>
          <w:sz w:val="18"/>
          <w:szCs w:val="18"/>
        </w:rPr>
        <w:t>’</w:t>
      </w:r>
      <w:r w:rsidRPr="003F2B7F">
        <w:rPr>
          <w:strike/>
          <w:sz w:val="18"/>
          <w:szCs w:val="18"/>
        </w:rPr>
        <w:t>un essai en condition B, à déterminer sur la base des informations fournies par le constructeur et avec l</w:t>
      </w:r>
      <w:r w:rsidR="00C64268">
        <w:rPr>
          <w:strike/>
          <w:sz w:val="18"/>
          <w:szCs w:val="18"/>
        </w:rPr>
        <w:t>’</w:t>
      </w:r>
      <w:r w:rsidRPr="003F2B7F">
        <w:rPr>
          <w:strike/>
          <w:sz w:val="18"/>
          <w:szCs w:val="18"/>
        </w:rPr>
        <w:t>accord du service technique.</w:t>
      </w:r>
    </w:p>
    <w:p w:rsidR="002B15B2" w:rsidRPr="003817B3" w:rsidRDefault="002B15B2" w:rsidP="00053911">
      <w:pPr>
        <w:pStyle w:val="SingleTxtGR"/>
        <w:tabs>
          <w:tab w:val="clear" w:pos="1701"/>
        </w:tabs>
        <w:suppressAutoHyphens/>
        <w:spacing w:before="120"/>
        <w:ind w:left="2268" w:hanging="1134"/>
        <w:rPr>
          <w:b/>
          <w:spacing w:val="0"/>
          <w:w w:val="100"/>
          <w:lang w:eastAsia="nl-NL"/>
        </w:rPr>
      </w:pPr>
      <w:r w:rsidRPr="003817B3">
        <w:rPr>
          <w:b/>
          <w:spacing w:val="0"/>
          <w:w w:val="100"/>
          <w:lang w:eastAsia="nl-NL"/>
        </w:rPr>
        <w:t>4.1.4</w:t>
      </w:r>
      <w:r w:rsidRPr="003817B3">
        <w:rPr>
          <w:b/>
          <w:spacing w:val="0"/>
          <w:w w:val="100"/>
          <w:lang w:eastAsia="nl-NL"/>
        </w:rPr>
        <w:tab/>
        <w:t>Le mode de fonctionnement doit être sélectionné conformément aux dispositions des paragraphes 4.1.4.1 à 4.1.4.2.2 inclus.</w:t>
      </w:r>
    </w:p>
    <w:p w:rsidR="002B15B2" w:rsidRPr="003817B3" w:rsidRDefault="002B15B2" w:rsidP="00053911">
      <w:pPr>
        <w:pStyle w:val="SingleTxtGR"/>
        <w:tabs>
          <w:tab w:val="clear" w:pos="1701"/>
        </w:tabs>
        <w:suppressAutoHyphens/>
        <w:spacing w:before="120"/>
        <w:ind w:left="2268" w:hanging="1134"/>
        <w:rPr>
          <w:b/>
          <w:spacing w:val="0"/>
          <w:w w:val="100"/>
          <w:lang w:eastAsia="nl-NL"/>
        </w:rPr>
      </w:pPr>
      <w:r w:rsidRPr="003817B3">
        <w:rPr>
          <w:b/>
          <w:spacing w:val="0"/>
          <w:w w:val="100"/>
          <w:lang w:eastAsia="nl-NL"/>
        </w:rPr>
        <w:t>4.1.4.1</w:t>
      </w:r>
      <w:r w:rsidRPr="003817B3">
        <w:rPr>
          <w:b/>
          <w:spacing w:val="0"/>
          <w:w w:val="100"/>
          <w:lang w:eastAsia="nl-NL"/>
        </w:rPr>
        <w:tab/>
        <w:t>Sélection du mode de fonctionnement pour la condition A</w:t>
      </w:r>
    </w:p>
    <w:p w:rsidR="002B15B2" w:rsidRPr="003817B3" w:rsidRDefault="002B15B2" w:rsidP="00053911">
      <w:pPr>
        <w:pStyle w:val="SingleTxtGR"/>
        <w:tabs>
          <w:tab w:val="clear" w:pos="1701"/>
        </w:tabs>
        <w:suppressAutoHyphens/>
        <w:spacing w:before="120"/>
        <w:ind w:left="2268" w:hanging="1134"/>
        <w:rPr>
          <w:b/>
          <w:spacing w:val="0"/>
          <w:w w:val="100"/>
          <w:lang w:eastAsia="nl-NL"/>
        </w:rPr>
      </w:pPr>
      <w:r w:rsidRPr="003817B3">
        <w:rPr>
          <w:b/>
          <w:spacing w:val="0"/>
          <w:w w:val="100"/>
          <w:lang w:eastAsia="nl-NL"/>
        </w:rPr>
        <w:t>4.1.4.1.1</w:t>
      </w:r>
      <w:r w:rsidRPr="003817B3">
        <w:rPr>
          <w:b/>
          <w:spacing w:val="0"/>
          <w:w w:val="100"/>
          <w:lang w:eastAsia="nl-NL"/>
        </w:rPr>
        <w:tab/>
        <w:t>Si, dans la condition A,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rsidR="002B15B2" w:rsidRPr="00C64268" w:rsidRDefault="002B15B2" w:rsidP="00053911">
      <w:pPr>
        <w:pStyle w:val="SingleTxtGR"/>
        <w:tabs>
          <w:tab w:val="clear" w:pos="1701"/>
        </w:tabs>
        <w:suppressAutoHyphens/>
        <w:spacing w:before="120"/>
        <w:ind w:left="2268" w:hanging="1134"/>
        <w:rPr>
          <w:b/>
          <w:spacing w:val="0"/>
          <w:w w:val="100"/>
          <w:lang w:val="fr-CH" w:eastAsia="nl-NL"/>
        </w:rPr>
      </w:pPr>
      <w:r w:rsidRPr="00C64268">
        <w:rPr>
          <w:b/>
          <w:spacing w:val="0"/>
          <w:w w:val="100"/>
          <w:lang w:val="fr-CH" w:eastAsia="nl-NL"/>
        </w:rPr>
        <w:t>4.1.4.1.2</w:t>
      </w:r>
      <w:r w:rsidRPr="00C64268">
        <w:rPr>
          <w:b/>
          <w:spacing w:val="0"/>
          <w:w w:val="100"/>
          <w:lang w:val="fr-CH" w:eastAsia="nl-NL"/>
        </w:rPr>
        <w:tab/>
        <w:t>Si, dans la condition A, il n</w:t>
      </w:r>
      <w:r w:rsidR="00C64268" w:rsidRPr="00C64268">
        <w:rPr>
          <w:b/>
          <w:spacing w:val="0"/>
          <w:w w:val="100"/>
          <w:lang w:val="fr-CH" w:eastAsia="nl-NL"/>
        </w:rPr>
        <w:t>’</w:t>
      </w:r>
      <w:r w:rsidRPr="00C64268">
        <w:rPr>
          <w:b/>
          <w:spacing w:val="0"/>
          <w:w w:val="100"/>
          <w:lang w:val="fr-CH" w:eastAsia="nl-NL"/>
        </w:rPr>
        <w:t>existe pas de mode de fonctionnement particulier qui soit sélectionné par défaut au démarrage du véhicule, le mode dans lequel la consommation d</w:t>
      </w:r>
      <w:r w:rsidR="00C64268" w:rsidRPr="00C64268">
        <w:rPr>
          <w:b/>
          <w:spacing w:val="0"/>
          <w:w w:val="100"/>
          <w:lang w:val="fr-CH" w:eastAsia="nl-NL"/>
        </w:rPr>
        <w:t>’</w:t>
      </w:r>
      <w:r w:rsidRPr="00C64268">
        <w:rPr>
          <w:b/>
          <w:spacing w:val="0"/>
          <w:w w:val="100"/>
          <w:lang w:val="fr-CH" w:eastAsia="nl-NL"/>
        </w:rPr>
        <w:t>énergie électrique est la plus forte doit être sélectionné.</w:t>
      </w:r>
    </w:p>
    <w:p w:rsidR="002B15B2" w:rsidRPr="003817B3" w:rsidRDefault="002B15B2" w:rsidP="00053911">
      <w:pPr>
        <w:pStyle w:val="SingleTxtGR"/>
        <w:tabs>
          <w:tab w:val="clear" w:pos="1701"/>
        </w:tabs>
        <w:suppressAutoHyphens/>
        <w:spacing w:before="120"/>
        <w:ind w:left="2268" w:hanging="1134"/>
        <w:rPr>
          <w:b/>
          <w:spacing w:val="0"/>
          <w:w w:val="100"/>
          <w:lang w:eastAsia="nl-NL"/>
        </w:rPr>
      </w:pPr>
      <w:r w:rsidRPr="003817B3">
        <w:rPr>
          <w:b/>
          <w:spacing w:val="0"/>
          <w:w w:val="100"/>
          <w:lang w:eastAsia="nl-NL"/>
        </w:rPr>
        <w:t>4.1.4.2</w:t>
      </w:r>
      <w:r w:rsidRPr="003817B3">
        <w:rPr>
          <w:b/>
          <w:spacing w:val="0"/>
          <w:w w:val="100"/>
          <w:lang w:eastAsia="nl-NL"/>
        </w:rPr>
        <w:tab/>
        <w:t>Sélection du mode de fonctionnement pour la condition B</w:t>
      </w:r>
    </w:p>
    <w:p w:rsidR="002B15B2" w:rsidRPr="003817B3" w:rsidRDefault="002B15B2" w:rsidP="00053911">
      <w:pPr>
        <w:pStyle w:val="SingleTxtGR"/>
        <w:tabs>
          <w:tab w:val="clear" w:pos="1701"/>
        </w:tabs>
        <w:suppressAutoHyphens/>
        <w:spacing w:before="120"/>
        <w:ind w:left="2268" w:hanging="1134"/>
        <w:rPr>
          <w:b/>
          <w:spacing w:val="0"/>
          <w:w w:val="100"/>
          <w:lang w:eastAsia="nl-NL"/>
        </w:rPr>
      </w:pPr>
      <w:r w:rsidRPr="003817B3">
        <w:rPr>
          <w:b/>
          <w:spacing w:val="0"/>
          <w:w w:val="100"/>
          <w:lang w:eastAsia="nl-NL"/>
        </w:rPr>
        <w:t>4.1.4.2.1</w:t>
      </w:r>
      <w:r w:rsidRPr="003817B3">
        <w:rPr>
          <w:b/>
          <w:spacing w:val="0"/>
          <w:w w:val="100"/>
          <w:lang w:eastAsia="nl-NL"/>
        </w:rPr>
        <w:tab/>
        <w:t>Si, dans la condition B,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rsidR="002B15B2" w:rsidRPr="00C64268" w:rsidRDefault="002B15B2" w:rsidP="00053911">
      <w:pPr>
        <w:pStyle w:val="SingleTxtGR"/>
        <w:tabs>
          <w:tab w:val="clear" w:pos="1701"/>
        </w:tabs>
        <w:suppressAutoHyphens/>
        <w:spacing w:before="120"/>
        <w:ind w:left="2268" w:hanging="1134"/>
        <w:rPr>
          <w:b/>
          <w:spacing w:val="0"/>
          <w:w w:val="100"/>
          <w:szCs w:val="24"/>
          <w:lang w:val="fr-CH"/>
        </w:rPr>
      </w:pPr>
      <w:r w:rsidRPr="00C64268">
        <w:rPr>
          <w:b/>
          <w:spacing w:val="0"/>
          <w:w w:val="100"/>
          <w:lang w:val="fr-CH" w:eastAsia="nl-NL"/>
        </w:rPr>
        <w:t>4.1.4.2.2</w:t>
      </w:r>
      <w:r w:rsidRPr="00C64268">
        <w:rPr>
          <w:b/>
          <w:spacing w:val="0"/>
          <w:w w:val="100"/>
          <w:lang w:val="fr-CH" w:eastAsia="nl-NL"/>
        </w:rPr>
        <w:tab/>
        <w:t>Si, dans</w:t>
      </w:r>
      <w:r w:rsidRPr="00C64268">
        <w:rPr>
          <w:b/>
          <w:bCs/>
          <w:spacing w:val="0"/>
          <w:w w:val="100"/>
          <w:lang w:val="fr-CH"/>
        </w:rPr>
        <w:t xml:space="preserve"> la condition B, il n</w:t>
      </w:r>
      <w:r w:rsidR="00C64268" w:rsidRPr="00C64268">
        <w:rPr>
          <w:b/>
          <w:bCs/>
          <w:spacing w:val="0"/>
          <w:w w:val="100"/>
          <w:lang w:val="fr-CH"/>
        </w:rPr>
        <w:t>’</w:t>
      </w:r>
      <w:r w:rsidRPr="00C64268">
        <w:rPr>
          <w:b/>
          <w:bCs/>
          <w:spacing w:val="0"/>
          <w:w w:val="100"/>
          <w:lang w:val="fr-CH"/>
        </w:rPr>
        <w:t>existe pas de mode de fonctionnement particulier qui soit sélectionné par défaut au démarrage du véhicule, le mode dans lequel la consommation de carburant est la plus forte doit être sélectionné</w:t>
      </w:r>
      <w:r w:rsidRPr="00C64268">
        <w:rPr>
          <w:b/>
          <w:spacing w:val="0"/>
          <w:w w:val="100"/>
          <w:lang w:val="fr-CH"/>
        </w:rPr>
        <w:t>.</w:t>
      </w:r>
      <w:r w:rsidRPr="00C64268">
        <w:rPr>
          <w:spacing w:val="0"/>
          <w:w w:val="100"/>
          <w:lang w:val="fr-CH" w:eastAsia="nl-NL"/>
        </w:rPr>
        <w:t> ».</w:t>
      </w:r>
    </w:p>
    <w:p w:rsidR="002B15B2" w:rsidRPr="003817B3" w:rsidRDefault="002B15B2" w:rsidP="00053911">
      <w:pPr>
        <w:pStyle w:val="HChG"/>
      </w:pPr>
      <w:r w:rsidRPr="003817B3">
        <w:tab/>
        <w:t>II.</w:t>
      </w:r>
      <w:r w:rsidRPr="003817B3">
        <w:tab/>
        <w:t>Justification</w:t>
      </w:r>
    </w:p>
    <w:p w:rsidR="002B15B2" w:rsidRPr="003817B3" w:rsidRDefault="002B15B2" w:rsidP="00053911">
      <w:pPr>
        <w:pStyle w:val="SingleTxtG"/>
      </w:pPr>
      <w:r w:rsidRPr="003817B3">
        <w:t>1.</w:t>
      </w:r>
      <w:r w:rsidRPr="003817B3">
        <w:tab/>
        <w:t>Fondement</w:t>
      </w:r>
      <w:r w:rsidR="00723D39" w:rsidRPr="003817B3">
        <w:t> :</w:t>
      </w:r>
      <w:r w:rsidRPr="003817B3">
        <w:t xml:space="preserve"> Texte actuel concernant la sélection du mode applicable aux VHE-RE (avant amendement)</w:t>
      </w:r>
      <w:r w:rsidR="00053911" w:rsidRPr="003817B3">
        <w:t>.</w:t>
      </w:r>
    </w:p>
    <w:p w:rsidR="002B15B2" w:rsidRPr="003817B3" w:rsidRDefault="002B15B2" w:rsidP="00053911">
      <w:pPr>
        <w:pStyle w:val="SingleTxtG"/>
        <w:ind w:firstLine="567"/>
      </w:pPr>
      <w:r w:rsidRPr="003817B3">
        <w:t>a)</w:t>
      </w:r>
      <w:r w:rsidRPr="003817B3">
        <w:tab/>
        <w:t>Les paragraphes 3.1 et 4.1 de l</w:t>
      </w:r>
      <w:r w:rsidR="00C64268">
        <w:t>’</w:t>
      </w:r>
      <w:r w:rsidRPr="003817B3">
        <w:t>annexe 8 définissent la condition A et la condition B dans lesquelles un VHE-RE doit être mis à l</w:t>
      </w:r>
      <w:r w:rsidR="00C64268">
        <w:t>’</w:t>
      </w:r>
      <w:r w:rsidRPr="003817B3">
        <w:t xml:space="preserve">essai conformément au Règlement </w:t>
      </w:r>
      <w:r w:rsidR="00723D39" w:rsidRPr="003817B3">
        <w:rPr>
          <w:rFonts w:eastAsia="MS Mincho"/>
        </w:rPr>
        <w:t>n</w:t>
      </w:r>
      <w:r w:rsidR="00723D39" w:rsidRPr="003817B3">
        <w:rPr>
          <w:rFonts w:eastAsia="MS Mincho"/>
          <w:vertAlign w:val="superscript"/>
        </w:rPr>
        <w:t>o</w:t>
      </w:r>
      <w:r w:rsidR="00723D39" w:rsidRPr="003817B3">
        <w:t> </w:t>
      </w:r>
      <w:r w:rsidRPr="003817B3">
        <w:t>101.</w:t>
      </w:r>
    </w:p>
    <w:p w:rsidR="002B15B2" w:rsidRPr="003817B3" w:rsidRDefault="002B15B2" w:rsidP="00053911">
      <w:pPr>
        <w:pStyle w:val="SingleTxtG"/>
        <w:ind w:firstLine="567"/>
      </w:pPr>
      <w:r w:rsidRPr="003817B3">
        <w:t>b)</w:t>
      </w:r>
      <w:r w:rsidRPr="003817B3">
        <w:tab/>
        <w:t>En plus de définir la condition A et la condition B, le paragraphe 4 de l</w:t>
      </w:r>
      <w:r w:rsidR="00C64268">
        <w:t>’</w:t>
      </w:r>
      <w:r w:rsidRPr="003817B3">
        <w:t>annexe 8 définit, dans un tableau, la position dans laquelle doit se trouver le commutateur de mode de fonctionnement pour un VHE-RE qui en est équipé, et donc quel mode de fonctionnement doit être sélectionné respectivement pour les conditions A et B.</w:t>
      </w:r>
    </w:p>
    <w:p w:rsidR="002B15B2" w:rsidRPr="003817B3" w:rsidRDefault="002B15B2" w:rsidP="00053911">
      <w:pPr>
        <w:pStyle w:val="SingleTxtG"/>
      </w:pPr>
      <w:r w:rsidRPr="003817B3">
        <w:t xml:space="preserve">2. </w:t>
      </w:r>
      <w:r w:rsidRPr="003817B3">
        <w:tab/>
        <w:t>Justification 1 à l</w:t>
      </w:r>
      <w:r w:rsidR="00C64268">
        <w:t>’</w:t>
      </w:r>
      <w:r w:rsidRPr="003817B3">
        <w:t>amendement : Le texte actuel se prête à diverses interprétations.</w:t>
      </w:r>
    </w:p>
    <w:p w:rsidR="002B15B2" w:rsidRPr="003817B3" w:rsidRDefault="002B15B2" w:rsidP="00053911">
      <w:pPr>
        <w:pStyle w:val="SingleTxtG"/>
        <w:ind w:firstLine="567"/>
      </w:pPr>
      <w:r w:rsidRPr="003817B3">
        <w:t>a)</w:t>
      </w:r>
      <w:r w:rsidRPr="003817B3">
        <w:tab/>
        <w:t>Les paragraphes 3.1 et 4.1 définissent les conditions et (dans le cas d</w:t>
      </w:r>
      <w:r w:rsidR="00C64268">
        <w:t>’</w:t>
      </w:r>
      <w:r w:rsidRPr="003817B3">
        <w:t>un VHE-RE pourvu d</w:t>
      </w:r>
      <w:r w:rsidR="00C64268">
        <w:t>’</w:t>
      </w:r>
      <w:r w:rsidRPr="003817B3">
        <w:t>un commutateur de mode de fonctionnement) les modes à sélectionner pour que les conditions A et B soient remplies ; ils laissent toutefois une large marge d</w:t>
      </w:r>
      <w:r w:rsidR="00C64268">
        <w:t>’</w:t>
      </w:r>
      <w:r w:rsidRPr="003817B3">
        <w:t>interprétation, ce qui pourrait entraîner des interprétations matériellement aberrantes des dispositions.</w:t>
      </w:r>
    </w:p>
    <w:p w:rsidR="002B15B2" w:rsidRPr="00280FCD" w:rsidRDefault="002B15B2" w:rsidP="003817B3">
      <w:pPr>
        <w:pStyle w:val="SingleTxtG"/>
        <w:keepLines/>
      </w:pPr>
      <w:r w:rsidRPr="00280FCD">
        <w:lastRenderedPageBreak/>
        <w:t>Par exemple, pour la condition B, il s</w:t>
      </w:r>
      <w:r w:rsidR="00C64268">
        <w:t>’</w:t>
      </w:r>
      <w:r w:rsidRPr="00280FCD">
        <w:t>agit d</w:t>
      </w:r>
      <w:r w:rsidR="00C64268">
        <w:t>’</w:t>
      </w:r>
      <w:r w:rsidRPr="00280FCD">
        <w:t>effectuer l</w:t>
      </w:r>
      <w:r w:rsidR="00C64268">
        <w:t>’</w:t>
      </w:r>
      <w:r w:rsidRPr="00280FCD">
        <w:t>essai avec un dispositif de stockage d</w:t>
      </w:r>
      <w:r w:rsidR="00C64268">
        <w:t>’</w:t>
      </w:r>
      <w:r w:rsidRPr="00280FCD">
        <w:t>énergie à l</w:t>
      </w:r>
      <w:r w:rsidR="00C64268">
        <w:t>’</w:t>
      </w:r>
      <w:r w:rsidRPr="00280FCD">
        <w:t>état de charge minimal sans toutefois que soient exclus les modes dont le principe est d</w:t>
      </w:r>
      <w:r w:rsidR="00C64268">
        <w:t>’</w:t>
      </w:r>
      <w:r w:rsidRPr="00280FCD">
        <w:t>augmenter l</w:t>
      </w:r>
      <w:r w:rsidR="00C64268">
        <w:t>’</w:t>
      </w:r>
      <w:r w:rsidRPr="00280FCD">
        <w:t>état de charge parallèlement à l</w:t>
      </w:r>
      <w:r w:rsidR="00C64268">
        <w:t>’</w:t>
      </w:r>
      <w:r w:rsidRPr="00280FCD">
        <w:t>utilisation d</w:t>
      </w:r>
      <w:r w:rsidR="00C64268">
        <w:t>’</w:t>
      </w:r>
      <w:r w:rsidRPr="00280FCD">
        <w:t>énergie pour la propulsion du véhicule.</w:t>
      </w:r>
    </w:p>
    <w:p w:rsidR="002B15B2" w:rsidRPr="00280FCD" w:rsidRDefault="002B15B2" w:rsidP="00053911">
      <w:pPr>
        <w:pStyle w:val="SingleTxtG"/>
        <w:ind w:firstLine="567"/>
      </w:pPr>
      <w:r w:rsidRPr="00280FCD">
        <w:t>b)</w:t>
      </w:r>
      <w:r w:rsidRPr="00280FCD">
        <w:tab/>
        <w:t>Dans le tableau du paragraphe 4.1, sont énumérées des configurations de modes particulières mais il n</w:t>
      </w:r>
      <w:r w:rsidR="00C64268">
        <w:t>’</w:t>
      </w:r>
      <w:r w:rsidRPr="00280FCD">
        <w:t>existe aucune définition précise des modes « électrique pur », « thermique pur » et « hybride ». Se pose donc la question de savoir si le mode « électrique pur » reste purement électrique lorsque le moteur à combustion démarre à la suite d</w:t>
      </w:r>
      <w:r w:rsidR="00C64268">
        <w:t>’</w:t>
      </w:r>
      <w:r w:rsidRPr="00280FCD">
        <w:t>un rétrogradage, ce qui ne se produit qu</w:t>
      </w:r>
      <w:r w:rsidR="00C64268">
        <w:t>’</w:t>
      </w:r>
      <w:r w:rsidRPr="00280FCD">
        <w:t>en cas d</w:t>
      </w:r>
      <w:r w:rsidR="00C64268">
        <w:t>’</w:t>
      </w:r>
      <w:r w:rsidRPr="00280FCD">
        <w:t>urgence ou lors du dépassement d</w:t>
      </w:r>
      <w:r w:rsidR="00C64268">
        <w:t>’</w:t>
      </w:r>
      <w:r w:rsidRPr="00280FCD">
        <w:t>un autre véhicule.</w:t>
      </w:r>
    </w:p>
    <w:p w:rsidR="002B15B2" w:rsidRPr="00280FCD" w:rsidRDefault="002B15B2" w:rsidP="00053911">
      <w:pPr>
        <w:pStyle w:val="SingleTxtG"/>
      </w:pPr>
      <w:r w:rsidRPr="00280FCD">
        <w:t>3.</w:t>
      </w:r>
      <w:r w:rsidRPr="00280FCD">
        <w:tab/>
        <w:t>Justification 2 à l</w:t>
      </w:r>
      <w:r w:rsidR="00C64268">
        <w:t>’</w:t>
      </w:r>
      <w:r w:rsidRPr="00280FCD">
        <w:t>amendement : Le texte actuel pourrait entraîner une sélection de mode aberrante dans la condition B.</w:t>
      </w:r>
    </w:p>
    <w:p w:rsidR="002B15B2" w:rsidRPr="00280FCD" w:rsidRDefault="002B15B2" w:rsidP="00053911">
      <w:pPr>
        <w:pStyle w:val="SingleTxtG"/>
        <w:ind w:firstLine="567"/>
      </w:pPr>
      <w:r w:rsidRPr="00280FCD">
        <w:t>a)</w:t>
      </w:r>
      <w:r w:rsidRPr="00280FCD">
        <w:tab/>
        <w:t xml:space="preserve">Le mode de fonctionnement spécifié dans le tableau du paragraphe 4.1 entraîne, dans le cas de plusieurs modes hybrides possibles, une sélection de mode aberrante, selon la colonne de droite du tableau. </w:t>
      </w:r>
    </w:p>
    <w:p w:rsidR="002B15B2" w:rsidRPr="00280FCD" w:rsidRDefault="002B15B2" w:rsidP="00053911">
      <w:pPr>
        <w:pStyle w:val="SingleTxtG"/>
        <w:ind w:firstLine="567"/>
      </w:pPr>
      <w:r w:rsidRPr="00280FCD">
        <w:t>b)</w:t>
      </w:r>
      <w:r w:rsidRPr="00280FCD">
        <w:tab/>
        <w:t>Lorsqu</w:t>
      </w:r>
      <w:r w:rsidR="00C64268">
        <w:t>’</w:t>
      </w:r>
      <w:r w:rsidRPr="00280FCD">
        <w:t>il existe un mode dans lequel l</w:t>
      </w:r>
      <w:r w:rsidR="00C64268">
        <w:t>’</w:t>
      </w:r>
      <w:r w:rsidRPr="00280FCD">
        <w:t>énergie du carburant sert non seulement à propulser le véhicule mais aussi à recharger le dispositif de stockage d</w:t>
      </w:r>
      <w:r w:rsidR="00C64268">
        <w:t>’</w:t>
      </w:r>
      <w:r w:rsidRPr="00280FCD">
        <w:t>énergie, ce mode doit être sélectionné.</w:t>
      </w:r>
    </w:p>
    <w:p w:rsidR="002B15B2" w:rsidRPr="00280FCD" w:rsidRDefault="002B15B2" w:rsidP="00053911">
      <w:pPr>
        <w:pStyle w:val="SingleTxtG"/>
        <w:ind w:firstLine="567"/>
      </w:pPr>
      <w:r w:rsidRPr="00280FCD">
        <w:t>c)</w:t>
      </w:r>
      <w:r w:rsidRPr="00280FCD">
        <w:tab/>
        <w:t>Dans les résultats de l</w:t>
      </w:r>
      <w:r w:rsidR="00C64268">
        <w:t>’</w:t>
      </w:r>
      <w:r w:rsidRPr="00280FCD">
        <w:t>essai, cela se traduit par une plus forte consommation de carburant et des émissions massiques de CO</w:t>
      </w:r>
      <w:r w:rsidRPr="00280FCD">
        <w:rPr>
          <w:vertAlign w:val="subscript"/>
        </w:rPr>
        <w:t>2</w:t>
      </w:r>
      <w:r w:rsidRPr="00280FCD">
        <w:t xml:space="preserve"> plus importantes,</w:t>
      </w:r>
      <w:r w:rsidR="00650E35">
        <w:t xml:space="preserve"> </w:t>
      </w:r>
      <w:r>
        <w:t xml:space="preserve">et </w:t>
      </w:r>
      <w:r w:rsidRPr="00280FCD">
        <w:t>d</w:t>
      </w:r>
      <w:r w:rsidR="00C64268">
        <w:t>’</w:t>
      </w:r>
      <w:r w:rsidRPr="00280FCD">
        <w:t>autre part une consommation d</w:t>
      </w:r>
      <w:r w:rsidR="00C64268">
        <w:t>’</w:t>
      </w:r>
      <w:r w:rsidRPr="00280FCD">
        <w:t>électricité réduite.</w:t>
      </w:r>
    </w:p>
    <w:p w:rsidR="002B15B2" w:rsidRPr="00280FCD" w:rsidRDefault="002B15B2" w:rsidP="00053911">
      <w:pPr>
        <w:pStyle w:val="SingleTxtG"/>
      </w:pPr>
      <w:r w:rsidRPr="00280FCD">
        <w:t xml:space="preserve">4. </w:t>
      </w:r>
      <w:r w:rsidRPr="00280FCD">
        <w:tab/>
        <w:t>Justification 3 à l</w:t>
      </w:r>
      <w:r w:rsidR="00C64268">
        <w:t>’</w:t>
      </w:r>
      <w:r w:rsidRPr="00280FCD">
        <w:t>amendement : Le texte actuel ne tient pas compte de l</w:t>
      </w:r>
      <w:r w:rsidR="00C64268">
        <w:t>’</w:t>
      </w:r>
      <w:r w:rsidRPr="00280FCD">
        <w:t>intention de la législation concernant l</w:t>
      </w:r>
      <w:r w:rsidR="00C64268">
        <w:t>’</w:t>
      </w:r>
      <w:r w:rsidRPr="00280FCD">
        <w:t>objet de la condition B.</w:t>
      </w:r>
    </w:p>
    <w:p w:rsidR="002B15B2" w:rsidRPr="00280FCD" w:rsidRDefault="002B15B2" w:rsidP="00053911">
      <w:pPr>
        <w:pStyle w:val="SingleTxtG"/>
        <w:ind w:firstLine="567"/>
      </w:pPr>
      <w:r w:rsidRPr="00280FCD">
        <w:t>a)</w:t>
      </w:r>
      <w:r w:rsidRPr="00280FCD">
        <w:tab/>
        <w:t>Le texte actuel manque de clarté en ce qui concerne la sélection des modes et il ne tient pas compte de l</w:t>
      </w:r>
      <w:r w:rsidR="00C64268">
        <w:t>’</w:t>
      </w:r>
      <w:r w:rsidRPr="00280FCD">
        <w:t>intention de la législation concernant l</w:t>
      </w:r>
      <w:r w:rsidR="00C64268">
        <w:t>’</w:t>
      </w:r>
      <w:r w:rsidRPr="00280FCD">
        <w:t>objet de la condition B.</w:t>
      </w:r>
    </w:p>
    <w:p w:rsidR="002B15B2" w:rsidRPr="00280FCD" w:rsidRDefault="002B15B2" w:rsidP="00053911">
      <w:pPr>
        <w:pStyle w:val="SingleTxtG"/>
        <w:ind w:firstLine="567"/>
      </w:pPr>
      <w:r w:rsidRPr="00280FCD">
        <w:t>b)</w:t>
      </w:r>
      <w:r w:rsidRPr="00280FCD">
        <w:tab/>
        <w:t>Objet de la condition B : Dans la condition B, il s</w:t>
      </w:r>
      <w:r w:rsidR="00C64268">
        <w:t>’</w:t>
      </w:r>
      <w:r w:rsidRPr="00280FCD">
        <w:t>agit de maintenir l</w:t>
      </w:r>
      <w:r w:rsidR="00C64268">
        <w:t>’</w:t>
      </w:r>
      <w:r w:rsidRPr="00280FCD">
        <w:t>état de charge à un niveau stable, ce qui veut dire que seule l</w:t>
      </w:r>
      <w:r w:rsidR="00C64268">
        <w:t>’</w:t>
      </w:r>
      <w:r w:rsidRPr="00280FCD">
        <w:t>énergie utilisée aux fins de la propulsion du véhicule doit être prise en compte.</w:t>
      </w:r>
    </w:p>
    <w:p w:rsidR="002B15B2" w:rsidRPr="00280FCD" w:rsidRDefault="002B15B2" w:rsidP="00053911">
      <w:pPr>
        <w:pStyle w:val="SingleTxtG"/>
        <w:ind w:firstLine="567"/>
      </w:pPr>
      <w:r w:rsidRPr="00280FCD">
        <w:t>c)</w:t>
      </w:r>
      <w:r w:rsidRPr="00280FCD">
        <w:tab/>
      </w:r>
      <w:r>
        <w:t xml:space="preserve"> Sans </w:t>
      </w:r>
      <w:r w:rsidRPr="00280FCD">
        <w:t>objet d</w:t>
      </w:r>
      <w:r>
        <w:t>ans</w:t>
      </w:r>
      <w:r w:rsidRPr="00280FCD">
        <w:t xml:space="preserve"> la condition B : Dans la condition B, il ne doit pas être tenu compte de l</w:t>
      </w:r>
      <w:r w:rsidR="00C64268">
        <w:t>’</w:t>
      </w:r>
      <w:r w:rsidRPr="00280FCD">
        <w:t>énergie stockée dans le dispositif de stockage de l</w:t>
      </w:r>
      <w:r w:rsidR="00C64268">
        <w:t>’</w:t>
      </w:r>
      <w:r w:rsidRPr="00280FCD">
        <w:t>énergie pour une utilisation ultérieure aux fins de la propulsion du véhicule. Étant donné qu</w:t>
      </w:r>
      <w:r w:rsidR="00C64268">
        <w:t>’</w:t>
      </w:r>
      <w:r w:rsidRPr="00280FCD">
        <w:t>une telle utilisation ultérieure n</w:t>
      </w:r>
      <w:r w:rsidR="00C64268">
        <w:t>’</w:t>
      </w:r>
      <w:r w:rsidRPr="00280FCD">
        <w:t>est pas prise en compte dans les résultats, on ne peut trouver aucune justification à l</w:t>
      </w:r>
      <w:r w:rsidR="00C64268">
        <w:t>’</w:t>
      </w:r>
      <w:r w:rsidRPr="00280FCD">
        <w:t>application d</w:t>
      </w:r>
      <w:r w:rsidR="00C64268">
        <w:t>’</w:t>
      </w:r>
      <w:r w:rsidRPr="00280FCD">
        <w:t>un mode qui permette de recharger la batterie.</w:t>
      </w:r>
    </w:p>
    <w:p w:rsidR="002B15B2" w:rsidRPr="00280FCD" w:rsidRDefault="002B15B2" w:rsidP="00053911">
      <w:pPr>
        <w:pStyle w:val="SingleTxtG"/>
      </w:pPr>
      <w:r w:rsidRPr="00280FCD">
        <w:t xml:space="preserve">5. </w:t>
      </w:r>
      <w:r w:rsidRPr="00280FCD">
        <w:tab/>
        <w:t>Proposition d</w:t>
      </w:r>
      <w:r w:rsidR="00C64268">
        <w:t>’</w:t>
      </w:r>
      <w:r w:rsidRPr="00280FCD">
        <w:t xml:space="preserve">amendement : </w:t>
      </w:r>
    </w:p>
    <w:p w:rsidR="002B15B2" w:rsidRPr="00280FCD" w:rsidRDefault="002B15B2" w:rsidP="00053911">
      <w:pPr>
        <w:pStyle w:val="SingleTxtG"/>
        <w:ind w:firstLine="567"/>
      </w:pPr>
      <w:r w:rsidRPr="00280FCD">
        <w:t>a)</w:t>
      </w:r>
      <w:r w:rsidRPr="00280FCD">
        <w:tab/>
        <w:t xml:space="preserve">Le texte de la réglementation relative à la </w:t>
      </w:r>
      <w:r>
        <w:t>procédure d</w:t>
      </w:r>
      <w:r w:rsidR="00C64268">
        <w:t>’</w:t>
      </w:r>
      <w:r>
        <w:t xml:space="preserve">essai </w:t>
      </w:r>
      <w:r w:rsidRPr="00280FCD">
        <w:t>WLTP a servi de base et de référence</w:t>
      </w:r>
      <w:r w:rsidR="00650E35">
        <w:t xml:space="preserve"> </w:t>
      </w:r>
      <w:r>
        <w:t xml:space="preserve">pour </w:t>
      </w:r>
      <w:r w:rsidRPr="00280FCD">
        <w:t>l</w:t>
      </w:r>
      <w:r w:rsidR="00C64268">
        <w:t>’</w:t>
      </w:r>
      <w:r w:rsidRPr="00280FCD">
        <w:t>amendement.</w:t>
      </w:r>
    </w:p>
    <w:p w:rsidR="002B15B2" w:rsidRPr="00280FCD" w:rsidRDefault="002B15B2" w:rsidP="00053911">
      <w:pPr>
        <w:pStyle w:val="SingleTxtG"/>
        <w:ind w:firstLine="567"/>
      </w:pPr>
      <w:r w:rsidRPr="00280FCD">
        <w:t>b)</w:t>
      </w:r>
      <w:r w:rsidRPr="00280FCD">
        <w:tab/>
        <w:t xml:space="preserve">La réglementation relative à la </w:t>
      </w:r>
      <w:r>
        <w:t xml:space="preserve">procédure </w:t>
      </w:r>
      <w:r w:rsidRPr="00280FCD">
        <w:t>WLTP est déjà en vigueur.</w:t>
      </w:r>
    </w:p>
    <w:p w:rsidR="002B15B2" w:rsidRPr="00280FCD" w:rsidRDefault="002B15B2" w:rsidP="00053911">
      <w:pPr>
        <w:pStyle w:val="SingleTxtG"/>
        <w:ind w:firstLine="567"/>
      </w:pPr>
      <w:r w:rsidRPr="00280FCD">
        <w:t>c)</w:t>
      </w:r>
      <w:r w:rsidRPr="00280FCD">
        <w:tab/>
        <w:t>L</w:t>
      </w:r>
      <w:r w:rsidR="00C64268">
        <w:t>’</w:t>
      </w:r>
      <w:r w:rsidRPr="00280FCD">
        <w:t>amendement rend compte, comme il convient, de l</w:t>
      </w:r>
      <w:r w:rsidR="00C64268">
        <w:t>’</w:t>
      </w:r>
      <w:r w:rsidRPr="00280FCD">
        <w:t>intention recherchée par l</w:t>
      </w:r>
      <w:r w:rsidR="00C64268">
        <w:t>’</w:t>
      </w:r>
      <w:r w:rsidRPr="00280FCD">
        <w:t>application de la condition B lors des essais.</w:t>
      </w:r>
    </w:p>
    <w:p w:rsidR="002B15B2" w:rsidRPr="00280FCD" w:rsidRDefault="002B15B2" w:rsidP="00053911">
      <w:pPr>
        <w:pStyle w:val="SingleTxtG"/>
        <w:ind w:firstLine="567"/>
      </w:pPr>
      <w:r w:rsidRPr="00280FCD">
        <w:t>d)</w:t>
      </w:r>
      <w:r w:rsidRPr="00280FCD">
        <w:tab/>
        <w:t>Il s</w:t>
      </w:r>
      <w:r w:rsidR="00C64268">
        <w:t>’</w:t>
      </w:r>
      <w:r w:rsidRPr="00280FCD">
        <w:t>agit d</w:t>
      </w:r>
      <w:r w:rsidR="00C64268">
        <w:t>’</w:t>
      </w:r>
      <w:r w:rsidRPr="00280FCD">
        <w:t>exclure les modes réservés à un emploi spécial ou limité, tels que les modes destinés à la maintenance.</w:t>
      </w:r>
    </w:p>
    <w:p w:rsidR="00F9573C" w:rsidRDefault="002B15B2" w:rsidP="00053911">
      <w:pPr>
        <w:pStyle w:val="SingleTxtG"/>
        <w:ind w:firstLine="567"/>
      </w:pPr>
      <w:r w:rsidRPr="00280FCD">
        <w:t>e)</w:t>
      </w:r>
      <w:r w:rsidRPr="00280FCD">
        <w:tab/>
        <w:t>L</w:t>
      </w:r>
      <w:r w:rsidR="00C64268">
        <w:t>’</w:t>
      </w:r>
      <w:r w:rsidRPr="00280FCD">
        <w:t>amendement vise à supprimer le tableau du paragraphe 4.1 et à le remplacer par des instructions précises concernant la sélection du mode.</w:t>
      </w:r>
    </w:p>
    <w:p w:rsidR="009A7A92" w:rsidRPr="009A7A92" w:rsidRDefault="009A7A92" w:rsidP="009A7A92">
      <w:pPr>
        <w:pStyle w:val="SingleTxtG"/>
        <w:spacing w:before="240" w:after="0"/>
        <w:jc w:val="center"/>
        <w:rPr>
          <w:u w:val="single"/>
        </w:rPr>
      </w:pPr>
      <w:r>
        <w:rPr>
          <w:u w:val="single"/>
        </w:rPr>
        <w:tab/>
      </w:r>
      <w:r>
        <w:rPr>
          <w:u w:val="single"/>
        </w:rPr>
        <w:tab/>
      </w:r>
      <w:r>
        <w:rPr>
          <w:u w:val="single"/>
        </w:rPr>
        <w:tab/>
      </w:r>
    </w:p>
    <w:sectPr w:rsidR="009A7A92" w:rsidRPr="009A7A92" w:rsidSect="0063482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A06" w:rsidRDefault="00245A06" w:rsidP="00F95C08">
      <w:pPr>
        <w:spacing w:line="240" w:lineRule="auto"/>
      </w:pPr>
    </w:p>
  </w:endnote>
  <w:endnote w:type="continuationSeparator" w:id="0">
    <w:p w:rsidR="00245A06" w:rsidRPr="00AC3823" w:rsidRDefault="00245A06" w:rsidP="00AC3823">
      <w:pPr>
        <w:pStyle w:val="Footer"/>
      </w:pPr>
    </w:p>
  </w:endnote>
  <w:endnote w:type="continuationNotice" w:id="1">
    <w:p w:rsidR="00245A06" w:rsidRDefault="00245A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29" w:rsidRPr="00634829" w:rsidRDefault="00634829" w:rsidP="00634829">
    <w:pPr>
      <w:pStyle w:val="Footer"/>
      <w:tabs>
        <w:tab w:val="right" w:pos="9638"/>
      </w:tabs>
    </w:pPr>
    <w:r w:rsidRPr="00634829">
      <w:rPr>
        <w:b/>
        <w:sz w:val="18"/>
      </w:rPr>
      <w:fldChar w:fldCharType="begin"/>
    </w:r>
    <w:r w:rsidRPr="00634829">
      <w:rPr>
        <w:b/>
        <w:sz w:val="18"/>
      </w:rPr>
      <w:instrText xml:space="preserve"> PAGE  \* MERGEFORMAT </w:instrText>
    </w:r>
    <w:r w:rsidRPr="00634829">
      <w:rPr>
        <w:b/>
        <w:sz w:val="18"/>
      </w:rPr>
      <w:fldChar w:fldCharType="separate"/>
    </w:r>
    <w:r w:rsidR="00CC5465">
      <w:rPr>
        <w:b/>
        <w:noProof/>
        <w:sz w:val="18"/>
      </w:rPr>
      <w:t>4</w:t>
    </w:r>
    <w:r w:rsidRPr="00634829">
      <w:rPr>
        <w:b/>
        <w:sz w:val="18"/>
      </w:rPr>
      <w:fldChar w:fldCharType="end"/>
    </w:r>
    <w:r>
      <w:rPr>
        <w:b/>
        <w:sz w:val="18"/>
      </w:rPr>
      <w:tab/>
    </w:r>
    <w:r>
      <w:t>GE.18-04559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29" w:rsidRPr="00634829" w:rsidRDefault="00634829" w:rsidP="00634829">
    <w:pPr>
      <w:pStyle w:val="Footer"/>
      <w:tabs>
        <w:tab w:val="right" w:pos="9638"/>
      </w:tabs>
      <w:rPr>
        <w:b/>
        <w:sz w:val="18"/>
      </w:rPr>
    </w:pPr>
    <w:r>
      <w:t>GE.18-04559</w:t>
    </w:r>
    <w:r>
      <w:tab/>
    </w:r>
    <w:r w:rsidRPr="00634829">
      <w:rPr>
        <w:b/>
        <w:sz w:val="18"/>
      </w:rPr>
      <w:fldChar w:fldCharType="begin"/>
    </w:r>
    <w:r w:rsidRPr="00634829">
      <w:rPr>
        <w:b/>
        <w:sz w:val="18"/>
      </w:rPr>
      <w:instrText xml:space="preserve"> PAGE  \* MERGEFORMAT </w:instrText>
    </w:r>
    <w:r w:rsidRPr="00634829">
      <w:rPr>
        <w:b/>
        <w:sz w:val="18"/>
      </w:rPr>
      <w:fldChar w:fldCharType="separate"/>
    </w:r>
    <w:r w:rsidR="00CC5465">
      <w:rPr>
        <w:b/>
        <w:noProof/>
        <w:sz w:val="18"/>
      </w:rPr>
      <w:t>3</w:t>
    </w:r>
    <w:r w:rsidRPr="006348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34829" w:rsidRDefault="00634829" w:rsidP="00634829">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18-04559  (F)</w:t>
    </w:r>
    <w:r w:rsidR="00C717A6">
      <w:rPr>
        <w:sz w:val="20"/>
      </w:rPr>
      <w:t xml:space="preserve">    160418    </w:t>
    </w:r>
    <w:r w:rsidR="00244C93">
      <w:rPr>
        <w:sz w:val="20"/>
      </w:rPr>
      <w:t>18</w:t>
    </w:r>
    <w:r w:rsidR="00C717A6">
      <w:rPr>
        <w:sz w:val="20"/>
      </w:rPr>
      <w:t>0418</w:t>
    </w:r>
    <w:r>
      <w:rPr>
        <w:sz w:val="20"/>
      </w:rPr>
      <w:br/>
    </w:r>
    <w:r w:rsidRPr="00634829">
      <w:rPr>
        <w:rFonts w:ascii="C39T30Lfz" w:hAnsi="C39T30Lfz"/>
        <w:sz w:val="56"/>
      </w:rPr>
      <w:t></w:t>
    </w:r>
    <w:r w:rsidRPr="00634829">
      <w:rPr>
        <w:rFonts w:ascii="C39T30Lfz" w:hAnsi="C39T30Lfz"/>
        <w:sz w:val="56"/>
      </w:rPr>
      <w:t></w:t>
    </w:r>
    <w:r w:rsidRPr="00634829">
      <w:rPr>
        <w:rFonts w:ascii="C39T30Lfz" w:hAnsi="C39T30Lfz"/>
        <w:sz w:val="56"/>
      </w:rPr>
      <w:t></w:t>
    </w:r>
    <w:r w:rsidRPr="00634829">
      <w:rPr>
        <w:rFonts w:ascii="C39T30Lfz" w:hAnsi="C39T30Lfz"/>
        <w:sz w:val="56"/>
      </w:rPr>
      <w:t></w:t>
    </w:r>
    <w:r w:rsidRPr="00634829">
      <w:rPr>
        <w:rFonts w:ascii="C39T30Lfz" w:hAnsi="C39T30Lfz"/>
        <w:sz w:val="56"/>
      </w:rPr>
      <w:t></w:t>
    </w:r>
    <w:r w:rsidRPr="00634829">
      <w:rPr>
        <w:rFonts w:ascii="C39T30Lfz" w:hAnsi="C39T30Lfz"/>
        <w:sz w:val="56"/>
      </w:rPr>
      <w:t></w:t>
    </w:r>
    <w:r w:rsidRPr="00634829">
      <w:rPr>
        <w:rFonts w:ascii="C39T30Lfz" w:hAnsi="C39T30Lfz"/>
        <w:sz w:val="56"/>
      </w:rPr>
      <w:t></w:t>
    </w:r>
    <w:r w:rsidRPr="00634829">
      <w:rPr>
        <w:rFonts w:ascii="C39T30Lfz" w:hAnsi="C39T30Lfz"/>
        <w:sz w:val="56"/>
      </w:rPr>
      <w:t></w:t>
    </w:r>
    <w:r w:rsidRPr="0063482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8/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A06" w:rsidRPr="00AC3823" w:rsidRDefault="00245A06" w:rsidP="00AC3823">
      <w:pPr>
        <w:pStyle w:val="Footer"/>
        <w:tabs>
          <w:tab w:val="right" w:pos="2155"/>
        </w:tabs>
        <w:spacing w:after="80" w:line="240" w:lineRule="atLeast"/>
        <w:ind w:left="680"/>
        <w:rPr>
          <w:u w:val="single"/>
        </w:rPr>
      </w:pPr>
      <w:r>
        <w:rPr>
          <w:u w:val="single"/>
        </w:rPr>
        <w:tab/>
      </w:r>
    </w:p>
  </w:footnote>
  <w:footnote w:type="continuationSeparator" w:id="0">
    <w:p w:rsidR="00245A06" w:rsidRPr="00AC3823" w:rsidRDefault="00245A06" w:rsidP="00AC3823">
      <w:pPr>
        <w:pStyle w:val="Footer"/>
        <w:tabs>
          <w:tab w:val="right" w:pos="2155"/>
        </w:tabs>
        <w:spacing w:after="80" w:line="240" w:lineRule="atLeast"/>
        <w:ind w:left="680"/>
        <w:rPr>
          <w:u w:val="single"/>
        </w:rPr>
      </w:pPr>
      <w:r>
        <w:rPr>
          <w:u w:val="single"/>
        </w:rPr>
        <w:tab/>
      </w:r>
    </w:p>
  </w:footnote>
  <w:footnote w:type="continuationNotice" w:id="1">
    <w:p w:rsidR="00245A06" w:rsidRPr="00AC3823" w:rsidRDefault="00245A06">
      <w:pPr>
        <w:spacing w:line="240" w:lineRule="auto"/>
        <w:rPr>
          <w:sz w:val="2"/>
          <w:szCs w:val="2"/>
        </w:rPr>
      </w:pPr>
    </w:p>
  </w:footnote>
  <w:footnote w:id="2">
    <w:p w:rsidR="002B15B2" w:rsidRPr="007E5C8F" w:rsidRDefault="002B15B2" w:rsidP="002B15B2">
      <w:pPr>
        <w:pStyle w:val="FootnoteText"/>
      </w:pPr>
      <w:r>
        <w:tab/>
      </w:r>
      <w:r w:rsidRPr="00351A83">
        <w:rPr>
          <w:sz w:val="20"/>
        </w:rPr>
        <w:t>*</w:t>
      </w:r>
      <w:r w:rsidRPr="00351A83">
        <w:rPr>
          <w:sz w:val="20"/>
        </w:rPr>
        <w:tab/>
      </w:r>
      <w:r w:rsidRPr="001D5DC6">
        <w:t xml:space="preserve">Conformément au programme de travail du Comité des transports </w:t>
      </w:r>
      <w:r w:rsidR="00154FC7">
        <w:t>intérieurs pour la période 2018</w:t>
      </w:r>
      <w:r w:rsidR="00154FC7">
        <w:noBreakHyphen/>
      </w:r>
      <w:r w:rsidRPr="001D5DC6">
        <w:t>2019 (ECE/TRANS/274, par. 123 et ECE/TRANS/2018/21 et Add.1, module 3), le Forum mondial a pour mission d’élaborer, d’harmoniser et de mettre à jour les Règlements en vue d’améliorer les caractéristiques fonctionnelles des véhicules. Le présent document est soumis en vertu de ce mandat</w:t>
      </w:r>
      <w:r w:rsidRPr="007E5C8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29" w:rsidRPr="00634829" w:rsidRDefault="00DA279D">
    <w:pPr>
      <w:pStyle w:val="Header"/>
    </w:pPr>
    <w:fldSimple w:instr=" TITLE  \* MERGEFORMAT ">
      <w:r w:rsidR="00FB5E27">
        <w:t>ECE/TRANS/WP.29/GRPE/2018/16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29" w:rsidRPr="00634829" w:rsidRDefault="00DA279D" w:rsidP="00634829">
    <w:pPr>
      <w:pStyle w:val="Header"/>
      <w:jc w:val="right"/>
    </w:pPr>
    <w:fldSimple w:instr=" TITLE  \* MERGEFORMAT ">
      <w:r w:rsidR="00FB5E27">
        <w:t>ECE/TRANS/WP.29/GRPE/2018/16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C93" w:rsidRDefault="00244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C7451DF"/>
    <w:multiLevelType w:val="hybridMultilevel"/>
    <w:tmpl w:val="18D86F9A"/>
    <w:lvl w:ilvl="0" w:tplc="44365B6C">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06"/>
    <w:rsid w:val="00017F94"/>
    <w:rsid w:val="00023842"/>
    <w:rsid w:val="00025DD9"/>
    <w:rsid w:val="000334F9"/>
    <w:rsid w:val="00045FEB"/>
    <w:rsid w:val="00053911"/>
    <w:rsid w:val="0007796D"/>
    <w:rsid w:val="000B7790"/>
    <w:rsid w:val="00111F2F"/>
    <w:rsid w:val="0014365E"/>
    <w:rsid w:val="00143C66"/>
    <w:rsid w:val="00154FC7"/>
    <w:rsid w:val="00176178"/>
    <w:rsid w:val="001F525A"/>
    <w:rsid w:val="00223272"/>
    <w:rsid w:val="00244C93"/>
    <w:rsid w:val="00245A06"/>
    <w:rsid w:val="0024779E"/>
    <w:rsid w:val="00257168"/>
    <w:rsid w:val="002744B8"/>
    <w:rsid w:val="002832AC"/>
    <w:rsid w:val="002B15B2"/>
    <w:rsid w:val="002D7C93"/>
    <w:rsid w:val="00305801"/>
    <w:rsid w:val="003817B3"/>
    <w:rsid w:val="003916DE"/>
    <w:rsid w:val="003F2B7F"/>
    <w:rsid w:val="00441C3B"/>
    <w:rsid w:val="00446FE5"/>
    <w:rsid w:val="00452396"/>
    <w:rsid w:val="004837D8"/>
    <w:rsid w:val="004E468C"/>
    <w:rsid w:val="005505B7"/>
    <w:rsid w:val="00573BE5"/>
    <w:rsid w:val="00574AB8"/>
    <w:rsid w:val="00586ED3"/>
    <w:rsid w:val="00596AA9"/>
    <w:rsid w:val="00630180"/>
    <w:rsid w:val="00634829"/>
    <w:rsid w:val="00650E35"/>
    <w:rsid w:val="0071601D"/>
    <w:rsid w:val="00723D39"/>
    <w:rsid w:val="00730FE9"/>
    <w:rsid w:val="007A62E6"/>
    <w:rsid w:val="007F20FA"/>
    <w:rsid w:val="0080684C"/>
    <w:rsid w:val="008305B9"/>
    <w:rsid w:val="00852EE5"/>
    <w:rsid w:val="00871C75"/>
    <w:rsid w:val="008776DC"/>
    <w:rsid w:val="008874A7"/>
    <w:rsid w:val="009101AB"/>
    <w:rsid w:val="009446C0"/>
    <w:rsid w:val="009705C8"/>
    <w:rsid w:val="009A7A92"/>
    <w:rsid w:val="009C1CF4"/>
    <w:rsid w:val="009C490F"/>
    <w:rsid w:val="009F6B74"/>
    <w:rsid w:val="00A30353"/>
    <w:rsid w:val="00A50930"/>
    <w:rsid w:val="00AC3823"/>
    <w:rsid w:val="00AE323C"/>
    <w:rsid w:val="00AF0CB5"/>
    <w:rsid w:val="00B00181"/>
    <w:rsid w:val="00B00B0D"/>
    <w:rsid w:val="00B765F7"/>
    <w:rsid w:val="00BA0CA9"/>
    <w:rsid w:val="00C02897"/>
    <w:rsid w:val="00C64268"/>
    <w:rsid w:val="00C717A6"/>
    <w:rsid w:val="00C97039"/>
    <w:rsid w:val="00CC5465"/>
    <w:rsid w:val="00D00CD8"/>
    <w:rsid w:val="00D10D69"/>
    <w:rsid w:val="00D3439C"/>
    <w:rsid w:val="00DA279D"/>
    <w:rsid w:val="00DB1831"/>
    <w:rsid w:val="00DD3BFD"/>
    <w:rsid w:val="00DF6678"/>
    <w:rsid w:val="00E0299A"/>
    <w:rsid w:val="00E85B3D"/>
    <w:rsid w:val="00E85C74"/>
    <w:rsid w:val="00EA6547"/>
    <w:rsid w:val="00EF2E22"/>
    <w:rsid w:val="00F35BAF"/>
    <w:rsid w:val="00F660DF"/>
    <w:rsid w:val="00F94664"/>
    <w:rsid w:val="00F9573C"/>
    <w:rsid w:val="00F95C08"/>
    <w:rsid w:val="00FB5E2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9A0AADA-48DC-4E6E-8C4C-30CA8EB2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SingleTxtGR">
    <w:name w:val="_ Single Txt_GR"/>
    <w:basedOn w:val="Normal"/>
    <w:qFormat/>
    <w:rsid w:val="00574AB8"/>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8744</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ECE/TRANS/WP.29/GRPE/2018/16</vt:lpstr>
      <vt:lpstr>ECE/TRANS/WP.29/GRPE/2018/16</vt:lpstr>
    </vt:vector>
  </TitlesOfParts>
  <Company>DCM</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ECE/TRANS/WP.29/GRPE/2018/16</dc:title>
  <dc:subject/>
  <dc:creator>Sylvie LAMY</dc:creator>
  <cp:keywords/>
  <cp:lastModifiedBy>Benedicte Boudol</cp:lastModifiedBy>
  <cp:revision>2</cp:revision>
  <cp:lastPrinted>2018-04-18T09:10:00Z</cp:lastPrinted>
  <dcterms:created xsi:type="dcterms:W3CDTF">2018-04-19T20:50:00Z</dcterms:created>
  <dcterms:modified xsi:type="dcterms:W3CDTF">2018-04-19T20:50:00Z</dcterms:modified>
</cp:coreProperties>
</file>