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5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5752" w:rsidP="00775752">
            <w:pPr>
              <w:jc w:val="right"/>
            </w:pPr>
            <w:r w:rsidRPr="00775752">
              <w:rPr>
                <w:sz w:val="40"/>
              </w:rPr>
              <w:t>ECE</w:t>
            </w:r>
            <w:r>
              <w:t>/TRANS/WP.29/GRSP/2018/32</w:t>
            </w:r>
          </w:p>
        </w:tc>
      </w:tr>
      <w:tr w:rsidR="002D5AAC" w:rsidRPr="00FE4E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57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5752" w:rsidRDefault="00775752" w:rsidP="00775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2018</w:t>
            </w:r>
          </w:p>
          <w:p w:rsidR="00775752" w:rsidRDefault="00775752" w:rsidP="00775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5752" w:rsidRPr="008D53B6" w:rsidRDefault="00775752" w:rsidP="007757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5752" w:rsidRPr="00775752" w:rsidRDefault="00775752" w:rsidP="00775752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75752">
        <w:rPr>
          <w:sz w:val="28"/>
          <w:szCs w:val="28"/>
        </w:rPr>
        <w:t>Комитет по внутреннему транспорту</w:t>
      </w:r>
    </w:p>
    <w:p w:rsidR="00775752" w:rsidRPr="00775752" w:rsidRDefault="00775752" w:rsidP="00775752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77575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75752">
        <w:rPr>
          <w:b/>
          <w:bCs/>
          <w:sz w:val="24"/>
          <w:szCs w:val="24"/>
        </w:rPr>
        <w:t>в области транспортных средств</w:t>
      </w:r>
    </w:p>
    <w:p w:rsidR="00775752" w:rsidRPr="00775752" w:rsidRDefault="00775752" w:rsidP="00775752">
      <w:pPr>
        <w:pStyle w:val="SingleTxtGR"/>
        <w:ind w:left="0"/>
        <w:jc w:val="left"/>
        <w:rPr>
          <w:b/>
          <w:bCs/>
        </w:rPr>
      </w:pPr>
      <w:r w:rsidRPr="00775752">
        <w:rPr>
          <w:b/>
          <w:bCs/>
        </w:rPr>
        <w:t>Рабочая группа по пассивной безопасности</w:t>
      </w:r>
    </w:p>
    <w:p w:rsidR="00775752" w:rsidRPr="00775752" w:rsidRDefault="00775752" w:rsidP="00775752">
      <w:pPr>
        <w:pStyle w:val="SingleTxtGR"/>
        <w:spacing w:after="0"/>
        <w:ind w:left="0"/>
        <w:jc w:val="left"/>
        <w:rPr>
          <w:b/>
          <w:bCs/>
        </w:rPr>
      </w:pPr>
      <w:r w:rsidRPr="00775752">
        <w:rPr>
          <w:b/>
          <w:bCs/>
        </w:rPr>
        <w:t xml:space="preserve">Шестьдесят четвертая сессия </w:t>
      </w:r>
    </w:p>
    <w:p w:rsidR="00775752" w:rsidRPr="00775752" w:rsidRDefault="00775752" w:rsidP="00775752">
      <w:pPr>
        <w:pStyle w:val="SingleTxtGR"/>
        <w:spacing w:after="0"/>
        <w:ind w:left="0"/>
        <w:jc w:val="left"/>
      </w:pPr>
      <w:r w:rsidRPr="00775752">
        <w:t>Женева, 11–14 декабря 2018 года</w:t>
      </w:r>
    </w:p>
    <w:p w:rsidR="00775752" w:rsidRPr="00775752" w:rsidRDefault="00775752" w:rsidP="00775752">
      <w:pPr>
        <w:pStyle w:val="SingleTxtGR"/>
        <w:spacing w:after="0"/>
        <w:ind w:left="0"/>
        <w:jc w:val="left"/>
      </w:pPr>
      <w:r w:rsidRPr="00775752">
        <w:t>Пункт 19 предварительной повестки дня</w:t>
      </w:r>
    </w:p>
    <w:p w:rsidR="00775752" w:rsidRPr="00775752" w:rsidRDefault="00775752" w:rsidP="00775752">
      <w:pPr>
        <w:pStyle w:val="SingleTxtGR"/>
        <w:spacing w:after="0"/>
        <w:ind w:left="0"/>
        <w:jc w:val="left"/>
        <w:rPr>
          <w:b/>
          <w:bCs/>
        </w:rPr>
      </w:pPr>
      <w:r w:rsidRPr="00775752">
        <w:rPr>
          <w:b/>
          <w:bCs/>
        </w:rPr>
        <w:t xml:space="preserve">Правила № 129 ООН (усовершенствованные </w:t>
      </w:r>
      <w:r w:rsidR="00FE4EAA">
        <w:rPr>
          <w:b/>
          <w:bCs/>
        </w:rPr>
        <w:br/>
      </w:r>
      <w:r w:rsidRPr="00775752">
        <w:rPr>
          <w:b/>
          <w:bCs/>
        </w:rPr>
        <w:t>детские удерживающие системы)</w:t>
      </w:r>
    </w:p>
    <w:p w:rsidR="00775752" w:rsidRPr="00775752" w:rsidRDefault="00775752" w:rsidP="00775752">
      <w:pPr>
        <w:pStyle w:val="HChGR"/>
        <w:rPr>
          <w:bCs/>
        </w:rPr>
      </w:pPr>
      <w:r w:rsidRPr="00775752">
        <w:tab/>
      </w:r>
      <w:r w:rsidRPr="00775752">
        <w:tab/>
        <w:t>Предложение по дополнению 2 к поправкам серии 03 к</w:t>
      </w:r>
      <w:r>
        <w:rPr>
          <w:lang w:val="en-US"/>
        </w:rPr>
        <w:t> </w:t>
      </w:r>
      <w:r w:rsidRPr="00775752">
        <w:t>Правилам № 129 ООН</w:t>
      </w:r>
    </w:p>
    <w:p w:rsidR="00775752" w:rsidRPr="00775752" w:rsidRDefault="00775752" w:rsidP="00775752">
      <w:pPr>
        <w:pStyle w:val="H1GR"/>
      </w:pPr>
      <w:r w:rsidRPr="00775752">
        <w:tab/>
      </w:r>
      <w:r w:rsidRPr="00775752">
        <w:tab/>
        <w:t>Представлено экспертом от Европейской ассоциации поставщиков автомобильных деталей</w:t>
      </w:r>
      <w:r w:rsidRPr="00775752">
        <w:rPr>
          <w:b w:val="0"/>
          <w:sz w:val="20"/>
        </w:rPr>
        <w:footnoteReference w:customMarkFollows="1" w:id="1"/>
        <w:t>*</w:t>
      </w:r>
    </w:p>
    <w:p w:rsidR="00775752" w:rsidRPr="00775752" w:rsidRDefault="00775752" w:rsidP="00775752">
      <w:pPr>
        <w:pStyle w:val="SingleTxtGR"/>
      </w:pPr>
      <w:r w:rsidRPr="00775752">
        <w:tab/>
        <w:t>Воспроизведенный ниже текст был подготовлен экспертом от Европейской ассоциации поставщиков автомобильных деталей (КСАОД) в целях уточнения положений о бустерных сиденьях в поправках серии 03 к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775752" w:rsidRPr="00775752" w:rsidRDefault="00775752" w:rsidP="00775752">
      <w:pPr>
        <w:pStyle w:val="SingleTxtGR"/>
      </w:pPr>
      <w:r w:rsidRPr="00775752">
        <w:br w:type="page"/>
      </w:r>
    </w:p>
    <w:p w:rsidR="00775752" w:rsidRPr="00D42168" w:rsidRDefault="00775752" w:rsidP="00775752">
      <w:pPr>
        <w:pStyle w:val="HChGR"/>
      </w:pPr>
      <w:r>
        <w:lastRenderedPageBreak/>
        <w:tab/>
      </w:r>
      <w:r>
        <w:rPr>
          <w:lang w:val="en-US"/>
        </w:rPr>
        <w:t>I</w:t>
      </w:r>
      <w:r w:rsidRPr="00D42168">
        <w:t>.</w:t>
      </w:r>
      <w:r>
        <w:tab/>
      </w:r>
      <w:r w:rsidRPr="00775752">
        <w:t xml:space="preserve">Предложение </w:t>
      </w:r>
    </w:p>
    <w:p w:rsidR="00775752" w:rsidRPr="00775752" w:rsidRDefault="00775752" w:rsidP="00775752">
      <w:pPr>
        <w:pStyle w:val="SingleTxtGR"/>
        <w:rPr>
          <w:iCs/>
        </w:rPr>
      </w:pPr>
      <w:r w:rsidRPr="00775752">
        <w:rPr>
          <w:i/>
          <w:iCs/>
        </w:rPr>
        <w:t>Пункты 6.1.3.4 и 6.1.3.5</w:t>
      </w:r>
      <w:r w:rsidRPr="00775752">
        <w:t xml:space="preserve"> изменить следующим образом: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 w:rsidRPr="00775752">
        <w:t>«6.1.3.4</w:t>
      </w:r>
      <w:r w:rsidRPr="00775752">
        <w:tab/>
        <w:t xml:space="preserve">В усовершенствованных детских удерживающих системах </w:t>
      </w:r>
      <w:r w:rsidRPr="00775752">
        <w:rPr>
          <w:b/>
          <w:bCs/>
        </w:rPr>
        <w:t>нецельной конструкции</w:t>
      </w:r>
      <w:r w:rsidRPr="00775752">
        <w:t xml:space="preserve"> </w:t>
      </w:r>
      <w:r w:rsidRPr="004169F9">
        <w:rPr>
          <w:strike/>
        </w:rPr>
        <w:t>категории бустерного сиденья</w:t>
      </w:r>
      <w:r w:rsidRPr="00775752">
        <w:t xml:space="preserve"> предусматривается только одно направление движения ремня безопасности для взрослых и</w:t>
      </w:r>
      <w:r w:rsidR="00B606C6">
        <w:t> </w:t>
      </w:r>
      <w:r w:rsidRPr="00775752">
        <w:t xml:space="preserve">основная точка контакта, находящаяся под нагрузкой, между усовершенствованной детской удерживающей системой и ремнем безопасности для взрослых с каждой стороны усовершенствованной детской удерживающей системы. Эта точка должна быть расположена на расстоянии не менее </w:t>
      </w:r>
      <w:r w:rsidRPr="009D22CD">
        <w:rPr>
          <w:strike/>
        </w:rPr>
        <w:t>1</w:t>
      </w:r>
      <w:r w:rsidRPr="00775752">
        <w:t>50 мм от оси Cr, которое измеряется на усовершенствованной детской удерживающей системе, установленной на стенде для динамических испытаний в соответствии с пунктом</w:t>
      </w:r>
      <w:r w:rsidR="00D42168">
        <w:t> </w:t>
      </w:r>
      <w:r w:rsidRPr="00775752">
        <w:t>7.1.3.5.2.2 настоящих Правил, без манекена. Это условие должно выполняться при всех положениях регулировки и при различных следах ремня.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 w:rsidRPr="00775752">
        <w:t xml:space="preserve">6.1.3.5 </w:t>
      </w:r>
      <w:r w:rsidRPr="00775752">
        <w:tab/>
        <w:t xml:space="preserve">Ремень безопасности для взрослых, требующийся для закрепления </w:t>
      </w:r>
      <w:r w:rsidRPr="00775752">
        <w:rPr>
          <w:b/>
          <w:bCs/>
        </w:rPr>
        <w:t>усовершенствованных детских удерживающих систем с ремнем</w:t>
      </w:r>
      <w:r w:rsidRPr="00775752">
        <w:t xml:space="preserve"> </w:t>
      </w:r>
      <w:r w:rsidRPr="004169F9">
        <w:rPr>
          <w:strike/>
        </w:rPr>
        <w:t>бустерного сиденья размера i</w:t>
      </w:r>
      <w:r w:rsidRPr="00775752">
        <w:t xml:space="preserve"> на стенде для динамических испытаний, определен в приложении 22 к настоящим Правилам.</w:t>
      </w:r>
    </w:p>
    <w:p w:rsidR="00775752" w:rsidRPr="00775752" w:rsidRDefault="00775752" w:rsidP="00775752">
      <w:pPr>
        <w:pStyle w:val="SingleTxtGR"/>
      </w:pPr>
      <w:r>
        <w:tab/>
      </w:r>
      <w:r>
        <w:tab/>
      </w:r>
      <w:r w:rsidRPr="00775752">
        <w:t>…»</w:t>
      </w:r>
    </w:p>
    <w:p w:rsidR="00775752" w:rsidRPr="00775752" w:rsidRDefault="00775752" w:rsidP="00775752">
      <w:pPr>
        <w:pStyle w:val="SingleTxtGR"/>
      </w:pPr>
      <w:r w:rsidRPr="00775752">
        <w:rPr>
          <w:i/>
          <w:iCs/>
        </w:rPr>
        <w:t>Пункт 6.2.1.5</w:t>
      </w:r>
      <w:r w:rsidRPr="00775752">
        <w:t xml:space="preserve"> изменить следующим образом:</w:t>
      </w:r>
    </w:p>
    <w:p w:rsidR="00775752" w:rsidRPr="00775752" w:rsidRDefault="00775752" w:rsidP="00775752">
      <w:pPr>
        <w:pStyle w:val="SingleTxtGR"/>
      </w:pPr>
      <w:r>
        <w:t>«</w:t>
      </w:r>
      <w:r w:rsidRPr="00775752">
        <w:t xml:space="preserve">6.2.1.5 </w:t>
      </w:r>
      <w:r w:rsidRPr="00775752">
        <w:tab/>
        <w:t>Все удерживающие устройства … чрезмерным нагрузкам.</w:t>
      </w:r>
    </w:p>
    <w:p w:rsidR="00775752" w:rsidRPr="00775752" w:rsidRDefault="00775752" w:rsidP="00775752">
      <w:pPr>
        <w:pStyle w:val="SingleTxtGR"/>
        <w:ind w:left="2268" w:hanging="1134"/>
      </w:pPr>
      <w:r>
        <w:tab/>
      </w:r>
      <w:r>
        <w:tab/>
      </w:r>
      <w:r w:rsidRPr="00775752">
        <w:t xml:space="preserve">В случае </w:t>
      </w:r>
      <w:r w:rsidRPr="00775752">
        <w:rPr>
          <w:b/>
          <w:bCs/>
        </w:rPr>
        <w:t>усовершенствованных детских удерживающих систем нецельной конструкции</w:t>
      </w:r>
      <w:r w:rsidRPr="00775752">
        <w:t xml:space="preserve"> </w:t>
      </w:r>
      <w:r w:rsidRPr="004169F9">
        <w:rPr>
          <w:strike/>
        </w:rPr>
        <w:t>бустерных сидений</w:t>
      </w:r>
      <w:r w:rsidRPr="00775752">
        <w:t xml:space="preserve"> поясная часть ремня безопасности для взрослых должна быть устроена таким образом, чтобы нагрузки, передаваемые с обеих сторон через этот поясной ремень для взрослых, приходились на таз.</w:t>
      </w:r>
    </w:p>
    <w:p w:rsidR="00775752" w:rsidRPr="00775752" w:rsidRDefault="00775752" w:rsidP="00775752">
      <w:pPr>
        <w:pStyle w:val="SingleTxtGR"/>
      </w:pPr>
      <w:r>
        <w:tab/>
      </w:r>
      <w:r>
        <w:tab/>
      </w:r>
      <w:r w:rsidRPr="00775752">
        <w:t>…</w:t>
      </w:r>
      <w:r>
        <w:t>»</w:t>
      </w:r>
    </w:p>
    <w:p w:rsidR="00775752" w:rsidRPr="00775752" w:rsidRDefault="00775752" w:rsidP="00775752">
      <w:pPr>
        <w:pStyle w:val="SingleTxtGR"/>
      </w:pPr>
      <w:r w:rsidRPr="00775752">
        <w:rPr>
          <w:i/>
          <w:iCs/>
        </w:rPr>
        <w:t>Пункт 6.3.2.1</w:t>
      </w:r>
      <w:r w:rsidRPr="00775752">
        <w:t xml:space="preserve"> изменить следующим образом:</w:t>
      </w:r>
    </w:p>
    <w:p w:rsidR="00775752" w:rsidRPr="00775752" w:rsidRDefault="00775752" w:rsidP="00775752">
      <w:pPr>
        <w:pStyle w:val="SingleTxtGR"/>
      </w:pPr>
      <w:r w:rsidRPr="00775752">
        <w:t xml:space="preserve">«6.3.2.1 </w:t>
      </w:r>
      <w:r w:rsidRPr="00775752">
        <w:tab/>
        <w:t>Внутренние геометрические характеристики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tab/>
      </w:r>
      <w:r w:rsidRPr="00775752">
        <w:t>Техническая служба, проводящая испытания на официальное утверждение, должна убедиться в том, что внутренние габариты усовершенствованной детской удерживающей системы соответствуют требованиям приложения 18. Применительно к любому размеру в пределах размерного диапазона, указанного изготовителем, должны одновременно выдерживаться минимальные габариты по ширине плеч, ширине бедер и высоте в сидячем положении.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tab/>
      </w:r>
      <w:r w:rsidRPr="00775752">
        <w:t>...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Pr="00775752">
        <w:rPr>
          <w:b/>
          <w:bCs/>
        </w:rPr>
        <w:t>Бустерные сиденья</w:t>
      </w:r>
      <w:r w:rsidRPr="00775752">
        <w:t xml:space="preserve"> </w:t>
      </w:r>
      <w:r w:rsidRPr="004169F9">
        <w:rPr>
          <w:strike/>
        </w:rPr>
        <w:t>Усовершенствованная детская удерживающая система нецельной конструкции</w:t>
      </w:r>
      <w:r w:rsidRPr="00775752">
        <w:t xml:space="preserve"> также должны соответствовать максимальному габариту по высоте плеча применительно к любому размеру в пределах размерного диапазона, указанного изготовителем».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 w:rsidRPr="00775752">
        <w:rPr>
          <w:i/>
          <w:iCs/>
        </w:rPr>
        <w:t>Пункт 6.3.2.2.2</w:t>
      </w:r>
      <w:r w:rsidRPr="00775752">
        <w:t xml:space="preserve"> изменить следующим образом:</w:t>
      </w:r>
    </w:p>
    <w:p w:rsidR="00775752" w:rsidRPr="00775752" w:rsidRDefault="00E770D3" w:rsidP="00775752">
      <w:pPr>
        <w:pStyle w:val="SingleTxtGR"/>
        <w:tabs>
          <w:tab w:val="clear" w:pos="1701"/>
        </w:tabs>
        <w:ind w:left="2268" w:hanging="1134"/>
      </w:pPr>
      <w:r>
        <w:t>«</w:t>
      </w:r>
      <w:r w:rsidR="00775752" w:rsidRPr="00775752">
        <w:t xml:space="preserve">6.3.2.2.2 </w:t>
      </w:r>
      <w:r w:rsidR="00775752" w:rsidRPr="00775752">
        <w:tab/>
        <w:t>Усовершенствованные детские удерживающие системы нецельной конструкции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tab/>
      </w:r>
      <w:r w:rsidRPr="00775752">
        <w:t>…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tab/>
      </w:r>
      <w:r w:rsidRPr="00775752">
        <w:t xml:space="preserve">При проведении этой оценки </w:t>
      </w:r>
      <w:r w:rsidRPr="00775752">
        <w:rPr>
          <w:b/>
          <w:bCs/>
        </w:rPr>
        <w:t>бустерное сиденье</w:t>
      </w:r>
      <w:r w:rsidRPr="00775752">
        <w:t xml:space="preserve"> </w:t>
      </w:r>
      <w:r w:rsidRPr="004169F9">
        <w:rPr>
          <w:strike/>
        </w:rPr>
        <w:t>усовершенствованная детская удерживающая система нецельной конструкции</w:t>
      </w:r>
      <w:r w:rsidRPr="00775752">
        <w:t xml:space="preserve"> регулируется, с</w:t>
      </w:r>
      <w:r w:rsidR="00A76731">
        <w:t> </w:t>
      </w:r>
      <w:r w:rsidRPr="00775752">
        <w:t>тем чтобы в нем мог поместиться ребенок ростом 135</w:t>
      </w:r>
      <w:r w:rsidR="00A76731">
        <w:t> </w:t>
      </w:r>
      <w:r w:rsidRPr="00775752">
        <w:t>см (в</w:t>
      </w:r>
      <w:r w:rsidR="00A76731">
        <w:t> </w:t>
      </w:r>
      <w:r w:rsidRPr="00775752">
        <w:t xml:space="preserve">соответствии с габаритами по высоте, глубине и ширине, </w:t>
      </w:r>
      <w:r w:rsidRPr="00775752">
        <w:lastRenderedPageBreak/>
        <w:t>определенными в приложении 18), либо согласно максимальному размеру ее заявленного ростового диапазона, если верхний предел составляет менее 135 см.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Pr="00775752">
        <w:rPr>
          <w:b/>
          <w:bCs/>
        </w:rPr>
        <w:t>Бустерное сиденье</w:t>
      </w:r>
      <w:r w:rsidRPr="00775752">
        <w:t xml:space="preserve"> </w:t>
      </w:r>
      <w:r w:rsidRPr="004169F9">
        <w:rPr>
          <w:strike/>
        </w:rPr>
        <w:t>усовершенствованная детская удерживающая система нецельной конструкции</w:t>
      </w:r>
      <w:r w:rsidRPr="00775752">
        <w:t xml:space="preserve"> должно вписываться в габариты зажимного приспособления бустерного сиденья под всеми углами наклона этого приспособления (90−110°).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зажимного приспособления бустерного сиденья.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</w:pPr>
      <w:r>
        <w:tab/>
      </w:r>
      <w:r w:rsidRPr="00775752"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</w:t>
      </w:r>
      <w:r w:rsidRPr="00775752">
        <w:rPr>
          <w:b/>
          <w:bCs/>
        </w:rPr>
        <w:t>бустерное сиденье</w:t>
      </w:r>
      <w:r w:rsidRPr="00775752">
        <w:t xml:space="preserve"> </w:t>
      </w:r>
      <w:r w:rsidRPr="004169F9">
        <w:rPr>
          <w:strike/>
        </w:rPr>
        <w:t>усовершенствованная детская удерживающая система нецельной конструкции</w:t>
      </w:r>
      <w:r w:rsidRPr="00775752">
        <w:t xml:space="preserve"> пригодно для ростового диапазона свыше 135</w:t>
      </w:r>
      <w:r w:rsidR="00A76731">
        <w:t> </w:t>
      </w:r>
      <w:r w:rsidRPr="00775752">
        <w:t>см, и если для такой регулировки (габаритов по высоте, глубине и ширине) необходимо отрегулировать детское удерживающее устройство по значениям, выходящим за пределы применимых габаритов, то в</w:t>
      </w:r>
      <w:r w:rsidR="00A76731">
        <w:t> </w:t>
      </w:r>
      <w:r w:rsidRPr="00775752">
        <w:t>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средств».</w:t>
      </w:r>
    </w:p>
    <w:p w:rsidR="00775752" w:rsidRPr="00775752" w:rsidRDefault="00775752" w:rsidP="00775752">
      <w:pPr>
        <w:pStyle w:val="SingleTxtGR"/>
        <w:tabs>
          <w:tab w:val="clear" w:pos="1701"/>
        </w:tabs>
        <w:ind w:left="2268" w:hanging="1134"/>
        <w:rPr>
          <w:i/>
        </w:rPr>
      </w:pPr>
      <w:r w:rsidRPr="00775752">
        <w:rPr>
          <w:i/>
          <w:iCs/>
        </w:rPr>
        <w:t>Пункт 6.6.4.1.2.2</w:t>
      </w:r>
      <w:r w:rsidRPr="00775752">
        <w:t xml:space="preserve"> изменить следующим образом:</w:t>
      </w:r>
    </w:p>
    <w:p w:rsidR="00775752" w:rsidRPr="00775752" w:rsidRDefault="00E770D3" w:rsidP="00775752">
      <w:pPr>
        <w:pStyle w:val="SingleTxtGR"/>
        <w:tabs>
          <w:tab w:val="clear" w:pos="1701"/>
        </w:tabs>
        <w:ind w:left="2268" w:hanging="1134"/>
      </w:pPr>
      <w:r>
        <w:t>«</w:t>
      </w:r>
      <w:r w:rsidR="00775752" w:rsidRPr="00775752">
        <w:t>6.6.4.1.2.2</w:t>
      </w:r>
      <w:r w:rsidR="00775752" w:rsidRPr="00775752">
        <w:tab/>
        <w:t>в случае усовершенствованных детских удерживающих систем, которые соответствуют пункту 6.3 настоящих Правил (например, УДУС, в</w:t>
      </w:r>
      <w:r w:rsidR="00A76731">
        <w:t> </w:t>
      </w:r>
      <w:r w:rsidR="00775752" w:rsidRPr="00775752">
        <w:t xml:space="preserve">которой не предусматривается использование устройства ограничения углового перемещения или дополнительных креплений) или не вписываются в габариты, определенные в добавлении 2 </w:t>
      </w:r>
      <w:r w:rsidR="00775752" w:rsidRPr="00775752">
        <w:rPr>
          <w:b/>
          <w:bCs/>
        </w:rPr>
        <w:t>или добавлении</w:t>
      </w:r>
      <w:r w:rsidR="00A76731">
        <w:rPr>
          <w:b/>
          <w:bCs/>
        </w:rPr>
        <w:t> </w:t>
      </w:r>
      <w:r w:rsidR="00775752" w:rsidRPr="00775752">
        <w:rPr>
          <w:b/>
          <w:bCs/>
        </w:rPr>
        <w:t>5</w:t>
      </w:r>
      <w:r w:rsidR="00775752" w:rsidRPr="00775752">
        <w:t xml:space="preserve"> к приложению 17 к Правилам № 16 − на испытательной тележке в кузове транспортного средства в соответствии с пунктом</w:t>
      </w:r>
      <w:r w:rsidR="00A76731">
        <w:t> </w:t>
      </w:r>
      <w:r w:rsidR="00775752" w:rsidRPr="00775752">
        <w:t>7.1.3.2 или на укомплектованном транспортном средстве в соответствии с пунктом 7.1.3.3 настоящих Правил</w:t>
      </w:r>
      <w:r>
        <w:t>»</w:t>
      </w:r>
      <w:r w:rsidR="00775752" w:rsidRPr="00775752">
        <w:t>.</w:t>
      </w:r>
    </w:p>
    <w:p w:rsidR="00775752" w:rsidRPr="00775752" w:rsidRDefault="00775752" w:rsidP="00775752">
      <w:pPr>
        <w:pStyle w:val="HChGR"/>
      </w:pPr>
      <w:r w:rsidRPr="004169F9">
        <w:tab/>
      </w:r>
      <w:r>
        <w:rPr>
          <w:lang w:val="en-US"/>
        </w:rPr>
        <w:t>II</w:t>
      </w:r>
      <w:r w:rsidRPr="00775752">
        <w:t>.</w:t>
      </w:r>
      <w:r w:rsidRPr="00775752">
        <w:tab/>
        <w:t xml:space="preserve">Обоснование </w:t>
      </w:r>
    </w:p>
    <w:p w:rsidR="00775752" w:rsidRDefault="00775752" w:rsidP="00775752">
      <w:pPr>
        <w:pStyle w:val="SingleTxtGR"/>
      </w:pPr>
      <w:r>
        <w:tab/>
      </w:r>
      <w:r w:rsidRPr="00775752">
        <w:t>Предложение направлено на уточнение положений, необходимых для бустерных сидений в поправках серии 03 к Правилам № 129 ООН, с тем чтобы избежать возможной путаницы с положениями, касающимися бустерных подушек, в</w:t>
      </w:r>
      <w:r w:rsidR="00A76731">
        <w:t> </w:t>
      </w:r>
      <w:r w:rsidRPr="00775752">
        <w:t>предложении по поправкам серии 04 (ECE/TRANS/WP.29/GRSP/2018/29). Кроме того, была включена отсутствовавшая ссылка на добавление к Правилам № 16, в</w:t>
      </w:r>
      <w:r w:rsidR="00A76731">
        <w:t> </w:t>
      </w:r>
      <w:r w:rsidRPr="00775752">
        <w:t>котором определены габариты для усовершенствованных детских удерживающих систем нецельной конструкции.</w:t>
      </w:r>
    </w:p>
    <w:p w:rsidR="00E12C5F" w:rsidRPr="008D53B6" w:rsidRDefault="00775752" w:rsidP="00775752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775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18" w:rsidRPr="00A312BC" w:rsidRDefault="00413518" w:rsidP="00A312BC"/>
  </w:endnote>
  <w:endnote w:type="continuationSeparator" w:id="0">
    <w:p w:rsidR="00413518" w:rsidRPr="00A312BC" w:rsidRDefault="004135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52" w:rsidRPr="00775752" w:rsidRDefault="00775752">
    <w:pPr>
      <w:pStyle w:val="Footer"/>
    </w:pPr>
    <w:r w:rsidRPr="00775752">
      <w:rPr>
        <w:b/>
        <w:sz w:val="18"/>
      </w:rPr>
      <w:fldChar w:fldCharType="begin"/>
    </w:r>
    <w:r w:rsidRPr="00775752">
      <w:rPr>
        <w:b/>
        <w:sz w:val="18"/>
      </w:rPr>
      <w:instrText xml:space="preserve"> PAGE  \* MERGEFORMAT </w:instrText>
    </w:r>
    <w:r w:rsidRPr="00775752">
      <w:rPr>
        <w:b/>
        <w:sz w:val="18"/>
      </w:rPr>
      <w:fldChar w:fldCharType="separate"/>
    </w:r>
    <w:r w:rsidR="00113933">
      <w:rPr>
        <w:b/>
        <w:noProof/>
        <w:sz w:val="18"/>
      </w:rPr>
      <w:t>2</w:t>
    </w:r>
    <w:r w:rsidRPr="00775752">
      <w:rPr>
        <w:b/>
        <w:sz w:val="18"/>
      </w:rPr>
      <w:fldChar w:fldCharType="end"/>
    </w:r>
    <w:r>
      <w:rPr>
        <w:b/>
        <w:sz w:val="18"/>
      </w:rPr>
      <w:tab/>
    </w:r>
    <w:r>
      <w:t>GE.18-16016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52" w:rsidRPr="00775752" w:rsidRDefault="00775752" w:rsidP="0077575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GE.18-16016</w:t>
    </w:r>
    <w:r>
      <w:tab/>
    </w:r>
    <w:r w:rsidRPr="00775752">
      <w:rPr>
        <w:b/>
        <w:sz w:val="18"/>
      </w:rPr>
      <w:fldChar w:fldCharType="begin"/>
    </w:r>
    <w:r w:rsidRPr="00775752">
      <w:rPr>
        <w:b/>
        <w:sz w:val="18"/>
      </w:rPr>
      <w:instrText xml:space="preserve"> PAGE  \* MERGEFORMAT </w:instrText>
    </w:r>
    <w:r w:rsidRPr="00775752">
      <w:rPr>
        <w:b/>
        <w:sz w:val="18"/>
      </w:rPr>
      <w:fldChar w:fldCharType="separate"/>
    </w:r>
    <w:r w:rsidR="00113933">
      <w:rPr>
        <w:b/>
        <w:noProof/>
        <w:sz w:val="18"/>
      </w:rPr>
      <w:t>3</w:t>
    </w:r>
    <w:r w:rsidRPr="00775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75752" w:rsidRDefault="00775752" w:rsidP="007757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18-16016  (R)</w:t>
    </w:r>
    <w:r>
      <w:rPr>
        <w:lang w:val="en-US"/>
      </w:rPr>
      <w:t xml:space="preserve">  011018  0</w:t>
    </w:r>
    <w:r w:rsidR="0047673E">
      <w:t>2</w:t>
    </w:r>
    <w:r>
      <w:rPr>
        <w:lang w:val="en-US"/>
      </w:rPr>
      <w:t>1018</w:t>
    </w:r>
    <w:r>
      <w:br/>
    </w:r>
    <w:r w:rsidRPr="00775752">
      <w:rPr>
        <w:rFonts w:ascii="C39T30Lfz" w:hAnsi="C39T30Lfz"/>
        <w:kern w:val="14"/>
        <w:sz w:val="56"/>
      </w:rPr>
      <w:t></w:t>
    </w:r>
    <w:r w:rsidRPr="00775752">
      <w:rPr>
        <w:rFonts w:ascii="C39T30Lfz" w:hAnsi="C39T30Lfz"/>
        <w:kern w:val="14"/>
        <w:sz w:val="56"/>
      </w:rPr>
      <w:t></w:t>
    </w:r>
    <w:r w:rsidRPr="00775752">
      <w:rPr>
        <w:rFonts w:ascii="C39T30Lfz" w:hAnsi="C39T30Lfz"/>
        <w:kern w:val="14"/>
        <w:sz w:val="56"/>
      </w:rPr>
      <w:t></w:t>
    </w:r>
    <w:r w:rsidRPr="00775752">
      <w:rPr>
        <w:rFonts w:ascii="C39T30Lfz" w:hAnsi="C39T30Lfz"/>
        <w:kern w:val="14"/>
        <w:sz w:val="56"/>
      </w:rPr>
      <w:t></w:t>
    </w:r>
    <w:r w:rsidRPr="00775752">
      <w:rPr>
        <w:rFonts w:ascii="C39T30Lfz" w:hAnsi="C39T30Lfz"/>
        <w:kern w:val="14"/>
        <w:sz w:val="56"/>
      </w:rPr>
      <w:t></w:t>
    </w:r>
    <w:r w:rsidRPr="00775752">
      <w:rPr>
        <w:rFonts w:ascii="C39T30Lfz" w:hAnsi="C39T30Lfz"/>
        <w:kern w:val="14"/>
        <w:sz w:val="56"/>
      </w:rPr>
      <w:t></w:t>
    </w:r>
    <w:r w:rsidRPr="00775752">
      <w:rPr>
        <w:rFonts w:ascii="C39T30Lfz" w:hAnsi="C39T30Lfz"/>
        <w:kern w:val="14"/>
        <w:sz w:val="56"/>
      </w:rPr>
      <w:t></w:t>
    </w:r>
    <w:r w:rsidRPr="00775752">
      <w:rPr>
        <w:rFonts w:ascii="C39T30Lfz" w:hAnsi="C39T30Lfz"/>
        <w:kern w:val="14"/>
        <w:sz w:val="56"/>
      </w:rPr>
      <w:t></w:t>
    </w:r>
    <w:r w:rsidRPr="007757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18" w:rsidRPr="001075E9" w:rsidRDefault="004135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3518" w:rsidRDefault="004135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5752" w:rsidRPr="00EC4B12" w:rsidRDefault="00775752" w:rsidP="00775752">
      <w:pPr>
        <w:pStyle w:val="FootnoteText"/>
      </w:pPr>
      <w:r>
        <w:tab/>
      </w:r>
      <w:r w:rsidRPr="0077575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52" w:rsidRPr="00775752" w:rsidRDefault="00113933">
    <w:pPr>
      <w:pStyle w:val="Header"/>
    </w:pPr>
    <w:fldSimple w:instr=" TITLE  \* MERGEFORMAT ">
      <w:r>
        <w:t>ECE/TRANS/WP.29/GRSP/2018/32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52" w:rsidRPr="00775752" w:rsidRDefault="00113933" w:rsidP="00775752">
    <w:pPr>
      <w:pStyle w:val="Header"/>
      <w:jc w:val="right"/>
    </w:pPr>
    <w:fldSimple w:instr=" TITLE  \* MERGEFORMAT ">
      <w:r>
        <w:t>ECE/TRANS/WP.29/GRSP/2018/32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52" w:rsidRDefault="00775752" w:rsidP="0077575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0499"/>
    <w:multiLevelType w:val="hybridMultilevel"/>
    <w:tmpl w:val="8EA83A58"/>
    <w:lvl w:ilvl="0" w:tplc="2136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  <w:lvlOverride w:ilvl="0">
      <w:lvl w:ilvl="0" w:tplc="21365D3E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18"/>
    <w:rsid w:val="00033EE1"/>
    <w:rsid w:val="00042B72"/>
    <w:rsid w:val="000558BD"/>
    <w:rsid w:val="000640C0"/>
    <w:rsid w:val="000B2939"/>
    <w:rsid w:val="000B57E7"/>
    <w:rsid w:val="000B6373"/>
    <w:rsid w:val="000E4E5B"/>
    <w:rsid w:val="000F09DF"/>
    <w:rsid w:val="000F61B2"/>
    <w:rsid w:val="001075E9"/>
    <w:rsid w:val="0011393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3518"/>
    <w:rsid w:val="004169F9"/>
    <w:rsid w:val="00424203"/>
    <w:rsid w:val="00452493"/>
    <w:rsid w:val="00453318"/>
    <w:rsid w:val="00454AF2"/>
    <w:rsid w:val="00454E07"/>
    <w:rsid w:val="00472C5C"/>
    <w:rsid w:val="0047673E"/>
    <w:rsid w:val="004A7E0A"/>
    <w:rsid w:val="004D3C6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1A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575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87B84"/>
    <w:rsid w:val="009A24AC"/>
    <w:rsid w:val="009C59D7"/>
    <w:rsid w:val="009C6FE6"/>
    <w:rsid w:val="009D22CD"/>
    <w:rsid w:val="009D7E7D"/>
    <w:rsid w:val="009E452A"/>
    <w:rsid w:val="00A14DA8"/>
    <w:rsid w:val="00A312BC"/>
    <w:rsid w:val="00A626DE"/>
    <w:rsid w:val="00A76731"/>
    <w:rsid w:val="00A84021"/>
    <w:rsid w:val="00A84D35"/>
    <w:rsid w:val="00A917B3"/>
    <w:rsid w:val="00AB4B51"/>
    <w:rsid w:val="00B10CC7"/>
    <w:rsid w:val="00B36DF7"/>
    <w:rsid w:val="00B539E7"/>
    <w:rsid w:val="00B606C6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2168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031F"/>
    <w:rsid w:val="00E73F76"/>
    <w:rsid w:val="00E770D3"/>
    <w:rsid w:val="00EA2C9F"/>
    <w:rsid w:val="00EA420E"/>
    <w:rsid w:val="00EB7A6B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4A50FC-7B56-4D45-9B8D-848E4B3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757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ECE/TRANS/WP.29/GRSP/2018/32</vt:lpstr>
      <vt:lpstr>ECE/TRANS/WP.29/GRSP/2018/32</vt:lpstr>
      <vt:lpstr>A/</vt:lpstr>
    </vt:vector>
  </TitlesOfParts>
  <Company>DCM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ECE/TRANS/WP.29/GRSP/2018/32</dc:title>
  <dc:subject/>
  <dc:creator>Olga OVTCHINNIKOVA</dc:creator>
  <cp:keywords/>
  <cp:lastModifiedBy>Benedicte Boudol</cp:lastModifiedBy>
  <cp:revision>2</cp:revision>
  <cp:lastPrinted>2018-10-02T09:47:00Z</cp:lastPrinted>
  <dcterms:created xsi:type="dcterms:W3CDTF">2018-11-01T09:53:00Z</dcterms:created>
  <dcterms:modified xsi:type="dcterms:W3CDTF">2018-11-01T09:53:00Z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