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C952F0" w:rsidP="00925C25">
      <w:pPr>
        <w:spacing w:before="120"/>
        <w:rPr>
          <w:b/>
        </w:rPr>
      </w:pPr>
      <w:r>
        <w:rPr>
          <w:b/>
        </w:rPr>
        <w:t>107</w:t>
      </w:r>
      <w:r w:rsidR="00925C25" w:rsidRPr="00963ABB">
        <w:rPr>
          <w:b/>
          <w:vertAlign w:val="superscript"/>
        </w:rPr>
        <w:t>th</w:t>
      </w:r>
      <w:r w:rsidR="00925C25">
        <w:rPr>
          <w:b/>
        </w:rPr>
        <w:t xml:space="preserve"> </w:t>
      </w:r>
      <w:r w:rsidR="00925C25" w:rsidRPr="008268C5">
        <w:rPr>
          <w:b/>
        </w:rPr>
        <w:t>session</w:t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925C25" w:rsidRPr="008268C5">
        <w:rPr>
          <w:b/>
        </w:rPr>
        <w:tab/>
      </w:r>
      <w:r w:rsidR="002565CC">
        <w:rPr>
          <w:b/>
        </w:rPr>
        <w:t>6</w:t>
      </w:r>
      <w:bookmarkStart w:id="0" w:name="_GoBack"/>
      <w:bookmarkEnd w:id="0"/>
      <w:r w:rsidR="00174567">
        <w:rPr>
          <w:b/>
        </w:rPr>
        <w:t xml:space="preserve"> </w:t>
      </w:r>
      <w:r w:rsidR="003769B4">
        <w:rPr>
          <w:b/>
        </w:rPr>
        <w:t>November</w:t>
      </w:r>
      <w:r w:rsidR="00326872">
        <w:rPr>
          <w:b/>
        </w:rPr>
        <w:t xml:space="preserve"> </w:t>
      </w:r>
      <w:r w:rsidR="00925C25">
        <w:rPr>
          <w:b/>
        </w:rPr>
        <w:t>2019</w:t>
      </w:r>
    </w:p>
    <w:p w:rsidR="003E1860" w:rsidRDefault="00925C25" w:rsidP="003E1860">
      <w:r w:rsidRPr="00260DE5">
        <w:t>Geneva, 1</w:t>
      </w:r>
      <w:r w:rsidR="00C952F0">
        <w:t>1</w:t>
      </w:r>
      <w:r w:rsidRPr="00260DE5">
        <w:t>-1</w:t>
      </w:r>
      <w:r w:rsidR="00C952F0">
        <w:t>5</w:t>
      </w:r>
      <w:r w:rsidRPr="00260DE5">
        <w:t xml:space="preserve"> </w:t>
      </w:r>
      <w:r w:rsidR="00C952F0">
        <w:t>November</w:t>
      </w:r>
      <w:r w:rsidRPr="00260DE5">
        <w:t xml:space="preserve"> 2019</w:t>
      </w:r>
    </w:p>
    <w:p w:rsidR="007616DE" w:rsidRPr="007616DE" w:rsidRDefault="007616DE" w:rsidP="007616DE">
      <w:r w:rsidRPr="007616DE">
        <w:t xml:space="preserve">Item </w:t>
      </w:r>
      <w:r w:rsidR="00066CAE">
        <w:t>8</w:t>
      </w:r>
      <w:r w:rsidRPr="007616DE">
        <w:t xml:space="preserve"> of the provisional agenda</w:t>
      </w:r>
    </w:p>
    <w:p w:rsidR="00484B04" w:rsidRPr="008D650B" w:rsidRDefault="00066CAE" w:rsidP="007616DE">
      <w:pPr>
        <w:rPr>
          <w:b/>
          <w:bCs/>
          <w:lang w:val="en-US"/>
        </w:rPr>
      </w:pPr>
      <w:r>
        <w:rPr>
          <w:b/>
          <w:bCs/>
        </w:rPr>
        <w:t>Any other business</w:t>
      </w:r>
    </w:p>
    <w:p w:rsidR="007616DE" w:rsidRPr="007616DE" w:rsidRDefault="007616DE" w:rsidP="007616D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616DE">
        <w:rPr>
          <w:b/>
          <w:sz w:val="28"/>
        </w:rPr>
        <w:tab/>
      </w:r>
      <w:r w:rsidRPr="007616DE">
        <w:rPr>
          <w:b/>
          <w:sz w:val="28"/>
        </w:rPr>
        <w:tab/>
      </w:r>
      <w:r w:rsidR="00066CAE">
        <w:rPr>
          <w:b/>
          <w:sz w:val="28"/>
        </w:rPr>
        <w:t>Draft corrigendum to ECE/TRANS/275 (ADR 2019)</w:t>
      </w:r>
    </w:p>
    <w:p w:rsidR="007616DE" w:rsidRPr="007616DE" w:rsidRDefault="007616DE" w:rsidP="007616D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616DE">
        <w:rPr>
          <w:b/>
          <w:sz w:val="24"/>
        </w:rPr>
        <w:tab/>
      </w:r>
      <w:r w:rsidRPr="007616DE">
        <w:rPr>
          <w:b/>
          <w:sz w:val="24"/>
        </w:rPr>
        <w:tab/>
      </w:r>
      <w:r w:rsidR="00066CAE">
        <w:rPr>
          <w:b/>
          <w:sz w:val="24"/>
        </w:rPr>
        <w:t>Note by the secretariat</w:t>
      </w:r>
    </w:p>
    <w:p w:rsidR="00DA1048" w:rsidRPr="00DA1048" w:rsidRDefault="00DA1048" w:rsidP="00DA104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A1048">
        <w:rPr>
          <w:b/>
          <w:sz w:val="28"/>
        </w:rPr>
        <w:tab/>
      </w:r>
      <w:r w:rsidRPr="00DA1048">
        <w:rPr>
          <w:b/>
          <w:sz w:val="28"/>
        </w:rPr>
        <w:tab/>
        <w:t>Introduction</w:t>
      </w:r>
    </w:p>
    <w:p w:rsidR="003B277B" w:rsidRDefault="00066CAE" w:rsidP="00CF5281">
      <w:pPr>
        <w:spacing w:after="120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The Working Party may wish to note the following corrections</w:t>
      </w:r>
      <w:r w:rsidR="00CF5281">
        <w:rPr>
          <w:rFonts w:eastAsia="SimSun"/>
          <w:lang w:eastAsia="zh-CN"/>
        </w:rPr>
        <w:t xml:space="preserve"> to ADR</w:t>
      </w:r>
      <w:r>
        <w:rPr>
          <w:rFonts w:eastAsia="SimSun"/>
          <w:lang w:eastAsia="zh-CN"/>
        </w:rPr>
        <w:t xml:space="preserve">. </w:t>
      </w:r>
      <w:r w:rsidRPr="00066CAE">
        <w:rPr>
          <w:rFonts w:eastAsia="SimSun"/>
          <w:lang w:eastAsia="zh-CN"/>
        </w:rPr>
        <w:t xml:space="preserve">These are corrections </w:t>
      </w:r>
      <w:r w:rsidR="00CF5281">
        <w:rPr>
          <w:rFonts w:eastAsia="SimSun"/>
          <w:lang w:eastAsia="zh-CN"/>
        </w:rPr>
        <w:t>to</w:t>
      </w:r>
      <w:r w:rsidRPr="00066CAE">
        <w:rPr>
          <w:rFonts w:eastAsia="SimSun"/>
          <w:lang w:eastAsia="zh-CN"/>
        </w:rPr>
        <w:t xml:space="preserve"> the publication only (correct in the notified texts) or which do not concern the </w:t>
      </w:r>
      <w:r>
        <w:rPr>
          <w:rFonts w:eastAsia="SimSun"/>
          <w:lang w:eastAsia="zh-CN"/>
        </w:rPr>
        <w:t>French</w:t>
      </w:r>
      <w:r w:rsidRPr="00066CAE">
        <w:rPr>
          <w:rFonts w:eastAsia="SimSun"/>
          <w:lang w:eastAsia="zh-CN"/>
        </w:rPr>
        <w:t xml:space="preserve"> version (authentic text of the ADR). These corrections will be published</w:t>
      </w:r>
      <w:r w:rsidR="00CF5281">
        <w:rPr>
          <w:rFonts w:eastAsia="SimSun"/>
          <w:lang w:eastAsia="zh-CN"/>
        </w:rPr>
        <w:t xml:space="preserve"> </w:t>
      </w:r>
      <w:r w:rsidR="00FA6752">
        <w:rPr>
          <w:rFonts w:eastAsia="SimSun"/>
          <w:lang w:eastAsia="zh-CN"/>
        </w:rPr>
        <w:t xml:space="preserve">in corrigenda </w:t>
      </w:r>
      <w:r w:rsidR="00CF5281">
        <w:rPr>
          <w:rFonts w:eastAsia="SimSun"/>
          <w:lang w:eastAsia="zh-CN"/>
        </w:rPr>
        <w:t>after the meeting.</w:t>
      </w:r>
    </w:p>
    <w:p w:rsidR="00DA1048" w:rsidRPr="00DA1048" w:rsidRDefault="00DA1048" w:rsidP="00CF52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A1048">
        <w:rPr>
          <w:b/>
          <w:sz w:val="28"/>
        </w:rPr>
        <w:tab/>
      </w:r>
      <w:r w:rsidRPr="00DA1048">
        <w:rPr>
          <w:b/>
          <w:sz w:val="28"/>
        </w:rPr>
        <w:tab/>
      </w:r>
      <w:r w:rsidR="00066CAE">
        <w:rPr>
          <w:b/>
          <w:sz w:val="28"/>
        </w:rPr>
        <w:t>Corrections</w:t>
      </w:r>
      <w:r w:rsidR="00CF5281">
        <w:rPr>
          <w:b/>
          <w:sz w:val="28"/>
        </w:rPr>
        <w:t xml:space="preserve"> to the English version</w:t>
      </w:r>
    </w:p>
    <w:p w:rsidR="00066CAE" w:rsidRPr="00232450" w:rsidRDefault="00066CAE" w:rsidP="00066CAE">
      <w:pPr>
        <w:pStyle w:val="H23G"/>
      </w:pPr>
      <w:r w:rsidRPr="00232450">
        <w:tab/>
      </w:r>
      <w:r>
        <w:tab/>
      </w:r>
      <w:r w:rsidRPr="00232450">
        <w:t xml:space="preserve">Chapter </w:t>
      </w:r>
      <w:r>
        <w:t>2.2, 2.2.51.1.5</w:t>
      </w:r>
    </w:p>
    <w:p w:rsidR="00066CAE" w:rsidRPr="0003640B" w:rsidRDefault="00066CAE" w:rsidP="00066CAE">
      <w:pPr>
        <w:pStyle w:val="SingleTxtG"/>
      </w:pPr>
      <w:r w:rsidRPr="00272463">
        <w:rPr>
          <w:i/>
          <w:iCs/>
        </w:rPr>
        <w:t>For</w:t>
      </w:r>
      <w:r>
        <w:t xml:space="preserve"> </w:t>
      </w:r>
      <w:r w:rsidRPr="00066CAE">
        <w:t>2.2.51.1.9</w:t>
      </w:r>
      <w:r>
        <w:t xml:space="preserve"> </w:t>
      </w:r>
      <w:r w:rsidRPr="00272463">
        <w:rPr>
          <w:i/>
          <w:iCs/>
        </w:rPr>
        <w:t>read</w:t>
      </w:r>
      <w:r>
        <w:t xml:space="preserve"> </w:t>
      </w:r>
      <w:r w:rsidRPr="00066CAE">
        <w:t>2.2.51.1.10</w:t>
      </w:r>
      <w:r>
        <w:t xml:space="preserve"> </w:t>
      </w:r>
    </w:p>
    <w:p w:rsidR="00066CAE" w:rsidRPr="00232450" w:rsidRDefault="00CF5281" w:rsidP="00066CAE">
      <w:pPr>
        <w:pStyle w:val="H23G"/>
      </w:pPr>
      <w:r>
        <w:tab/>
      </w:r>
      <w:r w:rsidR="00066CAE">
        <w:tab/>
      </w:r>
      <w:r w:rsidR="00066CAE" w:rsidRPr="00232450">
        <w:t>Chapter</w:t>
      </w:r>
      <w:r w:rsidR="00066CAE">
        <w:t xml:space="preserve"> </w:t>
      </w:r>
      <w:r>
        <w:t xml:space="preserve">2.2, </w:t>
      </w:r>
      <w:r w:rsidRPr="009215FA">
        <w:t>2.2.9.3</w:t>
      </w:r>
      <w:r>
        <w:t>, i</w:t>
      </w:r>
      <w:r w:rsidRPr="009215FA">
        <w:t xml:space="preserve">n the list of entries, for M11, for </w:t>
      </w:r>
      <w:r>
        <w:t xml:space="preserve">UN </w:t>
      </w:r>
      <w:r w:rsidRPr="009215FA">
        <w:t>3359</w:t>
      </w:r>
    </w:p>
    <w:p w:rsidR="00066CAE" w:rsidRDefault="00066CAE" w:rsidP="00066CAE">
      <w:pPr>
        <w:pStyle w:val="SingleTxtG"/>
      </w:pPr>
      <w:r w:rsidRPr="00232450">
        <w:rPr>
          <w:i/>
        </w:rPr>
        <w:t>For</w:t>
      </w:r>
      <w:r w:rsidRPr="00232450">
        <w:t xml:space="preserve"> </w:t>
      </w:r>
      <w:r w:rsidR="00CF5281" w:rsidRPr="009215FA">
        <w:t>FUMIGATED UNIT</w:t>
      </w:r>
      <w:r>
        <w:t xml:space="preserve"> </w:t>
      </w:r>
      <w:r w:rsidRPr="007A66C4">
        <w:rPr>
          <w:i/>
          <w:iCs/>
        </w:rPr>
        <w:t>read</w:t>
      </w:r>
      <w:r>
        <w:t xml:space="preserve"> </w:t>
      </w:r>
      <w:r w:rsidR="00CF5281" w:rsidRPr="009215FA">
        <w:t xml:space="preserve">FUMIGATED </w:t>
      </w:r>
      <w:r w:rsidR="00CF5281">
        <w:t xml:space="preserve">TRANSPORT </w:t>
      </w:r>
      <w:r w:rsidR="00CF5281" w:rsidRPr="009215FA">
        <w:t>UNIT</w:t>
      </w:r>
    </w:p>
    <w:p w:rsidR="00CF5281" w:rsidRDefault="00CF5281" w:rsidP="00066CAE">
      <w:pPr>
        <w:pStyle w:val="SingleTxtG"/>
      </w:pPr>
      <w:r>
        <w:rPr>
          <w:i/>
        </w:rPr>
        <w:t>[also applies to the Russian version]</w:t>
      </w:r>
    </w:p>
    <w:p w:rsidR="00066CAE" w:rsidRPr="00232450" w:rsidRDefault="00066CAE" w:rsidP="00066CAE">
      <w:pPr>
        <w:pStyle w:val="H23G"/>
      </w:pPr>
      <w:r w:rsidRPr="00232450">
        <w:tab/>
      </w:r>
      <w:r>
        <w:tab/>
      </w:r>
      <w:r w:rsidRPr="00232450">
        <w:t xml:space="preserve">Chapter </w:t>
      </w:r>
      <w:r w:rsidR="00CF5281">
        <w:t xml:space="preserve">2.3, at the end of footnote 1 </w:t>
      </w:r>
    </w:p>
    <w:p w:rsidR="00066CAE" w:rsidRDefault="00CF5281" w:rsidP="00CF5281">
      <w:pPr>
        <w:pStyle w:val="SingleTxtG"/>
        <w:rPr>
          <w:lang w:val="fr-FR"/>
        </w:rPr>
      </w:pPr>
      <w:r>
        <w:rPr>
          <w:i/>
        </w:rPr>
        <w:t>Delete</w:t>
      </w:r>
      <w:r w:rsidR="00066CAE" w:rsidRPr="00232450">
        <w:t xml:space="preserve"> </w:t>
      </w:r>
      <w:r>
        <w:t xml:space="preserve">and No. </w:t>
      </w:r>
      <w:r>
        <w:rPr>
          <w:lang w:val="fr-FR"/>
        </w:rPr>
        <w:t>L 143 of 03.06.2008, p.55</w:t>
      </w:r>
    </w:p>
    <w:p w:rsidR="00CF5281" w:rsidRPr="00232450" w:rsidRDefault="00CF5281" w:rsidP="00CF5281">
      <w:pPr>
        <w:pStyle w:val="H23G"/>
      </w:pPr>
      <w:r w:rsidRPr="00232450">
        <w:tab/>
      </w:r>
      <w:r>
        <w:tab/>
      </w:r>
      <w:r w:rsidRPr="00232450">
        <w:t xml:space="preserve">Chapter </w:t>
      </w:r>
      <w:r>
        <w:t xml:space="preserve">3.2, table A, for UN No 1744, in Column (10) </w:t>
      </w:r>
    </w:p>
    <w:p w:rsidR="00CF5281" w:rsidRDefault="00CF5281" w:rsidP="00CF5281">
      <w:pPr>
        <w:pStyle w:val="SingleTxtG"/>
        <w:rPr>
          <w:lang w:val="fr-FR"/>
        </w:rPr>
      </w:pPr>
      <w:r>
        <w:rPr>
          <w:i/>
        </w:rPr>
        <w:t>Delete</w:t>
      </w:r>
      <w:r w:rsidRPr="00232450">
        <w:t xml:space="preserve"> </w:t>
      </w:r>
      <w:r>
        <w:t>TU43</w:t>
      </w:r>
    </w:p>
    <w:p w:rsidR="00BA160E" w:rsidRPr="00232450" w:rsidRDefault="00BA160E" w:rsidP="00BA160E">
      <w:pPr>
        <w:pStyle w:val="H23G"/>
      </w:pPr>
      <w:r w:rsidRPr="00232450">
        <w:tab/>
      </w:r>
      <w:r>
        <w:tab/>
      </w:r>
      <w:r w:rsidRPr="00232450">
        <w:t xml:space="preserve">Chapter </w:t>
      </w:r>
      <w:r>
        <w:t xml:space="preserve">4.1, 4.1.4.1, packing instruction P502, under </w:t>
      </w:r>
      <w:r w:rsidRPr="0068706E">
        <w:t>Single packagings / Composite packagings / glass receptacle with outer steel, aluminium, fibre or plywood drum</w:t>
      </w:r>
    </w:p>
    <w:p w:rsidR="00BA160E" w:rsidRDefault="00BA160E" w:rsidP="00BA160E">
      <w:pPr>
        <w:pStyle w:val="SingleTxtG"/>
      </w:pPr>
      <w:r w:rsidRPr="00232450">
        <w:rPr>
          <w:i/>
        </w:rPr>
        <w:t>For</w:t>
      </w:r>
      <w:r w:rsidRPr="00232450">
        <w:t xml:space="preserve"> </w:t>
      </w:r>
      <w:r>
        <w:t xml:space="preserve">6PD1 or 6PG1 </w:t>
      </w:r>
      <w:r w:rsidRPr="007A66C4">
        <w:rPr>
          <w:i/>
          <w:iCs/>
        </w:rPr>
        <w:t>read</w:t>
      </w:r>
      <w:r>
        <w:t xml:space="preserve"> </w:t>
      </w:r>
      <w:r w:rsidRPr="0068706E">
        <w:t>6PG1 or 6PD1</w:t>
      </w:r>
    </w:p>
    <w:p w:rsidR="00BA160E" w:rsidRPr="00232450" w:rsidRDefault="00BA160E" w:rsidP="00BA160E">
      <w:pPr>
        <w:pStyle w:val="H23G"/>
      </w:pPr>
      <w:r w:rsidRPr="00232450">
        <w:tab/>
      </w:r>
      <w:r>
        <w:tab/>
      </w:r>
      <w:r w:rsidRPr="00232450">
        <w:t xml:space="preserve">Chapter </w:t>
      </w:r>
      <w:r>
        <w:t xml:space="preserve">4.1, 4.1.4.1, packing instruction P504, under </w:t>
      </w:r>
      <w:r w:rsidRPr="0068706E">
        <w:t>Single packagings / Composite packagings / glass receptacle with outer steel, aluminium, fibre or plywood drum</w:t>
      </w:r>
    </w:p>
    <w:p w:rsidR="00BA160E" w:rsidRDefault="00BA160E" w:rsidP="00BA160E">
      <w:pPr>
        <w:pStyle w:val="SingleTxtG"/>
      </w:pPr>
      <w:r w:rsidRPr="00232450">
        <w:rPr>
          <w:i/>
        </w:rPr>
        <w:t>For</w:t>
      </w:r>
      <w:r w:rsidRPr="00232450">
        <w:t xml:space="preserve"> </w:t>
      </w:r>
      <w:r>
        <w:t xml:space="preserve">6PD1 or 6PG1 </w:t>
      </w:r>
      <w:r w:rsidRPr="007A66C4">
        <w:rPr>
          <w:i/>
          <w:iCs/>
        </w:rPr>
        <w:t>read</w:t>
      </w:r>
      <w:r>
        <w:t xml:space="preserve"> </w:t>
      </w:r>
      <w:r w:rsidRPr="0068706E">
        <w:t>6PG1 or 6PD1</w:t>
      </w:r>
    </w:p>
    <w:p w:rsidR="00430E4F" w:rsidRDefault="00430E4F" w:rsidP="00430E4F">
      <w:pPr>
        <w:pStyle w:val="H23G"/>
      </w:pPr>
      <w:r w:rsidRPr="00232450">
        <w:tab/>
      </w:r>
      <w:r>
        <w:tab/>
      </w:r>
      <w:r w:rsidRPr="00232450">
        <w:t xml:space="preserve">Chapter </w:t>
      </w:r>
      <w:r>
        <w:t xml:space="preserve">4.3, 4.3.4.1.3, in the Table, under Class 8, for UN No. 1790, in column "Name and description" </w:t>
      </w:r>
    </w:p>
    <w:p w:rsidR="00430E4F" w:rsidRDefault="00430E4F" w:rsidP="00430E4F">
      <w:pPr>
        <w:pStyle w:val="SingleTxtG"/>
      </w:pPr>
      <w:r w:rsidRPr="00232450">
        <w:rPr>
          <w:i/>
        </w:rPr>
        <w:t>For</w:t>
      </w:r>
      <w:r w:rsidRPr="00232450">
        <w:t xml:space="preserve"> </w:t>
      </w:r>
      <w:r w:rsidRPr="00430E4F">
        <w:t>Hydrofluoric acid, solution, with more than 85% hydrofluoric acid</w:t>
      </w:r>
      <w:r>
        <w:t xml:space="preserve"> </w:t>
      </w:r>
      <w:r w:rsidRPr="007A66C4">
        <w:rPr>
          <w:i/>
          <w:iCs/>
        </w:rPr>
        <w:t>read</w:t>
      </w:r>
      <w:r>
        <w:t xml:space="preserve"> </w:t>
      </w:r>
      <w:r w:rsidRPr="00430E4F">
        <w:t>Hydrofluoric acid with more than 85% hydrogen fluoride</w:t>
      </w:r>
    </w:p>
    <w:p w:rsidR="00E151A4" w:rsidRDefault="00E151A4" w:rsidP="00E151A4">
      <w:pPr>
        <w:pStyle w:val="H23G"/>
      </w:pPr>
      <w:r w:rsidRPr="00232450">
        <w:tab/>
      </w:r>
      <w:r>
        <w:tab/>
      </w:r>
      <w:r w:rsidRPr="00232450">
        <w:t xml:space="preserve">Chapter </w:t>
      </w:r>
      <w:r>
        <w:t xml:space="preserve">5.3, 5.3.2.1.8 </w:t>
      </w:r>
    </w:p>
    <w:p w:rsidR="00E151A4" w:rsidRDefault="00E151A4" w:rsidP="00E151A4">
      <w:pPr>
        <w:pStyle w:val="SingleTxtG"/>
      </w:pPr>
      <w:r w:rsidRPr="00232450">
        <w:rPr>
          <w:i/>
        </w:rPr>
        <w:t>For</w:t>
      </w:r>
      <w:r w:rsidRPr="00232450">
        <w:t xml:space="preserve"> </w:t>
      </w:r>
      <w:r w:rsidRPr="00E151A4">
        <w:t xml:space="preserve">Orange-coloured plates which does </w:t>
      </w:r>
      <w:r w:rsidRPr="007A66C4">
        <w:rPr>
          <w:i/>
          <w:iCs/>
        </w:rPr>
        <w:t>read</w:t>
      </w:r>
      <w:r>
        <w:t xml:space="preserve"> </w:t>
      </w:r>
      <w:r w:rsidRPr="00E151A4">
        <w:t>Orange-coloured plates which do</w:t>
      </w:r>
    </w:p>
    <w:p w:rsidR="00134566" w:rsidRDefault="00134566" w:rsidP="00134566">
      <w:pPr>
        <w:pStyle w:val="H23G"/>
      </w:pPr>
      <w:r w:rsidRPr="00232450">
        <w:lastRenderedPageBreak/>
        <w:tab/>
      </w:r>
      <w:r>
        <w:tab/>
      </w:r>
      <w:r w:rsidRPr="00232450">
        <w:t xml:space="preserve">Chapter </w:t>
      </w:r>
      <w:r>
        <w:t>5.3, 5.3.3</w:t>
      </w:r>
    </w:p>
    <w:p w:rsidR="00134566" w:rsidRDefault="00134566" w:rsidP="00372690">
      <w:pPr>
        <w:pStyle w:val="SingleTxtG"/>
      </w:pPr>
      <w:r w:rsidRPr="00232450">
        <w:rPr>
          <w:i/>
        </w:rPr>
        <w:t>For</w:t>
      </w:r>
      <w:r w:rsidRPr="00232450">
        <w:t xml:space="preserve"> </w:t>
      </w:r>
      <w:r w:rsidRPr="00E536CD">
        <w:t>Where dimensions are not specified, all features shall be in approximate proportion to those shown.</w:t>
      </w:r>
      <w:r w:rsidRPr="00F71D36">
        <w:rPr>
          <w:lang w:eastAsia="en-GB"/>
        </w:rPr>
        <w:t xml:space="preserve"> </w:t>
      </w:r>
      <w:r w:rsidRPr="00107347">
        <w:rPr>
          <w:lang w:eastAsia="en-GB"/>
        </w:rPr>
        <w:t>For tank-containers or portable tanks with a capacity of not more than 3</w:t>
      </w:r>
      <w:r w:rsidRPr="00107347">
        <w:t> </w:t>
      </w:r>
      <w:r w:rsidRPr="00107347">
        <w:rPr>
          <w:lang w:eastAsia="en-GB"/>
        </w:rPr>
        <w:t>000 litres and with an available surface area insufficient to affix the prescribed marks, the minimum dimensions of the sides may be reduced to 100</w:t>
      </w:r>
      <w:r w:rsidRPr="00107347">
        <w:t> </w:t>
      </w:r>
      <w:r w:rsidRPr="00107347">
        <w:rPr>
          <w:lang w:eastAsia="en-GB"/>
        </w:rPr>
        <w:t>mm.</w:t>
      </w:r>
      <w:r w:rsidRPr="00DF0F2D">
        <w:t xml:space="preserve"> </w:t>
      </w:r>
    </w:p>
    <w:p w:rsidR="00134566" w:rsidRDefault="00134566" w:rsidP="00372690">
      <w:pPr>
        <w:pStyle w:val="SingleTxtG"/>
      </w:pPr>
      <w:r w:rsidRPr="007A66C4">
        <w:rPr>
          <w:i/>
          <w:iCs/>
        </w:rPr>
        <w:t>read</w:t>
      </w:r>
      <w:r>
        <w:t xml:space="preserve"> </w:t>
      </w:r>
      <w:r w:rsidR="00372690">
        <w:t xml:space="preserve"> </w:t>
      </w:r>
      <w:r w:rsidRPr="00107347">
        <w:rPr>
          <w:lang w:eastAsia="en-GB"/>
        </w:rPr>
        <w:t>For tank-containers or portable tanks with a capacity of not more than 3</w:t>
      </w:r>
      <w:r w:rsidRPr="00107347">
        <w:t> </w:t>
      </w:r>
      <w:r w:rsidRPr="00107347">
        <w:rPr>
          <w:lang w:eastAsia="en-GB"/>
        </w:rPr>
        <w:t>000 litres and with an available surface area insufficient to affix the prescribed marks, the minimum dimensions of the sides may be reduced to 100</w:t>
      </w:r>
      <w:r w:rsidRPr="00107347">
        <w:t> </w:t>
      </w:r>
      <w:r w:rsidRPr="00107347">
        <w:rPr>
          <w:lang w:eastAsia="en-GB"/>
        </w:rPr>
        <w:t>mm.</w:t>
      </w:r>
      <w:r>
        <w:rPr>
          <w:lang w:eastAsia="en-GB"/>
        </w:rPr>
        <w:t xml:space="preserve"> </w:t>
      </w:r>
      <w:r w:rsidRPr="00E536CD">
        <w:t>Where dimensions are not specified, all features shall be in approximate proportion to those shown.</w:t>
      </w:r>
    </w:p>
    <w:p w:rsidR="00CF5281" w:rsidRPr="008B6356" w:rsidRDefault="00CF5281" w:rsidP="00CF52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DA1048">
        <w:rPr>
          <w:b/>
          <w:sz w:val="28"/>
        </w:rPr>
        <w:tab/>
      </w:r>
      <w:r w:rsidRPr="00CF5281">
        <w:rPr>
          <w:b/>
          <w:sz w:val="28"/>
          <w:lang w:val="fr-FR"/>
        </w:rPr>
        <w:tab/>
      </w:r>
      <w:r w:rsidRPr="008B6356">
        <w:rPr>
          <w:b/>
          <w:sz w:val="28"/>
          <w:lang w:val="fr-FR"/>
        </w:rPr>
        <w:t>Corrections à la version française</w:t>
      </w:r>
    </w:p>
    <w:p w:rsidR="00CF5281" w:rsidRPr="008B6356" w:rsidRDefault="00CF5281" w:rsidP="00CF5281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3.2, tableau A, titre de la colonne (10) </w:t>
      </w:r>
    </w:p>
    <w:p w:rsidR="00CF5281" w:rsidRPr="008B6356" w:rsidRDefault="00CF5281" w:rsidP="00CF5281">
      <w:pPr>
        <w:pStyle w:val="SingleTxtG"/>
        <w:rPr>
          <w:lang w:val="fr-FR"/>
        </w:rPr>
      </w:pPr>
      <w:r w:rsidRPr="008B6356">
        <w:rPr>
          <w:i/>
          <w:lang w:val="fr-FR"/>
        </w:rPr>
        <w:t xml:space="preserve">Substituer </w:t>
      </w:r>
      <w:r w:rsidRPr="008B6356">
        <w:rPr>
          <w:lang w:val="fr-FR"/>
        </w:rPr>
        <w:t>au texte existant</w:t>
      </w:r>
    </w:p>
    <w:p w:rsidR="00CF5281" w:rsidRPr="008B6356" w:rsidRDefault="00CF5281" w:rsidP="00CF5281">
      <w:pPr>
        <w:pStyle w:val="SingleTxtG"/>
        <w:rPr>
          <w:lang w:val="fr-FR"/>
        </w:rPr>
      </w:pPr>
      <w:r w:rsidRPr="008B6356">
        <w:rPr>
          <w:lang w:val="fr-FR"/>
        </w:rPr>
        <w:t>Instructions </w:t>
      </w:r>
    </w:p>
    <w:p w:rsidR="00CF5281" w:rsidRPr="008B6356" w:rsidRDefault="00CF5281" w:rsidP="00CF5281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3.2, tableau A, pour le No ONU 1744, dans la colonne (10) </w:t>
      </w:r>
    </w:p>
    <w:p w:rsidR="00CF5281" w:rsidRPr="008B6356" w:rsidRDefault="00CF5281" w:rsidP="00CF5281">
      <w:pPr>
        <w:pStyle w:val="SingleTxtG"/>
        <w:rPr>
          <w:lang w:val="fr-FR"/>
        </w:rPr>
      </w:pPr>
      <w:r w:rsidRPr="008B6356">
        <w:rPr>
          <w:i/>
          <w:lang w:val="fr-FR"/>
        </w:rPr>
        <w:t xml:space="preserve">Supprimer </w:t>
      </w:r>
      <w:r w:rsidRPr="008B6356">
        <w:rPr>
          <w:lang w:val="fr-FR"/>
        </w:rPr>
        <w:t>TU43</w:t>
      </w:r>
    </w:p>
    <w:p w:rsidR="00512A29" w:rsidRPr="008B6356" w:rsidRDefault="00512A29" w:rsidP="00512A29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3.2, tableau A, pour le No ONU 2071, dans la colonne (5) </w:t>
      </w:r>
    </w:p>
    <w:p w:rsidR="00512A29" w:rsidRPr="008B6356" w:rsidRDefault="00512A29" w:rsidP="00512A29">
      <w:pPr>
        <w:pStyle w:val="SingleTxtG"/>
        <w:rPr>
          <w:lang w:val="fr-FR"/>
        </w:rPr>
      </w:pPr>
      <w:r w:rsidRPr="008B6356">
        <w:rPr>
          <w:i/>
          <w:lang w:val="fr-FR"/>
        </w:rPr>
        <w:t xml:space="preserve">Supprimer </w:t>
      </w:r>
      <w:r w:rsidRPr="008B6356">
        <w:rPr>
          <w:lang w:val="fr-FR"/>
        </w:rPr>
        <w:t>193</w:t>
      </w:r>
    </w:p>
    <w:p w:rsidR="00512A29" w:rsidRPr="008B6356" w:rsidRDefault="00512A29" w:rsidP="00512A29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3.2, tableau A, pour le No ONU 2071, dans la colonne (6) </w:t>
      </w:r>
    </w:p>
    <w:p w:rsidR="00512A29" w:rsidRPr="008B6356" w:rsidRDefault="00512A29" w:rsidP="00512A29">
      <w:pPr>
        <w:pStyle w:val="SingleTxtG"/>
        <w:rPr>
          <w:lang w:val="fr-FR"/>
        </w:rPr>
      </w:pPr>
      <w:r w:rsidRPr="008B6356">
        <w:rPr>
          <w:i/>
          <w:lang w:val="fr-FR"/>
        </w:rPr>
        <w:t xml:space="preserve">Insérer </w:t>
      </w:r>
      <w:r w:rsidRPr="008B6356">
        <w:rPr>
          <w:lang w:val="fr-FR"/>
        </w:rPr>
        <w:t>193</w:t>
      </w:r>
    </w:p>
    <w:p w:rsidR="00512A29" w:rsidRPr="008B6356" w:rsidRDefault="00512A29" w:rsidP="00512A29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3.2, tableau A, pour le No ONU 3459, dans la colonne (2) </w:t>
      </w:r>
    </w:p>
    <w:p w:rsidR="00512A29" w:rsidRPr="008B6356" w:rsidRDefault="00512A29" w:rsidP="00512A29">
      <w:pPr>
        <w:pStyle w:val="SingleTxtG"/>
        <w:rPr>
          <w:iCs/>
          <w:lang w:val="fr-FR"/>
        </w:rPr>
      </w:pPr>
      <w:r w:rsidRPr="008B6356">
        <w:rPr>
          <w:i/>
          <w:lang w:val="fr-FR"/>
        </w:rPr>
        <w:t xml:space="preserve">Au lieu de </w:t>
      </w:r>
      <w:r w:rsidRPr="008B6356">
        <w:rPr>
          <w:iCs/>
          <w:lang w:val="fr-FR"/>
        </w:rPr>
        <w:t xml:space="preserve">ITROBROMOBENZENES </w:t>
      </w:r>
      <w:r w:rsidRPr="008B6356">
        <w:rPr>
          <w:i/>
          <w:lang w:val="fr-FR"/>
        </w:rPr>
        <w:t xml:space="preserve">lire </w:t>
      </w:r>
      <w:r w:rsidRPr="008B6356">
        <w:rPr>
          <w:iCs/>
          <w:lang w:val="fr-FR"/>
        </w:rPr>
        <w:t>NITROBROMOBENZENES</w:t>
      </w:r>
    </w:p>
    <w:p w:rsidR="007B0EE8" w:rsidRPr="008B6356" w:rsidRDefault="007B0EE8" w:rsidP="007B0EE8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3.2, tableau A, pour le No ONU 3498, dans la colonne (3b) </w:t>
      </w:r>
    </w:p>
    <w:p w:rsidR="007B0EE8" w:rsidRPr="008B6356" w:rsidRDefault="007B0EE8" w:rsidP="007B0EE8">
      <w:pPr>
        <w:pStyle w:val="SingleTxtG"/>
        <w:rPr>
          <w:iCs/>
          <w:lang w:val="fr-FR"/>
        </w:rPr>
      </w:pPr>
      <w:r w:rsidRPr="008B6356">
        <w:rPr>
          <w:i/>
          <w:lang w:val="fr-FR"/>
        </w:rPr>
        <w:t xml:space="preserve">Au lieu de </w:t>
      </w:r>
      <w:r w:rsidRPr="008B6356">
        <w:rPr>
          <w:iCs/>
          <w:lang w:val="fr-FR"/>
        </w:rPr>
        <w:t xml:space="preserve">8 </w:t>
      </w:r>
      <w:r w:rsidRPr="008B6356">
        <w:rPr>
          <w:i/>
          <w:lang w:val="fr-FR"/>
        </w:rPr>
        <w:t xml:space="preserve">lire </w:t>
      </w:r>
      <w:r w:rsidRPr="008B6356">
        <w:rPr>
          <w:iCs/>
          <w:lang w:val="fr-FR"/>
        </w:rPr>
        <w:t>C1</w:t>
      </w:r>
    </w:p>
    <w:p w:rsidR="007B0EE8" w:rsidRPr="008B6356" w:rsidRDefault="007B0EE8" w:rsidP="007B0EE8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>Chapitre 3.3, disposition spéciale 583, dans le tableau, dans le titre de la dernière colonne, après « Nom technique »</w:t>
      </w:r>
    </w:p>
    <w:p w:rsidR="007B0EE8" w:rsidRPr="008B6356" w:rsidRDefault="007B0EE8" w:rsidP="007B0EE8">
      <w:pPr>
        <w:pStyle w:val="SingleTxtG"/>
        <w:rPr>
          <w:iCs/>
          <w:lang w:val="fr-FR"/>
        </w:rPr>
      </w:pPr>
      <w:r w:rsidRPr="008B6356">
        <w:rPr>
          <w:i/>
          <w:lang w:val="fr-FR"/>
        </w:rPr>
        <w:t xml:space="preserve">Ajouter </w:t>
      </w:r>
      <w:r w:rsidRPr="008B6356">
        <w:rPr>
          <w:iCs/>
          <w:lang w:val="fr-FR"/>
        </w:rPr>
        <w:t xml:space="preserve">un appel à la note de bas de tableau </w:t>
      </w:r>
      <w:r w:rsidRPr="008B6356">
        <w:rPr>
          <w:iCs/>
          <w:vertAlign w:val="superscript"/>
          <w:lang w:val="fr-FR"/>
        </w:rPr>
        <w:t>a</w:t>
      </w:r>
      <w:r w:rsidRPr="008B6356">
        <w:rPr>
          <w:iCs/>
          <w:lang w:val="fr-FR"/>
        </w:rPr>
        <w:t>.</w:t>
      </w:r>
    </w:p>
    <w:p w:rsidR="008B6356" w:rsidRPr="008B6356" w:rsidRDefault="008B6356" w:rsidP="008B6356">
      <w:pPr>
        <w:pStyle w:val="H23G"/>
        <w:rPr>
          <w:lang w:val="fr-FR"/>
        </w:rPr>
      </w:pPr>
      <w:r w:rsidRPr="008B6356">
        <w:rPr>
          <w:lang w:val="fr-FR"/>
        </w:rPr>
        <w:tab/>
      </w:r>
      <w:r w:rsidRPr="008B6356">
        <w:rPr>
          <w:lang w:val="fr-FR"/>
        </w:rPr>
        <w:tab/>
        <w:t xml:space="preserve">Chapitre </w:t>
      </w:r>
      <w:r>
        <w:rPr>
          <w:lang w:val="fr-FR"/>
        </w:rPr>
        <w:t>5.3</w:t>
      </w:r>
      <w:r w:rsidR="0067775C">
        <w:rPr>
          <w:lang w:val="fr-FR"/>
        </w:rPr>
        <w:t>, 5.3.2.3.2, numéro d’identification du danger X83</w:t>
      </w:r>
    </w:p>
    <w:p w:rsidR="005450DB" w:rsidRPr="008B6356" w:rsidRDefault="005450DB" w:rsidP="005450DB">
      <w:pPr>
        <w:pStyle w:val="SingleTxtG"/>
        <w:rPr>
          <w:iCs/>
          <w:lang w:val="fr-FR"/>
        </w:rPr>
      </w:pPr>
      <w:r w:rsidRPr="008B6356">
        <w:rPr>
          <w:i/>
          <w:lang w:val="fr-FR"/>
        </w:rPr>
        <w:t xml:space="preserve">Au lieu de </w:t>
      </w:r>
      <w:r w:rsidRPr="0067775C">
        <w:rPr>
          <w:iCs/>
          <w:lang w:val="fr-FR"/>
        </w:rPr>
        <w:t>présentant un degré mineur de corrosivité</w:t>
      </w:r>
      <w:r w:rsidRPr="008B6356">
        <w:rPr>
          <w:iCs/>
          <w:lang w:val="fr-FR"/>
        </w:rPr>
        <w:t xml:space="preserve"> </w:t>
      </w:r>
      <w:r w:rsidRPr="008B6356">
        <w:rPr>
          <w:i/>
          <w:lang w:val="fr-FR"/>
        </w:rPr>
        <w:t xml:space="preserve">lire </w:t>
      </w:r>
      <w:r w:rsidRPr="0067775C">
        <w:rPr>
          <w:iCs/>
          <w:lang w:val="fr-FR"/>
        </w:rPr>
        <w:t>faiblement corrosive</w:t>
      </w:r>
    </w:p>
    <w:p w:rsidR="00CF5281" w:rsidRPr="0067775C" w:rsidRDefault="005450DB" w:rsidP="005450D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B6356">
        <w:rPr>
          <w:lang w:val="fr-FR"/>
        </w:rPr>
        <w:t xml:space="preserve">Chapitre </w:t>
      </w:r>
      <w:r>
        <w:rPr>
          <w:lang w:val="fr-FR"/>
        </w:rPr>
        <w:t xml:space="preserve">6.2, </w:t>
      </w:r>
      <w:r w:rsidRPr="005450DB">
        <w:rPr>
          <w:lang w:val="fr-FR"/>
        </w:rPr>
        <w:t>6</w:t>
      </w:r>
      <w:r w:rsidRPr="00D276A9">
        <w:rPr>
          <w:lang w:val="fr-FR"/>
        </w:rPr>
        <w:t>.2.4.1</w:t>
      </w:r>
      <w:r>
        <w:rPr>
          <w:lang w:val="fr-FR"/>
        </w:rPr>
        <w:t xml:space="preserve">, </w:t>
      </w:r>
      <w:r w:rsidRPr="005450DB">
        <w:rPr>
          <w:lang w:val="fr-FR"/>
        </w:rPr>
        <w:t>tableau, sous « Pour la conception et la fabrication », pour la norme « EN 1251-2:2000 »</w:t>
      </w:r>
      <w:r>
        <w:rPr>
          <w:lang w:val="fr-FR"/>
        </w:rPr>
        <w:t>,</w:t>
      </w:r>
      <w:r w:rsidRPr="005450DB">
        <w:rPr>
          <w:lang w:val="fr-FR"/>
        </w:rPr>
        <w:t xml:space="preserve"> dans le Nota</w:t>
      </w:r>
    </w:p>
    <w:p w:rsidR="005450DB" w:rsidRDefault="005450DB" w:rsidP="00372690">
      <w:pPr>
        <w:pStyle w:val="SingleTxtG"/>
        <w:rPr>
          <w:iCs/>
          <w:lang w:val="fr-FR"/>
        </w:rPr>
      </w:pPr>
      <w:r w:rsidRPr="008B6356">
        <w:rPr>
          <w:i/>
          <w:lang w:val="fr-FR"/>
        </w:rPr>
        <w:t xml:space="preserve">Au lieu de </w:t>
      </w:r>
      <w:r w:rsidRPr="005450DB">
        <w:rPr>
          <w:iCs/>
          <w:lang w:val="fr-FR"/>
        </w:rPr>
        <w:t>La norme EN 1252-1:1998 à laquelle il est fait référence dans cette norme est également applicable</w:t>
      </w:r>
    </w:p>
    <w:p w:rsidR="005450DB" w:rsidRPr="008B6356" w:rsidRDefault="005450DB" w:rsidP="00372690">
      <w:pPr>
        <w:pStyle w:val="SingleTxtG"/>
        <w:rPr>
          <w:iCs/>
          <w:lang w:val="fr-FR"/>
        </w:rPr>
      </w:pPr>
      <w:r w:rsidRPr="008B6356">
        <w:rPr>
          <w:i/>
          <w:lang w:val="fr-FR"/>
        </w:rPr>
        <w:t xml:space="preserve">lire </w:t>
      </w:r>
      <w:r w:rsidRPr="005450DB">
        <w:rPr>
          <w:iCs/>
          <w:lang w:val="fr-FR"/>
        </w:rPr>
        <w:t>Les normes EN 1252-1:1998 et EN 1626 auxquelles il est fait référence dans</w:t>
      </w:r>
      <w:r>
        <w:rPr>
          <w:iCs/>
          <w:lang w:val="fr-FR"/>
        </w:rPr>
        <w:t xml:space="preserve"> </w:t>
      </w:r>
      <w:r w:rsidRPr="005450DB">
        <w:rPr>
          <w:iCs/>
          <w:lang w:val="fr-FR"/>
        </w:rPr>
        <w:t>cette norme sont également applicables</w:t>
      </w:r>
    </w:p>
    <w:p w:rsidR="009C3223" w:rsidRDefault="009C3223" w:rsidP="009C322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B6356">
        <w:rPr>
          <w:lang w:val="fr-FR"/>
        </w:rPr>
        <w:t xml:space="preserve">Chapitre </w:t>
      </w:r>
      <w:r>
        <w:rPr>
          <w:lang w:val="fr-FR"/>
        </w:rPr>
        <w:t xml:space="preserve">6.8, </w:t>
      </w:r>
      <w:r w:rsidRPr="005450DB">
        <w:rPr>
          <w:lang w:val="fr-FR"/>
        </w:rPr>
        <w:t>6</w:t>
      </w:r>
      <w:r w:rsidRPr="00D276A9">
        <w:rPr>
          <w:lang w:val="fr-FR"/>
        </w:rPr>
        <w:t>.</w:t>
      </w:r>
      <w:r>
        <w:rPr>
          <w:lang w:val="fr-FR"/>
        </w:rPr>
        <w:t>8.3.4, dans le titre avant 6.8.3.4.10, à la fin</w:t>
      </w:r>
    </w:p>
    <w:p w:rsidR="009C3223" w:rsidRPr="008B6356" w:rsidRDefault="009C3223" w:rsidP="009C3223">
      <w:pPr>
        <w:pStyle w:val="SingleTxtG"/>
        <w:rPr>
          <w:lang w:val="fr-FR"/>
        </w:rPr>
      </w:pPr>
      <w:r>
        <w:rPr>
          <w:i/>
          <w:lang w:val="fr-FR"/>
        </w:rPr>
        <w:t>Ajouter</w:t>
      </w:r>
      <w:r w:rsidRPr="008B6356">
        <w:rPr>
          <w:i/>
          <w:lang w:val="fr-FR"/>
        </w:rPr>
        <w:t xml:space="preserve"> </w:t>
      </w:r>
      <w:r>
        <w:rPr>
          <w:lang w:val="fr-FR"/>
        </w:rPr>
        <w:t>réfrigérés</w:t>
      </w:r>
    </w:p>
    <w:p w:rsidR="00484B04" w:rsidRPr="009C3223" w:rsidRDefault="00484B04" w:rsidP="00484B04">
      <w:pPr>
        <w:spacing w:before="240"/>
        <w:jc w:val="center"/>
        <w:rPr>
          <w:u w:val="single"/>
          <w:lang w:val="fr-C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4B04" w:rsidRPr="009C3223" w:rsidSect="00EB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70" w:rsidRDefault="00131E70"/>
  </w:endnote>
  <w:endnote w:type="continuationSeparator" w:id="0">
    <w:p w:rsidR="00131E70" w:rsidRDefault="00131E70"/>
  </w:endnote>
  <w:endnote w:type="continuationNotice" w:id="1">
    <w:p w:rsidR="00131E70" w:rsidRDefault="0013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0DC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9D2A5B" w:rsidRDefault="001A709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A1048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70" w:rsidRPr="000B175B" w:rsidRDefault="00131E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1E70" w:rsidRPr="00FC68B7" w:rsidRDefault="00131E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1E70" w:rsidRDefault="00131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2E1FA5" w:rsidRDefault="001A7096" w:rsidP="00D302C6">
    <w:pPr>
      <w:pStyle w:val="Header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372690">
      <w:rPr>
        <w:sz w:val="28"/>
        <w:szCs w:val="28"/>
        <w:lang w:val="fr-CH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C032A3" w:rsidRDefault="001A7096" w:rsidP="00C032A3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372690">
      <w:rPr>
        <w:sz w:val="28"/>
        <w:szCs w:val="28"/>
        <w:lang w:val="fr-CH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Pr="00AB10FF" w:rsidRDefault="001A7096" w:rsidP="00AB10F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372690">
      <w:rPr>
        <w:sz w:val="28"/>
        <w:szCs w:val="28"/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CD562C"/>
    <w:multiLevelType w:val="hybridMultilevel"/>
    <w:tmpl w:val="E398BFB8"/>
    <w:lvl w:ilvl="0" w:tplc="495005C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517031D"/>
    <w:multiLevelType w:val="hybridMultilevel"/>
    <w:tmpl w:val="35461CA4"/>
    <w:lvl w:ilvl="0" w:tplc="48B26CA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68A15A8"/>
    <w:multiLevelType w:val="multilevel"/>
    <w:tmpl w:val="E9F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5075F"/>
    <w:multiLevelType w:val="multilevel"/>
    <w:tmpl w:val="D8B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954877"/>
    <w:multiLevelType w:val="hybridMultilevel"/>
    <w:tmpl w:val="80BE7FAC"/>
    <w:lvl w:ilvl="0" w:tplc="DBA01E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CE463D1"/>
    <w:multiLevelType w:val="multilevel"/>
    <w:tmpl w:val="107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725"/>
    <w:multiLevelType w:val="multilevel"/>
    <w:tmpl w:val="32B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7526E4"/>
    <w:multiLevelType w:val="multilevel"/>
    <w:tmpl w:val="627C96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8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FA93AC9"/>
    <w:multiLevelType w:val="hybridMultilevel"/>
    <w:tmpl w:val="F24AC38C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4FF107D8"/>
    <w:multiLevelType w:val="hybridMultilevel"/>
    <w:tmpl w:val="A1360C3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521962D2"/>
    <w:multiLevelType w:val="multilevel"/>
    <w:tmpl w:val="C7D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36013"/>
    <w:multiLevelType w:val="hybridMultilevel"/>
    <w:tmpl w:val="794E09A0"/>
    <w:lvl w:ilvl="0" w:tplc="041D000F">
      <w:start w:val="1"/>
      <w:numFmt w:val="decimal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095732F"/>
    <w:multiLevelType w:val="hybridMultilevel"/>
    <w:tmpl w:val="2A10132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B817A4"/>
    <w:multiLevelType w:val="multilevel"/>
    <w:tmpl w:val="3E0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E221B"/>
    <w:multiLevelType w:val="hybridMultilevel"/>
    <w:tmpl w:val="30F0C0C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C0C3101"/>
    <w:multiLevelType w:val="hybridMultilevel"/>
    <w:tmpl w:val="B024F9B6"/>
    <w:lvl w:ilvl="0" w:tplc="789EB5E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B01C66"/>
    <w:multiLevelType w:val="hybridMultilevel"/>
    <w:tmpl w:val="F96C5214"/>
    <w:lvl w:ilvl="0" w:tplc="A47813C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35"/>
  </w:num>
  <w:num w:numId="15">
    <w:abstractNumId w:val="17"/>
  </w:num>
  <w:num w:numId="16">
    <w:abstractNumId w:val="14"/>
  </w:num>
  <w:num w:numId="17">
    <w:abstractNumId w:val="28"/>
  </w:num>
  <w:num w:numId="18">
    <w:abstractNumId w:val="43"/>
  </w:num>
  <w:num w:numId="19">
    <w:abstractNumId w:val="37"/>
  </w:num>
  <w:num w:numId="20">
    <w:abstractNumId w:val="15"/>
  </w:num>
  <w:num w:numId="21">
    <w:abstractNumId w:val="18"/>
  </w:num>
  <w:num w:numId="22">
    <w:abstractNumId w:val="30"/>
  </w:num>
  <w:num w:numId="23">
    <w:abstractNumId w:val="16"/>
  </w:num>
  <w:num w:numId="24">
    <w:abstractNumId w:val="29"/>
  </w:num>
  <w:num w:numId="25">
    <w:abstractNumId w:val="22"/>
  </w:num>
  <w:num w:numId="26">
    <w:abstractNumId w:val="26"/>
  </w:num>
  <w:num w:numId="27">
    <w:abstractNumId w:val="38"/>
  </w:num>
  <w:num w:numId="28">
    <w:abstractNumId w:val="42"/>
  </w:num>
  <w:num w:numId="29">
    <w:abstractNumId w:val="12"/>
  </w:num>
  <w:num w:numId="30">
    <w:abstractNumId w:val="20"/>
  </w:num>
  <w:num w:numId="31">
    <w:abstractNumId w:val="33"/>
  </w:num>
  <w:num w:numId="32">
    <w:abstractNumId w:val="39"/>
  </w:num>
  <w:num w:numId="33">
    <w:abstractNumId w:val="13"/>
  </w:num>
  <w:num w:numId="34">
    <w:abstractNumId w:val="25"/>
  </w:num>
  <w:num w:numId="35">
    <w:abstractNumId w:val="23"/>
  </w:num>
  <w:num w:numId="36">
    <w:abstractNumId w:val="36"/>
  </w:num>
  <w:num w:numId="37">
    <w:abstractNumId w:val="40"/>
  </w:num>
  <w:num w:numId="38">
    <w:abstractNumId w:val="32"/>
  </w:num>
  <w:num w:numId="39">
    <w:abstractNumId w:val="31"/>
  </w:num>
  <w:num w:numId="40">
    <w:abstractNumId w:val="41"/>
  </w:num>
  <w:num w:numId="41">
    <w:abstractNumId w:val="27"/>
  </w:num>
  <w:num w:numId="42">
    <w:abstractNumId w:val="21"/>
  </w:num>
  <w:num w:numId="43">
    <w:abstractNumId w:val="11"/>
  </w:num>
  <w:num w:numId="4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activeWritingStyle w:appName="MSWord" w:lang="nl-NL" w:vendorID="64" w:dllVersion="0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1BE"/>
    <w:rsid w:val="000113DE"/>
    <w:rsid w:val="000229B5"/>
    <w:rsid w:val="00034A36"/>
    <w:rsid w:val="00034F9D"/>
    <w:rsid w:val="00037F90"/>
    <w:rsid w:val="00046B1F"/>
    <w:rsid w:val="00046BE6"/>
    <w:rsid w:val="000509A7"/>
    <w:rsid w:val="00050F6B"/>
    <w:rsid w:val="00051A53"/>
    <w:rsid w:val="0005583C"/>
    <w:rsid w:val="00057E97"/>
    <w:rsid w:val="00066CAE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C2C03"/>
    <w:rsid w:val="000C2D2E"/>
    <w:rsid w:val="000C4D51"/>
    <w:rsid w:val="000C6F9E"/>
    <w:rsid w:val="000D1A27"/>
    <w:rsid w:val="000D230B"/>
    <w:rsid w:val="000D34E0"/>
    <w:rsid w:val="000E0415"/>
    <w:rsid w:val="000F1C7D"/>
    <w:rsid w:val="001002AA"/>
    <w:rsid w:val="001054BC"/>
    <w:rsid w:val="001103AA"/>
    <w:rsid w:val="0011284E"/>
    <w:rsid w:val="00115F70"/>
    <w:rsid w:val="0011666B"/>
    <w:rsid w:val="001208E2"/>
    <w:rsid w:val="00126112"/>
    <w:rsid w:val="00131E70"/>
    <w:rsid w:val="00134566"/>
    <w:rsid w:val="00146570"/>
    <w:rsid w:val="00155068"/>
    <w:rsid w:val="001626E2"/>
    <w:rsid w:val="00165F3A"/>
    <w:rsid w:val="00174567"/>
    <w:rsid w:val="0017587F"/>
    <w:rsid w:val="001A1DCA"/>
    <w:rsid w:val="001A7096"/>
    <w:rsid w:val="001B13A5"/>
    <w:rsid w:val="001B4B04"/>
    <w:rsid w:val="001B51BE"/>
    <w:rsid w:val="001C6287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40ED"/>
    <w:rsid w:val="002564BC"/>
    <w:rsid w:val="002565CC"/>
    <w:rsid w:val="00256B1C"/>
    <w:rsid w:val="00260DE5"/>
    <w:rsid w:val="00260F3E"/>
    <w:rsid w:val="00267F5F"/>
    <w:rsid w:val="00277C12"/>
    <w:rsid w:val="002852E1"/>
    <w:rsid w:val="00286B4D"/>
    <w:rsid w:val="002A5964"/>
    <w:rsid w:val="002A603B"/>
    <w:rsid w:val="002B53FD"/>
    <w:rsid w:val="002C134A"/>
    <w:rsid w:val="002C34AF"/>
    <w:rsid w:val="002D2DC1"/>
    <w:rsid w:val="002D4643"/>
    <w:rsid w:val="002D4B6C"/>
    <w:rsid w:val="002E1FA5"/>
    <w:rsid w:val="002F175C"/>
    <w:rsid w:val="00300853"/>
    <w:rsid w:val="00302B8D"/>
    <w:rsid w:val="00302E18"/>
    <w:rsid w:val="00307FAA"/>
    <w:rsid w:val="00312506"/>
    <w:rsid w:val="003229D8"/>
    <w:rsid w:val="00326872"/>
    <w:rsid w:val="00352709"/>
    <w:rsid w:val="00352BD5"/>
    <w:rsid w:val="00371178"/>
    <w:rsid w:val="00371194"/>
    <w:rsid w:val="00372690"/>
    <w:rsid w:val="003769B4"/>
    <w:rsid w:val="0038078E"/>
    <w:rsid w:val="00381475"/>
    <w:rsid w:val="00384E41"/>
    <w:rsid w:val="003A021A"/>
    <w:rsid w:val="003A6810"/>
    <w:rsid w:val="003A68B8"/>
    <w:rsid w:val="003B277B"/>
    <w:rsid w:val="003C2CC4"/>
    <w:rsid w:val="003D12F5"/>
    <w:rsid w:val="003D4B23"/>
    <w:rsid w:val="003D6B2A"/>
    <w:rsid w:val="003E1860"/>
    <w:rsid w:val="004059B4"/>
    <w:rsid w:val="00410C89"/>
    <w:rsid w:val="00417834"/>
    <w:rsid w:val="00422E03"/>
    <w:rsid w:val="00426B9B"/>
    <w:rsid w:val="0043040E"/>
    <w:rsid w:val="00430E4F"/>
    <w:rsid w:val="00430EFE"/>
    <w:rsid w:val="004325CB"/>
    <w:rsid w:val="00441896"/>
    <w:rsid w:val="00442A83"/>
    <w:rsid w:val="00443AB5"/>
    <w:rsid w:val="00450F74"/>
    <w:rsid w:val="0045495B"/>
    <w:rsid w:val="0048397A"/>
    <w:rsid w:val="00483A56"/>
    <w:rsid w:val="00484B04"/>
    <w:rsid w:val="004877E2"/>
    <w:rsid w:val="00491EC8"/>
    <w:rsid w:val="00495D15"/>
    <w:rsid w:val="004A12F2"/>
    <w:rsid w:val="004C1C18"/>
    <w:rsid w:val="004C2461"/>
    <w:rsid w:val="004C39E8"/>
    <w:rsid w:val="004C7462"/>
    <w:rsid w:val="004D23B2"/>
    <w:rsid w:val="004D43E2"/>
    <w:rsid w:val="004D4E04"/>
    <w:rsid w:val="004D5426"/>
    <w:rsid w:val="004E0C05"/>
    <w:rsid w:val="004E77B2"/>
    <w:rsid w:val="004F7CA5"/>
    <w:rsid w:val="00503DEB"/>
    <w:rsid w:val="00504B2D"/>
    <w:rsid w:val="00511A9B"/>
    <w:rsid w:val="00512A29"/>
    <w:rsid w:val="0052136D"/>
    <w:rsid w:val="00522B58"/>
    <w:rsid w:val="005275A6"/>
    <w:rsid w:val="0052775E"/>
    <w:rsid w:val="00531AFA"/>
    <w:rsid w:val="00535C90"/>
    <w:rsid w:val="005420F2"/>
    <w:rsid w:val="00543785"/>
    <w:rsid w:val="005450DB"/>
    <w:rsid w:val="00545927"/>
    <w:rsid w:val="00546993"/>
    <w:rsid w:val="00546AD4"/>
    <w:rsid w:val="0055338D"/>
    <w:rsid w:val="005628B6"/>
    <w:rsid w:val="0056720E"/>
    <w:rsid w:val="00583857"/>
    <w:rsid w:val="00583FC6"/>
    <w:rsid w:val="00586EB5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0F63"/>
    <w:rsid w:val="00611FC4"/>
    <w:rsid w:val="006176FB"/>
    <w:rsid w:val="00631C51"/>
    <w:rsid w:val="00635782"/>
    <w:rsid w:val="00640B26"/>
    <w:rsid w:val="00646D1B"/>
    <w:rsid w:val="00652D0A"/>
    <w:rsid w:val="00656B98"/>
    <w:rsid w:val="006623D5"/>
    <w:rsid w:val="00662BB6"/>
    <w:rsid w:val="00667F8F"/>
    <w:rsid w:val="0067775C"/>
    <w:rsid w:val="00684C21"/>
    <w:rsid w:val="0069232B"/>
    <w:rsid w:val="006A2530"/>
    <w:rsid w:val="006B3ADE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16E19"/>
    <w:rsid w:val="0072632A"/>
    <w:rsid w:val="00731FF0"/>
    <w:rsid w:val="007327D5"/>
    <w:rsid w:val="007335A9"/>
    <w:rsid w:val="00744E2A"/>
    <w:rsid w:val="007611CF"/>
    <w:rsid w:val="007616DE"/>
    <w:rsid w:val="007629C8"/>
    <w:rsid w:val="00764081"/>
    <w:rsid w:val="007674FA"/>
    <w:rsid w:val="0077047D"/>
    <w:rsid w:val="00775E7A"/>
    <w:rsid w:val="00775FB4"/>
    <w:rsid w:val="007B00C8"/>
    <w:rsid w:val="007B0EE8"/>
    <w:rsid w:val="007B6BA5"/>
    <w:rsid w:val="007B7349"/>
    <w:rsid w:val="007C3390"/>
    <w:rsid w:val="007C4F4B"/>
    <w:rsid w:val="007C51D8"/>
    <w:rsid w:val="007D39D1"/>
    <w:rsid w:val="007D46D5"/>
    <w:rsid w:val="007E01E9"/>
    <w:rsid w:val="007E47EC"/>
    <w:rsid w:val="007E63F3"/>
    <w:rsid w:val="007F2A80"/>
    <w:rsid w:val="007F6611"/>
    <w:rsid w:val="007F6AB8"/>
    <w:rsid w:val="007F7106"/>
    <w:rsid w:val="0080114F"/>
    <w:rsid w:val="00801A58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5383"/>
    <w:rsid w:val="008979B1"/>
    <w:rsid w:val="008A2607"/>
    <w:rsid w:val="008A6B25"/>
    <w:rsid w:val="008A6C4F"/>
    <w:rsid w:val="008B2335"/>
    <w:rsid w:val="008B6356"/>
    <w:rsid w:val="008B717B"/>
    <w:rsid w:val="008C272B"/>
    <w:rsid w:val="008D6256"/>
    <w:rsid w:val="008E0678"/>
    <w:rsid w:val="008E7526"/>
    <w:rsid w:val="00901B81"/>
    <w:rsid w:val="009147C7"/>
    <w:rsid w:val="0092212D"/>
    <w:rsid w:val="009223CA"/>
    <w:rsid w:val="00925C25"/>
    <w:rsid w:val="00940F93"/>
    <w:rsid w:val="0094558F"/>
    <w:rsid w:val="0094670D"/>
    <w:rsid w:val="0094766B"/>
    <w:rsid w:val="009537B2"/>
    <w:rsid w:val="00961690"/>
    <w:rsid w:val="0097051A"/>
    <w:rsid w:val="009760F3"/>
    <w:rsid w:val="00986547"/>
    <w:rsid w:val="009950AD"/>
    <w:rsid w:val="009A0E8D"/>
    <w:rsid w:val="009B1518"/>
    <w:rsid w:val="009B192C"/>
    <w:rsid w:val="009B26E7"/>
    <w:rsid w:val="009B6669"/>
    <w:rsid w:val="009C3223"/>
    <w:rsid w:val="009C3EED"/>
    <w:rsid w:val="009C454F"/>
    <w:rsid w:val="009C5684"/>
    <w:rsid w:val="009D2A5B"/>
    <w:rsid w:val="009D6965"/>
    <w:rsid w:val="00A00A3F"/>
    <w:rsid w:val="00A01489"/>
    <w:rsid w:val="00A0594B"/>
    <w:rsid w:val="00A13A8B"/>
    <w:rsid w:val="00A14382"/>
    <w:rsid w:val="00A16F6A"/>
    <w:rsid w:val="00A2358C"/>
    <w:rsid w:val="00A3009E"/>
    <w:rsid w:val="00A3026E"/>
    <w:rsid w:val="00A338F1"/>
    <w:rsid w:val="00A40BEB"/>
    <w:rsid w:val="00A41CB1"/>
    <w:rsid w:val="00A43545"/>
    <w:rsid w:val="00A44EAC"/>
    <w:rsid w:val="00A47B40"/>
    <w:rsid w:val="00A60127"/>
    <w:rsid w:val="00A72F22"/>
    <w:rsid w:val="00A7360F"/>
    <w:rsid w:val="00A748A6"/>
    <w:rsid w:val="00A769F4"/>
    <w:rsid w:val="00A776B4"/>
    <w:rsid w:val="00A809E1"/>
    <w:rsid w:val="00A81407"/>
    <w:rsid w:val="00A8207E"/>
    <w:rsid w:val="00A9093D"/>
    <w:rsid w:val="00A9142D"/>
    <w:rsid w:val="00A92AFA"/>
    <w:rsid w:val="00A94361"/>
    <w:rsid w:val="00AA293C"/>
    <w:rsid w:val="00AB10FF"/>
    <w:rsid w:val="00AB25C8"/>
    <w:rsid w:val="00AD13BA"/>
    <w:rsid w:val="00AE08DA"/>
    <w:rsid w:val="00AE1E36"/>
    <w:rsid w:val="00AE6935"/>
    <w:rsid w:val="00AE6B63"/>
    <w:rsid w:val="00AF3993"/>
    <w:rsid w:val="00B012FA"/>
    <w:rsid w:val="00B11A73"/>
    <w:rsid w:val="00B11BB4"/>
    <w:rsid w:val="00B141B9"/>
    <w:rsid w:val="00B1568E"/>
    <w:rsid w:val="00B175D8"/>
    <w:rsid w:val="00B22295"/>
    <w:rsid w:val="00B22BC2"/>
    <w:rsid w:val="00B30179"/>
    <w:rsid w:val="00B36283"/>
    <w:rsid w:val="00B36628"/>
    <w:rsid w:val="00B421C1"/>
    <w:rsid w:val="00B42658"/>
    <w:rsid w:val="00B4288A"/>
    <w:rsid w:val="00B430D5"/>
    <w:rsid w:val="00B441FE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92054"/>
    <w:rsid w:val="00BA1092"/>
    <w:rsid w:val="00BA160E"/>
    <w:rsid w:val="00BB7CD1"/>
    <w:rsid w:val="00BC3FA0"/>
    <w:rsid w:val="00BC74E9"/>
    <w:rsid w:val="00BD4443"/>
    <w:rsid w:val="00BF68A8"/>
    <w:rsid w:val="00C032A3"/>
    <w:rsid w:val="00C10FE6"/>
    <w:rsid w:val="00C11A03"/>
    <w:rsid w:val="00C22C0C"/>
    <w:rsid w:val="00C22F9A"/>
    <w:rsid w:val="00C2364E"/>
    <w:rsid w:val="00C255AF"/>
    <w:rsid w:val="00C26D47"/>
    <w:rsid w:val="00C30C61"/>
    <w:rsid w:val="00C3172E"/>
    <w:rsid w:val="00C35502"/>
    <w:rsid w:val="00C37928"/>
    <w:rsid w:val="00C40B11"/>
    <w:rsid w:val="00C4527F"/>
    <w:rsid w:val="00C463DD"/>
    <w:rsid w:val="00C4724C"/>
    <w:rsid w:val="00C51175"/>
    <w:rsid w:val="00C517D2"/>
    <w:rsid w:val="00C563BF"/>
    <w:rsid w:val="00C629A0"/>
    <w:rsid w:val="00C64629"/>
    <w:rsid w:val="00C745C3"/>
    <w:rsid w:val="00C76F8B"/>
    <w:rsid w:val="00C81EB8"/>
    <w:rsid w:val="00C92461"/>
    <w:rsid w:val="00C952F0"/>
    <w:rsid w:val="00CB3E03"/>
    <w:rsid w:val="00CD53AE"/>
    <w:rsid w:val="00CE4A8F"/>
    <w:rsid w:val="00CE500F"/>
    <w:rsid w:val="00CF0197"/>
    <w:rsid w:val="00CF1BAD"/>
    <w:rsid w:val="00CF5281"/>
    <w:rsid w:val="00D0508B"/>
    <w:rsid w:val="00D2031B"/>
    <w:rsid w:val="00D21758"/>
    <w:rsid w:val="00D24F58"/>
    <w:rsid w:val="00D25FE2"/>
    <w:rsid w:val="00D26430"/>
    <w:rsid w:val="00D302C6"/>
    <w:rsid w:val="00D406A9"/>
    <w:rsid w:val="00D43252"/>
    <w:rsid w:val="00D445B4"/>
    <w:rsid w:val="00D47EEA"/>
    <w:rsid w:val="00D550D4"/>
    <w:rsid w:val="00D571B0"/>
    <w:rsid w:val="00D773DF"/>
    <w:rsid w:val="00D872AC"/>
    <w:rsid w:val="00D9255F"/>
    <w:rsid w:val="00D95303"/>
    <w:rsid w:val="00D978C6"/>
    <w:rsid w:val="00DA1048"/>
    <w:rsid w:val="00DA3145"/>
    <w:rsid w:val="00DA3C1C"/>
    <w:rsid w:val="00DB1444"/>
    <w:rsid w:val="00DB2A91"/>
    <w:rsid w:val="00DD29BD"/>
    <w:rsid w:val="00DE1D53"/>
    <w:rsid w:val="00DE4750"/>
    <w:rsid w:val="00DF0F1A"/>
    <w:rsid w:val="00E046DF"/>
    <w:rsid w:val="00E06C45"/>
    <w:rsid w:val="00E10DC4"/>
    <w:rsid w:val="00E151A4"/>
    <w:rsid w:val="00E15557"/>
    <w:rsid w:val="00E17C63"/>
    <w:rsid w:val="00E240D2"/>
    <w:rsid w:val="00E27346"/>
    <w:rsid w:val="00E51DA4"/>
    <w:rsid w:val="00E53BC3"/>
    <w:rsid w:val="00E67364"/>
    <w:rsid w:val="00E71610"/>
    <w:rsid w:val="00E71BC8"/>
    <w:rsid w:val="00E72409"/>
    <w:rsid w:val="00E7260F"/>
    <w:rsid w:val="00E73F5D"/>
    <w:rsid w:val="00E74859"/>
    <w:rsid w:val="00E75880"/>
    <w:rsid w:val="00E76186"/>
    <w:rsid w:val="00E77E4E"/>
    <w:rsid w:val="00E8771C"/>
    <w:rsid w:val="00E96630"/>
    <w:rsid w:val="00E973AE"/>
    <w:rsid w:val="00EA3763"/>
    <w:rsid w:val="00EB5F72"/>
    <w:rsid w:val="00EC106A"/>
    <w:rsid w:val="00EC1E8A"/>
    <w:rsid w:val="00ED1389"/>
    <w:rsid w:val="00ED7A2A"/>
    <w:rsid w:val="00EE1FD0"/>
    <w:rsid w:val="00EE6B3A"/>
    <w:rsid w:val="00EF1D7F"/>
    <w:rsid w:val="00EF4E86"/>
    <w:rsid w:val="00F1711C"/>
    <w:rsid w:val="00F31E5F"/>
    <w:rsid w:val="00F32BB7"/>
    <w:rsid w:val="00F47EDC"/>
    <w:rsid w:val="00F502C6"/>
    <w:rsid w:val="00F57FF4"/>
    <w:rsid w:val="00F6100A"/>
    <w:rsid w:val="00F63C9D"/>
    <w:rsid w:val="00F64DBF"/>
    <w:rsid w:val="00F658D5"/>
    <w:rsid w:val="00F66565"/>
    <w:rsid w:val="00F75A16"/>
    <w:rsid w:val="00F77467"/>
    <w:rsid w:val="00F77976"/>
    <w:rsid w:val="00F852F4"/>
    <w:rsid w:val="00F913E2"/>
    <w:rsid w:val="00F92A22"/>
    <w:rsid w:val="00F93781"/>
    <w:rsid w:val="00FA1531"/>
    <w:rsid w:val="00FA16BB"/>
    <w:rsid w:val="00FA6752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33DAFA"/>
  <w15:docId w15:val="{180F27B6-6B5F-4F1E-9A9B-4A73078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  <w:style w:type="character" w:customStyle="1" w:styleId="SingleTxtGCar">
    <w:name w:val="_ Single Txt_G Car"/>
    <w:rsid w:val="003E1860"/>
    <w:rPr>
      <w:lang w:val="en-GB" w:eastAsia="en-US"/>
    </w:rPr>
  </w:style>
  <w:style w:type="character" w:customStyle="1" w:styleId="tlid-translation">
    <w:name w:val="tlid-translation"/>
    <w:basedOn w:val="DefaultParagraphFont"/>
    <w:rsid w:val="00B430D5"/>
  </w:style>
  <w:style w:type="character" w:customStyle="1" w:styleId="H23GChar">
    <w:name w:val="_ H_2/3_G Char"/>
    <w:link w:val="H23G"/>
    <w:rsid w:val="00066CAE"/>
    <w:rPr>
      <w:b/>
      <w:lang w:eastAsia="en-US"/>
    </w:rPr>
  </w:style>
  <w:style w:type="paragraph" w:customStyle="1" w:styleId="Default">
    <w:name w:val="Default"/>
    <w:rsid w:val="00430E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48D1-3105-46A3-8AA8-E7F8AEA8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>1126259</vt:lpstr>
      <vt:lpstr>1126259</vt:lpstr>
    </vt:vector>
  </TitlesOfParts>
  <Company>CSD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Prinz, Silvia</dc:creator>
  <cp:keywords/>
  <dc:description/>
  <cp:lastModifiedBy>Editorial</cp:lastModifiedBy>
  <cp:revision>19</cp:revision>
  <cp:lastPrinted>2019-10-21T09:44:00Z</cp:lastPrinted>
  <dcterms:created xsi:type="dcterms:W3CDTF">2019-11-05T14:09:00Z</dcterms:created>
  <dcterms:modified xsi:type="dcterms:W3CDTF">2019-11-06T13:16:00Z</dcterms:modified>
</cp:coreProperties>
</file>