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6262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6262A" w:rsidP="0076262A">
            <w:pPr>
              <w:jc w:val="right"/>
            </w:pPr>
            <w:r w:rsidRPr="0076262A">
              <w:rPr>
                <w:sz w:val="40"/>
              </w:rPr>
              <w:t>ECE</w:t>
            </w:r>
            <w:r>
              <w:t>/TRANS/WP.15/AC.1/2019/30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6262A" w:rsidP="00C97039">
            <w:pPr>
              <w:spacing w:before="240"/>
            </w:pPr>
            <w:r>
              <w:t>Distr. générale</w:t>
            </w:r>
          </w:p>
          <w:p w:rsidR="0076262A" w:rsidRDefault="0076262A" w:rsidP="0076262A">
            <w:pPr>
              <w:spacing w:line="240" w:lineRule="exact"/>
            </w:pPr>
            <w:r>
              <w:t>19 juin 2019</w:t>
            </w:r>
          </w:p>
          <w:p w:rsidR="0076262A" w:rsidRDefault="0076262A" w:rsidP="0076262A">
            <w:pPr>
              <w:spacing w:line="240" w:lineRule="exact"/>
            </w:pPr>
            <w:r>
              <w:t>Français</w:t>
            </w:r>
          </w:p>
          <w:p w:rsidR="0076262A" w:rsidRPr="00DB58B5" w:rsidRDefault="0076262A" w:rsidP="0076262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F0FB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F6183" w:rsidRPr="009E01B8" w:rsidRDefault="005F6183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5F6183" w:rsidRPr="00926E87" w:rsidRDefault="005F6183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CF0FBF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5F6183" w:rsidRDefault="005F6183" w:rsidP="00AF0CB5">
      <w:pPr>
        <w:spacing w:before="120"/>
      </w:pPr>
      <w:r>
        <w:t xml:space="preserve">Genève, </w:t>
      </w:r>
      <w:r>
        <w:rPr>
          <w:lang w:val="fr-FR"/>
        </w:rPr>
        <w:t>17-27 septembre 2019</w:t>
      </w:r>
    </w:p>
    <w:p w:rsidR="005F6183" w:rsidRDefault="005F6183" w:rsidP="00AF0CB5">
      <w:r w:rsidRPr="00B93E72">
        <w:t xml:space="preserve">Point </w:t>
      </w:r>
      <w:r>
        <w:rPr>
          <w:lang w:val="fr-FR"/>
        </w:rPr>
        <w:t>5 b) de l</w:t>
      </w:r>
      <w:r w:rsidR="00CF0FBF">
        <w:rPr>
          <w:lang w:val="fr-FR"/>
        </w:rPr>
        <w:t>’</w:t>
      </w:r>
      <w:r>
        <w:rPr>
          <w:lang w:val="fr-FR"/>
        </w:rPr>
        <w:t>ordre du jour provisoire</w:t>
      </w:r>
    </w:p>
    <w:p w:rsidR="005F6183" w:rsidRPr="004E6251" w:rsidRDefault="005F6183" w:rsidP="005F6183">
      <w:pPr>
        <w:rPr>
          <w:b/>
          <w:bCs/>
        </w:rPr>
      </w:pPr>
      <w:r>
        <w:rPr>
          <w:b/>
          <w:bCs/>
          <w:lang w:val="fr-FR"/>
        </w:rPr>
        <w:t>Propositions diverses d</w:t>
      </w:r>
      <w:r w:rsidR="00CF0FBF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RID/ADR/ADN :</w:t>
      </w:r>
    </w:p>
    <w:p w:rsidR="005F6183" w:rsidRDefault="005F6183" w:rsidP="005F6183">
      <w:pPr>
        <w:rPr>
          <w:b/>
          <w:bCs/>
        </w:rPr>
      </w:pPr>
      <w:r>
        <w:rPr>
          <w:b/>
          <w:bCs/>
          <w:lang w:val="fr-FR"/>
        </w:rPr>
        <w:t>Nouvelles propositions</w:t>
      </w:r>
    </w:p>
    <w:p w:rsidR="005F6183" w:rsidRPr="00036C73" w:rsidRDefault="005F6183" w:rsidP="005F6183">
      <w:pPr>
        <w:pStyle w:val="HChG"/>
        <w:rPr>
          <w:b w:val="0"/>
        </w:rPr>
      </w:pPr>
      <w:r>
        <w:rPr>
          <w:lang w:val="fr-FR"/>
        </w:rPr>
        <w:tab/>
      </w:r>
      <w:r>
        <w:rPr>
          <w:lang w:val="fr-FR"/>
        </w:rPr>
        <w:tab/>
        <w:t>Modification de la section 1.2.1 (Définitions)</w:t>
      </w:r>
    </w:p>
    <w:p w:rsidR="00F9573C" w:rsidRDefault="005F6183" w:rsidP="005F6183">
      <w:pPr>
        <w:pStyle w:val="H1G"/>
        <w:rPr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CF0FBF">
        <w:rPr>
          <w:lang w:val="fr-FR"/>
        </w:rPr>
        <w:t>’</w:t>
      </w:r>
      <w:r>
        <w:rPr>
          <w:lang w:val="fr-FR"/>
        </w:rPr>
        <w:t>International Tank Container Organisation (ITCO)</w:t>
      </w:r>
      <w:r w:rsidR="00523ABF" w:rsidRPr="003A4A1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5F6183">
        <w:rPr>
          <w:b w:val="0"/>
          <w:position w:val="6"/>
          <w:sz w:val="20"/>
          <w:lang w:val="fr-FR"/>
        </w:rPr>
        <w:t>,</w:t>
      </w:r>
      <w:r>
        <w:rPr>
          <w:sz w:val="20"/>
          <w:lang w:val="fr-FR"/>
        </w:rPr>
        <w:t xml:space="preserve"> </w:t>
      </w:r>
      <w:r w:rsidR="003A4A14" w:rsidRPr="003A4A14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5F6183">
        <w:trPr>
          <w:jc w:val="center"/>
        </w:trPr>
        <w:tc>
          <w:tcPr>
            <w:tcW w:w="9637" w:type="dxa"/>
            <w:shd w:val="clear" w:color="auto" w:fill="auto"/>
          </w:tcPr>
          <w:p w:rsidR="005F6183" w:rsidRDefault="005F6183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5F6183">
        <w:trPr>
          <w:jc w:val="center"/>
        </w:trPr>
        <w:tc>
          <w:tcPr>
            <w:tcW w:w="9637" w:type="dxa"/>
            <w:shd w:val="clear" w:color="auto" w:fill="auto"/>
          </w:tcPr>
          <w:p w:rsidR="00044D9A" w:rsidRDefault="00DA613A" w:rsidP="00AB545D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3402" w:hanging="2268"/>
            </w:pPr>
            <w:r>
              <w:rPr>
                <w:b/>
                <w:bCs/>
                <w:lang w:val="fr-FR"/>
              </w:rPr>
              <w:t>Résumé analytique :</w:t>
            </w:r>
            <w:r>
              <w:rPr>
                <w:lang w:val="fr-FR"/>
              </w:rPr>
              <w:tab/>
              <w:t>Le chapitre</w:t>
            </w:r>
            <w:r w:rsidR="00044D9A">
              <w:rPr>
                <w:lang w:val="fr-FR"/>
              </w:rPr>
              <w:t> </w:t>
            </w:r>
            <w:r>
              <w:rPr>
                <w:lang w:val="fr-FR"/>
              </w:rPr>
              <w:t>1.4 de l</w:t>
            </w:r>
            <w:r w:rsidR="00CF0FBF">
              <w:rPr>
                <w:lang w:val="fr-FR"/>
              </w:rPr>
              <w:t>’</w:t>
            </w:r>
            <w:r>
              <w:rPr>
                <w:lang w:val="fr-FR"/>
              </w:rPr>
              <w:t>ADR (Obligations de sécurité des intervenants) impose des obligations à l</w:t>
            </w:r>
            <w:r w:rsidR="00CF0FBF">
              <w:rPr>
                <w:lang w:val="fr-FR"/>
              </w:rPr>
              <w:t>’</w:t>
            </w:r>
            <w:r>
              <w:rPr>
                <w:lang w:val="fr-FR"/>
              </w:rPr>
              <w:t>« exploitant d</w:t>
            </w:r>
            <w:r w:rsidR="00CF0FBF">
              <w:rPr>
                <w:lang w:val="fr-FR"/>
              </w:rPr>
              <w:t>’</w:t>
            </w:r>
            <w:r>
              <w:rPr>
                <w:lang w:val="fr-FR"/>
              </w:rPr>
              <w:t>un conteneur-citerne ou d</w:t>
            </w:r>
            <w:r w:rsidR="00CF0FBF">
              <w:rPr>
                <w:lang w:val="fr-FR"/>
              </w:rPr>
              <w:t>’</w:t>
            </w:r>
            <w:r>
              <w:rPr>
                <w:lang w:val="fr-FR"/>
              </w:rPr>
              <w:t>une citerne mobile ». Au chapitre 1.2, ledit exploitant est défini comme étant l</w:t>
            </w:r>
            <w:r w:rsidR="00CF0FBF">
              <w:rPr>
                <w:lang w:val="fr-FR"/>
              </w:rPr>
              <w:t>’</w:t>
            </w:r>
            <w:r>
              <w:rPr>
                <w:lang w:val="fr-FR"/>
              </w:rPr>
              <w:t>entreprise au nom de laquelle la citerne est immatriculée.</w:t>
            </w:r>
          </w:p>
        </w:tc>
      </w:tr>
      <w:tr w:rsidR="00321AC9" w:rsidTr="002217F8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321AC9" w:rsidRDefault="00321AC9" w:rsidP="00AB545D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3402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Cette disposition entraîne des incertitudes quant à l</w:t>
            </w:r>
            <w:r w:rsidR="00CF0FBF">
              <w:rPr>
                <w:lang w:val="fr-FR"/>
              </w:rPr>
              <w:t>’</w:t>
            </w:r>
            <w:r>
              <w:rPr>
                <w:lang w:val="fr-FR"/>
              </w:rPr>
              <w:t>identité de l</w:t>
            </w:r>
            <w:r w:rsidR="00CF0FBF">
              <w:rPr>
                <w:lang w:val="fr-FR"/>
              </w:rPr>
              <w:t>’</w:t>
            </w:r>
            <w:r>
              <w:rPr>
                <w:lang w:val="fr-FR"/>
              </w:rPr>
              <w:t>intervenant responsable parce que l</w:t>
            </w:r>
            <w:r w:rsidR="00CF0FBF">
              <w:rPr>
                <w:lang w:val="fr-FR"/>
              </w:rPr>
              <w:t>’</w:t>
            </w:r>
            <w:r>
              <w:rPr>
                <w:lang w:val="fr-FR"/>
              </w:rPr>
              <w:t>entreprise au nom de laquelle la citerne est immatriculée est souvent une entité financière qui ne participe pas à l</w:t>
            </w:r>
            <w:r w:rsidR="00CF0FBF">
              <w:rPr>
                <w:lang w:val="fr-FR"/>
              </w:rPr>
              <w:t>’</w:t>
            </w:r>
            <w:r>
              <w:rPr>
                <w:lang w:val="fr-FR"/>
              </w:rPr>
              <w:t>exploitation de la citerne.</w:t>
            </w:r>
          </w:p>
        </w:tc>
      </w:tr>
      <w:tr w:rsidR="00AB545D" w:rsidTr="002217F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B545D" w:rsidRDefault="00AB545D" w:rsidP="00321AC9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3402"/>
              <w:rPr>
                <w:lang w:val="fr-FR"/>
              </w:rPr>
            </w:pPr>
            <w:r>
              <w:rPr>
                <w:lang w:val="fr-FR"/>
              </w:rPr>
              <w:t>Une proposition visant à clarifier la définition dudit exploitant a été examinée par le Groupe de travail des citernes à la session du printemps 2019 et une nouvelle définition est reproduite au point 3 de son rapport. Le présent document reprend la nouvelle définition proposée par le Groupe de travail.</w:t>
            </w:r>
          </w:p>
        </w:tc>
      </w:tr>
      <w:tr w:rsidR="00044D9A" w:rsidTr="002217F8">
        <w:trPr>
          <w:cantSplit/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044D9A" w:rsidRDefault="00044D9A" w:rsidP="00DA613A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3402" w:hanging="2268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>Documents connexes</w:t>
            </w:r>
            <w:r w:rsidR="002217F8"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</w:t>
            </w:r>
            <w:r>
              <w:rPr>
                <w:lang w:val="fr-FR"/>
              </w:rPr>
              <w:tab/>
              <w:t>Session de l</w:t>
            </w:r>
            <w:r w:rsidR="00CF0FBF">
              <w:rPr>
                <w:lang w:val="fr-FR"/>
              </w:rPr>
              <w:t>’</w:t>
            </w:r>
            <w:r>
              <w:rPr>
                <w:lang w:val="fr-FR"/>
              </w:rPr>
              <w:t>automne 2018</w:t>
            </w:r>
            <w:r w:rsidR="009560B1">
              <w:rPr>
                <w:lang w:val="fr-FR"/>
              </w:rPr>
              <w:t> </w:t>
            </w:r>
            <w:r>
              <w:rPr>
                <w:lang w:val="fr-FR"/>
              </w:rPr>
              <w:t>: document informel INF.7 et ECE/TRANS/WP.15/AC.1/152/Add.1, point</w:t>
            </w:r>
            <w:r w:rsidR="00785C7F">
              <w:rPr>
                <w:lang w:val="fr-FR"/>
              </w:rPr>
              <w:t> </w:t>
            </w:r>
            <w:r>
              <w:rPr>
                <w:lang w:val="fr-FR"/>
              </w:rPr>
              <w:t>5 du rapport du Groupe de travail des citernes. Session de printemps 2019</w:t>
            </w:r>
            <w:r w:rsidR="009560B1">
              <w:rPr>
                <w:lang w:val="fr-FR"/>
              </w:rPr>
              <w:t> </w:t>
            </w:r>
            <w:r>
              <w:rPr>
                <w:lang w:val="fr-FR"/>
              </w:rPr>
              <w:t>: ECE/TRANS/WP.15/AC.1/2019/6 et rapport du Groupe de travail, point 3.</w:t>
            </w:r>
          </w:p>
        </w:tc>
      </w:tr>
      <w:tr w:rsidR="005F6183" w:rsidTr="002217F8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5F6183" w:rsidRDefault="005F6183"/>
        </w:tc>
      </w:tr>
    </w:tbl>
    <w:p w:rsidR="00CF0FBF" w:rsidRPr="009D73EA" w:rsidRDefault="00CF0FBF" w:rsidP="00CF0FBF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CF0FBF">
        <w:t>Introduction</w:t>
      </w:r>
    </w:p>
    <w:p w:rsidR="00CF0FBF" w:rsidRDefault="00CF0FBF" w:rsidP="00CF0FBF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La présente proposition concerne la modification de la définition du terme « exploitant d’un conteneur-citerne ou d’une citerne mobile » qui figure au chapitre 1.2 (Définitions et unités de mesure).</w:t>
      </w:r>
    </w:p>
    <w:p w:rsidR="00CF0FBF" w:rsidRDefault="00CF0FBF" w:rsidP="00CF0FBF">
      <w:pPr>
        <w:pStyle w:val="SingleTxtG"/>
      </w:pPr>
      <w:r>
        <w:rPr>
          <w:lang w:val="fr-FR"/>
        </w:rPr>
        <w:t>2.</w:t>
      </w:r>
      <w:r w:rsidR="00E30293">
        <w:rPr>
          <w:lang w:val="fr-FR"/>
        </w:rPr>
        <w:tab/>
      </w:r>
      <w:r>
        <w:rPr>
          <w:lang w:val="fr-FR"/>
        </w:rPr>
        <w:t>Les autorités néerlandaises chargées de réaliser les contrôles de routine des conteneurs-citernes et des citernes mobiles au port de Rotterdam ont fait part à l’ITCO des difficultés qu’elles avaient à déterminer quelle était l’entreprise tenue de s’acquitter des obligations de sécurité des intervenants visées au chapitre 1.4.</w:t>
      </w:r>
    </w:p>
    <w:p w:rsidR="00CF0FBF" w:rsidRDefault="00CF0FBF" w:rsidP="00CF0FBF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Le 6.8.2.5.2 du RID/ADR dispose ce qui suit</w:t>
      </w:r>
      <w:r w:rsidR="00E30293">
        <w:rPr>
          <w:lang w:val="fr-FR"/>
        </w:rPr>
        <w:t> </w:t>
      </w:r>
      <w:r>
        <w:rPr>
          <w:lang w:val="fr-FR"/>
        </w:rPr>
        <w:t>: «</w:t>
      </w:r>
      <w:r w:rsidR="00E30293">
        <w:rPr>
          <w:lang w:val="fr-FR"/>
        </w:rPr>
        <w:t> </w:t>
      </w:r>
      <w:r>
        <w:rPr>
          <w:lang w:val="fr-FR"/>
        </w:rPr>
        <w:t>Les indications suivantes doivent être inscrites sur le conteneur-citerne […] : noms du propriétaire et de l’exploitant</w:t>
      </w:r>
      <w:r w:rsidR="00E30293">
        <w:rPr>
          <w:lang w:val="fr-FR"/>
        </w:rPr>
        <w:t> </w:t>
      </w:r>
      <w:r>
        <w:rPr>
          <w:lang w:val="fr-FR"/>
        </w:rPr>
        <w:t>;</w:t>
      </w:r>
      <w:r w:rsidR="00E30293">
        <w:rPr>
          <w:lang w:val="fr-FR"/>
        </w:rPr>
        <w:t> </w:t>
      </w:r>
      <w:r>
        <w:rPr>
          <w:lang w:val="fr-FR"/>
        </w:rPr>
        <w:t>»</w:t>
      </w:r>
    </w:p>
    <w:p w:rsidR="00CF0FBF" w:rsidRPr="007109E0" w:rsidRDefault="00CF0FBF" w:rsidP="00CF0FBF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En vertu des paragraphes</w:t>
      </w:r>
      <w:r w:rsidR="0059307E">
        <w:rPr>
          <w:lang w:val="fr-FR"/>
        </w:rPr>
        <w:t> </w:t>
      </w:r>
      <w:r>
        <w:rPr>
          <w:lang w:val="fr-FR"/>
        </w:rPr>
        <w:t>6.7.2.20.1 et 6.7.2.20.2, respectivement, le numéro d’immatriculation du propriétaire et le nom de l’exploitant doivent être indiqués.</w:t>
      </w:r>
    </w:p>
    <w:p w:rsidR="00CF0FBF" w:rsidRDefault="00CF0FBF" w:rsidP="00CF0FBF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Selon la définition du terme «</w:t>
      </w:r>
      <w:r w:rsidR="00BC2CF6">
        <w:rPr>
          <w:lang w:val="fr-FR"/>
        </w:rPr>
        <w:t> </w:t>
      </w:r>
      <w:r>
        <w:rPr>
          <w:lang w:val="fr-FR"/>
        </w:rPr>
        <w:t>exploitant d’un conteneur-citerne ou d’une citerne mobile</w:t>
      </w:r>
      <w:r w:rsidR="00BC2CF6">
        <w:rPr>
          <w:lang w:val="fr-FR"/>
        </w:rPr>
        <w:t> </w:t>
      </w:r>
      <w:r>
        <w:rPr>
          <w:lang w:val="fr-FR"/>
        </w:rPr>
        <w:t>» donnée au chapitre</w:t>
      </w:r>
      <w:r w:rsidR="0059307E">
        <w:rPr>
          <w:lang w:val="fr-FR"/>
        </w:rPr>
        <w:t> </w:t>
      </w:r>
      <w:r>
        <w:rPr>
          <w:lang w:val="fr-FR"/>
        </w:rPr>
        <w:t>1.2, l’entreprise au nom de laquelle le conteneur-citerne ou la citerne mobile est immatriculé peut être désignée comme exploitant.</w:t>
      </w:r>
    </w:p>
    <w:p w:rsidR="00CF0FBF" w:rsidRPr="0038083B" w:rsidRDefault="00CF0FBF" w:rsidP="00481876">
      <w:pPr>
        <w:pStyle w:val="SingleTxtG"/>
        <w:kinsoku/>
        <w:overflowPunct/>
        <w:autoSpaceDE/>
        <w:autoSpaceDN/>
        <w:adjustRightInd/>
        <w:snapToGrid/>
        <w:ind w:left="2268" w:hanging="1134"/>
      </w:pPr>
      <w:r>
        <w:rPr>
          <w:lang w:val="fr-FR"/>
        </w:rPr>
        <w:t>ADR 1.2.1</w:t>
      </w:r>
      <w:r>
        <w:rPr>
          <w:lang w:val="fr-FR"/>
        </w:rPr>
        <w:tab/>
        <w:t>«</w:t>
      </w:r>
      <w:r w:rsidR="00790FA8">
        <w:rPr>
          <w:lang w:val="fr-FR"/>
        </w:rPr>
        <w:t> </w:t>
      </w:r>
      <w:r>
        <w:rPr>
          <w:lang w:val="fr-FR"/>
        </w:rPr>
        <w:t>Exploitant d’un conteneur-citerne ou d’une citerne mobile</w:t>
      </w:r>
      <w:r w:rsidR="00790FA8">
        <w:rPr>
          <w:lang w:val="fr-FR"/>
        </w:rPr>
        <w:t> </w:t>
      </w:r>
      <w:r>
        <w:rPr>
          <w:lang w:val="fr-FR"/>
        </w:rPr>
        <w:t>», l’entreprise au nom de laquelle le conteneur-citerne ou la citerne mobile sont immatriculés ou admis au trafic.</w:t>
      </w:r>
    </w:p>
    <w:p w:rsidR="00CF0FBF" w:rsidRPr="00514EDA" w:rsidRDefault="00CF0FBF" w:rsidP="00481876">
      <w:pPr>
        <w:pStyle w:val="SingleTxtG"/>
        <w:kinsoku/>
        <w:overflowPunct/>
        <w:autoSpaceDE/>
        <w:autoSpaceDN/>
        <w:adjustRightInd/>
        <w:snapToGrid/>
        <w:ind w:left="2268" w:hanging="1134"/>
      </w:pPr>
      <w:r>
        <w:rPr>
          <w:lang w:val="fr-FR"/>
        </w:rPr>
        <w:t>RID 1.2.1</w:t>
      </w:r>
      <w:r>
        <w:rPr>
          <w:lang w:val="fr-FR"/>
        </w:rPr>
        <w:tab/>
        <w:t>«</w:t>
      </w:r>
      <w:r w:rsidR="00790FA8">
        <w:rPr>
          <w:lang w:val="fr-FR"/>
        </w:rPr>
        <w:t> </w:t>
      </w:r>
      <w:r>
        <w:rPr>
          <w:lang w:val="fr-FR"/>
        </w:rPr>
        <w:t>Exploitant d’un conteneur-citerne, d’une citerne mobile ou d’un wagon</w:t>
      </w:r>
      <w:r w:rsidR="00416DB2">
        <w:rPr>
          <w:lang w:val="fr-FR"/>
        </w:rPr>
        <w:noBreakHyphen/>
      </w:r>
      <w:r>
        <w:rPr>
          <w:lang w:val="fr-FR"/>
        </w:rPr>
        <w:t>citerne</w:t>
      </w:r>
      <w:r w:rsidR="00790FA8">
        <w:rPr>
          <w:lang w:val="fr-FR"/>
        </w:rPr>
        <w:t> </w:t>
      </w:r>
      <w:r>
        <w:rPr>
          <w:lang w:val="fr-FR"/>
        </w:rPr>
        <w:t>», l’entreprise au nom de laquelle le conteneur-citerne, la citerne mobile ou le wagon-citerne est immatriculé ou admis au trafic.</w:t>
      </w:r>
    </w:p>
    <w:p w:rsidR="00CF0FBF" w:rsidRDefault="00CF0FBF" w:rsidP="00CF0FBF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Or, cette entreprise est souvent une entité financière telle qu’une société de crédit</w:t>
      </w:r>
      <w:r w:rsidR="006C22C6">
        <w:rPr>
          <w:lang w:val="fr-FR"/>
        </w:rPr>
        <w:noBreakHyphen/>
      </w:r>
      <w:r>
        <w:rPr>
          <w:lang w:val="fr-FR"/>
        </w:rPr>
        <w:t>bail ou une banque qui n’intervient aucunement dans le respect des obligations de sécurité applicables au conteneur-citerne ou à la citerne mobile. La citerne est mise en location ou à disposition dans le cadre d’un contrat juridiquement contraignant conclu entre le propriétaire déclaré (par exemple, une banque ou une société de crédit-bail) et l’exploitant de la citerne.</w:t>
      </w:r>
    </w:p>
    <w:p w:rsidR="00CF0FBF" w:rsidRDefault="00CF0FBF" w:rsidP="00CF0FBF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Au chapitre</w:t>
      </w:r>
      <w:r w:rsidR="00790FA8">
        <w:rPr>
          <w:lang w:val="fr-FR"/>
        </w:rPr>
        <w:t> </w:t>
      </w:r>
      <w:r>
        <w:rPr>
          <w:lang w:val="fr-FR"/>
        </w:rPr>
        <w:t>1.4 de l’ADR, des obligations de sécurité sont attribuées à l’exploitant du conteneur-citerne ou de la citerne mobile. Aucune obligation n’est en revanche attribuée au propriétaire, à savoir «</w:t>
      </w:r>
      <w:r w:rsidR="00790FA8">
        <w:rPr>
          <w:lang w:val="fr-FR"/>
        </w:rPr>
        <w:t> </w:t>
      </w:r>
      <w:r>
        <w:rPr>
          <w:lang w:val="fr-FR"/>
        </w:rPr>
        <w:t>l’entreprise au nom de laquelle le conteneur-citerne ou la citerne mobile sont immatriculés</w:t>
      </w:r>
      <w:r w:rsidR="00790FA8">
        <w:rPr>
          <w:lang w:val="fr-FR"/>
        </w:rPr>
        <w:t> </w:t>
      </w:r>
      <w:r>
        <w:rPr>
          <w:lang w:val="fr-FR"/>
        </w:rPr>
        <w:t>».</w:t>
      </w:r>
    </w:p>
    <w:p w:rsidR="00CF0FBF" w:rsidRDefault="00CF0FBF" w:rsidP="00CF0FBF">
      <w:pPr>
        <w:pStyle w:val="SingleTxtG"/>
      </w:pPr>
      <w:r>
        <w:rPr>
          <w:lang w:val="fr-FR"/>
        </w:rPr>
        <w:t>8.</w:t>
      </w:r>
      <w:r>
        <w:rPr>
          <w:lang w:val="fr-FR"/>
        </w:rPr>
        <w:tab/>
        <w:t>Le Règlement type de l’ONU relatif au transport de marchandises dangereuses ne définit ni «</w:t>
      </w:r>
      <w:r w:rsidR="00113088">
        <w:rPr>
          <w:lang w:val="fr-FR"/>
        </w:rPr>
        <w:t> </w:t>
      </w:r>
      <w:r>
        <w:rPr>
          <w:lang w:val="fr-FR"/>
        </w:rPr>
        <w:t>propriétaire déclaré</w:t>
      </w:r>
      <w:r w:rsidR="00113088">
        <w:rPr>
          <w:lang w:val="fr-FR"/>
        </w:rPr>
        <w:t> </w:t>
      </w:r>
      <w:r>
        <w:rPr>
          <w:lang w:val="fr-FR"/>
        </w:rPr>
        <w:t>» ni «</w:t>
      </w:r>
      <w:r w:rsidR="00113088">
        <w:rPr>
          <w:lang w:val="fr-FR"/>
        </w:rPr>
        <w:t> </w:t>
      </w:r>
      <w:r>
        <w:rPr>
          <w:lang w:val="fr-FR"/>
        </w:rPr>
        <w:t>exploitant</w:t>
      </w:r>
      <w:r w:rsidR="00113088">
        <w:rPr>
          <w:lang w:val="fr-FR"/>
        </w:rPr>
        <w:t> </w:t>
      </w:r>
      <w:r>
        <w:rPr>
          <w:lang w:val="fr-FR"/>
        </w:rPr>
        <w:t>», mais fait néanmoins la distinction en exigeant que les indications suivantes soient marquées</w:t>
      </w:r>
      <w:r w:rsidR="00113088">
        <w:rPr>
          <w:lang w:val="fr-FR"/>
        </w:rPr>
        <w:t> </w:t>
      </w:r>
      <w:r>
        <w:rPr>
          <w:lang w:val="fr-FR"/>
        </w:rPr>
        <w:t>:</w:t>
      </w:r>
    </w:p>
    <w:p w:rsidR="00CF0FBF" w:rsidRPr="00D870C6" w:rsidRDefault="00CF0FBF" w:rsidP="00416DB2">
      <w:pPr>
        <w:pStyle w:val="SingleTxtG"/>
        <w:tabs>
          <w:tab w:val="left" w:pos="2694"/>
        </w:tabs>
        <w:kinsoku/>
        <w:overflowPunct/>
        <w:autoSpaceDE/>
        <w:autoSpaceDN/>
        <w:adjustRightInd/>
        <w:snapToGrid/>
        <w:ind w:left="3399" w:hanging="2265"/>
      </w:pPr>
      <w:r>
        <w:rPr>
          <w:lang w:val="fr-FR"/>
        </w:rPr>
        <w:t>Au 6.7.2.20.1 a)</w:t>
      </w:r>
      <w:r w:rsidR="00F77C29">
        <w:rPr>
          <w:lang w:val="fr-FR"/>
        </w:rPr>
        <w:t xml:space="preserve"> </w:t>
      </w:r>
      <w:r>
        <w:rPr>
          <w:lang w:val="fr-FR"/>
        </w:rPr>
        <w:t>le numéro d’immatriculation du propriétaire</w:t>
      </w:r>
      <w:r w:rsidR="00A30009">
        <w:rPr>
          <w:lang w:val="fr-FR"/>
        </w:rPr>
        <w:t> </w:t>
      </w:r>
      <w:r>
        <w:rPr>
          <w:lang w:val="fr-FR"/>
        </w:rPr>
        <w:t>;</w:t>
      </w:r>
    </w:p>
    <w:p w:rsidR="00CF0FBF" w:rsidRDefault="00CF0FBF" w:rsidP="00416DB2">
      <w:pPr>
        <w:pStyle w:val="SingleTxtG"/>
        <w:tabs>
          <w:tab w:val="left" w:pos="2694"/>
        </w:tabs>
        <w:kinsoku/>
        <w:overflowPunct/>
        <w:autoSpaceDE/>
        <w:autoSpaceDN/>
        <w:adjustRightInd/>
        <w:snapToGrid/>
        <w:ind w:left="3399" w:hanging="2265"/>
      </w:pPr>
      <w:r>
        <w:rPr>
          <w:lang w:val="fr-FR"/>
        </w:rPr>
        <w:t>Au 6.7.2.20.2</w:t>
      </w:r>
      <w:r w:rsidR="00F77C29">
        <w:rPr>
          <w:lang w:val="fr-FR"/>
        </w:rPr>
        <w:t xml:space="preserve">, </w:t>
      </w:r>
      <w:r>
        <w:rPr>
          <w:lang w:val="fr-FR"/>
        </w:rPr>
        <w:t>le nom de l’exploitant.</w:t>
      </w:r>
    </w:p>
    <w:p w:rsidR="00CF0FBF" w:rsidRDefault="00CF0FBF" w:rsidP="00C80C1A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:rsidR="00CF0FBF" w:rsidRDefault="00CF0FBF" w:rsidP="00C80C1A">
      <w:pPr>
        <w:pStyle w:val="SingleTxtG"/>
        <w:keepNext/>
      </w:pPr>
      <w:r>
        <w:rPr>
          <w:lang w:val="fr-FR"/>
        </w:rPr>
        <w:t>9.</w:t>
      </w:r>
      <w:r>
        <w:rPr>
          <w:lang w:val="fr-FR"/>
        </w:rPr>
        <w:tab/>
        <w:t xml:space="preserve">Il est proposé de modifier les définitions qui figurent au chapitre 1.2 du RID/ADR. </w:t>
      </w:r>
    </w:p>
    <w:p w:rsidR="00CF0FBF" w:rsidRDefault="00CF0FBF" w:rsidP="00C80C1A">
      <w:pPr>
        <w:pStyle w:val="SingleTxtG"/>
        <w:keepNext/>
      </w:pPr>
      <w:r>
        <w:rPr>
          <w:lang w:val="fr-FR"/>
        </w:rPr>
        <w:t>Pour l’ADR</w:t>
      </w:r>
      <w:r w:rsidR="005449B7">
        <w:rPr>
          <w:lang w:val="fr-FR"/>
        </w:rPr>
        <w:t> </w:t>
      </w:r>
      <w:r>
        <w:rPr>
          <w:lang w:val="fr-FR"/>
        </w:rPr>
        <w:t>:</w:t>
      </w:r>
    </w:p>
    <w:p w:rsidR="00CF0FBF" w:rsidRDefault="00CF0FBF" w:rsidP="00CF0FBF">
      <w:pPr>
        <w:pStyle w:val="SingleTxtG"/>
        <w:ind w:left="1701"/>
      </w:pPr>
      <w:r>
        <w:rPr>
          <w:lang w:val="fr-FR"/>
        </w:rPr>
        <w:t>« </w:t>
      </w:r>
      <w:r w:rsidRPr="00897D92">
        <w:rPr>
          <w:iCs/>
          <w:lang w:val="fr-FR"/>
        </w:rPr>
        <w:t>“</w:t>
      </w:r>
      <w:r>
        <w:rPr>
          <w:i/>
          <w:iCs/>
          <w:lang w:val="fr-FR"/>
        </w:rPr>
        <w:t>Exploitant d’un conteneur-citerne ou d’une citerne mobile</w:t>
      </w:r>
      <w:r w:rsidRPr="00897D92">
        <w:rPr>
          <w:iCs/>
          <w:lang w:val="fr-FR"/>
        </w:rPr>
        <w:t>ˮ</w:t>
      </w:r>
      <w:r>
        <w:rPr>
          <w:iCs/>
          <w:lang w:val="fr-FR"/>
        </w:rPr>
        <w:t>,</w:t>
      </w:r>
      <w:r>
        <w:rPr>
          <w:lang w:val="fr-FR"/>
        </w:rPr>
        <w:t xml:space="preserve"> toute entreprise qui exploite un conteneur-citerne ou une citerne mobile. Si l’exploitant n’est pas le propriétaire, l’exploitant et l’entreprise à laquelle le conteneur-citerne ou la citerne mobile est donné en location ou mis à disposition pour utilisation dans le cadre d’un contrat juridiquement contraignant.</w:t>
      </w:r>
      <w:r w:rsidR="00897D92">
        <w:rPr>
          <w:lang w:val="fr-FR"/>
        </w:rPr>
        <w:t> </w:t>
      </w:r>
      <w:r>
        <w:rPr>
          <w:lang w:val="fr-FR"/>
        </w:rPr>
        <w:t>»</w:t>
      </w:r>
      <w:r w:rsidR="00897D92">
        <w:rPr>
          <w:lang w:val="fr-FR"/>
        </w:rPr>
        <w:t>.</w:t>
      </w:r>
    </w:p>
    <w:p w:rsidR="00CF0FBF" w:rsidRDefault="00CF0FBF" w:rsidP="00CF0FBF">
      <w:pPr>
        <w:pStyle w:val="SingleTxtG"/>
        <w:rPr>
          <w:i/>
        </w:rPr>
      </w:pPr>
      <w:r>
        <w:rPr>
          <w:lang w:val="fr-FR"/>
        </w:rPr>
        <w:t>Pour le RID</w:t>
      </w:r>
      <w:r w:rsidR="00897D92">
        <w:rPr>
          <w:lang w:val="fr-FR"/>
        </w:rPr>
        <w:t> </w:t>
      </w:r>
      <w:r>
        <w:rPr>
          <w:lang w:val="fr-FR"/>
        </w:rPr>
        <w:t>:</w:t>
      </w:r>
    </w:p>
    <w:p w:rsidR="00CF0FBF" w:rsidRDefault="00CF0FBF" w:rsidP="00CF0FBF">
      <w:pPr>
        <w:pStyle w:val="SingleTxtG"/>
        <w:ind w:left="1701"/>
      </w:pPr>
      <w:r>
        <w:rPr>
          <w:lang w:val="fr-FR"/>
        </w:rPr>
        <w:t>«</w:t>
      </w:r>
      <w:r w:rsidR="00897D92">
        <w:rPr>
          <w:lang w:val="fr-FR"/>
        </w:rPr>
        <w:t> </w:t>
      </w:r>
      <w:r>
        <w:rPr>
          <w:lang w:val="fr-FR"/>
        </w:rPr>
        <w:t>“</w:t>
      </w:r>
      <w:r>
        <w:rPr>
          <w:i/>
          <w:iCs/>
          <w:lang w:val="fr-FR"/>
        </w:rPr>
        <w:t>Exploitant d’un conteneur-citerne ou d’une citerne mobile</w:t>
      </w:r>
      <w:r>
        <w:rPr>
          <w:lang w:val="fr-FR"/>
        </w:rPr>
        <w:t>ˮ, toute entreprise qui exploite un conteneur-citerne ou une citerne mobile. Si l’exploitant n’est pas le propriétaire, l’exploitant est l’entreprise à laquelle le conteneur-citerne, la citerne mobile ou le wagon-citerne est donné en location ou mis à disposition dans le cadre d’un contrat juridiquement contraignant.</w:t>
      </w:r>
    </w:p>
    <w:p w:rsidR="00CF0FBF" w:rsidRPr="009B4592" w:rsidRDefault="00CF0FBF" w:rsidP="00CF0FBF">
      <w:pPr>
        <w:pStyle w:val="SingleTxtG"/>
        <w:ind w:left="1701"/>
        <w:rPr>
          <w:i/>
        </w:rPr>
      </w:pPr>
      <w:r>
        <w:rPr>
          <w:lang w:val="fr-FR"/>
        </w:rPr>
        <w:t>«</w:t>
      </w:r>
      <w:r w:rsidR="00897D92">
        <w:rPr>
          <w:lang w:val="fr-FR"/>
        </w:rPr>
        <w:t> </w:t>
      </w:r>
      <w:r>
        <w:rPr>
          <w:lang w:val="fr-FR"/>
        </w:rPr>
        <w:t>“</w:t>
      </w:r>
      <w:r>
        <w:rPr>
          <w:i/>
          <w:iCs/>
          <w:lang w:val="fr-FR"/>
        </w:rPr>
        <w:t>Exploitant d’un wagon-citerne</w:t>
      </w:r>
      <w:r>
        <w:rPr>
          <w:lang w:val="fr-FR"/>
        </w:rPr>
        <w:t>ˮ, toute entreprise au nom de laquelle le wagon</w:t>
      </w:r>
      <w:r w:rsidR="00372EFC">
        <w:rPr>
          <w:lang w:val="fr-FR"/>
        </w:rPr>
        <w:noBreakHyphen/>
      </w:r>
      <w:r>
        <w:rPr>
          <w:lang w:val="fr-FR"/>
        </w:rPr>
        <w:t>citerne est immatriculé ou admis au trafic.</w:t>
      </w:r>
      <w:r w:rsidR="00897D92">
        <w:rPr>
          <w:lang w:val="fr-FR"/>
        </w:rPr>
        <w:t> </w:t>
      </w:r>
      <w:r>
        <w:rPr>
          <w:lang w:val="fr-FR"/>
        </w:rPr>
        <w:t>»</w:t>
      </w:r>
      <w:r w:rsidR="00897D92">
        <w:rPr>
          <w:lang w:val="fr-FR"/>
        </w:rPr>
        <w:t>.</w:t>
      </w:r>
    </w:p>
    <w:p w:rsidR="00CF0FBF" w:rsidRPr="00C80C1A" w:rsidRDefault="00CF0FBF" w:rsidP="00C80C1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Justification</w:t>
      </w:r>
    </w:p>
    <w:p w:rsidR="00CF0FBF" w:rsidRDefault="00CF0FBF" w:rsidP="00CF0FBF">
      <w:pPr>
        <w:pStyle w:val="SingleTxtG"/>
      </w:pPr>
      <w:r>
        <w:rPr>
          <w:lang w:val="fr-FR"/>
        </w:rPr>
        <w:t>10.</w:t>
      </w:r>
      <w:r>
        <w:rPr>
          <w:lang w:val="fr-FR"/>
        </w:rPr>
        <w:tab/>
        <w:t>Le chapitre</w:t>
      </w:r>
      <w:r w:rsidR="00C80C1A">
        <w:rPr>
          <w:lang w:val="fr-FR"/>
        </w:rPr>
        <w:t> </w:t>
      </w:r>
      <w:r>
        <w:rPr>
          <w:lang w:val="fr-FR"/>
        </w:rPr>
        <w:t>1.4 de l’ADR définit les obligations de sécurité des intervenants. Au 1.4.3.4, des obligations sont attribuées à l’« exploitant d’un conteneur-citerne ou d’une citerne mobile</w:t>
      </w:r>
      <w:r w:rsidR="00C80C1A">
        <w:rPr>
          <w:lang w:val="fr-FR"/>
        </w:rPr>
        <w:t> </w:t>
      </w:r>
      <w:r>
        <w:rPr>
          <w:lang w:val="fr-FR"/>
        </w:rPr>
        <w:t>».</w:t>
      </w:r>
    </w:p>
    <w:p w:rsidR="00CF0FBF" w:rsidRDefault="00CF0FBF" w:rsidP="00CF0FBF">
      <w:pPr>
        <w:pStyle w:val="SingleTxtG"/>
      </w:pPr>
      <w:r>
        <w:rPr>
          <w:lang w:val="fr-FR"/>
        </w:rPr>
        <w:t>11.</w:t>
      </w:r>
      <w:r>
        <w:rPr>
          <w:lang w:val="fr-FR"/>
        </w:rPr>
        <w:tab/>
        <w:t>Aucune obligation de sécurité n’est attribuée à l’« entreprise au nom de laquelle le conteneur-citerne ou la citerne mobile sont immatriculés ».</w:t>
      </w:r>
    </w:p>
    <w:p w:rsidR="00CF0FBF" w:rsidRDefault="00CF0FBF" w:rsidP="00CF0FBF">
      <w:pPr>
        <w:pStyle w:val="SingleTxtG"/>
      </w:pPr>
      <w:r>
        <w:rPr>
          <w:lang w:val="fr-FR"/>
        </w:rPr>
        <w:t>12.</w:t>
      </w:r>
      <w:r>
        <w:rPr>
          <w:lang w:val="fr-FR"/>
        </w:rPr>
        <w:tab/>
        <w:t>La définition existante ne précise pas l’intervenant auquel incombent les obligations. Les autorités néerlandaises chargées des contrôles ont informé l’ITCO de leur incertitude.</w:t>
      </w:r>
    </w:p>
    <w:p w:rsidR="00CF0FBF" w:rsidRDefault="00CF0FBF" w:rsidP="00CF0FBF">
      <w:pPr>
        <w:pStyle w:val="SingleTxtG"/>
      </w:pPr>
      <w:r>
        <w:rPr>
          <w:lang w:val="fr-FR"/>
        </w:rPr>
        <w:t>13.</w:t>
      </w:r>
      <w:r>
        <w:rPr>
          <w:lang w:val="fr-FR"/>
        </w:rPr>
        <w:tab/>
        <w:t>Selon la note 6 du chapitre 1.2 du RID, «</w:t>
      </w:r>
      <w:r w:rsidR="00C80C1A">
        <w:rPr>
          <w:lang w:val="fr-FR"/>
        </w:rPr>
        <w:t> </w:t>
      </w:r>
      <w:r>
        <w:rPr>
          <w:lang w:val="fr-FR"/>
        </w:rPr>
        <w:t>[l]e terme “exploitant” dans le cas d’un wagon-citerne est équivalent au terme “détenteur” tel que défini à l’article</w:t>
      </w:r>
      <w:r w:rsidR="00DE52AC">
        <w:rPr>
          <w:lang w:val="fr-FR"/>
        </w:rPr>
        <w:t> </w:t>
      </w:r>
      <w:r>
        <w:rPr>
          <w:lang w:val="fr-FR"/>
        </w:rPr>
        <w:t>2,</w:t>
      </w:r>
      <w:r w:rsidR="00DE52AC">
        <w:rPr>
          <w:lang w:val="fr-FR"/>
        </w:rPr>
        <w:t xml:space="preserve"> </w:t>
      </w:r>
      <w:r>
        <w:rPr>
          <w:lang w:val="fr-FR"/>
        </w:rPr>
        <w:t>n) de l’Appendice G de la COTIF (ATMF)</w:t>
      </w:r>
      <w:r w:rsidR="00DE52AC">
        <w:rPr>
          <w:lang w:val="fr-FR"/>
        </w:rPr>
        <w:t> </w:t>
      </w:r>
      <w:r>
        <w:rPr>
          <w:lang w:val="fr-FR"/>
        </w:rPr>
        <w:t>».</w:t>
      </w:r>
    </w:p>
    <w:p w:rsidR="00CF0FBF" w:rsidRDefault="00CF0FBF" w:rsidP="00CF0FBF">
      <w:pPr>
        <w:pStyle w:val="SingleTxtG"/>
      </w:pPr>
      <w:r>
        <w:rPr>
          <w:lang w:val="fr-FR"/>
        </w:rPr>
        <w:t>14.</w:t>
      </w:r>
      <w:r>
        <w:rPr>
          <w:lang w:val="fr-FR"/>
        </w:rPr>
        <w:tab/>
        <w:t>Une proposition visant à clarifier la définition de l’exploitant a été examinée par le Groupe de travail des citernes à la session du printemps 2019 et une nouvelle définition est reproduite au point</w:t>
      </w:r>
      <w:r w:rsidR="00DE52AC">
        <w:rPr>
          <w:lang w:val="fr-FR"/>
        </w:rPr>
        <w:t> </w:t>
      </w:r>
      <w:r>
        <w:rPr>
          <w:lang w:val="fr-FR"/>
        </w:rPr>
        <w:t>3 de son rapport. Le présent document reprend la définition proposée par le Groupe de travail.</w:t>
      </w:r>
    </w:p>
    <w:p w:rsidR="00CF0FBF" w:rsidRDefault="00CF0FBF" w:rsidP="00CF0FBF">
      <w:pPr>
        <w:pStyle w:val="SingleTxtG"/>
      </w:pPr>
      <w:r>
        <w:rPr>
          <w:lang w:val="fr-FR"/>
        </w:rPr>
        <w:t>15.</w:t>
      </w:r>
      <w:r>
        <w:rPr>
          <w:lang w:val="fr-FR"/>
        </w:rPr>
        <w:tab/>
        <w:t>Les obligations de sécurité sont plus efficaces lorsqu’on définit clairement l’entité spécifiquement chargée de veiller à ce que le conteneur-citerne ou la citerne mobile soit utilisé en toute sécurité.</w:t>
      </w:r>
    </w:p>
    <w:p w:rsidR="005F6183" w:rsidRPr="00CF0FBF" w:rsidRDefault="00CF0FBF" w:rsidP="00CF0FB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6183" w:rsidRPr="00CF0FBF" w:rsidSect="007626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ADA" w:rsidRDefault="00AE0ADA" w:rsidP="00F95C08">
      <w:pPr>
        <w:spacing w:line="240" w:lineRule="auto"/>
      </w:pPr>
    </w:p>
  </w:endnote>
  <w:endnote w:type="continuationSeparator" w:id="0">
    <w:p w:rsidR="00AE0ADA" w:rsidRPr="00AC3823" w:rsidRDefault="00AE0ADA" w:rsidP="00AC3823">
      <w:pPr>
        <w:pStyle w:val="Footer"/>
      </w:pPr>
    </w:p>
  </w:endnote>
  <w:endnote w:type="continuationNotice" w:id="1">
    <w:p w:rsidR="00AE0ADA" w:rsidRDefault="00AE0A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2A" w:rsidRPr="0076262A" w:rsidRDefault="0076262A" w:rsidP="0076262A">
    <w:pPr>
      <w:pStyle w:val="Footer"/>
      <w:tabs>
        <w:tab w:val="right" w:pos="9638"/>
      </w:tabs>
    </w:pPr>
    <w:r w:rsidRPr="0076262A">
      <w:rPr>
        <w:b/>
        <w:sz w:val="18"/>
      </w:rPr>
      <w:fldChar w:fldCharType="begin"/>
    </w:r>
    <w:r w:rsidRPr="0076262A">
      <w:rPr>
        <w:b/>
        <w:sz w:val="18"/>
      </w:rPr>
      <w:instrText xml:space="preserve"> PAGE  \* MERGEFORMAT </w:instrText>
    </w:r>
    <w:r w:rsidRPr="0076262A">
      <w:rPr>
        <w:b/>
        <w:sz w:val="18"/>
      </w:rPr>
      <w:fldChar w:fldCharType="separate"/>
    </w:r>
    <w:r w:rsidRPr="0076262A">
      <w:rPr>
        <w:b/>
        <w:noProof/>
        <w:sz w:val="18"/>
      </w:rPr>
      <w:t>2</w:t>
    </w:r>
    <w:r w:rsidRPr="0076262A">
      <w:rPr>
        <w:b/>
        <w:sz w:val="18"/>
      </w:rPr>
      <w:fldChar w:fldCharType="end"/>
    </w:r>
    <w:r>
      <w:rPr>
        <w:b/>
        <w:sz w:val="18"/>
      </w:rPr>
      <w:tab/>
    </w:r>
    <w:r>
      <w:t>GE.19-10101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2A" w:rsidRPr="0076262A" w:rsidRDefault="0076262A" w:rsidP="0076262A">
    <w:pPr>
      <w:pStyle w:val="Footer"/>
      <w:tabs>
        <w:tab w:val="right" w:pos="9638"/>
      </w:tabs>
      <w:rPr>
        <w:b/>
        <w:sz w:val="18"/>
      </w:rPr>
    </w:pPr>
    <w:r>
      <w:t>GE.19-10101</w:t>
    </w:r>
    <w:r>
      <w:tab/>
    </w:r>
    <w:r w:rsidRPr="0076262A">
      <w:rPr>
        <w:b/>
        <w:sz w:val="18"/>
      </w:rPr>
      <w:fldChar w:fldCharType="begin"/>
    </w:r>
    <w:r w:rsidRPr="0076262A">
      <w:rPr>
        <w:b/>
        <w:sz w:val="18"/>
      </w:rPr>
      <w:instrText xml:space="preserve"> PAGE  \* MERGEFORMAT </w:instrText>
    </w:r>
    <w:r w:rsidRPr="0076262A">
      <w:rPr>
        <w:b/>
        <w:sz w:val="18"/>
      </w:rPr>
      <w:fldChar w:fldCharType="separate"/>
    </w:r>
    <w:r w:rsidRPr="0076262A">
      <w:rPr>
        <w:b/>
        <w:noProof/>
        <w:sz w:val="18"/>
      </w:rPr>
      <w:t>3</w:t>
    </w:r>
    <w:r w:rsidRPr="007626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76262A" w:rsidRDefault="0076262A" w:rsidP="0076262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1312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19-10101  (F)</w:t>
    </w:r>
    <w:r>
      <w:rPr>
        <w:sz w:val="20"/>
      </w:rPr>
      <w:br/>
    </w:r>
    <w:r w:rsidRPr="0076262A">
      <w:rPr>
        <w:rFonts w:ascii="C39T30Lfz" w:hAnsi="C39T30Lfz"/>
        <w:sz w:val="56"/>
      </w:rPr>
      <w:t></w:t>
    </w:r>
    <w:r w:rsidRPr="0076262A">
      <w:rPr>
        <w:rFonts w:ascii="C39T30Lfz" w:hAnsi="C39T30Lfz"/>
        <w:sz w:val="56"/>
      </w:rPr>
      <w:t></w:t>
    </w:r>
    <w:r w:rsidRPr="0076262A">
      <w:rPr>
        <w:rFonts w:ascii="C39T30Lfz" w:hAnsi="C39T30Lfz"/>
        <w:sz w:val="56"/>
      </w:rPr>
      <w:t></w:t>
    </w:r>
    <w:r w:rsidRPr="0076262A">
      <w:rPr>
        <w:rFonts w:ascii="C39T30Lfz" w:hAnsi="C39T30Lfz"/>
        <w:sz w:val="56"/>
      </w:rPr>
      <w:t></w:t>
    </w:r>
    <w:r w:rsidRPr="0076262A">
      <w:rPr>
        <w:rFonts w:ascii="C39T30Lfz" w:hAnsi="C39T30Lfz"/>
        <w:sz w:val="56"/>
      </w:rPr>
      <w:t></w:t>
    </w:r>
    <w:r w:rsidRPr="0076262A">
      <w:rPr>
        <w:rFonts w:ascii="C39T30Lfz" w:hAnsi="C39T30Lfz"/>
        <w:sz w:val="56"/>
      </w:rPr>
      <w:t></w:t>
    </w:r>
    <w:r w:rsidRPr="0076262A">
      <w:rPr>
        <w:rFonts w:ascii="C39T30Lfz" w:hAnsi="C39T30Lfz"/>
        <w:sz w:val="56"/>
      </w:rPr>
      <w:t></w:t>
    </w:r>
    <w:r w:rsidRPr="0076262A">
      <w:rPr>
        <w:rFonts w:ascii="C39T30Lfz" w:hAnsi="C39T30Lfz"/>
        <w:sz w:val="56"/>
      </w:rPr>
      <w:t></w:t>
    </w:r>
    <w:r w:rsidRPr="0076262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9/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ADA" w:rsidRPr="00AC3823" w:rsidRDefault="00AE0A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0ADA" w:rsidRPr="00AC3823" w:rsidRDefault="00AE0A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E0ADA" w:rsidRPr="00AC3823" w:rsidRDefault="00AE0ADA">
      <w:pPr>
        <w:spacing w:line="240" w:lineRule="auto"/>
        <w:rPr>
          <w:sz w:val="2"/>
          <w:szCs w:val="2"/>
        </w:rPr>
      </w:pPr>
    </w:p>
  </w:footnote>
  <w:footnote w:id="2">
    <w:p w:rsidR="00523ABF" w:rsidRPr="00523ABF" w:rsidRDefault="00523ABF">
      <w:pPr>
        <w:pStyle w:val="FootnoteText"/>
      </w:pPr>
      <w:r>
        <w:rPr>
          <w:rStyle w:val="FootnoteReference"/>
        </w:rPr>
        <w:tab/>
      </w:r>
      <w:r w:rsidRPr="00523AB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891D64" w:rsidRPr="009560B1">
        <w:rPr>
          <w:spacing w:val="-2"/>
          <w:lang w:val="fr-FR"/>
        </w:rPr>
        <w:t>Conformément au programme de travail du Comité des transports intérieurs pour la période 2018-2019</w:t>
      </w:r>
      <w:r w:rsidR="00891D64">
        <w:rPr>
          <w:lang w:val="fr-FR"/>
        </w:rPr>
        <w:t xml:space="preserve"> (ECE/TRANS/2018/21/Add.1, module 9 (9.2)).</w:t>
      </w:r>
    </w:p>
  </w:footnote>
  <w:footnote w:id="3">
    <w:p w:rsidR="003A4A14" w:rsidRPr="003A4A14" w:rsidRDefault="003A4A14">
      <w:pPr>
        <w:pStyle w:val="FootnoteText"/>
      </w:pPr>
      <w:r>
        <w:rPr>
          <w:rStyle w:val="FootnoteReference"/>
        </w:rPr>
        <w:tab/>
      </w:r>
      <w:r w:rsidRPr="003A4A14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891D64">
        <w:rPr>
          <w:lang w:val="fr-FR"/>
        </w:rPr>
        <w:t>Diffusée par l’Organisation intergouvernementale pour les transports internationaux ferroviaires (OTIF) sous la cote OTIF/RID/RC/2019/30.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2A" w:rsidRPr="0076262A" w:rsidRDefault="00F32B2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23ABF">
      <w:t>ECE/TRANS/WP.15/AC.1/2019/30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2A" w:rsidRPr="0076262A" w:rsidRDefault="00F32B2E" w:rsidP="0076262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23ABF">
      <w:t>ECE/TRANS/WP.15/AC.1/2019/30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DA"/>
    <w:rsid w:val="00017F94"/>
    <w:rsid w:val="00023842"/>
    <w:rsid w:val="000334F9"/>
    <w:rsid w:val="00044D9A"/>
    <w:rsid w:val="00045FEB"/>
    <w:rsid w:val="0007796D"/>
    <w:rsid w:val="000B7790"/>
    <w:rsid w:val="000D42FD"/>
    <w:rsid w:val="00111F2F"/>
    <w:rsid w:val="00113088"/>
    <w:rsid w:val="0013464B"/>
    <w:rsid w:val="0014365E"/>
    <w:rsid w:val="00143C66"/>
    <w:rsid w:val="00176178"/>
    <w:rsid w:val="001F525A"/>
    <w:rsid w:val="002217F8"/>
    <w:rsid w:val="00223272"/>
    <w:rsid w:val="0024779E"/>
    <w:rsid w:val="00257168"/>
    <w:rsid w:val="002744B8"/>
    <w:rsid w:val="002832AC"/>
    <w:rsid w:val="002D7C93"/>
    <w:rsid w:val="00305801"/>
    <w:rsid w:val="00321AC9"/>
    <w:rsid w:val="00372EFC"/>
    <w:rsid w:val="003916DE"/>
    <w:rsid w:val="003A4A14"/>
    <w:rsid w:val="00416DB2"/>
    <w:rsid w:val="00421996"/>
    <w:rsid w:val="00441C3B"/>
    <w:rsid w:val="00446FE5"/>
    <w:rsid w:val="00452396"/>
    <w:rsid w:val="00481876"/>
    <w:rsid w:val="004837D8"/>
    <w:rsid w:val="004E2EED"/>
    <w:rsid w:val="004E468C"/>
    <w:rsid w:val="00523ABF"/>
    <w:rsid w:val="005449B7"/>
    <w:rsid w:val="005505B7"/>
    <w:rsid w:val="00573BE5"/>
    <w:rsid w:val="00586ED3"/>
    <w:rsid w:val="0059307E"/>
    <w:rsid w:val="00596AA9"/>
    <w:rsid w:val="005F6183"/>
    <w:rsid w:val="006C22C6"/>
    <w:rsid w:val="0071601D"/>
    <w:rsid w:val="007352D8"/>
    <w:rsid w:val="0076262A"/>
    <w:rsid w:val="00785C7F"/>
    <w:rsid w:val="00790FA8"/>
    <w:rsid w:val="007A62E6"/>
    <w:rsid w:val="007F20FA"/>
    <w:rsid w:val="0080684C"/>
    <w:rsid w:val="00871C75"/>
    <w:rsid w:val="008776DC"/>
    <w:rsid w:val="00891D64"/>
    <w:rsid w:val="00895492"/>
    <w:rsid w:val="00897D92"/>
    <w:rsid w:val="009446C0"/>
    <w:rsid w:val="009560B1"/>
    <w:rsid w:val="009705C8"/>
    <w:rsid w:val="009C1CF4"/>
    <w:rsid w:val="009F6B74"/>
    <w:rsid w:val="00A30009"/>
    <w:rsid w:val="00A3029F"/>
    <w:rsid w:val="00A30353"/>
    <w:rsid w:val="00AB545D"/>
    <w:rsid w:val="00AC3823"/>
    <w:rsid w:val="00AE0ADA"/>
    <w:rsid w:val="00AE323C"/>
    <w:rsid w:val="00AF0CB5"/>
    <w:rsid w:val="00B00181"/>
    <w:rsid w:val="00B00B0D"/>
    <w:rsid w:val="00B45F2E"/>
    <w:rsid w:val="00B765F7"/>
    <w:rsid w:val="00BA0CA9"/>
    <w:rsid w:val="00BC2CF6"/>
    <w:rsid w:val="00C02897"/>
    <w:rsid w:val="00C80C1A"/>
    <w:rsid w:val="00C97039"/>
    <w:rsid w:val="00CF0FBF"/>
    <w:rsid w:val="00D3439C"/>
    <w:rsid w:val="00DA613A"/>
    <w:rsid w:val="00DB1831"/>
    <w:rsid w:val="00DD3BFD"/>
    <w:rsid w:val="00DE52AC"/>
    <w:rsid w:val="00DF6678"/>
    <w:rsid w:val="00E0299A"/>
    <w:rsid w:val="00E30293"/>
    <w:rsid w:val="00E85C74"/>
    <w:rsid w:val="00EA6547"/>
    <w:rsid w:val="00EF2E22"/>
    <w:rsid w:val="00F32B2E"/>
    <w:rsid w:val="00F35BAF"/>
    <w:rsid w:val="00F660DF"/>
    <w:rsid w:val="00F77C29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4E1441-C001-4B6C-AFCF-F6AEEF6B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5F618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5F618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ECE/TRANS/WP.15/AC.1/2019/30</vt:lpstr>
      <vt:lpstr>ECE/TRANS/WP.15/AC.1/2019/30</vt:lpstr>
    </vt:vector>
  </TitlesOfParts>
  <Company>DCM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ECE/TRANS/WP.15/AC.1/2019/30</dc:title>
  <dc:subject/>
  <dc:creator>Corinne ROBERT</dc:creator>
  <cp:keywords/>
  <cp:lastModifiedBy>Christine Barrio-Champeau</cp:lastModifiedBy>
  <cp:revision>2</cp:revision>
  <cp:lastPrinted>2019-07-24T06:24:00Z</cp:lastPrinted>
  <dcterms:created xsi:type="dcterms:W3CDTF">2019-07-24T09:40:00Z</dcterms:created>
  <dcterms:modified xsi:type="dcterms:W3CDTF">2019-07-24T09:40:00Z</dcterms:modified>
</cp:coreProperties>
</file>