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60795" w:rsidP="00A60795">
            <w:pPr>
              <w:suppressAutoHyphens w:val="0"/>
              <w:spacing w:after="20"/>
              <w:jc w:val="right"/>
            </w:pPr>
            <w:r w:rsidRPr="00A60795">
              <w:rPr>
                <w:sz w:val="40"/>
              </w:rPr>
              <w:t>ECE</w:t>
            </w:r>
            <w:r>
              <w:t>/TRANS/WP.15/AC.1/2019/3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60795" w:rsidP="00A60795">
            <w:pPr>
              <w:spacing w:before="240"/>
            </w:pPr>
            <w:r>
              <w:t>Distr.: General</w:t>
            </w:r>
          </w:p>
          <w:p w:rsidR="00A60795" w:rsidRDefault="00A60795" w:rsidP="00A60795">
            <w:pPr>
              <w:suppressAutoHyphens w:val="0"/>
            </w:pPr>
            <w:r>
              <w:t>27 December 2018</w:t>
            </w:r>
          </w:p>
          <w:p w:rsidR="00A60795" w:rsidRDefault="00A60795" w:rsidP="00A60795">
            <w:pPr>
              <w:suppressAutoHyphens w:val="0"/>
            </w:pPr>
            <w:r>
              <w:t>English</w:t>
            </w:r>
          </w:p>
          <w:p w:rsidR="00A60795" w:rsidRDefault="00A60795" w:rsidP="00A60795">
            <w:pPr>
              <w:suppressAutoHyphens w:val="0"/>
            </w:pPr>
            <w:r>
              <w:t>Original: French</w:t>
            </w:r>
          </w:p>
        </w:tc>
      </w:tr>
    </w:tbl>
    <w:p w:rsidR="00362B8D" w:rsidRPr="001416DC" w:rsidRDefault="00362B8D" w:rsidP="00362B8D">
      <w:pPr>
        <w:spacing w:before="120"/>
        <w:rPr>
          <w:b/>
          <w:sz w:val="28"/>
          <w:szCs w:val="28"/>
        </w:rPr>
      </w:pPr>
      <w:r w:rsidRPr="00D714CF">
        <w:rPr>
          <w:b/>
          <w:bCs/>
          <w:sz w:val="28"/>
          <w:szCs w:val="28"/>
        </w:rPr>
        <w:t>Economic Commission for Europe</w:t>
      </w:r>
    </w:p>
    <w:p w:rsidR="00362B8D" w:rsidRPr="001416DC" w:rsidRDefault="00362B8D" w:rsidP="00362B8D">
      <w:pPr>
        <w:spacing w:before="120"/>
        <w:rPr>
          <w:sz w:val="28"/>
          <w:szCs w:val="28"/>
        </w:rPr>
      </w:pPr>
      <w:r w:rsidRPr="00D714CF">
        <w:rPr>
          <w:sz w:val="28"/>
          <w:szCs w:val="28"/>
        </w:rPr>
        <w:t>Inland Transport Committee</w:t>
      </w:r>
    </w:p>
    <w:p w:rsidR="00362B8D" w:rsidRPr="001416DC" w:rsidRDefault="00362B8D" w:rsidP="00362B8D">
      <w:pPr>
        <w:spacing w:before="120"/>
        <w:rPr>
          <w:b/>
          <w:sz w:val="24"/>
          <w:szCs w:val="24"/>
        </w:rPr>
      </w:pPr>
      <w:r w:rsidRPr="00D714CF">
        <w:rPr>
          <w:b/>
          <w:bCs/>
          <w:sz w:val="24"/>
          <w:szCs w:val="24"/>
        </w:rPr>
        <w:t>Working Party on the Transport of Dangerous Goods</w:t>
      </w:r>
    </w:p>
    <w:p w:rsidR="00362B8D" w:rsidRPr="001416DC" w:rsidRDefault="00362B8D" w:rsidP="00362B8D">
      <w:pPr>
        <w:spacing w:before="120"/>
        <w:rPr>
          <w:b/>
        </w:rPr>
      </w:pPr>
      <w:r>
        <w:rPr>
          <w:b/>
          <w:bCs/>
        </w:rPr>
        <w:t>Joint Meeting of the RID Committee of Experts and the</w:t>
      </w:r>
      <w:r>
        <w:rPr>
          <w:b/>
          <w:bCs/>
        </w:rPr>
        <w:br/>
        <w:t>Working Party on the Transport of Dangerous Goods</w:t>
      </w:r>
    </w:p>
    <w:p w:rsidR="00362B8D" w:rsidRPr="001416DC" w:rsidRDefault="00362B8D" w:rsidP="00362B8D">
      <w:r>
        <w:t>Bern, 18–22 March 2019</w:t>
      </w:r>
    </w:p>
    <w:p w:rsidR="00362B8D" w:rsidRDefault="00362B8D" w:rsidP="00362B8D">
      <w:r>
        <w:t>Item 2 of the provisional agenda</w:t>
      </w:r>
    </w:p>
    <w:p w:rsidR="00362B8D" w:rsidRPr="001416DC" w:rsidRDefault="00362B8D" w:rsidP="00362B8D">
      <w:pPr>
        <w:rPr>
          <w:b/>
          <w:bCs/>
        </w:rPr>
      </w:pPr>
      <w:r>
        <w:rPr>
          <w:b/>
          <w:bCs/>
        </w:rPr>
        <w:t>Tanks</w:t>
      </w:r>
    </w:p>
    <w:p w:rsidR="00A60795" w:rsidRPr="0053653F" w:rsidRDefault="00A60795" w:rsidP="00C61818">
      <w:pPr>
        <w:pStyle w:val="HChG"/>
      </w:pPr>
      <w:r w:rsidRPr="0053653F">
        <w:tab/>
      </w:r>
      <w:r w:rsidRPr="0053653F">
        <w:tab/>
        <w:t>Application of 6.7.1.3: Carriage of a product classified under UN No. 3160 in T50 portable tanks</w:t>
      </w:r>
    </w:p>
    <w:p w:rsidR="00A60795" w:rsidRPr="0053653F" w:rsidRDefault="00A60795" w:rsidP="00C61818">
      <w:pPr>
        <w:pStyle w:val="H1G"/>
      </w:pPr>
      <w:r w:rsidRPr="0053653F">
        <w:tab/>
      </w:r>
      <w:r w:rsidRPr="0053653F">
        <w:tab/>
        <w:t>Transmitted by the Government of Belgium</w:t>
      </w:r>
      <w:r w:rsidRPr="00C61818">
        <w:rPr>
          <w:b w:val="0"/>
          <w:bCs/>
          <w:sz w:val="20"/>
          <w:szCs w:val="16"/>
        </w:rPr>
        <w:footnoteReference w:customMarkFollows="1" w:id="1"/>
        <w:t>*</w:t>
      </w:r>
      <w:r w:rsidRPr="00C61818">
        <w:rPr>
          <w:b w:val="0"/>
          <w:bCs/>
          <w:position w:val="8"/>
          <w:sz w:val="20"/>
          <w:szCs w:val="16"/>
        </w:rPr>
        <w:t xml:space="preserve">, </w:t>
      </w:r>
      <w:r w:rsidRPr="00C61818">
        <w:rPr>
          <w:b w:val="0"/>
          <w:bCs/>
          <w:sz w:val="20"/>
          <w:szCs w:val="16"/>
        </w:rPr>
        <w:footnoteReference w:customMarkFollows="1" w:id="2"/>
        <w:t>**</w:t>
      </w:r>
    </w:p>
    <w:tbl>
      <w:tblPr>
        <w:tblStyle w:val="TableGrid"/>
        <w:tblW w:w="0" w:type="auto"/>
        <w:jc w:val="center"/>
        <w:tblCellMar>
          <w:left w:w="0" w:type="dxa"/>
          <w:right w:w="0" w:type="dxa"/>
        </w:tblCellMar>
        <w:tblLook w:val="01E0" w:firstRow="1" w:lastRow="1" w:firstColumn="1" w:lastColumn="1" w:noHBand="0" w:noVBand="0"/>
      </w:tblPr>
      <w:tblGrid>
        <w:gridCol w:w="9637"/>
      </w:tblGrid>
      <w:tr w:rsidR="00A60795" w:rsidTr="00AF1063">
        <w:trPr>
          <w:jc w:val="center"/>
        </w:trPr>
        <w:tc>
          <w:tcPr>
            <w:tcW w:w="9637" w:type="dxa"/>
            <w:tcBorders>
              <w:bottom w:val="nil"/>
            </w:tcBorders>
          </w:tcPr>
          <w:p w:rsidR="00A60795" w:rsidRPr="008F66AB" w:rsidRDefault="00A60795" w:rsidP="00AF1063">
            <w:pPr>
              <w:tabs>
                <w:tab w:val="left" w:pos="255"/>
              </w:tabs>
              <w:suppressAutoHyphens w:val="0"/>
              <w:spacing w:before="240" w:after="120"/>
              <w:rPr>
                <w:sz w:val="24"/>
              </w:rPr>
            </w:pPr>
            <w:r>
              <w:tab/>
            </w:r>
            <w:r>
              <w:rPr>
                <w:i/>
                <w:sz w:val="24"/>
              </w:rPr>
              <w:t>Summary</w:t>
            </w:r>
          </w:p>
        </w:tc>
      </w:tr>
      <w:tr w:rsidR="00A60795" w:rsidTr="00AF1063">
        <w:trPr>
          <w:jc w:val="center"/>
        </w:trPr>
        <w:tc>
          <w:tcPr>
            <w:tcW w:w="9637" w:type="dxa"/>
            <w:tcBorders>
              <w:top w:val="nil"/>
              <w:bottom w:val="nil"/>
            </w:tcBorders>
            <w:shd w:val="clear" w:color="auto" w:fill="auto"/>
          </w:tcPr>
          <w:p w:rsidR="00A60795" w:rsidRDefault="00627606" w:rsidP="00383A22">
            <w:pPr>
              <w:pStyle w:val="SingleTxtG"/>
              <w:ind w:left="2552" w:hanging="2268"/>
            </w:pPr>
            <w:r w:rsidRPr="00627606">
              <w:rPr>
                <w:b/>
                <w:bCs/>
              </w:rPr>
              <w:t>Executive summary:</w:t>
            </w:r>
            <w:r w:rsidRPr="0053653F">
              <w:tab/>
              <w:t>Request for an opinion from Belgium following a request for interim approval for the carriage of a substance under UN No. 3160 in T50 portable tanks.</w:t>
            </w:r>
          </w:p>
        </w:tc>
      </w:tr>
      <w:tr w:rsidR="00A60795" w:rsidTr="00AF1063">
        <w:trPr>
          <w:jc w:val="center"/>
        </w:trPr>
        <w:tc>
          <w:tcPr>
            <w:tcW w:w="9637" w:type="dxa"/>
            <w:tcBorders>
              <w:top w:val="nil"/>
              <w:bottom w:val="nil"/>
            </w:tcBorders>
            <w:shd w:val="clear" w:color="auto" w:fill="auto"/>
          </w:tcPr>
          <w:p w:rsidR="00A60795" w:rsidRDefault="00627606" w:rsidP="00383A22">
            <w:pPr>
              <w:pStyle w:val="SingleTxtG"/>
              <w:ind w:left="2552" w:hanging="2268"/>
            </w:pPr>
            <w:r w:rsidRPr="00627606">
              <w:rPr>
                <w:b/>
                <w:bCs/>
              </w:rPr>
              <w:t>Action to be taken:</w:t>
            </w:r>
            <w:r w:rsidRPr="0053653F">
              <w:t xml:space="preserve"> </w:t>
            </w:r>
            <w:r w:rsidRPr="0053653F">
              <w:tab/>
              <w:t>-</w:t>
            </w:r>
          </w:p>
        </w:tc>
      </w:tr>
      <w:tr w:rsidR="00A60795" w:rsidTr="00AF1063">
        <w:trPr>
          <w:jc w:val="center"/>
        </w:trPr>
        <w:tc>
          <w:tcPr>
            <w:tcW w:w="9637" w:type="dxa"/>
            <w:tcBorders>
              <w:top w:val="nil"/>
              <w:bottom w:val="nil"/>
            </w:tcBorders>
            <w:shd w:val="clear" w:color="auto" w:fill="auto"/>
          </w:tcPr>
          <w:p w:rsidR="00A60795" w:rsidRDefault="00627606" w:rsidP="00383A22">
            <w:pPr>
              <w:pStyle w:val="SingleTxtG"/>
              <w:ind w:left="2552" w:hanging="2268"/>
            </w:pPr>
            <w:r w:rsidRPr="00627606">
              <w:rPr>
                <w:b/>
                <w:bCs/>
              </w:rPr>
              <w:t>Related documents:</w:t>
            </w:r>
            <w:r>
              <w:rPr>
                <w:b/>
                <w:bCs/>
              </w:rPr>
              <w:tab/>
            </w:r>
            <w:r w:rsidRPr="0053653F">
              <w:t>-</w:t>
            </w:r>
          </w:p>
        </w:tc>
      </w:tr>
      <w:tr w:rsidR="00A60795" w:rsidTr="00AF1063">
        <w:trPr>
          <w:jc w:val="center"/>
        </w:trPr>
        <w:tc>
          <w:tcPr>
            <w:tcW w:w="9637" w:type="dxa"/>
            <w:tcBorders>
              <w:top w:val="nil"/>
            </w:tcBorders>
          </w:tcPr>
          <w:p w:rsidR="00A60795" w:rsidRPr="00A60795" w:rsidRDefault="00A60795" w:rsidP="00AF1063">
            <w:pPr>
              <w:suppressAutoHyphens w:val="0"/>
              <w:jc w:val="center"/>
            </w:pPr>
          </w:p>
        </w:tc>
      </w:tr>
    </w:tbl>
    <w:p w:rsidR="00C61818" w:rsidRPr="0053653F" w:rsidRDefault="00C61818" w:rsidP="00C61818">
      <w:pPr>
        <w:pStyle w:val="SingleTxtG"/>
        <w:spacing w:before="240"/>
      </w:pPr>
      <w:r w:rsidRPr="0053653F">
        <w:t>1.</w:t>
      </w:r>
      <w:r w:rsidRPr="0053653F">
        <w:tab/>
        <w:t>As a country of origin for carriage, Belgium received a request for interim approval (see 6.7.1.3) for carriage by rail and by road of trifluorochloroethylene classified under UN No. 3160 LIQUEFIED GAS, TOXIC, FLAMMABLE, N.O.S. in T50 portable tanks, while this is not permitted in RID/ADR.</w:t>
      </w:r>
    </w:p>
    <w:p w:rsidR="00C61818" w:rsidRPr="0053653F" w:rsidRDefault="00C61818" w:rsidP="00C61818">
      <w:pPr>
        <w:pStyle w:val="SingleTxtG"/>
      </w:pPr>
      <w:r w:rsidRPr="0053653F">
        <w:t>2.</w:t>
      </w:r>
      <w:r w:rsidRPr="0053653F">
        <w:tab/>
        <w:t>The carriage of this product is permitted for maritime transport by interim approval under 6.7.1.3 of the IMDG Code, issued by the United States Department of Transportation (DOT-SP 14193, see https://www.phmsa.dot.gov/approvals-and-allows/hazmat/special-allows-list).</w:t>
      </w:r>
    </w:p>
    <w:p w:rsidR="00C61818" w:rsidRPr="0053653F" w:rsidRDefault="00C61818" w:rsidP="00C61818">
      <w:pPr>
        <w:pStyle w:val="SingleTxtG"/>
      </w:pPr>
      <w:r w:rsidRPr="0053653F">
        <w:t>3.</w:t>
      </w:r>
      <w:r w:rsidRPr="0053653F">
        <w:tab/>
        <w:t>In addition to the requirements applicable to T50 portable tanks, such approval requires:</w:t>
      </w:r>
    </w:p>
    <w:p w:rsidR="00C61818" w:rsidRPr="0053653F" w:rsidRDefault="001A19EA" w:rsidP="001A19EA">
      <w:pPr>
        <w:pStyle w:val="Bullet1G"/>
        <w:numPr>
          <w:ilvl w:val="0"/>
          <w:numId w:val="0"/>
        </w:numPr>
        <w:tabs>
          <w:tab w:val="left" w:pos="1701"/>
        </w:tabs>
        <w:ind w:left="1701" w:hanging="170"/>
      </w:pPr>
      <w:r w:rsidRPr="0053653F">
        <w:lastRenderedPageBreak/>
        <w:t>•</w:t>
      </w:r>
      <w:r w:rsidRPr="0053653F">
        <w:tab/>
      </w:r>
      <w:r w:rsidR="00C61818" w:rsidRPr="0053653F">
        <w:t>A minimum test pressure of 1.5 times the calculation pressure (while 6.7.3.3.2 only requires a minimum test pressure of 1.3 times the calculation pressure)</w:t>
      </w:r>
    </w:p>
    <w:p w:rsidR="00C61818" w:rsidRPr="0053653F" w:rsidRDefault="001A19EA" w:rsidP="001A19EA">
      <w:pPr>
        <w:pStyle w:val="Bullet1G"/>
        <w:numPr>
          <w:ilvl w:val="0"/>
          <w:numId w:val="0"/>
        </w:numPr>
        <w:tabs>
          <w:tab w:val="left" w:pos="1701"/>
        </w:tabs>
        <w:ind w:left="1701" w:hanging="170"/>
      </w:pPr>
      <w:r w:rsidRPr="0053653F">
        <w:t>•</w:t>
      </w:r>
      <w:r w:rsidRPr="0053653F">
        <w:tab/>
      </w:r>
      <w:r w:rsidR="00C61818" w:rsidRPr="0053653F">
        <w:t>Insulation</w:t>
      </w:r>
    </w:p>
    <w:p w:rsidR="00C61818" w:rsidRPr="0053653F" w:rsidRDefault="00C61818" w:rsidP="00C61818">
      <w:pPr>
        <w:pStyle w:val="SingleTxtG"/>
      </w:pPr>
      <w:r w:rsidRPr="0053653F">
        <w:t>4.</w:t>
      </w:r>
      <w:r w:rsidRPr="0053653F">
        <w:tab/>
        <w:t>RID/ADR permits the carriage of goods under UN No. 3160 in PxBH tanks (for x, see 4.3.3.2.3) provided that LC</w:t>
      </w:r>
      <w:r w:rsidRPr="00317146">
        <w:rPr>
          <w:vertAlign w:val="subscript"/>
        </w:rPr>
        <w:t>50</w:t>
      </w:r>
      <w:r w:rsidRPr="0053653F">
        <w:t xml:space="preserve"> ≥ 200 ppm, which is the case for trifluorochloroethylene (LC</w:t>
      </w:r>
      <w:r w:rsidRPr="0097072E">
        <w:rPr>
          <w:vertAlign w:val="subscript"/>
        </w:rPr>
        <w:t>50</w:t>
      </w:r>
      <w:r w:rsidRPr="0053653F">
        <w:t xml:space="preserve"> = 1000 ppm).</w:t>
      </w:r>
    </w:p>
    <w:p w:rsidR="00C61818" w:rsidRPr="0053653F" w:rsidRDefault="00C61818" w:rsidP="00C61818">
      <w:pPr>
        <w:pStyle w:val="SingleTxtG"/>
      </w:pPr>
      <w:r w:rsidRPr="0053653F">
        <w:t>5.</w:t>
      </w:r>
      <w:r w:rsidRPr="0053653F">
        <w:tab/>
        <w:t>Further to this request, Belgium would like to receive the views of the Working Group on Tanks on the following issues:</w:t>
      </w:r>
    </w:p>
    <w:p w:rsidR="00C61818" w:rsidRPr="0053653F" w:rsidRDefault="001A19EA" w:rsidP="001A19EA">
      <w:pPr>
        <w:pStyle w:val="Bullet1G"/>
        <w:numPr>
          <w:ilvl w:val="0"/>
          <w:numId w:val="0"/>
        </w:numPr>
        <w:tabs>
          <w:tab w:val="left" w:pos="1701"/>
        </w:tabs>
        <w:ind w:left="1701" w:hanging="170"/>
      </w:pPr>
      <w:r w:rsidRPr="0053653F">
        <w:t>•</w:t>
      </w:r>
      <w:r w:rsidRPr="0053653F">
        <w:tab/>
      </w:r>
      <w:r w:rsidR="00C61818" w:rsidRPr="0053653F">
        <w:t xml:space="preserve">Question 1: What does </w:t>
      </w:r>
      <w:r w:rsidR="00AD3FBF">
        <w:t>“</w:t>
      </w:r>
      <w:r w:rsidR="00C61818" w:rsidRPr="0053653F">
        <w:t>interim approval</w:t>
      </w:r>
      <w:r w:rsidR="00AD3FBF">
        <w:t>”</w:t>
      </w:r>
      <w:r w:rsidR="00C61818" w:rsidRPr="0053653F">
        <w:t xml:space="preserve"> in 6.7.3.1 mean? Is it to cover the period required to adjust the regulations?</w:t>
      </w:r>
    </w:p>
    <w:p w:rsidR="00C61818" w:rsidRPr="0053653F" w:rsidRDefault="001A19EA" w:rsidP="001A19EA">
      <w:pPr>
        <w:pStyle w:val="Bullet1G"/>
        <w:numPr>
          <w:ilvl w:val="0"/>
          <w:numId w:val="0"/>
        </w:numPr>
        <w:tabs>
          <w:tab w:val="left" w:pos="1701"/>
        </w:tabs>
        <w:ind w:left="1701" w:hanging="170"/>
      </w:pPr>
      <w:r w:rsidRPr="0053653F">
        <w:t>•</w:t>
      </w:r>
      <w:r w:rsidRPr="0053653F">
        <w:tab/>
      </w:r>
      <w:r w:rsidR="00C61818" w:rsidRPr="0053653F">
        <w:t>Question 2: Is there a technical reason why some substances are permitted in PxBH tanks and not in T50 portable tanks (see list in annex)?</w:t>
      </w:r>
    </w:p>
    <w:p w:rsidR="00C61818" w:rsidRPr="0053653F" w:rsidRDefault="001A19EA" w:rsidP="001A19EA">
      <w:pPr>
        <w:pStyle w:val="Bullet1G"/>
        <w:numPr>
          <w:ilvl w:val="0"/>
          <w:numId w:val="0"/>
        </w:numPr>
        <w:tabs>
          <w:tab w:val="left" w:pos="1701"/>
        </w:tabs>
        <w:ind w:left="1701" w:hanging="170"/>
      </w:pPr>
      <w:r w:rsidRPr="0053653F">
        <w:t>•</w:t>
      </w:r>
      <w:r w:rsidRPr="0053653F">
        <w:tab/>
      </w:r>
      <w:r w:rsidR="00C61818" w:rsidRPr="0053653F">
        <w:t>Question 3: Is it possible to introduce code T50 in column (10) of Table A for UN No. 3160 with the same restriction as for land tanks, i.e. if LC</w:t>
      </w:r>
      <w:r w:rsidR="00C61818" w:rsidRPr="0097072E">
        <w:rPr>
          <w:vertAlign w:val="subscript"/>
        </w:rPr>
        <w:t>50</w:t>
      </w:r>
      <w:r w:rsidR="00C61818" w:rsidRPr="0053653F">
        <w:t xml:space="preserve"> ≥ 200 ppm?</w:t>
      </w:r>
      <w:bookmarkStart w:id="1" w:name="_Hlk531351458"/>
      <w:bookmarkEnd w:id="1"/>
    </w:p>
    <w:p w:rsidR="00C61818" w:rsidRPr="0053653F" w:rsidRDefault="001A19EA" w:rsidP="001A19EA">
      <w:pPr>
        <w:pStyle w:val="Bullet1G"/>
        <w:numPr>
          <w:ilvl w:val="0"/>
          <w:numId w:val="0"/>
        </w:numPr>
        <w:tabs>
          <w:tab w:val="left" w:pos="1701"/>
        </w:tabs>
        <w:ind w:left="1701" w:hanging="170"/>
      </w:pPr>
      <w:r w:rsidRPr="0053653F">
        <w:t>•</w:t>
      </w:r>
      <w:r w:rsidRPr="0053653F">
        <w:tab/>
      </w:r>
      <w:r w:rsidR="00C61818" w:rsidRPr="0053653F">
        <w:t>Question 4: With regard to collective entries, are there any other restrictions to be provided for (besides LC</w:t>
      </w:r>
      <w:r w:rsidR="00C61818" w:rsidRPr="0097072E">
        <w:rPr>
          <w:vertAlign w:val="subscript"/>
        </w:rPr>
        <w:t>50</w:t>
      </w:r>
      <w:r w:rsidR="00C61818" w:rsidRPr="0053653F">
        <w:t xml:space="preserve"> ≥ 200 ppm) to permit the carriage of toxic and flammable liquefied gases under UN No. 3160 in T50 portable tanks?</w:t>
      </w:r>
    </w:p>
    <w:p w:rsidR="00C61818" w:rsidRPr="0053653F" w:rsidRDefault="00C61818" w:rsidP="00C61818">
      <w:pPr>
        <w:pStyle w:val="SingleTxtG"/>
      </w:pPr>
      <w:r w:rsidRPr="0053653F">
        <w:t>6.</w:t>
      </w:r>
      <w:r w:rsidRPr="0053653F">
        <w:tab/>
        <w:t>On the basis of the replies received, Belgium will decide whether to respond favourably to the request and, where appropriate, will introduce a proposal to amend the regulations to the Sub-Committee.</w:t>
      </w:r>
    </w:p>
    <w:p w:rsidR="00C61818" w:rsidRPr="0053653F" w:rsidRDefault="00C61818" w:rsidP="000B39CC">
      <w:pPr>
        <w:pStyle w:val="HChG"/>
      </w:pPr>
      <w:r w:rsidRPr="0053653F">
        <w:br w:type="page"/>
      </w:r>
      <w:r w:rsidRPr="0053653F">
        <w:lastRenderedPageBreak/>
        <w:t>Annex</w:t>
      </w:r>
    </w:p>
    <w:p w:rsidR="00C61818" w:rsidRPr="0053653F" w:rsidRDefault="00C61818" w:rsidP="0084138E">
      <w:pPr>
        <w:pStyle w:val="HChG"/>
      </w:pPr>
      <w:r w:rsidRPr="0053653F">
        <w:tab/>
      </w:r>
      <w:r w:rsidRPr="0053653F">
        <w:tab/>
        <w:t>2TF gases permitted in RID/ADR tanks but not in portable tanks</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5"/>
        <w:gridCol w:w="1554"/>
        <w:gridCol w:w="473"/>
        <w:gridCol w:w="1058"/>
        <w:gridCol w:w="792"/>
        <w:gridCol w:w="818"/>
        <w:gridCol w:w="1017"/>
        <w:gridCol w:w="493"/>
        <w:gridCol w:w="897"/>
        <w:gridCol w:w="909"/>
        <w:gridCol w:w="1103"/>
      </w:tblGrid>
      <w:tr w:rsidR="0084138E" w:rsidRPr="0084138E" w:rsidTr="00C569D9">
        <w:trPr>
          <w:tblHeader/>
        </w:trPr>
        <w:tc>
          <w:tcPr>
            <w:tcW w:w="525" w:type="dxa"/>
            <w:tcBorders>
              <w:top w:val="single" w:sz="4" w:space="0" w:color="auto"/>
              <w:bottom w:val="single" w:sz="12" w:space="0" w:color="auto"/>
            </w:tcBorders>
            <w:shd w:val="clear" w:color="auto" w:fill="auto"/>
            <w:vAlign w:val="bottom"/>
          </w:tcPr>
          <w:p w:rsidR="00C61818" w:rsidRPr="0084138E" w:rsidRDefault="00C61818" w:rsidP="0084138E">
            <w:pPr>
              <w:suppressAutoHyphens w:val="0"/>
              <w:spacing w:before="80" w:after="80" w:line="200" w:lineRule="exact"/>
              <w:ind w:right="113"/>
              <w:rPr>
                <w:i/>
                <w:sz w:val="16"/>
              </w:rPr>
            </w:pPr>
            <w:r w:rsidRPr="0084138E">
              <w:rPr>
                <w:i/>
                <w:sz w:val="16"/>
              </w:rPr>
              <w:t>UN No.</w:t>
            </w:r>
          </w:p>
        </w:tc>
        <w:tc>
          <w:tcPr>
            <w:tcW w:w="1554" w:type="dxa"/>
            <w:tcBorders>
              <w:top w:val="single" w:sz="4" w:space="0" w:color="auto"/>
              <w:bottom w:val="single" w:sz="12" w:space="0" w:color="auto"/>
            </w:tcBorders>
            <w:shd w:val="clear" w:color="auto" w:fill="auto"/>
            <w:vAlign w:val="bottom"/>
          </w:tcPr>
          <w:p w:rsidR="00C61818" w:rsidRPr="0084138E" w:rsidRDefault="00C61818" w:rsidP="0084138E">
            <w:pPr>
              <w:suppressAutoHyphens w:val="0"/>
              <w:spacing w:before="80" w:after="80" w:line="200" w:lineRule="exact"/>
              <w:ind w:right="113"/>
              <w:rPr>
                <w:i/>
                <w:sz w:val="16"/>
              </w:rPr>
            </w:pPr>
            <w:r w:rsidRPr="0084138E">
              <w:rPr>
                <w:i/>
                <w:sz w:val="16"/>
              </w:rPr>
              <w:t>Name and description</w:t>
            </w:r>
          </w:p>
        </w:tc>
        <w:tc>
          <w:tcPr>
            <w:tcW w:w="473" w:type="dxa"/>
            <w:tcBorders>
              <w:top w:val="single" w:sz="4" w:space="0" w:color="auto"/>
              <w:bottom w:val="single" w:sz="12" w:space="0" w:color="auto"/>
            </w:tcBorders>
            <w:shd w:val="clear" w:color="auto" w:fill="auto"/>
            <w:vAlign w:val="bottom"/>
          </w:tcPr>
          <w:p w:rsidR="00C61818" w:rsidRPr="0084138E" w:rsidRDefault="00C61818" w:rsidP="0084138E">
            <w:pPr>
              <w:suppressAutoHyphens w:val="0"/>
              <w:spacing w:before="80" w:after="80" w:line="200" w:lineRule="exact"/>
              <w:ind w:right="113"/>
              <w:rPr>
                <w:i/>
                <w:sz w:val="16"/>
              </w:rPr>
            </w:pPr>
            <w:r w:rsidRPr="0084138E">
              <w:rPr>
                <w:i/>
                <w:sz w:val="16"/>
              </w:rPr>
              <w:t>Class</w:t>
            </w:r>
          </w:p>
        </w:tc>
        <w:tc>
          <w:tcPr>
            <w:tcW w:w="1058" w:type="dxa"/>
            <w:tcBorders>
              <w:top w:val="single" w:sz="4" w:space="0" w:color="auto"/>
              <w:bottom w:val="single" w:sz="12" w:space="0" w:color="auto"/>
            </w:tcBorders>
            <w:shd w:val="clear" w:color="auto" w:fill="auto"/>
            <w:vAlign w:val="bottom"/>
          </w:tcPr>
          <w:p w:rsidR="00C61818" w:rsidRPr="0084138E" w:rsidRDefault="00C61818" w:rsidP="0084138E">
            <w:pPr>
              <w:suppressAutoHyphens w:val="0"/>
              <w:spacing w:before="80" w:after="80" w:line="200" w:lineRule="exact"/>
              <w:ind w:right="113"/>
              <w:rPr>
                <w:i/>
                <w:sz w:val="16"/>
              </w:rPr>
            </w:pPr>
            <w:r w:rsidRPr="0084138E">
              <w:rPr>
                <w:i/>
                <w:sz w:val="16"/>
              </w:rPr>
              <w:t>Classification code</w:t>
            </w:r>
          </w:p>
        </w:tc>
        <w:tc>
          <w:tcPr>
            <w:tcW w:w="792" w:type="dxa"/>
            <w:tcBorders>
              <w:top w:val="single" w:sz="4" w:space="0" w:color="auto"/>
              <w:bottom w:val="single" w:sz="12" w:space="0" w:color="auto"/>
            </w:tcBorders>
            <w:shd w:val="clear" w:color="auto" w:fill="auto"/>
            <w:vAlign w:val="bottom"/>
          </w:tcPr>
          <w:p w:rsidR="00C61818" w:rsidRPr="0084138E" w:rsidRDefault="00C61818" w:rsidP="0084138E">
            <w:pPr>
              <w:suppressAutoHyphens w:val="0"/>
              <w:spacing w:before="80" w:after="80" w:line="200" w:lineRule="exact"/>
              <w:ind w:right="113"/>
              <w:rPr>
                <w:i/>
                <w:sz w:val="16"/>
              </w:rPr>
            </w:pPr>
            <w:r w:rsidRPr="0084138E">
              <w:rPr>
                <w:i/>
                <w:sz w:val="16"/>
              </w:rPr>
              <w:t>Labels</w:t>
            </w:r>
          </w:p>
        </w:tc>
        <w:tc>
          <w:tcPr>
            <w:tcW w:w="818" w:type="dxa"/>
            <w:tcBorders>
              <w:top w:val="single" w:sz="4" w:space="0" w:color="auto"/>
              <w:bottom w:val="single" w:sz="12" w:space="0" w:color="auto"/>
            </w:tcBorders>
            <w:shd w:val="clear" w:color="auto" w:fill="auto"/>
            <w:vAlign w:val="bottom"/>
          </w:tcPr>
          <w:p w:rsidR="00C61818" w:rsidRPr="0084138E" w:rsidRDefault="00C61818" w:rsidP="0084138E">
            <w:pPr>
              <w:suppressAutoHyphens w:val="0"/>
              <w:spacing w:before="80" w:after="80" w:line="200" w:lineRule="exact"/>
              <w:ind w:right="113"/>
              <w:rPr>
                <w:i/>
                <w:sz w:val="16"/>
              </w:rPr>
            </w:pPr>
            <w:r w:rsidRPr="0084138E">
              <w:rPr>
                <w:i/>
                <w:sz w:val="16"/>
              </w:rPr>
              <w:t xml:space="preserve">Portable tanks </w:t>
            </w:r>
            <w:r w:rsidR="00390E1B">
              <w:rPr>
                <w:i/>
                <w:sz w:val="16"/>
              </w:rPr>
              <w:br/>
            </w:r>
            <w:r w:rsidRPr="0084138E">
              <w:rPr>
                <w:i/>
                <w:sz w:val="16"/>
              </w:rPr>
              <w:t>and bulk containers</w:t>
            </w:r>
          </w:p>
        </w:tc>
        <w:tc>
          <w:tcPr>
            <w:tcW w:w="1017" w:type="dxa"/>
            <w:tcBorders>
              <w:top w:val="single" w:sz="4" w:space="0" w:color="auto"/>
              <w:bottom w:val="single" w:sz="12" w:space="0" w:color="auto"/>
            </w:tcBorders>
            <w:shd w:val="clear" w:color="auto" w:fill="auto"/>
            <w:vAlign w:val="bottom"/>
          </w:tcPr>
          <w:p w:rsidR="00C61818" w:rsidRPr="0084138E" w:rsidRDefault="00C61818" w:rsidP="0084138E">
            <w:pPr>
              <w:suppressAutoHyphens w:val="0"/>
              <w:spacing w:before="80" w:after="80" w:line="200" w:lineRule="exact"/>
              <w:ind w:right="113"/>
              <w:rPr>
                <w:i/>
                <w:sz w:val="16"/>
              </w:rPr>
            </w:pPr>
            <w:r w:rsidRPr="0084138E">
              <w:rPr>
                <w:i/>
                <w:sz w:val="16"/>
              </w:rPr>
              <w:t>Special provisions</w:t>
            </w:r>
          </w:p>
        </w:tc>
        <w:tc>
          <w:tcPr>
            <w:tcW w:w="493" w:type="dxa"/>
            <w:tcBorders>
              <w:top w:val="single" w:sz="4" w:space="0" w:color="auto"/>
              <w:bottom w:val="single" w:sz="12" w:space="0" w:color="auto"/>
            </w:tcBorders>
            <w:shd w:val="clear" w:color="auto" w:fill="auto"/>
            <w:vAlign w:val="bottom"/>
          </w:tcPr>
          <w:p w:rsidR="00C61818" w:rsidRPr="0084138E" w:rsidRDefault="00C61818" w:rsidP="0084138E">
            <w:pPr>
              <w:suppressAutoHyphens w:val="0"/>
              <w:spacing w:before="80" w:after="80" w:line="200" w:lineRule="exact"/>
              <w:ind w:right="113"/>
              <w:rPr>
                <w:i/>
                <w:sz w:val="16"/>
              </w:rPr>
            </w:pPr>
            <w:r w:rsidRPr="0084138E">
              <w:rPr>
                <w:i/>
                <w:sz w:val="16"/>
              </w:rPr>
              <w:t>Tank code</w:t>
            </w:r>
          </w:p>
        </w:tc>
        <w:tc>
          <w:tcPr>
            <w:tcW w:w="897" w:type="dxa"/>
            <w:tcBorders>
              <w:top w:val="single" w:sz="4" w:space="0" w:color="auto"/>
              <w:bottom w:val="single" w:sz="12" w:space="0" w:color="auto"/>
            </w:tcBorders>
            <w:shd w:val="clear" w:color="auto" w:fill="auto"/>
            <w:vAlign w:val="bottom"/>
          </w:tcPr>
          <w:p w:rsidR="00C61818" w:rsidRPr="0084138E" w:rsidRDefault="00C61818" w:rsidP="00A85077">
            <w:pPr>
              <w:suppressAutoHyphens w:val="0"/>
              <w:spacing w:before="80" w:after="80" w:line="200" w:lineRule="exact"/>
              <w:ind w:right="113"/>
              <w:rPr>
                <w:i/>
                <w:sz w:val="16"/>
              </w:rPr>
            </w:pPr>
            <w:r w:rsidRPr="0084138E">
              <w:rPr>
                <w:i/>
                <w:sz w:val="16"/>
              </w:rPr>
              <w:t>Special provisions</w:t>
            </w:r>
            <w:r w:rsidR="00A85077">
              <w:rPr>
                <w:i/>
                <w:sz w:val="16"/>
              </w:rPr>
              <w:t xml:space="preserve"> </w:t>
            </w:r>
            <w:r w:rsidRPr="0084138E">
              <w:rPr>
                <w:i/>
                <w:sz w:val="16"/>
              </w:rPr>
              <w:t>ADR</w:t>
            </w:r>
          </w:p>
        </w:tc>
        <w:tc>
          <w:tcPr>
            <w:tcW w:w="909" w:type="dxa"/>
            <w:tcBorders>
              <w:top w:val="single" w:sz="4" w:space="0" w:color="auto"/>
              <w:bottom w:val="single" w:sz="12" w:space="0" w:color="auto"/>
            </w:tcBorders>
            <w:shd w:val="clear" w:color="auto" w:fill="auto"/>
            <w:vAlign w:val="bottom"/>
          </w:tcPr>
          <w:p w:rsidR="00C61818" w:rsidRPr="0084138E" w:rsidRDefault="00C61818" w:rsidP="00A85077">
            <w:pPr>
              <w:suppressAutoHyphens w:val="0"/>
              <w:spacing w:before="80" w:after="80" w:line="200" w:lineRule="exact"/>
              <w:ind w:right="113"/>
              <w:rPr>
                <w:i/>
                <w:sz w:val="16"/>
              </w:rPr>
            </w:pPr>
            <w:r w:rsidRPr="0084138E">
              <w:rPr>
                <w:i/>
                <w:sz w:val="16"/>
              </w:rPr>
              <w:t>Special provisions</w:t>
            </w:r>
            <w:r w:rsidR="00A85077">
              <w:rPr>
                <w:i/>
                <w:sz w:val="16"/>
              </w:rPr>
              <w:t xml:space="preserve"> </w:t>
            </w:r>
            <w:r w:rsidRPr="0084138E">
              <w:rPr>
                <w:i/>
                <w:sz w:val="16"/>
              </w:rPr>
              <w:t>RID</w:t>
            </w:r>
          </w:p>
        </w:tc>
        <w:tc>
          <w:tcPr>
            <w:tcW w:w="1103" w:type="dxa"/>
            <w:tcBorders>
              <w:top w:val="single" w:sz="4" w:space="0" w:color="auto"/>
              <w:bottom w:val="single" w:sz="12" w:space="0" w:color="auto"/>
            </w:tcBorders>
            <w:shd w:val="clear" w:color="auto" w:fill="auto"/>
            <w:vAlign w:val="bottom"/>
          </w:tcPr>
          <w:p w:rsidR="00C61818" w:rsidRPr="0084138E" w:rsidRDefault="00C61818" w:rsidP="0084138E">
            <w:pPr>
              <w:suppressAutoHyphens w:val="0"/>
              <w:spacing w:before="80" w:after="80" w:line="200" w:lineRule="exact"/>
              <w:ind w:right="113"/>
              <w:rPr>
                <w:i/>
                <w:sz w:val="16"/>
              </w:rPr>
            </w:pPr>
            <w:r w:rsidRPr="0084138E">
              <w:rPr>
                <w:i/>
                <w:sz w:val="16"/>
              </w:rPr>
              <w:t>Hazard identification No.</w:t>
            </w:r>
          </w:p>
        </w:tc>
      </w:tr>
      <w:tr w:rsidR="0084138E" w:rsidRPr="0084138E" w:rsidTr="00C569D9">
        <w:tc>
          <w:tcPr>
            <w:tcW w:w="525" w:type="dxa"/>
            <w:tcBorders>
              <w:top w:val="single" w:sz="12" w:space="0" w:color="auto"/>
            </w:tcBorders>
            <w:shd w:val="clear" w:color="auto" w:fill="auto"/>
          </w:tcPr>
          <w:p w:rsidR="00C61818" w:rsidRPr="0084138E" w:rsidRDefault="00C61818" w:rsidP="0084138E">
            <w:pPr>
              <w:suppressAutoHyphens w:val="0"/>
              <w:spacing w:before="40" w:after="120" w:line="220" w:lineRule="exact"/>
              <w:ind w:right="113"/>
            </w:pPr>
            <w:r w:rsidRPr="0084138E">
              <w:t>(1)</w:t>
            </w:r>
          </w:p>
        </w:tc>
        <w:tc>
          <w:tcPr>
            <w:tcW w:w="1554" w:type="dxa"/>
            <w:tcBorders>
              <w:top w:val="single" w:sz="12" w:space="0" w:color="auto"/>
            </w:tcBorders>
            <w:shd w:val="clear" w:color="auto" w:fill="auto"/>
          </w:tcPr>
          <w:p w:rsidR="00C61818" w:rsidRPr="0084138E" w:rsidRDefault="00C61818" w:rsidP="0084138E">
            <w:pPr>
              <w:suppressAutoHyphens w:val="0"/>
              <w:spacing w:before="40" w:after="120" w:line="220" w:lineRule="exact"/>
              <w:ind w:right="113"/>
            </w:pPr>
            <w:r w:rsidRPr="0084138E">
              <w:t>(3)</w:t>
            </w:r>
          </w:p>
        </w:tc>
        <w:tc>
          <w:tcPr>
            <w:tcW w:w="473" w:type="dxa"/>
            <w:tcBorders>
              <w:top w:val="single" w:sz="12" w:space="0" w:color="auto"/>
            </w:tcBorders>
            <w:shd w:val="clear" w:color="auto" w:fill="auto"/>
          </w:tcPr>
          <w:p w:rsidR="00C61818" w:rsidRPr="0084138E" w:rsidRDefault="00C61818" w:rsidP="0084138E">
            <w:pPr>
              <w:suppressAutoHyphens w:val="0"/>
              <w:spacing w:before="40" w:after="120" w:line="220" w:lineRule="exact"/>
              <w:ind w:right="113"/>
            </w:pPr>
            <w:r w:rsidRPr="0084138E">
              <w:t>(3a)</w:t>
            </w:r>
          </w:p>
        </w:tc>
        <w:tc>
          <w:tcPr>
            <w:tcW w:w="1058" w:type="dxa"/>
            <w:tcBorders>
              <w:top w:val="single" w:sz="12" w:space="0" w:color="auto"/>
            </w:tcBorders>
            <w:shd w:val="clear" w:color="auto" w:fill="auto"/>
          </w:tcPr>
          <w:p w:rsidR="00C61818" w:rsidRPr="0084138E" w:rsidRDefault="00C61818" w:rsidP="0084138E">
            <w:pPr>
              <w:suppressAutoHyphens w:val="0"/>
              <w:spacing w:before="40" w:after="120" w:line="220" w:lineRule="exact"/>
              <w:ind w:right="113"/>
            </w:pPr>
            <w:r w:rsidRPr="0084138E">
              <w:t>(3b)</w:t>
            </w:r>
          </w:p>
        </w:tc>
        <w:tc>
          <w:tcPr>
            <w:tcW w:w="792" w:type="dxa"/>
            <w:tcBorders>
              <w:top w:val="single" w:sz="12" w:space="0" w:color="auto"/>
            </w:tcBorders>
            <w:shd w:val="clear" w:color="auto" w:fill="auto"/>
          </w:tcPr>
          <w:p w:rsidR="00C61818" w:rsidRPr="0084138E" w:rsidRDefault="00C61818" w:rsidP="0084138E">
            <w:pPr>
              <w:suppressAutoHyphens w:val="0"/>
              <w:spacing w:before="40" w:after="120" w:line="220" w:lineRule="exact"/>
              <w:ind w:right="113"/>
            </w:pPr>
            <w:r w:rsidRPr="0084138E">
              <w:t>(5)</w:t>
            </w:r>
          </w:p>
        </w:tc>
        <w:tc>
          <w:tcPr>
            <w:tcW w:w="818" w:type="dxa"/>
            <w:tcBorders>
              <w:top w:val="single" w:sz="12" w:space="0" w:color="auto"/>
            </w:tcBorders>
            <w:shd w:val="clear" w:color="auto" w:fill="auto"/>
          </w:tcPr>
          <w:p w:rsidR="00C61818" w:rsidRPr="0084138E" w:rsidRDefault="00C61818" w:rsidP="0084138E">
            <w:pPr>
              <w:suppressAutoHyphens w:val="0"/>
              <w:spacing w:before="40" w:after="120" w:line="220" w:lineRule="exact"/>
              <w:ind w:right="113"/>
            </w:pPr>
            <w:r w:rsidRPr="0084138E">
              <w:t>(10)</w:t>
            </w:r>
          </w:p>
        </w:tc>
        <w:tc>
          <w:tcPr>
            <w:tcW w:w="1017" w:type="dxa"/>
            <w:tcBorders>
              <w:top w:val="single" w:sz="12" w:space="0" w:color="auto"/>
            </w:tcBorders>
            <w:shd w:val="clear" w:color="auto" w:fill="auto"/>
          </w:tcPr>
          <w:p w:rsidR="00C61818" w:rsidRPr="0084138E" w:rsidRDefault="00C61818" w:rsidP="0084138E">
            <w:pPr>
              <w:suppressAutoHyphens w:val="0"/>
              <w:spacing w:before="40" w:after="120" w:line="220" w:lineRule="exact"/>
              <w:ind w:right="113"/>
            </w:pPr>
            <w:r w:rsidRPr="0084138E">
              <w:t>(11)</w:t>
            </w:r>
          </w:p>
        </w:tc>
        <w:tc>
          <w:tcPr>
            <w:tcW w:w="493" w:type="dxa"/>
            <w:tcBorders>
              <w:top w:val="single" w:sz="12" w:space="0" w:color="auto"/>
            </w:tcBorders>
            <w:shd w:val="clear" w:color="auto" w:fill="auto"/>
          </w:tcPr>
          <w:p w:rsidR="00C61818" w:rsidRPr="0084138E" w:rsidRDefault="00C61818" w:rsidP="0084138E">
            <w:pPr>
              <w:suppressAutoHyphens w:val="0"/>
              <w:spacing w:before="40" w:after="120" w:line="220" w:lineRule="exact"/>
              <w:ind w:right="113"/>
            </w:pPr>
            <w:r w:rsidRPr="0084138E">
              <w:t>(12)</w:t>
            </w:r>
          </w:p>
        </w:tc>
        <w:tc>
          <w:tcPr>
            <w:tcW w:w="897" w:type="dxa"/>
            <w:tcBorders>
              <w:top w:val="single" w:sz="12" w:space="0" w:color="auto"/>
            </w:tcBorders>
            <w:shd w:val="clear" w:color="auto" w:fill="auto"/>
          </w:tcPr>
          <w:p w:rsidR="00C61818" w:rsidRPr="0084138E" w:rsidRDefault="00C61818" w:rsidP="0084138E">
            <w:pPr>
              <w:suppressAutoHyphens w:val="0"/>
              <w:spacing w:before="40" w:after="120" w:line="220" w:lineRule="exact"/>
              <w:ind w:right="113"/>
            </w:pPr>
            <w:r w:rsidRPr="0084138E">
              <w:t>(13)</w:t>
            </w:r>
          </w:p>
        </w:tc>
        <w:tc>
          <w:tcPr>
            <w:tcW w:w="909" w:type="dxa"/>
            <w:tcBorders>
              <w:top w:val="single" w:sz="12" w:space="0" w:color="auto"/>
            </w:tcBorders>
            <w:shd w:val="clear" w:color="auto" w:fill="auto"/>
          </w:tcPr>
          <w:p w:rsidR="00C61818" w:rsidRPr="0084138E" w:rsidRDefault="00C61818" w:rsidP="0084138E">
            <w:pPr>
              <w:suppressAutoHyphens w:val="0"/>
              <w:spacing w:before="40" w:after="120" w:line="220" w:lineRule="exact"/>
              <w:ind w:right="113"/>
            </w:pPr>
            <w:r w:rsidRPr="0084138E">
              <w:t>(13)</w:t>
            </w:r>
          </w:p>
        </w:tc>
        <w:tc>
          <w:tcPr>
            <w:tcW w:w="1103" w:type="dxa"/>
            <w:tcBorders>
              <w:top w:val="single" w:sz="12" w:space="0" w:color="auto"/>
            </w:tcBorders>
            <w:shd w:val="clear" w:color="auto" w:fill="auto"/>
          </w:tcPr>
          <w:p w:rsidR="00C61818" w:rsidRPr="0084138E" w:rsidRDefault="00C61818" w:rsidP="0084138E">
            <w:pPr>
              <w:suppressAutoHyphens w:val="0"/>
              <w:spacing w:before="40" w:after="120" w:line="220" w:lineRule="exact"/>
              <w:ind w:right="113"/>
            </w:pPr>
            <w:r w:rsidRPr="0084138E">
              <w:t>(20)</w:t>
            </w:r>
          </w:p>
        </w:tc>
      </w:tr>
      <w:tr w:rsidR="0084138E" w:rsidRPr="0084138E" w:rsidTr="00C569D9">
        <w:tc>
          <w:tcPr>
            <w:tcW w:w="525" w:type="dxa"/>
            <w:shd w:val="clear" w:color="auto" w:fill="auto"/>
          </w:tcPr>
          <w:p w:rsidR="00C61818" w:rsidRPr="0084138E" w:rsidRDefault="00C61818" w:rsidP="0084138E">
            <w:pPr>
              <w:suppressAutoHyphens w:val="0"/>
              <w:spacing w:before="40" w:after="120" w:line="220" w:lineRule="exact"/>
              <w:ind w:right="113"/>
            </w:pPr>
            <w:r w:rsidRPr="0084138E">
              <w:t>1026</w:t>
            </w:r>
          </w:p>
        </w:tc>
        <w:tc>
          <w:tcPr>
            <w:tcW w:w="1554" w:type="dxa"/>
            <w:shd w:val="clear" w:color="auto" w:fill="auto"/>
          </w:tcPr>
          <w:p w:rsidR="00C61818" w:rsidRPr="0084138E" w:rsidRDefault="00C61818" w:rsidP="0084138E">
            <w:pPr>
              <w:suppressAutoHyphens w:val="0"/>
              <w:spacing w:before="40" w:after="120" w:line="220" w:lineRule="exact"/>
              <w:ind w:right="113"/>
            </w:pPr>
            <w:r w:rsidRPr="0084138E">
              <w:t>CYANOGEN</w:t>
            </w:r>
          </w:p>
        </w:tc>
        <w:tc>
          <w:tcPr>
            <w:tcW w:w="473" w:type="dxa"/>
            <w:shd w:val="clear" w:color="auto" w:fill="auto"/>
          </w:tcPr>
          <w:p w:rsidR="00C61818" w:rsidRPr="0084138E" w:rsidRDefault="00C61818" w:rsidP="0084138E">
            <w:pPr>
              <w:suppressAutoHyphens w:val="0"/>
              <w:spacing w:before="40" w:after="120" w:line="220" w:lineRule="exact"/>
              <w:ind w:right="113"/>
            </w:pPr>
            <w:r w:rsidRPr="0084138E">
              <w:t>2</w:t>
            </w:r>
          </w:p>
        </w:tc>
        <w:tc>
          <w:tcPr>
            <w:tcW w:w="1058" w:type="dxa"/>
            <w:shd w:val="clear" w:color="auto" w:fill="auto"/>
          </w:tcPr>
          <w:p w:rsidR="00C61818" w:rsidRPr="0084138E" w:rsidRDefault="00C61818" w:rsidP="0084138E">
            <w:pPr>
              <w:suppressAutoHyphens w:val="0"/>
              <w:spacing w:before="40" w:after="120" w:line="220" w:lineRule="exact"/>
              <w:ind w:right="113"/>
            </w:pPr>
            <w:r w:rsidRPr="0084138E">
              <w:t>2TF</w:t>
            </w:r>
          </w:p>
        </w:tc>
        <w:tc>
          <w:tcPr>
            <w:tcW w:w="792" w:type="dxa"/>
            <w:shd w:val="clear" w:color="auto" w:fill="auto"/>
          </w:tcPr>
          <w:p w:rsidR="00C61818" w:rsidRPr="0084138E" w:rsidRDefault="00C61818" w:rsidP="0084138E">
            <w:pPr>
              <w:suppressAutoHyphens w:val="0"/>
              <w:spacing w:before="40" w:after="120" w:line="220" w:lineRule="exact"/>
              <w:ind w:right="113"/>
            </w:pPr>
            <w:r w:rsidRPr="0084138E">
              <w:t>2.3+2.1 (+13)</w:t>
            </w:r>
          </w:p>
        </w:tc>
        <w:tc>
          <w:tcPr>
            <w:tcW w:w="818" w:type="dxa"/>
            <w:shd w:val="clear" w:color="auto" w:fill="auto"/>
          </w:tcPr>
          <w:p w:rsidR="00C61818" w:rsidRPr="0084138E" w:rsidRDefault="00C61818" w:rsidP="0084138E">
            <w:pPr>
              <w:suppressAutoHyphens w:val="0"/>
              <w:spacing w:before="40" w:after="120" w:line="220" w:lineRule="exact"/>
              <w:ind w:right="113"/>
            </w:pPr>
            <w:r w:rsidRPr="0084138E">
              <w:t>(M)</w:t>
            </w:r>
          </w:p>
        </w:tc>
        <w:tc>
          <w:tcPr>
            <w:tcW w:w="1017" w:type="dxa"/>
            <w:shd w:val="clear" w:color="auto" w:fill="auto"/>
          </w:tcPr>
          <w:p w:rsidR="00C61818" w:rsidRPr="0084138E" w:rsidRDefault="00C61818" w:rsidP="0084138E">
            <w:pPr>
              <w:suppressAutoHyphens w:val="0"/>
              <w:spacing w:before="40" w:after="120" w:line="220" w:lineRule="exact"/>
              <w:ind w:right="113"/>
            </w:pPr>
            <w:r w:rsidRPr="0084138E">
              <w:t>PxBH(M)</w:t>
            </w:r>
          </w:p>
        </w:tc>
        <w:tc>
          <w:tcPr>
            <w:tcW w:w="493" w:type="dxa"/>
            <w:shd w:val="clear" w:color="auto" w:fill="auto"/>
          </w:tcPr>
          <w:p w:rsidR="00C61818" w:rsidRPr="0084138E" w:rsidRDefault="00C61818" w:rsidP="0084138E">
            <w:pPr>
              <w:suppressAutoHyphens w:val="0"/>
              <w:spacing w:before="40" w:after="120" w:line="220" w:lineRule="exact"/>
              <w:ind w:right="113"/>
            </w:pPr>
          </w:p>
        </w:tc>
        <w:tc>
          <w:tcPr>
            <w:tcW w:w="897" w:type="dxa"/>
            <w:shd w:val="clear" w:color="auto" w:fill="auto"/>
          </w:tcPr>
          <w:p w:rsidR="00C61818" w:rsidRPr="0084138E" w:rsidRDefault="00C61818" w:rsidP="0084138E">
            <w:pPr>
              <w:suppressAutoHyphens w:val="0"/>
              <w:spacing w:before="40" w:after="120" w:line="220" w:lineRule="exact"/>
              <w:ind w:right="113"/>
            </w:pPr>
            <w:r w:rsidRPr="0084138E">
              <w:t>TA4</w:t>
            </w:r>
          </w:p>
          <w:p w:rsidR="00C61818" w:rsidRPr="0084138E" w:rsidRDefault="00C61818" w:rsidP="0084138E">
            <w:pPr>
              <w:suppressAutoHyphens w:val="0"/>
              <w:spacing w:before="40" w:after="120" w:line="220" w:lineRule="exact"/>
              <w:ind w:right="113"/>
            </w:pPr>
            <w:r w:rsidRPr="0084138E">
              <w:t>TT9</w:t>
            </w:r>
          </w:p>
        </w:tc>
        <w:tc>
          <w:tcPr>
            <w:tcW w:w="909" w:type="dxa"/>
            <w:shd w:val="clear" w:color="auto" w:fill="auto"/>
          </w:tcPr>
          <w:p w:rsidR="00C61818" w:rsidRPr="0084138E" w:rsidRDefault="00C61818" w:rsidP="0084138E">
            <w:pPr>
              <w:suppressAutoHyphens w:val="0"/>
              <w:spacing w:before="40" w:after="120" w:line="220" w:lineRule="exact"/>
              <w:ind w:right="113"/>
              <w:rPr>
                <w:lang w:val="fr-CH"/>
              </w:rPr>
            </w:pPr>
            <w:r w:rsidRPr="0084138E">
              <w:rPr>
                <w:lang w:val="fr-CH"/>
              </w:rPr>
              <w:t>TU38 TE22 TE25 TA4 TT9 TM6</w:t>
            </w:r>
          </w:p>
        </w:tc>
        <w:tc>
          <w:tcPr>
            <w:tcW w:w="1103" w:type="dxa"/>
            <w:shd w:val="clear" w:color="auto" w:fill="auto"/>
          </w:tcPr>
          <w:p w:rsidR="00C61818" w:rsidRPr="0084138E" w:rsidRDefault="00C61818" w:rsidP="0084138E">
            <w:pPr>
              <w:suppressAutoHyphens w:val="0"/>
              <w:spacing w:before="40" w:after="120" w:line="220" w:lineRule="exact"/>
              <w:ind w:right="113"/>
            </w:pPr>
            <w:r w:rsidRPr="0084138E">
              <w:t>263</w:t>
            </w:r>
          </w:p>
        </w:tc>
      </w:tr>
      <w:tr w:rsidR="0084138E" w:rsidRPr="0084138E" w:rsidTr="00C569D9">
        <w:tc>
          <w:tcPr>
            <w:tcW w:w="525" w:type="dxa"/>
            <w:shd w:val="clear" w:color="auto" w:fill="auto"/>
          </w:tcPr>
          <w:p w:rsidR="00C61818" w:rsidRPr="0084138E" w:rsidRDefault="00C61818" w:rsidP="0084138E">
            <w:pPr>
              <w:suppressAutoHyphens w:val="0"/>
              <w:spacing w:before="40" w:after="120" w:line="220" w:lineRule="exact"/>
              <w:ind w:right="113"/>
            </w:pPr>
            <w:r w:rsidRPr="0084138E">
              <w:t>1053</w:t>
            </w:r>
          </w:p>
        </w:tc>
        <w:tc>
          <w:tcPr>
            <w:tcW w:w="1554" w:type="dxa"/>
            <w:shd w:val="clear" w:color="auto" w:fill="auto"/>
          </w:tcPr>
          <w:p w:rsidR="00C61818" w:rsidRPr="0084138E" w:rsidRDefault="00C61818" w:rsidP="0084138E">
            <w:pPr>
              <w:suppressAutoHyphens w:val="0"/>
              <w:spacing w:before="40" w:after="120" w:line="220" w:lineRule="exact"/>
              <w:ind w:right="113"/>
            </w:pPr>
            <w:r w:rsidRPr="0084138E">
              <w:t>HYDROGEN SULPHIDE</w:t>
            </w:r>
          </w:p>
        </w:tc>
        <w:tc>
          <w:tcPr>
            <w:tcW w:w="473" w:type="dxa"/>
            <w:shd w:val="clear" w:color="auto" w:fill="auto"/>
          </w:tcPr>
          <w:p w:rsidR="00C61818" w:rsidRPr="0084138E" w:rsidRDefault="00C61818" w:rsidP="0084138E">
            <w:pPr>
              <w:suppressAutoHyphens w:val="0"/>
              <w:spacing w:before="40" w:after="120" w:line="220" w:lineRule="exact"/>
              <w:ind w:right="113"/>
            </w:pPr>
            <w:r w:rsidRPr="0084138E">
              <w:t>2</w:t>
            </w:r>
          </w:p>
        </w:tc>
        <w:tc>
          <w:tcPr>
            <w:tcW w:w="1058" w:type="dxa"/>
            <w:shd w:val="clear" w:color="auto" w:fill="auto"/>
          </w:tcPr>
          <w:p w:rsidR="00C61818" w:rsidRPr="0084138E" w:rsidRDefault="00C61818" w:rsidP="0084138E">
            <w:pPr>
              <w:suppressAutoHyphens w:val="0"/>
              <w:spacing w:before="40" w:after="120" w:line="220" w:lineRule="exact"/>
              <w:ind w:right="113"/>
            </w:pPr>
            <w:r w:rsidRPr="0084138E">
              <w:t>2TF</w:t>
            </w:r>
          </w:p>
        </w:tc>
        <w:tc>
          <w:tcPr>
            <w:tcW w:w="792" w:type="dxa"/>
            <w:shd w:val="clear" w:color="auto" w:fill="auto"/>
          </w:tcPr>
          <w:p w:rsidR="00C61818" w:rsidRPr="0084138E" w:rsidRDefault="00C61818" w:rsidP="0084138E">
            <w:pPr>
              <w:suppressAutoHyphens w:val="0"/>
              <w:spacing w:before="40" w:after="120" w:line="220" w:lineRule="exact"/>
              <w:ind w:right="113"/>
            </w:pPr>
            <w:r w:rsidRPr="0084138E">
              <w:t>2.3+2.1 (+13)</w:t>
            </w:r>
          </w:p>
        </w:tc>
        <w:tc>
          <w:tcPr>
            <w:tcW w:w="818" w:type="dxa"/>
            <w:shd w:val="clear" w:color="auto" w:fill="auto"/>
          </w:tcPr>
          <w:p w:rsidR="00C61818" w:rsidRPr="0084138E" w:rsidRDefault="00C61818" w:rsidP="0084138E">
            <w:pPr>
              <w:suppressAutoHyphens w:val="0"/>
              <w:spacing w:before="40" w:after="120" w:line="220" w:lineRule="exact"/>
              <w:ind w:right="113"/>
            </w:pPr>
            <w:r w:rsidRPr="0084138E">
              <w:t>(M)</w:t>
            </w:r>
          </w:p>
        </w:tc>
        <w:tc>
          <w:tcPr>
            <w:tcW w:w="1017" w:type="dxa"/>
            <w:shd w:val="clear" w:color="auto" w:fill="auto"/>
          </w:tcPr>
          <w:p w:rsidR="00C61818" w:rsidRPr="0084138E" w:rsidRDefault="00C61818" w:rsidP="0084138E">
            <w:pPr>
              <w:suppressAutoHyphens w:val="0"/>
              <w:spacing w:before="40" w:after="120" w:line="220" w:lineRule="exact"/>
              <w:ind w:right="113"/>
            </w:pPr>
            <w:r w:rsidRPr="0084138E">
              <w:t>PxDH(M)</w:t>
            </w:r>
          </w:p>
        </w:tc>
        <w:tc>
          <w:tcPr>
            <w:tcW w:w="493" w:type="dxa"/>
            <w:shd w:val="clear" w:color="auto" w:fill="auto"/>
          </w:tcPr>
          <w:p w:rsidR="00C61818" w:rsidRPr="0084138E" w:rsidRDefault="00C61818" w:rsidP="0084138E">
            <w:pPr>
              <w:suppressAutoHyphens w:val="0"/>
              <w:spacing w:before="40" w:after="120" w:line="220" w:lineRule="exact"/>
              <w:ind w:right="113"/>
            </w:pPr>
          </w:p>
        </w:tc>
        <w:tc>
          <w:tcPr>
            <w:tcW w:w="897" w:type="dxa"/>
            <w:shd w:val="clear" w:color="auto" w:fill="auto"/>
          </w:tcPr>
          <w:p w:rsidR="00C61818" w:rsidRPr="0084138E" w:rsidRDefault="00C61818" w:rsidP="0084138E">
            <w:pPr>
              <w:suppressAutoHyphens w:val="0"/>
              <w:spacing w:before="40" w:after="120" w:line="220" w:lineRule="exact"/>
              <w:ind w:right="113"/>
            </w:pPr>
            <w:r w:rsidRPr="0084138E">
              <w:t>TA4</w:t>
            </w:r>
          </w:p>
          <w:p w:rsidR="00C61818" w:rsidRPr="0084138E" w:rsidRDefault="00C61818" w:rsidP="0084138E">
            <w:pPr>
              <w:suppressAutoHyphens w:val="0"/>
              <w:spacing w:before="40" w:after="120" w:line="220" w:lineRule="exact"/>
              <w:ind w:right="113"/>
            </w:pPr>
            <w:r w:rsidRPr="0084138E">
              <w:t xml:space="preserve">TT9 </w:t>
            </w:r>
          </w:p>
          <w:p w:rsidR="00C61818" w:rsidRPr="0084138E" w:rsidRDefault="00C61818" w:rsidP="0084138E">
            <w:pPr>
              <w:suppressAutoHyphens w:val="0"/>
              <w:spacing w:before="40" w:after="120" w:line="220" w:lineRule="exact"/>
              <w:ind w:right="113"/>
            </w:pPr>
            <w:r w:rsidRPr="0084138E">
              <w:t>TT10</w:t>
            </w:r>
          </w:p>
        </w:tc>
        <w:tc>
          <w:tcPr>
            <w:tcW w:w="909" w:type="dxa"/>
            <w:shd w:val="clear" w:color="auto" w:fill="auto"/>
          </w:tcPr>
          <w:p w:rsidR="00C61818" w:rsidRPr="0084138E" w:rsidRDefault="00C61818" w:rsidP="0084138E">
            <w:pPr>
              <w:suppressAutoHyphens w:val="0"/>
              <w:spacing w:before="40" w:after="120" w:line="220" w:lineRule="exact"/>
              <w:ind w:right="113"/>
              <w:rPr>
                <w:lang w:val="fr-CH"/>
              </w:rPr>
            </w:pPr>
            <w:r w:rsidRPr="0084138E">
              <w:rPr>
                <w:lang w:val="fr-CH"/>
              </w:rPr>
              <w:t>TU38 TE22 TE25 TA4 TT9 TT10 TM6</w:t>
            </w:r>
          </w:p>
        </w:tc>
        <w:tc>
          <w:tcPr>
            <w:tcW w:w="1103" w:type="dxa"/>
            <w:shd w:val="clear" w:color="auto" w:fill="auto"/>
          </w:tcPr>
          <w:p w:rsidR="00C61818" w:rsidRPr="0084138E" w:rsidRDefault="00C61818" w:rsidP="0084138E">
            <w:pPr>
              <w:suppressAutoHyphens w:val="0"/>
              <w:spacing w:before="40" w:after="120" w:line="220" w:lineRule="exact"/>
              <w:ind w:right="113"/>
            </w:pPr>
            <w:r w:rsidRPr="0084138E">
              <w:t>263</w:t>
            </w:r>
          </w:p>
        </w:tc>
      </w:tr>
      <w:tr w:rsidR="0084138E" w:rsidRPr="0084138E" w:rsidTr="00C569D9">
        <w:tc>
          <w:tcPr>
            <w:tcW w:w="525" w:type="dxa"/>
            <w:shd w:val="clear" w:color="auto" w:fill="auto"/>
          </w:tcPr>
          <w:p w:rsidR="00C61818" w:rsidRPr="0084138E" w:rsidRDefault="00C61818" w:rsidP="0084138E">
            <w:pPr>
              <w:suppressAutoHyphens w:val="0"/>
              <w:spacing w:before="40" w:after="120" w:line="220" w:lineRule="exact"/>
              <w:ind w:right="113"/>
            </w:pPr>
            <w:r w:rsidRPr="0084138E">
              <w:t>2189</w:t>
            </w:r>
          </w:p>
        </w:tc>
        <w:tc>
          <w:tcPr>
            <w:tcW w:w="1554" w:type="dxa"/>
            <w:shd w:val="clear" w:color="auto" w:fill="auto"/>
          </w:tcPr>
          <w:p w:rsidR="00C61818" w:rsidRPr="0084138E" w:rsidRDefault="00C61818" w:rsidP="0084138E">
            <w:pPr>
              <w:suppressAutoHyphens w:val="0"/>
              <w:spacing w:before="40" w:after="120" w:line="220" w:lineRule="exact"/>
              <w:ind w:right="113"/>
            </w:pPr>
            <w:r w:rsidRPr="0084138E">
              <w:t>DICHLOROSILANE</w:t>
            </w:r>
          </w:p>
        </w:tc>
        <w:tc>
          <w:tcPr>
            <w:tcW w:w="473" w:type="dxa"/>
            <w:shd w:val="clear" w:color="auto" w:fill="auto"/>
          </w:tcPr>
          <w:p w:rsidR="00C61818" w:rsidRPr="0084138E" w:rsidRDefault="00C61818" w:rsidP="0084138E">
            <w:pPr>
              <w:suppressAutoHyphens w:val="0"/>
              <w:spacing w:before="40" w:after="120" w:line="220" w:lineRule="exact"/>
              <w:ind w:right="113"/>
            </w:pPr>
            <w:r w:rsidRPr="0084138E">
              <w:t>2</w:t>
            </w:r>
          </w:p>
        </w:tc>
        <w:tc>
          <w:tcPr>
            <w:tcW w:w="1058" w:type="dxa"/>
            <w:shd w:val="clear" w:color="auto" w:fill="auto"/>
          </w:tcPr>
          <w:p w:rsidR="00C61818" w:rsidRPr="0084138E" w:rsidRDefault="00C61818" w:rsidP="0084138E">
            <w:pPr>
              <w:suppressAutoHyphens w:val="0"/>
              <w:spacing w:before="40" w:after="120" w:line="220" w:lineRule="exact"/>
              <w:ind w:right="113"/>
            </w:pPr>
            <w:r w:rsidRPr="0084138E">
              <w:t>2TFC</w:t>
            </w:r>
          </w:p>
        </w:tc>
        <w:tc>
          <w:tcPr>
            <w:tcW w:w="792" w:type="dxa"/>
            <w:shd w:val="clear" w:color="auto" w:fill="auto"/>
          </w:tcPr>
          <w:p w:rsidR="00C61818" w:rsidRPr="0084138E" w:rsidRDefault="00C61818" w:rsidP="0084138E">
            <w:pPr>
              <w:suppressAutoHyphens w:val="0"/>
              <w:spacing w:before="40" w:after="120" w:line="220" w:lineRule="exact"/>
              <w:ind w:right="113"/>
            </w:pPr>
            <w:r w:rsidRPr="0084138E">
              <w:t>2.3+2.1+8 (+13)</w:t>
            </w:r>
          </w:p>
        </w:tc>
        <w:tc>
          <w:tcPr>
            <w:tcW w:w="818" w:type="dxa"/>
            <w:shd w:val="clear" w:color="auto" w:fill="auto"/>
          </w:tcPr>
          <w:p w:rsidR="00C61818" w:rsidRPr="0084138E" w:rsidRDefault="00C61818" w:rsidP="0084138E">
            <w:pPr>
              <w:suppressAutoHyphens w:val="0"/>
              <w:spacing w:before="40" w:after="120" w:line="220" w:lineRule="exact"/>
              <w:ind w:right="113"/>
            </w:pPr>
            <w:r w:rsidRPr="0084138E">
              <w:t>(M)</w:t>
            </w:r>
          </w:p>
        </w:tc>
        <w:tc>
          <w:tcPr>
            <w:tcW w:w="1017" w:type="dxa"/>
            <w:shd w:val="clear" w:color="auto" w:fill="auto"/>
          </w:tcPr>
          <w:p w:rsidR="00C61818" w:rsidRPr="0084138E" w:rsidRDefault="00C61818" w:rsidP="0084138E">
            <w:pPr>
              <w:suppressAutoHyphens w:val="0"/>
              <w:spacing w:before="40" w:after="120" w:line="220" w:lineRule="exact"/>
              <w:ind w:right="113"/>
            </w:pPr>
            <w:r w:rsidRPr="0084138E">
              <w:t>PxBH(M)</w:t>
            </w:r>
          </w:p>
        </w:tc>
        <w:tc>
          <w:tcPr>
            <w:tcW w:w="493" w:type="dxa"/>
            <w:shd w:val="clear" w:color="auto" w:fill="auto"/>
          </w:tcPr>
          <w:p w:rsidR="00C61818" w:rsidRPr="0084138E" w:rsidRDefault="00C61818" w:rsidP="0084138E">
            <w:pPr>
              <w:suppressAutoHyphens w:val="0"/>
              <w:spacing w:before="40" w:after="120" w:line="220" w:lineRule="exact"/>
              <w:ind w:right="113"/>
            </w:pPr>
          </w:p>
        </w:tc>
        <w:tc>
          <w:tcPr>
            <w:tcW w:w="897" w:type="dxa"/>
            <w:shd w:val="clear" w:color="auto" w:fill="auto"/>
          </w:tcPr>
          <w:p w:rsidR="00C61818" w:rsidRPr="0084138E" w:rsidRDefault="00C61818" w:rsidP="0084138E">
            <w:pPr>
              <w:suppressAutoHyphens w:val="0"/>
              <w:spacing w:before="40" w:after="120" w:line="220" w:lineRule="exact"/>
              <w:ind w:right="113"/>
            </w:pPr>
            <w:r w:rsidRPr="0084138E">
              <w:t>TA4</w:t>
            </w:r>
          </w:p>
          <w:p w:rsidR="00C61818" w:rsidRPr="0084138E" w:rsidRDefault="00C61818" w:rsidP="0084138E">
            <w:pPr>
              <w:suppressAutoHyphens w:val="0"/>
              <w:spacing w:before="40" w:after="120" w:line="220" w:lineRule="exact"/>
              <w:ind w:right="113"/>
            </w:pPr>
            <w:r w:rsidRPr="0084138E">
              <w:t>TT9</w:t>
            </w:r>
          </w:p>
        </w:tc>
        <w:tc>
          <w:tcPr>
            <w:tcW w:w="909" w:type="dxa"/>
            <w:shd w:val="clear" w:color="auto" w:fill="auto"/>
          </w:tcPr>
          <w:p w:rsidR="00C61818" w:rsidRPr="0084138E" w:rsidRDefault="00C61818" w:rsidP="0084138E">
            <w:pPr>
              <w:suppressAutoHyphens w:val="0"/>
              <w:spacing w:before="40" w:after="120" w:line="220" w:lineRule="exact"/>
              <w:ind w:right="113"/>
              <w:rPr>
                <w:lang w:val="fr-CH"/>
              </w:rPr>
            </w:pPr>
            <w:r w:rsidRPr="0084138E">
              <w:rPr>
                <w:lang w:val="fr-CH"/>
              </w:rPr>
              <w:t>TU38 TE22 TE25 TA4 TT9 TM6</w:t>
            </w:r>
          </w:p>
        </w:tc>
        <w:tc>
          <w:tcPr>
            <w:tcW w:w="1103" w:type="dxa"/>
            <w:shd w:val="clear" w:color="auto" w:fill="auto"/>
          </w:tcPr>
          <w:p w:rsidR="00C61818" w:rsidRPr="0084138E" w:rsidRDefault="00C61818" w:rsidP="0084138E">
            <w:pPr>
              <w:suppressAutoHyphens w:val="0"/>
              <w:spacing w:before="40" w:after="120" w:line="220" w:lineRule="exact"/>
              <w:ind w:right="113"/>
            </w:pPr>
            <w:r w:rsidRPr="0084138E">
              <w:t>263</w:t>
            </w:r>
          </w:p>
        </w:tc>
      </w:tr>
      <w:tr w:rsidR="0084138E" w:rsidRPr="0084138E" w:rsidTr="00C569D9">
        <w:tc>
          <w:tcPr>
            <w:tcW w:w="525" w:type="dxa"/>
            <w:shd w:val="clear" w:color="auto" w:fill="auto"/>
          </w:tcPr>
          <w:p w:rsidR="00C61818" w:rsidRPr="0084138E" w:rsidRDefault="00C61818" w:rsidP="0084138E">
            <w:pPr>
              <w:suppressAutoHyphens w:val="0"/>
              <w:spacing w:before="40" w:after="120" w:line="220" w:lineRule="exact"/>
              <w:ind w:right="113"/>
            </w:pPr>
            <w:r w:rsidRPr="0084138E">
              <w:t>2204</w:t>
            </w:r>
          </w:p>
        </w:tc>
        <w:tc>
          <w:tcPr>
            <w:tcW w:w="1554" w:type="dxa"/>
            <w:shd w:val="clear" w:color="auto" w:fill="auto"/>
          </w:tcPr>
          <w:p w:rsidR="00C61818" w:rsidRPr="0084138E" w:rsidRDefault="00C61818" w:rsidP="0084138E">
            <w:pPr>
              <w:suppressAutoHyphens w:val="0"/>
              <w:spacing w:before="40" w:after="120" w:line="220" w:lineRule="exact"/>
              <w:ind w:right="113"/>
            </w:pPr>
            <w:r w:rsidRPr="0084138E">
              <w:t>CARBONYL SULPHIDE</w:t>
            </w:r>
          </w:p>
        </w:tc>
        <w:tc>
          <w:tcPr>
            <w:tcW w:w="473" w:type="dxa"/>
            <w:shd w:val="clear" w:color="auto" w:fill="auto"/>
          </w:tcPr>
          <w:p w:rsidR="00C61818" w:rsidRPr="0084138E" w:rsidRDefault="00C61818" w:rsidP="0084138E">
            <w:pPr>
              <w:suppressAutoHyphens w:val="0"/>
              <w:spacing w:before="40" w:after="120" w:line="220" w:lineRule="exact"/>
              <w:ind w:right="113"/>
            </w:pPr>
            <w:r w:rsidRPr="0084138E">
              <w:t>2</w:t>
            </w:r>
          </w:p>
        </w:tc>
        <w:tc>
          <w:tcPr>
            <w:tcW w:w="1058" w:type="dxa"/>
            <w:shd w:val="clear" w:color="auto" w:fill="auto"/>
          </w:tcPr>
          <w:p w:rsidR="00C61818" w:rsidRPr="0084138E" w:rsidRDefault="00C61818" w:rsidP="0084138E">
            <w:pPr>
              <w:suppressAutoHyphens w:val="0"/>
              <w:spacing w:before="40" w:after="120" w:line="220" w:lineRule="exact"/>
              <w:ind w:right="113"/>
            </w:pPr>
            <w:r w:rsidRPr="0084138E">
              <w:t>2TF</w:t>
            </w:r>
          </w:p>
        </w:tc>
        <w:tc>
          <w:tcPr>
            <w:tcW w:w="792" w:type="dxa"/>
            <w:shd w:val="clear" w:color="auto" w:fill="auto"/>
          </w:tcPr>
          <w:p w:rsidR="00C61818" w:rsidRPr="0084138E" w:rsidRDefault="00C61818" w:rsidP="0084138E">
            <w:pPr>
              <w:suppressAutoHyphens w:val="0"/>
              <w:spacing w:before="40" w:after="120" w:line="220" w:lineRule="exact"/>
              <w:ind w:right="113"/>
            </w:pPr>
            <w:r w:rsidRPr="0084138E">
              <w:t>2.3+2.1 (+13)</w:t>
            </w:r>
          </w:p>
        </w:tc>
        <w:tc>
          <w:tcPr>
            <w:tcW w:w="818" w:type="dxa"/>
            <w:shd w:val="clear" w:color="auto" w:fill="auto"/>
          </w:tcPr>
          <w:p w:rsidR="00C61818" w:rsidRPr="0084138E" w:rsidRDefault="00C61818" w:rsidP="0084138E">
            <w:pPr>
              <w:suppressAutoHyphens w:val="0"/>
              <w:spacing w:before="40" w:after="120" w:line="220" w:lineRule="exact"/>
              <w:ind w:right="113"/>
            </w:pPr>
            <w:r w:rsidRPr="0084138E">
              <w:t>(M)</w:t>
            </w:r>
          </w:p>
        </w:tc>
        <w:tc>
          <w:tcPr>
            <w:tcW w:w="1017" w:type="dxa"/>
            <w:shd w:val="clear" w:color="auto" w:fill="auto"/>
          </w:tcPr>
          <w:p w:rsidR="00C61818" w:rsidRPr="0084138E" w:rsidRDefault="00C61818" w:rsidP="0084138E">
            <w:pPr>
              <w:suppressAutoHyphens w:val="0"/>
              <w:spacing w:before="40" w:after="120" w:line="220" w:lineRule="exact"/>
              <w:ind w:right="113"/>
            </w:pPr>
            <w:r w:rsidRPr="0084138E">
              <w:t>PxBH(M)</w:t>
            </w:r>
          </w:p>
        </w:tc>
        <w:tc>
          <w:tcPr>
            <w:tcW w:w="493" w:type="dxa"/>
            <w:shd w:val="clear" w:color="auto" w:fill="auto"/>
          </w:tcPr>
          <w:p w:rsidR="00C61818" w:rsidRPr="0084138E" w:rsidRDefault="00C61818" w:rsidP="0084138E">
            <w:pPr>
              <w:suppressAutoHyphens w:val="0"/>
              <w:spacing w:before="40" w:after="120" w:line="220" w:lineRule="exact"/>
              <w:ind w:right="113"/>
            </w:pPr>
          </w:p>
        </w:tc>
        <w:tc>
          <w:tcPr>
            <w:tcW w:w="897" w:type="dxa"/>
            <w:shd w:val="clear" w:color="auto" w:fill="auto"/>
          </w:tcPr>
          <w:p w:rsidR="00C61818" w:rsidRPr="0084138E" w:rsidRDefault="00C61818" w:rsidP="0084138E">
            <w:pPr>
              <w:suppressAutoHyphens w:val="0"/>
              <w:spacing w:before="40" w:after="120" w:line="220" w:lineRule="exact"/>
              <w:ind w:right="113"/>
            </w:pPr>
            <w:r w:rsidRPr="0084138E">
              <w:t>TA4</w:t>
            </w:r>
          </w:p>
          <w:p w:rsidR="00C61818" w:rsidRPr="0084138E" w:rsidRDefault="00C61818" w:rsidP="0084138E">
            <w:pPr>
              <w:suppressAutoHyphens w:val="0"/>
              <w:spacing w:before="40" w:after="120" w:line="220" w:lineRule="exact"/>
              <w:ind w:right="113"/>
            </w:pPr>
            <w:r w:rsidRPr="0084138E">
              <w:t>TT9</w:t>
            </w:r>
          </w:p>
        </w:tc>
        <w:tc>
          <w:tcPr>
            <w:tcW w:w="909" w:type="dxa"/>
            <w:shd w:val="clear" w:color="auto" w:fill="auto"/>
          </w:tcPr>
          <w:p w:rsidR="00C61818" w:rsidRPr="0084138E" w:rsidRDefault="00C61818" w:rsidP="0084138E">
            <w:pPr>
              <w:suppressAutoHyphens w:val="0"/>
              <w:spacing w:before="40" w:after="120" w:line="220" w:lineRule="exact"/>
              <w:ind w:right="113"/>
              <w:rPr>
                <w:lang w:val="fr-CH"/>
              </w:rPr>
            </w:pPr>
            <w:r w:rsidRPr="0084138E">
              <w:rPr>
                <w:lang w:val="fr-CH"/>
              </w:rPr>
              <w:t>TU38 TE22 TA4 TT9 TM6</w:t>
            </w:r>
          </w:p>
        </w:tc>
        <w:tc>
          <w:tcPr>
            <w:tcW w:w="1103" w:type="dxa"/>
            <w:shd w:val="clear" w:color="auto" w:fill="auto"/>
          </w:tcPr>
          <w:p w:rsidR="00C61818" w:rsidRPr="0084138E" w:rsidRDefault="00C61818" w:rsidP="0084138E">
            <w:pPr>
              <w:suppressAutoHyphens w:val="0"/>
              <w:spacing w:before="40" w:after="120" w:line="220" w:lineRule="exact"/>
              <w:ind w:right="113"/>
            </w:pPr>
            <w:r w:rsidRPr="0084138E">
              <w:t>263</w:t>
            </w:r>
          </w:p>
        </w:tc>
      </w:tr>
      <w:tr w:rsidR="0084138E" w:rsidRPr="0084138E" w:rsidTr="00C569D9">
        <w:tc>
          <w:tcPr>
            <w:tcW w:w="525" w:type="dxa"/>
            <w:shd w:val="clear" w:color="auto" w:fill="auto"/>
          </w:tcPr>
          <w:p w:rsidR="00C61818" w:rsidRPr="0084138E" w:rsidRDefault="00C61818" w:rsidP="0084138E">
            <w:pPr>
              <w:suppressAutoHyphens w:val="0"/>
              <w:spacing w:before="40" w:after="120" w:line="220" w:lineRule="exact"/>
              <w:ind w:right="113"/>
            </w:pPr>
            <w:r w:rsidRPr="0084138E">
              <w:t>3160</w:t>
            </w:r>
          </w:p>
        </w:tc>
        <w:tc>
          <w:tcPr>
            <w:tcW w:w="1554" w:type="dxa"/>
            <w:shd w:val="clear" w:color="auto" w:fill="auto"/>
          </w:tcPr>
          <w:p w:rsidR="00C61818" w:rsidRPr="0084138E" w:rsidRDefault="00C61818" w:rsidP="0084138E">
            <w:pPr>
              <w:suppressAutoHyphens w:val="0"/>
              <w:spacing w:before="40" w:after="120" w:line="220" w:lineRule="exact"/>
              <w:ind w:right="113"/>
            </w:pPr>
            <w:r w:rsidRPr="0084138E">
              <w:t>LIQUEFIED GAS, TOXIC, FLAMMABLE, N.O.S.</w:t>
            </w:r>
          </w:p>
        </w:tc>
        <w:tc>
          <w:tcPr>
            <w:tcW w:w="473" w:type="dxa"/>
            <w:shd w:val="clear" w:color="auto" w:fill="auto"/>
          </w:tcPr>
          <w:p w:rsidR="00C61818" w:rsidRPr="0084138E" w:rsidRDefault="00C61818" w:rsidP="0084138E">
            <w:pPr>
              <w:suppressAutoHyphens w:val="0"/>
              <w:spacing w:before="40" w:after="120" w:line="220" w:lineRule="exact"/>
              <w:ind w:right="113"/>
            </w:pPr>
            <w:r w:rsidRPr="0084138E">
              <w:t>2</w:t>
            </w:r>
          </w:p>
        </w:tc>
        <w:tc>
          <w:tcPr>
            <w:tcW w:w="1058" w:type="dxa"/>
            <w:shd w:val="clear" w:color="auto" w:fill="auto"/>
          </w:tcPr>
          <w:p w:rsidR="00C61818" w:rsidRPr="0084138E" w:rsidRDefault="00C61818" w:rsidP="0084138E">
            <w:pPr>
              <w:suppressAutoHyphens w:val="0"/>
              <w:spacing w:before="40" w:after="120" w:line="220" w:lineRule="exact"/>
              <w:ind w:right="113"/>
            </w:pPr>
            <w:r w:rsidRPr="0084138E">
              <w:t>2TF</w:t>
            </w:r>
          </w:p>
        </w:tc>
        <w:tc>
          <w:tcPr>
            <w:tcW w:w="792" w:type="dxa"/>
            <w:shd w:val="clear" w:color="auto" w:fill="auto"/>
          </w:tcPr>
          <w:p w:rsidR="00C61818" w:rsidRPr="0084138E" w:rsidRDefault="00C61818" w:rsidP="0084138E">
            <w:pPr>
              <w:suppressAutoHyphens w:val="0"/>
              <w:spacing w:before="40" w:after="120" w:line="220" w:lineRule="exact"/>
              <w:ind w:right="113"/>
            </w:pPr>
            <w:r w:rsidRPr="0084138E">
              <w:t>2.3+2.1 (+13)</w:t>
            </w:r>
          </w:p>
        </w:tc>
        <w:tc>
          <w:tcPr>
            <w:tcW w:w="818" w:type="dxa"/>
            <w:shd w:val="clear" w:color="auto" w:fill="auto"/>
          </w:tcPr>
          <w:p w:rsidR="00C61818" w:rsidRPr="0084138E" w:rsidRDefault="00C61818" w:rsidP="0084138E">
            <w:pPr>
              <w:suppressAutoHyphens w:val="0"/>
              <w:spacing w:before="40" w:after="120" w:line="220" w:lineRule="exact"/>
              <w:ind w:right="113"/>
            </w:pPr>
            <w:r w:rsidRPr="0084138E">
              <w:t>(M)</w:t>
            </w:r>
          </w:p>
        </w:tc>
        <w:tc>
          <w:tcPr>
            <w:tcW w:w="1017" w:type="dxa"/>
            <w:shd w:val="clear" w:color="auto" w:fill="auto"/>
          </w:tcPr>
          <w:p w:rsidR="00C61818" w:rsidRPr="0084138E" w:rsidRDefault="00C61818" w:rsidP="0084138E">
            <w:pPr>
              <w:suppressAutoHyphens w:val="0"/>
              <w:spacing w:before="40" w:after="120" w:line="220" w:lineRule="exact"/>
              <w:ind w:right="113"/>
            </w:pPr>
            <w:r w:rsidRPr="0084138E">
              <w:t>PxBH(M)</w:t>
            </w:r>
          </w:p>
        </w:tc>
        <w:tc>
          <w:tcPr>
            <w:tcW w:w="493" w:type="dxa"/>
            <w:shd w:val="clear" w:color="auto" w:fill="auto"/>
          </w:tcPr>
          <w:p w:rsidR="00C61818" w:rsidRPr="0084138E" w:rsidRDefault="00C61818" w:rsidP="0084138E">
            <w:pPr>
              <w:suppressAutoHyphens w:val="0"/>
              <w:spacing w:before="40" w:after="120" w:line="220" w:lineRule="exact"/>
              <w:ind w:right="113"/>
            </w:pPr>
          </w:p>
        </w:tc>
        <w:tc>
          <w:tcPr>
            <w:tcW w:w="897" w:type="dxa"/>
            <w:shd w:val="clear" w:color="auto" w:fill="auto"/>
          </w:tcPr>
          <w:p w:rsidR="00C61818" w:rsidRPr="0084138E" w:rsidRDefault="00C61818" w:rsidP="0084138E">
            <w:pPr>
              <w:suppressAutoHyphens w:val="0"/>
              <w:spacing w:before="40" w:after="120" w:line="220" w:lineRule="exact"/>
              <w:ind w:right="113"/>
            </w:pPr>
            <w:r w:rsidRPr="0084138E">
              <w:t>TU6</w:t>
            </w:r>
          </w:p>
          <w:p w:rsidR="00C61818" w:rsidRPr="0084138E" w:rsidRDefault="00C61818" w:rsidP="0084138E">
            <w:pPr>
              <w:suppressAutoHyphens w:val="0"/>
              <w:spacing w:before="40" w:after="120" w:line="220" w:lineRule="exact"/>
              <w:ind w:right="113"/>
            </w:pPr>
            <w:r w:rsidRPr="0084138E">
              <w:t>TA4</w:t>
            </w:r>
          </w:p>
          <w:p w:rsidR="00C61818" w:rsidRPr="0084138E" w:rsidRDefault="00C61818" w:rsidP="0084138E">
            <w:pPr>
              <w:suppressAutoHyphens w:val="0"/>
              <w:spacing w:before="40" w:after="120" w:line="220" w:lineRule="exact"/>
              <w:ind w:right="113"/>
            </w:pPr>
            <w:r w:rsidRPr="0084138E">
              <w:t>TT9</w:t>
            </w:r>
          </w:p>
        </w:tc>
        <w:tc>
          <w:tcPr>
            <w:tcW w:w="909" w:type="dxa"/>
            <w:shd w:val="clear" w:color="auto" w:fill="auto"/>
          </w:tcPr>
          <w:p w:rsidR="00C61818" w:rsidRPr="0084138E" w:rsidRDefault="00C61818" w:rsidP="0084138E">
            <w:pPr>
              <w:suppressAutoHyphens w:val="0"/>
              <w:spacing w:before="40" w:after="120" w:line="220" w:lineRule="exact"/>
              <w:ind w:right="113"/>
              <w:rPr>
                <w:lang w:val="fr-CH"/>
              </w:rPr>
            </w:pPr>
            <w:r w:rsidRPr="0084138E">
              <w:rPr>
                <w:lang w:val="fr-CH"/>
              </w:rPr>
              <w:t>TU6 TU38 TE22 TE25 TA4 TT9 TM6</w:t>
            </w:r>
          </w:p>
        </w:tc>
        <w:tc>
          <w:tcPr>
            <w:tcW w:w="1103" w:type="dxa"/>
            <w:shd w:val="clear" w:color="auto" w:fill="auto"/>
          </w:tcPr>
          <w:p w:rsidR="00C61818" w:rsidRPr="0084138E" w:rsidRDefault="00C61818" w:rsidP="0084138E">
            <w:pPr>
              <w:suppressAutoHyphens w:val="0"/>
              <w:spacing w:before="40" w:after="120" w:line="220" w:lineRule="exact"/>
              <w:ind w:right="113"/>
            </w:pPr>
            <w:r w:rsidRPr="0084138E">
              <w:t>263</w:t>
            </w:r>
          </w:p>
        </w:tc>
      </w:tr>
      <w:tr w:rsidR="0084138E" w:rsidRPr="0084138E" w:rsidTr="00C569D9">
        <w:tc>
          <w:tcPr>
            <w:tcW w:w="525" w:type="dxa"/>
            <w:shd w:val="clear" w:color="auto" w:fill="auto"/>
          </w:tcPr>
          <w:p w:rsidR="00C61818" w:rsidRPr="0084138E" w:rsidRDefault="00C61818" w:rsidP="0084138E">
            <w:pPr>
              <w:suppressAutoHyphens w:val="0"/>
              <w:spacing w:before="40" w:after="120" w:line="220" w:lineRule="exact"/>
              <w:ind w:right="113"/>
            </w:pPr>
            <w:r w:rsidRPr="0084138E">
              <w:t>3300</w:t>
            </w:r>
          </w:p>
        </w:tc>
        <w:tc>
          <w:tcPr>
            <w:tcW w:w="1554" w:type="dxa"/>
            <w:shd w:val="clear" w:color="auto" w:fill="auto"/>
          </w:tcPr>
          <w:p w:rsidR="00C61818" w:rsidRPr="0084138E" w:rsidRDefault="00C61818" w:rsidP="0084138E">
            <w:pPr>
              <w:suppressAutoHyphens w:val="0"/>
              <w:spacing w:before="40" w:after="120" w:line="220" w:lineRule="exact"/>
              <w:ind w:right="113"/>
            </w:pPr>
            <w:r w:rsidRPr="0084138E">
              <w:t>ETHYLENE OXIDE AND CARBON DIOXIDE MIXTURE with more than 87% ethylene oxide</w:t>
            </w:r>
          </w:p>
        </w:tc>
        <w:tc>
          <w:tcPr>
            <w:tcW w:w="473" w:type="dxa"/>
            <w:shd w:val="clear" w:color="auto" w:fill="auto"/>
          </w:tcPr>
          <w:p w:rsidR="00C61818" w:rsidRPr="0084138E" w:rsidRDefault="00C61818" w:rsidP="0084138E">
            <w:pPr>
              <w:suppressAutoHyphens w:val="0"/>
              <w:spacing w:before="40" w:after="120" w:line="220" w:lineRule="exact"/>
              <w:ind w:right="113"/>
            </w:pPr>
            <w:r w:rsidRPr="0084138E">
              <w:t>2</w:t>
            </w:r>
          </w:p>
        </w:tc>
        <w:tc>
          <w:tcPr>
            <w:tcW w:w="1058" w:type="dxa"/>
            <w:shd w:val="clear" w:color="auto" w:fill="auto"/>
          </w:tcPr>
          <w:p w:rsidR="00C61818" w:rsidRPr="0084138E" w:rsidRDefault="00C61818" w:rsidP="0084138E">
            <w:pPr>
              <w:suppressAutoHyphens w:val="0"/>
              <w:spacing w:before="40" w:after="120" w:line="220" w:lineRule="exact"/>
              <w:ind w:right="113"/>
            </w:pPr>
            <w:r w:rsidRPr="0084138E">
              <w:t>2TF</w:t>
            </w:r>
          </w:p>
        </w:tc>
        <w:tc>
          <w:tcPr>
            <w:tcW w:w="792" w:type="dxa"/>
            <w:shd w:val="clear" w:color="auto" w:fill="auto"/>
          </w:tcPr>
          <w:p w:rsidR="00C61818" w:rsidRPr="0084138E" w:rsidRDefault="00C61818" w:rsidP="0084138E">
            <w:pPr>
              <w:suppressAutoHyphens w:val="0"/>
              <w:spacing w:before="40" w:after="120" w:line="220" w:lineRule="exact"/>
              <w:ind w:right="113"/>
            </w:pPr>
            <w:r w:rsidRPr="0084138E">
              <w:t>2.3+2.1 (+13)</w:t>
            </w:r>
          </w:p>
        </w:tc>
        <w:tc>
          <w:tcPr>
            <w:tcW w:w="818" w:type="dxa"/>
            <w:shd w:val="clear" w:color="auto" w:fill="auto"/>
          </w:tcPr>
          <w:p w:rsidR="00C61818" w:rsidRPr="0084138E" w:rsidRDefault="00C61818" w:rsidP="0084138E">
            <w:pPr>
              <w:suppressAutoHyphens w:val="0"/>
              <w:spacing w:before="40" w:after="120" w:line="220" w:lineRule="exact"/>
              <w:ind w:right="113"/>
            </w:pPr>
            <w:r w:rsidRPr="0084138E">
              <w:t>(M)</w:t>
            </w:r>
          </w:p>
        </w:tc>
        <w:tc>
          <w:tcPr>
            <w:tcW w:w="1017" w:type="dxa"/>
            <w:shd w:val="clear" w:color="auto" w:fill="auto"/>
          </w:tcPr>
          <w:p w:rsidR="00C61818" w:rsidRPr="0084138E" w:rsidRDefault="00C61818" w:rsidP="0084138E">
            <w:pPr>
              <w:suppressAutoHyphens w:val="0"/>
              <w:spacing w:before="40" w:after="120" w:line="220" w:lineRule="exact"/>
              <w:ind w:right="113"/>
            </w:pPr>
            <w:r w:rsidRPr="0084138E">
              <w:t>PxBH(M)</w:t>
            </w:r>
          </w:p>
        </w:tc>
        <w:tc>
          <w:tcPr>
            <w:tcW w:w="493" w:type="dxa"/>
            <w:shd w:val="clear" w:color="auto" w:fill="auto"/>
          </w:tcPr>
          <w:p w:rsidR="00C61818" w:rsidRPr="0084138E" w:rsidRDefault="00C61818" w:rsidP="0084138E">
            <w:pPr>
              <w:suppressAutoHyphens w:val="0"/>
              <w:spacing w:before="40" w:after="120" w:line="220" w:lineRule="exact"/>
              <w:ind w:right="113"/>
            </w:pPr>
          </w:p>
        </w:tc>
        <w:tc>
          <w:tcPr>
            <w:tcW w:w="897" w:type="dxa"/>
            <w:shd w:val="clear" w:color="auto" w:fill="auto"/>
          </w:tcPr>
          <w:p w:rsidR="00C61818" w:rsidRPr="0084138E" w:rsidRDefault="00C61818" w:rsidP="0084138E">
            <w:pPr>
              <w:suppressAutoHyphens w:val="0"/>
              <w:spacing w:before="40" w:after="120" w:line="220" w:lineRule="exact"/>
              <w:ind w:right="113"/>
            </w:pPr>
            <w:r w:rsidRPr="0084138E">
              <w:t>TA4</w:t>
            </w:r>
          </w:p>
          <w:p w:rsidR="00C61818" w:rsidRPr="0084138E" w:rsidRDefault="00C61818" w:rsidP="0084138E">
            <w:pPr>
              <w:suppressAutoHyphens w:val="0"/>
              <w:spacing w:before="40" w:after="120" w:line="220" w:lineRule="exact"/>
              <w:ind w:right="113"/>
            </w:pPr>
            <w:r w:rsidRPr="0084138E">
              <w:t>TT9</w:t>
            </w:r>
          </w:p>
        </w:tc>
        <w:tc>
          <w:tcPr>
            <w:tcW w:w="909" w:type="dxa"/>
            <w:shd w:val="clear" w:color="auto" w:fill="auto"/>
          </w:tcPr>
          <w:p w:rsidR="00C61818" w:rsidRPr="0084138E" w:rsidRDefault="00C61818" w:rsidP="0084138E">
            <w:pPr>
              <w:suppressAutoHyphens w:val="0"/>
              <w:spacing w:before="40" w:after="120" w:line="220" w:lineRule="exact"/>
              <w:ind w:right="113"/>
              <w:rPr>
                <w:lang w:val="fr-CH"/>
              </w:rPr>
            </w:pPr>
            <w:r w:rsidRPr="0084138E">
              <w:rPr>
                <w:lang w:val="fr-CH"/>
              </w:rPr>
              <w:t>TU38 TE22 TE25 TA4 TT9 TM6</w:t>
            </w:r>
          </w:p>
        </w:tc>
        <w:tc>
          <w:tcPr>
            <w:tcW w:w="1103" w:type="dxa"/>
            <w:shd w:val="clear" w:color="auto" w:fill="auto"/>
          </w:tcPr>
          <w:p w:rsidR="00C61818" w:rsidRPr="0084138E" w:rsidRDefault="00C61818" w:rsidP="0084138E">
            <w:pPr>
              <w:suppressAutoHyphens w:val="0"/>
              <w:spacing w:before="40" w:after="120" w:line="220" w:lineRule="exact"/>
              <w:ind w:right="113"/>
            </w:pPr>
            <w:r w:rsidRPr="0084138E">
              <w:t>263</w:t>
            </w:r>
          </w:p>
        </w:tc>
      </w:tr>
      <w:tr w:rsidR="0084138E" w:rsidRPr="0084138E" w:rsidTr="00C569D9">
        <w:tc>
          <w:tcPr>
            <w:tcW w:w="525" w:type="dxa"/>
            <w:shd w:val="clear" w:color="auto" w:fill="auto"/>
          </w:tcPr>
          <w:p w:rsidR="00C61818" w:rsidRPr="0084138E" w:rsidRDefault="00C61818" w:rsidP="0084138E">
            <w:pPr>
              <w:suppressAutoHyphens w:val="0"/>
              <w:spacing w:before="40" w:after="120" w:line="220" w:lineRule="exact"/>
              <w:ind w:right="113"/>
            </w:pPr>
            <w:r w:rsidRPr="0084138E">
              <w:t>3355</w:t>
            </w:r>
          </w:p>
        </w:tc>
        <w:tc>
          <w:tcPr>
            <w:tcW w:w="1554" w:type="dxa"/>
            <w:shd w:val="clear" w:color="auto" w:fill="auto"/>
          </w:tcPr>
          <w:p w:rsidR="00C61818" w:rsidRPr="0084138E" w:rsidRDefault="00C61818" w:rsidP="0084138E">
            <w:pPr>
              <w:suppressAutoHyphens w:val="0"/>
              <w:spacing w:before="40" w:after="120" w:line="220" w:lineRule="exact"/>
              <w:ind w:right="113"/>
            </w:pPr>
            <w:r w:rsidRPr="0084138E">
              <w:t>INSECTICIDE GAS, TOXIC, FLAMMABLE, N.O.S.</w:t>
            </w:r>
          </w:p>
        </w:tc>
        <w:tc>
          <w:tcPr>
            <w:tcW w:w="473" w:type="dxa"/>
            <w:shd w:val="clear" w:color="auto" w:fill="auto"/>
          </w:tcPr>
          <w:p w:rsidR="00C61818" w:rsidRPr="0084138E" w:rsidRDefault="00C61818" w:rsidP="0084138E">
            <w:pPr>
              <w:suppressAutoHyphens w:val="0"/>
              <w:spacing w:before="40" w:after="120" w:line="220" w:lineRule="exact"/>
              <w:ind w:right="113"/>
            </w:pPr>
            <w:r w:rsidRPr="0084138E">
              <w:t>2</w:t>
            </w:r>
          </w:p>
        </w:tc>
        <w:tc>
          <w:tcPr>
            <w:tcW w:w="1058" w:type="dxa"/>
            <w:shd w:val="clear" w:color="auto" w:fill="auto"/>
          </w:tcPr>
          <w:p w:rsidR="00C61818" w:rsidRPr="0084138E" w:rsidRDefault="00C61818" w:rsidP="0084138E">
            <w:pPr>
              <w:suppressAutoHyphens w:val="0"/>
              <w:spacing w:before="40" w:after="120" w:line="220" w:lineRule="exact"/>
              <w:ind w:right="113"/>
            </w:pPr>
            <w:r w:rsidRPr="0084138E">
              <w:t>2TF</w:t>
            </w:r>
          </w:p>
        </w:tc>
        <w:tc>
          <w:tcPr>
            <w:tcW w:w="792" w:type="dxa"/>
            <w:shd w:val="clear" w:color="auto" w:fill="auto"/>
          </w:tcPr>
          <w:p w:rsidR="00C61818" w:rsidRPr="0084138E" w:rsidRDefault="00C61818" w:rsidP="0084138E">
            <w:pPr>
              <w:suppressAutoHyphens w:val="0"/>
              <w:spacing w:before="40" w:after="120" w:line="220" w:lineRule="exact"/>
              <w:ind w:right="113"/>
            </w:pPr>
            <w:r w:rsidRPr="0084138E">
              <w:t>2.3+2.1 (+13)</w:t>
            </w:r>
          </w:p>
        </w:tc>
        <w:tc>
          <w:tcPr>
            <w:tcW w:w="818" w:type="dxa"/>
            <w:shd w:val="clear" w:color="auto" w:fill="auto"/>
          </w:tcPr>
          <w:p w:rsidR="00C61818" w:rsidRPr="0084138E" w:rsidRDefault="00C61818" w:rsidP="0084138E">
            <w:pPr>
              <w:suppressAutoHyphens w:val="0"/>
              <w:spacing w:before="40" w:after="120" w:line="220" w:lineRule="exact"/>
              <w:ind w:right="113"/>
            </w:pPr>
            <w:r w:rsidRPr="0084138E">
              <w:t>(M)</w:t>
            </w:r>
          </w:p>
        </w:tc>
        <w:tc>
          <w:tcPr>
            <w:tcW w:w="1017" w:type="dxa"/>
            <w:shd w:val="clear" w:color="auto" w:fill="auto"/>
          </w:tcPr>
          <w:p w:rsidR="00C61818" w:rsidRPr="0084138E" w:rsidRDefault="00C61818" w:rsidP="0084138E">
            <w:pPr>
              <w:suppressAutoHyphens w:val="0"/>
              <w:spacing w:before="40" w:after="120" w:line="220" w:lineRule="exact"/>
              <w:ind w:right="113"/>
            </w:pPr>
            <w:r w:rsidRPr="0084138E">
              <w:t>PxBH(M)</w:t>
            </w:r>
          </w:p>
        </w:tc>
        <w:tc>
          <w:tcPr>
            <w:tcW w:w="493" w:type="dxa"/>
            <w:shd w:val="clear" w:color="auto" w:fill="auto"/>
          </w:tcPr>
          <w:p w:rsidR="00C61818" w:rsidRPr="0084138E" w:rsidRDefault="00C61818" w:rsidP="0084138E">
            <w:pPr>
              <w:suppressAutoHyphens w:val="0"/>
              <w:spacing w:before="40" w:after="120" w:line="220" w:lineRule="exact"/>
              <w:ind w:right="113"/>
            </w:pPr>
          </w:p>
        </w:tc>
        <w:tc>
          <w:tcPr>
            <w:tcW w:w="897" w:type="dxa"/>
            <w:shd w:val="clear" w:color="auto" w:fill="auto"/>
          </w:tcPr>
          <w:p w:rsidR="00C61818" w:rsidRPr="0084138E" w:rsidRDefault="00C61818" w:rsidP="0084138E">
            <w:pPr>
              <w:suppressAutoHyphens w:val="0"/>
              <w:spacing w:before="40" w:after="120" w:line="220" w:lineRule="exact"/>
              <w:ind w:right="113"/>
            </w:pPr>
            <w:r w:rsidRPr="0084138E">
              <w:t>TU6</w:t>
            </w:r>
          </w:p>
          <w:p w:rsidR="00C61818" w:rsidRPr="0084138E" w:rsidRDefault="00C61818" w:rsidP="0084138E">
            <w:pPr>
              <w:suppressAutoHyphens w:val="0"/>
              <w:spacing w:before="40" w:after="120" w:line="220" w:lineRule="exact"/>
              <w:ind w:right="113"/>
            </w:pPr>
            <w:r w:rsidRPr="0084138E">
              <w:t>TA4</w:t>
            </w:r>
          </w:p>
          <w:p w:rsidR="00C61818" w:rsidRPr="0084138E" w:rsidRDefault="00C61818" w:rsidP="0084138E">
            <w:pPr>
              <w:suppressAutoHyphens w:val="0"/>
              <w:spacing w:before="40" w:after="120" w:line="220" w:lineRule="exact"/>
              <w:ind w:right="113"/>
            </w:pPr>
            <w:r w:rsidRPr="0084138E">
              <w:t>TT9</w:t>
            </w:r>
          </w:p>
        </w:tc>
        <w:tc>
          <w:tcPr>
            <w:tcW w:w="909" w:type="dxa"/>
            <w:shd w:val="clear" w:color="auto" w:fill="auto"/>
          </w:tcPr>
          <w:p w:rsidR="00C61818" w:rsidRPr="0084138E" w:rsidRDefault="00C61818" w:rsidP="0084138E">
            <w:pPr>
              <w:suppressAutoHyphens w:val="0"/>
              <w:spacing w:before="40" w:after="120" w:line="220" w:lineRule="exact"/>
              <w:ind w:right="113"/>
              <w:rPr>
                <w:lang w:val="fr-CH"/>
              </w:rPr>
            </w:pPr>
            <w:r w:rsidRPr="0084138E">
              <w:rPr>
                <w:lang w:val="fr-CH"/>
              </w:rPr>
              <w:t>TU6 TU38 TE22 TE25 TA4 TT9 TM6</w:t>
            </w:r>
          </w:p>
        </w:tc>
        <w:tc>
          <w:tcPr>
            <w:tcW w:w="1103" w:type="dxa"/>
            <w:shd w:val="clear" w:color="auto" w:fill="auto"/>
          </w:tcPr>
          <w:p w:rsidR="00C61818" w:rsidRPr="0084138E" w:rsidRDefault="00C61818" w:rsidP="0084138E">
            <w:pPr>
              <w:suppressAutoHyphens w:val="0"/>
              <w:spacing w:before="40" w:after="120" w:line="220" w:lineRule="exact"/>
              <w:ind w:right="113"/>
            </w:pPr>
            <w:r w:rsidRPr="0084138E">
              <w:t>263</w:t>
            </w:r>
          </w:p>
        </w:tc>
      </w:tr>
    </w:tbl>
    <w:p w:rsidR="007268F9" w:rsidRPr="00342AC8" w:rsidRDefault="0084138E" w:rsidP="00F312AF">
      <w:pPr>
        <w:spacing w:before="240"/>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A3B" w:rsidRPr="00FB1744" w:rsidRDefault="00311A3B" w:rsidP="00FB1744">
      <w:pPr>
        <w:pStyle w:val="Footer"/>
      </w:pPr>
    </w:p>
  </w:endnote>
  <w:endnote w:type="continuationSeparator" w:id="0">
    <w:p w:rsidR="00311A3B" w:rsidRPr="00FB1744" w:rsidRDefault="00311A3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95" w:rsidRDefault="00A60795" w:rsidP="00A60795">
    <w:pPr>
      <w:pStyle w:val="Footer"/>
      <w:tabs>
        <w:tab w:val="right" w:pos="9638"/>
      </w:tabs>
    </w:pPr>
    <w:r w:rsidRPr="00A60795">
      <w:rPr>
        <w:b/>
        <w:bCs/>
        <w:sz w:val="18"/>
      </w:rPr>
      <w:fldChar w:fldCharType="begin"/>
    </w:r>
    <w:r w:rsidRPr="00A60795">
      <w:rPr>
        <w:b/>
        <w:bCs/>
        <w:sz w:val="18"/>
      </w:rPr>
      <w:instrText xml:space="preserve"> PAGE  \* MERGEFORMAT </w:instrText>
    </w:r>
    <w:r w:rsidRPr="00A60795">
      <w:rPr>
        <w:b/>
        <w:bCs/>
        <w:sz w:val="18"/>
      </w:rPr>
      <w:fldChar w:fldCharType="separate"/>
    </w:r>
    <w:r w:rsidR="001A19EA">
      <w:rPr>
        <w:b/>
        <w:bCs/>
        <w:noProof/>
        <w:sz w:val="18"/>
      </w:rPr>
      <w:t>2</w:t>
    </w:r>
    <w:r w:rsidRPr="00A60795">
      <w:rPr>
        <w:b/>
        <w:bCs/>
        <w:sz w:val="18"/>
      </w:rPr>
      <w:fldChar w:fldCharType="end"/>
    </w:r>
    <w:r>
      <w:tab/>
      <w:t>GE.18-22762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95" w:rsidRDefault="00A60795" w:rsidP="00A60795">
    <w:pPr>
      <w:pStyle w:val="Footer"/>
      <w:tabs>
        <w:tab w:val="right" w:pos="9638"/>
      </w:tabs>
    </w:pPr>
    <w:r>
      <w:t>GE.18-22762</w:t>
    </w:r>
    <w:r>
      <w:tab/>
    </w:r>
    <w:r w:rsidRPr="00A60795">
      <w:rPr>
        <w:b/>
        <w:bCs/>
        <w:sz w:val="18"/>
      </w:rPr>
      <w:fldChar w:fldCharType="begin"/>
    </w:r>
    <w:r w:rsidRPr="00A60795">
      <w:rPr>
        <w:b/>
        <w:bCs/>
        <w:sz w:val="18"/>
      </w:rPr>
      <w:instrText xml:space="preserve"> PAGE  \* MERGEFORMAT </w:instrText>
    </w:r>
    <w:r w:rsidRPr="00A60795">
      <w:rPr>
        <w:b/>
        <w:bCs/>
        <w:sz w:val="18"/>
      </w:rPr>
      <w:fldChar w:fldCharType="separate"/>
    </w:r>
    <w:r w:rsidR="001A19EA">
      <w:rPr>
        <w:b/>
        <w:bCs/>
        <w:noProof/>
        <w:sz w:val="18"/>
      </w:rPr>
      <w:t>3</w:t>
    </w:r>
    <w:r w:rsidRPr="00A6079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A60795"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60795" w:rsidRDefault="00A60795" w:rsidP="00A60795">
    <w:r>
      <w:t>GE.18-22762  (E)</w:t>
    </w:r>
    <w:r w:rsidR="00383A22">
      <w:t xml:space="preserve">    040119    070119</w:t>
    </w:r>
  </w:p>
  <w:p w:rsidR="00A60795" w:rsidRPr="00A60795" w:rsidRDefault="00A60795" w:rsidP="00A6079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1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A3B" w:rsidRPr="00FB1744" w:rsidRDefault="00311A3B" w:rsidP="00FB1744">
      <w:pPr>
        <w:tabs>
          <w:tab w:val="right" w:pos="2155"/>
        </w:tabs>
        <w:spacing w:after="80" w:line="240" w:lineRule="auto"/>
        <w:ind w:left="680"/>
      </w:pPr>
      <w:r>
        <w:rPr>
          <w:u w:val="single"/>
        </w:rPr>
        <w:tab/>
      </w:r>
    </w:p>
  </w:footnote>
  <w:footnote w:type="continuationSeparator" w:id="0">
    <w:p w:rsidR="00311A3B" w:rsidRPr="00FB1744" w:rsidRDefault="00311A3B" w:rsidP="00FB1744">
      <w:pPr>
        <w:tabs>
          <w:tab w:val="right" w:pos="2155"/>
        </w:tabs>
        <w:spacing w:after="80" w:line="240" w:lineRule="auto"/>
        <w:ind w:left="680"/>
      </w:pPr>
      <w:r>
        <w:rPr>
          <w:u w:val="single"/>
        </w:rPr>
        <w:tab/>
      </w:r>
    </w:p>
  </w:footnote>
  <w:footnote w:id="1">
    <w:p w:rsidR="00A60795" w:rsidRPr="008544D2" w:rsidRDefault="00A60795" w:rsidP="00A60795">
      <w:pPr>
        <w:pStyle w:val="FootnoteText"/>
      </w:pPr>
      <w:r w:rsidRPr="00C61818">
        <w:rPr>
          <w:sz w:val="20"/>
          <w:szCs w:val="22"/>
        </w:rPr>
        <w:tab/>
        <w:t>*</w:t>
      </w:r>
      <w:r w:rsidRPr="00C61818">
        <w:rPr>
          <w:sz w:val="20"/>
          <w:szCs w:val="22"/>
        </w:rPr>
        <w:tab/>
      </w:r>
      <w:r>
        <w:t>In accordance with the programme of work of the Inland Transport Committee for 2018–2019 (ECE/TRANS/WP.15/237, annex V (9.2)).</w:t>
      </w:r>
    </w:p>
  </w:footnote>
  <w:footnote w:id="2">
    <w:p w:rsidR="00A60795" w:rsidRPr="00DF7ED3" w:rsidRDefault="00A60795" w:rsidP="00A60795">
      <w:pPr>
        <w:pStyle w:val="FootnoteText"/>
      </w:pPr>
      <w:r w:rsidRPr="00C61818">
        <w:rPr>
          <w:sz w:val="20"/>
          <w:szCs w:val="22"/>
        </w:rPr>
        <w:tab/>
        <w:t>**</w:t>
      </w:r>
      <w:r w:rsidRPr="00C61818">
        <w:rPr>
          <w:sz w:val="20"/>
          <w:szCs w:val="22"/>
        </w:rPr>
        <w:tab/>
      </w:r>
      <w:r>
        <w:t>Circulated by the Intergovernmental Organisation for International Carriage by Rail (OTIF) under the symbol OTIF/RID/RC/2019/3.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95" w:rsidRDefault="00A60795" w:rsidP="00A60795">
    <w:pPr>
      <w:pStyle w:val="Header"/>
    </w:pPr>
    <w:r>
      <w:t>ECE/TRANS/WP.15/AC.1/2019/3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95" w:rsidRDefault="00A60795" w:rsidP="00A60795">
    <w:pPr>
      <w:pStyle w:val="Header"/>
      <w:jc w:val="right"/>
    </w:pPr>
    <w:r>
      <w:t>ECE/TRANS/WP.15/AC.1/2019/3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3B"/>
    <w:rsid w:val="00046E92"/>
    <w:rsid w:val="000B39CC"/>
    <w:rsid w:val="000D1B89"/>
    <w:rsid w:val="001170DC"/>
    <w:rsid w:val="001A19EA"/>
    <w:rsid w:val="00247E2C"/>
    <w:rsid w:val="002744AE"/>
    <w:rsid w:val="002D6C53"/>
    <w:rsid w:val="002F5595"/>
    <w:rsid w:val="00311A3B"/>
    <w:rsid w:val="00317146"/>
    <w:rsid w:val="00334F6A"/>
    <w:rsid w:val="00342AC8"/>
    <w:rsid w:val="00362B8D"/>
    <w:rsid w:val="00383A22"/>
    <w:rsid w:val="00390E1B"/>
    <w:rsid w:val="003B4550"/>
    <w:rsid w:val="00461253"/>
    <w:rsid w:val="005042C2"/>
    <w:rsid w:val="00506C12"/>
    <w:rsid w:val="00527F1C"/>
    <w:rsid w:val="0056599A"/>
    <w:rsid w:val="00587690"/>
    <w:rsid w:val="00627606"/>
    <w:rsid w:val="00671529"/>
    <w:rsid w:val="006B658B"/>
    <w:rsid w:val="006C0AF2"/>
    <w:rsid w:val="006C6E74"/>
    <w:rsid w:val="00717266"/>
    <w:rsid w:val="007268F9"/>
    <w:rsid w:val="007C52B0"/>
    <w:rsid w:val="0084138E"/>
    <w:rsid w:val="009411B4"/>
    <w:rsid w:val="0097072E"/>
    <w:rsid w:val="009D0139"/>
    <w:rsid w:val="009F5CDC"/>
    <w:rsid w:val="00A56EF6"/>
    <w:rsid w:val="00A60795"/>
    <w:rsid w:val="00A71C68"/>
    <w:rsid w:val="00A775CF"/>
    <w:rsid w:val="00A85077"/>
    <w:rsid w:val="00AB3C7E"/>
    <w:rsid w:val="00AD3FBF"/>
    <w:rsid w:val="00B06045"/>
    <w:rsid w:val="00B2622C"/>
    <w:rsid w:val="00C35A27"/>
    <w:rsid w:val="00C569D9"/>
    <w:rsid w:val="00C61818"/>
    <w:rsid w:val="00E02C2B"/>
    <w:rsid w:val="00E45F6D"/>
    <w:rsid w:val="00E55EAD"/>
    <w:rsid w:val="00ED6C48"/>
    <w:rsid w:val="00F312AF"/>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B7195B5-5FDA-4FB6-B47D-21D87141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C3CE-FCC5-41E0-8EA9-1CA23D8F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ECE/TRANS/WP.15/AC.1/2019/3</vt:lpstr>
    </vt:vector>
  </TitlesOfParts>
  <Company>DCM</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ECE/TRANS/WP.15/AC.1/2019/3</dc:title>
  <dc:subject>1822762</dc:subject>
  <dc:creator>DM</dc:creator>
  <cp:keywords/>
  <dc:description/>
  <cp:lastModifiedBy>Christine Barrio-Champeau</cp:lastModifiedBy>
  <cp:revision>2</cp:revision>
  <dcterms:created xsi:type="dcterms:W3CDTF">2019-01-09T15:17:00Z</dcterms:created>
  <dcterms:modified xsi:type="dcterms:W3CDTF">2019-01-09T15:17:00Z</dcterms:modified>
</cp:coreProperties>
</file>