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21"/>
        <w:gridCol w:w="1795"/>
        <w:gridCol w:w="11"/>
        <w:gridCol w:w="1824"/>
        <w:gridCol w:w="2432"/>
        <w:gridCol w:w="11"/>
        <w:gridCol w:w="1832"/>
        <w:gridCol w:w="11"/>
        <w:gridCol w:w="2965"/>
        <w:gridCol w:w="14"/>
      </w:tblGrid>
      <w:tr w:rsidR="006E3B70" w:rsidRPr="006E3B70" w:rsidTr="001651CA">
        <w:trPr>
          <w:cantSplit/>
          <w:trHeight w:val="907"/>
          <w:tblHeader/>
        </w:trPr>
        <w:tc>
          <w:tcPr>
            <w:tcW w:w="14879" w:type="dxa"/>
            <w:gridSpan w:val="11"/>
            <w:tcBorders>
              <w:bottom w:val="single" w:sz="12" w:space="0" w:color="auto"/>
            </w:tcBorders>
            <w:vAlign w:val="center"/>
          </w:tcPr>
          <w:tbl>
            <w:tblPr>
              <w:tblW w:w="1464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4"/>
              <w:gridCol w:w="7160"/>
            </w:tblGrid>
            <w:tr w:rsidR="006E3B70" w:rsidRPr="001C5907" w:rsidTr="00E655D3">
              <w:trPr>
                <w:trHeight w:val="405"/>
                <w:tblHeader/>
              </w:trPr>
              <w:tc>
                <w:tcPr>
                  <w:tcW w:w="1464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E3B70" w:rsidRDefault="006E3B70" w:rsidP="006E3B70">
                  <w:pPr>
                    <w:pStyle w:val="Header"/>
                    <w:spacing w:beforeLines="40" w:before="96" w:afterLines="40" w:after="96"/>
                    <w:jc w:val="center"/>
                    <w:rPr>
                      <w:rFonts w:cs="Courier New"/>
                      <w:caps/>
                      <w:sz w:val="20"/>
                    </w:rPr>
                  </w:pPr>
                  <w:r>
                    <w:rPr>
                      <w:rFonts w:cs="Courier New"/>
                      <w:caps/>
                      <w:sz w:val="20"/>
                    </w:rPr>
                    <w:t>1958 Agreement</w:t>
                  </w:r>
                </w:p>
                <w:p w:rsidR="006E3B70" w:rsidRDefault="006E3B70" w:rsidP="006E3B70">
                  <w:pPr>
                    <w:pStyle w:val="Header"/>
                    <w:spacing w:beforeLines="40" w:before="96" w:afterLines="40" w:after="96"/>
                    <w:jc w:val="center"/>
                    <w:rPr>
                      <w:rFonts w:cs="Courier New"/>
                      <w:caps/>
                      <w:sz w:val="20"/>
                    </w:rPr>
                  </w:pPr>
                  <w:r>
                    <w:rPr>
                      <w:rFonts w:cs="Courier New"/>
                      <w:caps/>
                      <w:sz w:val="20"/>
                    </w:rPr>
                    <w:t xml:space="preserve">adopted proposals </w:t>
                  </w:r>
                  <w:r w:rsidR="00E57D52">
                    <w:rPr>
                      <w:rFonts w:cs="Courier New"/>
                      <w:caps/>
                      <w:sz w:val="20"/>
                      <w:lang w:val="en-US"/>
                    </w:rPr>
                    <w:t>46</w:t>
                  </w:r>
                  <w:r w:rsidRPr="00AD6EEA">
                    <w:rPr>
                      <w:rFonts w:cs="Courier New"/>
                      <w:caps/>
                      <w:sz w:val="20"/>
                      <w:lang w:val="en-US"/>
                    </w:rPr>
                    <w:t xml:space="preserve"> Amendments</w:t>
                  </w:r>
                  <w:r w:rsidR="00413D79">
                    <w:rPr>
                      <w:rFonts w:cs="Courier New"/>
                      <w:caps/>
                      <w:sz w:val="20"/>
                      <w:lang w:val="en-US"/>
                    </w:rPr>
                    <w:t>, 7 Corrigenda and 4 new UN Regulations</w:t>
                  </w:r>
                  <w:r w:rsidRPr="00AD6EEA">
                    <w:rPr>
                      <w:rFonts w:cs="Courier New"/>
                      <w:caps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cs="Courier New"/>
                      <w:caps/>
                      <w:sz w:val="20"/>
                    </w:rPr>
                    <w:t>&amp; situation of their entry into force</w:t>
                  </w:r>
                </w:p>
                <w:p w:rsidR="006E3B70" w:rsidRPr="001D60F9" w:rsidRDefault="006E3B70" w:rsidP="00A53404">
                  <w:pPr>
                    <w:pStyle w:val="Header"/>
                    <w:spacing w:beforeLines="40" w:before="96" w:afterLines="40" w:after="96"/>
                    <w:ind w:left="-203"/>
                    <w:jc w:val="center"/>
                    <w:rPr>
                      <w:rFonts w:cs="Courier New"/>
                      <w:sz w:val="20"/>
                      <w:lang w:val="en-US"/>
                    </w:rPr>
                  </w:pPr>
                  <w:r w:rsidRPr="00516C3A">
                    <w:rPr>
                      <w:rFonts w:cs="Courier New"/>
                      <w:caps/>
                      <w:sz w:val="20"/>
                    </w:rPr>
                    <w:t>1</w:t>
                  </w:r>
                  <w:r>
                    <w:rPr>
                      <w:rFonts w:cs="Courier New"/>
                      <w:caps/>
                      <w:sz w:val="20"/>
                    </w:rPr>
                    <w:t>7</w:t>
                  </w:r>
                  <w:r w:rsidR="006E2888">
                    <w:rPr>
                      <w:rFonts w:cs="Courier New"/>
                      <w:caps/>
                      <w:sz w:val="20"/>
                    </w:rPr>
                    <w:t>7</w:t>
                  </w:r>
                  <w:r>
                    <w:rPr>
                      <w:rFonts w:cs="Courier New"/>
                      <w:caps/>
                      <w:sz w:val="20"/>
                    </w:rPr>
                    <w:t>th</w:t>
                  </w:r>
                  <w:r w:rsidRPr="00516C3A">
                    <w:rPr>
                      <w:rFonts w:cs="Courier New"/>
                      <w:caps/>
                      <w:sz w:val="20"/>
                    </w:rPr>
                    <w:t xml:space="preserve"> session –</w:t>
                  </w:r>
                  <w:r w:rsidRPr="004139D0">
                    <w:t xml:space="preserve"> </w:t>
                  </w:r>
                  <w:r>
                    <w:t>MARCH</w:t>
                  </w:r>
                  <w:r>
                    <w:rPr>
                      <w:rFonts w:cs="Courier New"/>
                      <w:caps/>
                      <w:color w:val="000000"/>
                      <w:sz w:val="20"/>
                    </w:rPr>
                    <w:t xml:space="preserve"> 201</w:t>
                  </w:r>
                  <w:r w:rsidR="00E655D3">
                    <w:rPr>
                      <w:rFonts w:cs="Courier New"/>
                      <w:caps/>
                      <w:color w:val="000000"/>
                      <w:sz w:val="20"/>
                    </w:rPr>
                    <w:t>9</w:t>
                  </w:r>
                  <w:r>
                    <w:rPr>
                      <w:rFonts w:cs="Courier New"/>
                      <w:caps/>
                      <w:sz w:val="20"/>
                    </w:rPr>
                    <w:t xml:space="preserve"> </w:t>
                  </w:r>
                  <w:r w:rsidRPr="001D60F9">
                    <w:rPr>
                      <w:rFonts w:cs="Courier New"/>
                      <w:sz w:val="20"/>
                    </w:rPr>
                    <w:t xml:space="preserve">(see the </w:t>
                  </w:r>
                  <w:r w:rsidRPr="00762160">
                    <w:rPr>
                      <w:rFonts w:cs="Courier New"/>
                      <w:sz w:val="20"/>
                    </w:rPr>
                    <w:t>report</w:t>
                  </w:r>
                  <w:r w:rsidRPr="001D60F9">
                    <w:rPr>
                      <w:rFonts w:cs="Courier New"/>
                      <w:sz w:val="20"/>
                    </w:rPr>
                    <w:t xml:space="preserve"> of the session </w:t>
                  </w:r>
                  <w:hyperlink r:id="rId6" w:history="1"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ECE/TRANS/WP.29/11</w:t>
                    </w:r>
                    <w:r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45</w:t>
                    </w:r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, para. 1</w:t>
                    </w:r>
                    <w:r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46</w:t>
                    </w:r>
                    <w:r w:rsidRPr="0084712C">
                      <w:rPr>
                        <w:rStyle w:val="Hyperlink"/>
                        <w:color w:val="0000FF"/>
                        <w:sz w:val="20"/>
                        <w:u w:val="single"/>
                      </w:rPr>
                      <w:t>)</w:t>
                    </w:r>
                  </w:hyperlink>
                </w:p>
                <w:p w:rsidR="006E3B70" w:rsidRPr="001C5907" w:rsidRDefault="006E3B70" w:rsidP="006E3B70">
                  <w:pPr>
                    <w:spacing w:beforeLines="40" w:before="96" w:afterLines="40" w:after="96"/>
                    <w:jc w:val="center"/>
                    <w:rPr>
                      <w:b/>
                      <w:caps/>
                    </w:rPr>
                  </w:pPr>
                  <w:r w:rsidRPr="00AF1ED2">
                    <w:rPr>
                      <w:b/>
                      <w:color w:val="FF0000"/>
                    </w:rPr>
                    <w:t>Situation at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fldChar w:fldCharType="begin"/>
                  </w:r>
                  <w:r>
                    <w:rPr>
                      <w:b/>
                      <w:color w:val="FF0000"/>
                    </w:rPr>
                    <w:instrText xml:space="preserve"> DATE \@ "dd MMMM yyyy" </w:instrText>
                  </w:r>
                  <w:r>
                    <w:rPr>
                      <w:b/>
                      <w:color w:val="FF0000"/>
                    </w:rPr>
                    <w:fldChar w:fldCharType="separate"/>
                  </w:r>
                  <w:r w:rsidR="005B43CA">
                    <w:rPr>
                      <w:b/>
                      <w:noProof/>
                      <w:color w:val="FF0000"/>
                    </w:rPr>
                    <w:t>21 June 2019</w:t>
                  </w:r>
                  <w:r>
                    <w:rPr>
                      <w:b/>
                      <w:color w:val="FF0000"/>
                    </w:rPr>
                    <w:fldChar w:fldCharType="end"/>
                  </w:r>
                </w:p>
              </w:tc>
            </w:tr>
            <w:tr w:rsidR="006E3B70" w:rsidRPr="001C5907" w:rsidTr="00E655D3">
              <w:trPr>
                <w:trHeight w:val="405"/>
                <w:tblHeader/>
              </w:trPr>
              <w:tc>
                <w:tcPr>
                  <w:tcW w:w="7484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6E3B70" w:rsidRPr="001C5907" w:rsidRDefault="006E3B70" w:rsidP="006E3B70">
                  <w:pPr>
                    <w:spacing w:beforeLines="40" w:before="96" w:afterLines="40" w:after="96"/>
                    <w:jc w:val="center"/>
                    <w:rPr>
                      <w:b/>
                      <w:caps/>
                    </w:rPr>
                  </w:pPr>
                  <w:r w:rsidRPr="001C5907">
                    <w:rPr>
                      <w:b/>
                      <w:caps/>
                    </w:rPr>
                    <w:t>Adopted proposals</w:t>
                  </w:r>
                </w:p>
              </w:tc>
              <w:tc>
                <w:tcPr>
                  <w:tcW w:w="716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6E3B70" w:rsidRPr="001C5907" w:rsidRDefault="006E3B70" w:rsidP="006E3B70">
                  <w:pPr>
                    <w:suppressAutoHyphens w:val="0"/>
                    <w:spacing w:beforeLines="40" w:before="96" w:afterLines="40" w:after="96" w:line="240" w:lineRule="auto"/>
                    <w:jc w:val="center"/>
                    <w:rPr>
                      <w:b/>
                      <w:caps/>
                    </w:rPr>
                  </w:pPr>
                  <w:r w:rsidRPr="001C5907">
                    <w:rPr>
                      <w:b/>
                      <w:caps/>
                    </w:rPr>
                    <w:t>Situation of entry into force</w:t>
                  </w:r>
                </w:p>
              </w:tc>
            </w:tr>
          </w:tbl>
          <w:p w:rsidR="006E3B70" w:rsidRPr="006E3B70" w:rsidRDefault="006E3B70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</w:p>
        </w:tc>
      </w:tr>
      <w:tr w:rsidR="000858B3" w:rsidRPr="005B43CA" w:rsidTr="00244E10">
        <w:trPr>
          <w:cantSplit/>
          <w:trHeight w:val="907"/>
          <w:tblHeader/>
        </w:trPr>
        <w:tc>
          <w:tcPr>
            <w:tcW w:w="1063" w:type="dxa"/>
            <w:vMerge w:val="restart"/>
            <w:tcBorders>
              <w:bottom w:val="single" w:sz="12" w:space="0" w:color="auto"/>
            </w:tcBorders>
            <w:vAlign w:val="center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UN Regulation No.</w:t>
            </w:r>
          </w:p>
        </w:tc>
        <w:tc>
          <w:tcPr>
            <w:tcW w:w="2921" w:type="dxa"/>
            <w:vMerge w:val="restart"/>
            <w:tcBorders>
              <w:bottom w:val="single" w:sz="12" w:space="0" w:color="auto"/>
            </w:tcBorders>
            <w:vAlign w:val="center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Subject </w:t>
            </w:r>
            <w:r w:rsidRPr="000858B3">
              <w:rPr>
                <w:b/>
                <w:bCs/>
                <w:i/>
                <w:sz w:val="16"/>
                <w:szCs w:val="16"/>
              </w:rPr>
              <w:t>of the UN Regulation</w:t>
            </w:r>
          </w:p>
        </w:tc>
        <w:tc>
          <w:tcPr>
            <w:tcW w:w="1806" w:type="dxa"/>
            <w:gridSpan w:val="2"/>
            <w:vMerge w:val="restart"/>
            <w:vAlign w:val="center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Document:</w:t>
            </w:r>
          </w:p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ECE/TRANS/WP.29/….</w:t>
            </w:r>
          </w:p>
        </w:tc>
        <w:tc>
          <w:tcPr>
            <w:tcW w:w="1824" w:type="dxa"/>
            <w:vMerge w:val="restart"/>
            <w:vAlign w:val="center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  <w:vAlign w:val="center"/>
          </w:tcPr>
          <w:p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Depositary notifications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</w:rPr>
              <w:endnoteReference w:customMarkFollows="1" w:id="1"/>
              <w:t>*</w:t>
            </w:r>
          </w:p>
        </w:tc>
        <w:tc>
          <w:tcPr>
            <w:tcW w:w="2979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0858B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0858B3">
              <w:rPr>
                <w:i/>
                <w:sz w:val="16"/>
                <w:szCs w:val="16"/>
                <w:lang w:val="es-ES"/>
              </w:rPr>
              <w:t xml:space="preserve"> symbol</w:t>
            </w:r>
          </w:p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0858B3">
              <w:rPr>
                <w:i/>
                <w:sz w:val="16"/>
                <w:szCs w:val="16"/>
                <w:lang w:val="es-ES"/>
              </w:rPr>
              <w:t>E/ECE/324/…</w:t>
            </w:r>
          </w:p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0858B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0858B3" w:rsidRPr="0077091D" w:rsidTr="00244E10">
        <w:trPr>
          <w:cantSplit/>
          <w:trHeight w:val="1095"/>
          <w:tblHeader/>
        </w:trPr>
        <w:tc>
          <w:tcPr>
            <w:tcW w:w="106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06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858B3" w:rsidRPr="000858B3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0858B3" w:rsidRPr="001723F6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</w:rPr>
            </w:pPr>
          </w:p>
        </w:tc>
      </w:tr>
      <w:tr w:rsidR="006E3B70" w:rsidRPr="0077091D" w:rsidTr="001651CA">
        <w:trPr>
          <w:cantSplit/>
          <w:trHeight w:val="454"/>
        </w:trPr>
        <w:tc>
          <w:tcPr>
            <w:tcW w:w="14879" w:type="dxa"/>
            <w:gridSpan w:val="11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0858B3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0858B3" w:rsidRPr="0077091D" w:rsidRDefault="000858B3" w:rsidP="000858B3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0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International Whole Vehicle Type Approval (IWVTA)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:rsidR="000858B3" w:rsidRPr="0077091D" w:rsidRDefault="000858B3" w:rsidP="000858B3">
            <w:pPr>
              <w:spacing w:before="40" w:after="120" w:line="220" w:lineRule="exact"/>
            </w:pPr>
            <w:r w:rsidRPr="0077091D">
              <w:t>2018/82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:rsidR="000858B3" w:rsidRPr="0077091D" w:rsidRDefault="000858B3" w:rsidP="000858B3">
            <w:pPr>
              <w:spacing w:before="40" w:after="120" w:line="220" w:lineRule="exact"/>
            </w:pPr>
            <w:r w:rsidRPr="0077091D">
              <w:t>01 series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:rsidR="000858B3" w:rsidRPr="0077091D" w:rsidRDefault="00670E5E" w:rsidP="00670E5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</w:pPr>
            <w:r w:rsidRPr="00D31893">
              <w:rPr>
                <w:lang w:val="en-US"/>
              </w:rPr>
              <w:t>UNECE</w:t>
            </w:r>
            <w:r>
              <w:t>/TRANS/2019/05</w:t>
            </w:r>
            <w:r>
              <w:br/>
            </w:r>
            <w:r>
              <w:rPr>
                <w:b/>
              </w:rPr>
              <w:t>1</w:t>
            </w:r>
            <w:r w:rsidR="006E3B70">
              <w:rPr>
                <w:b/>
              </w:rPr>
              <w:t>5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10.</w:t>
            </w:r>
            <w:r w:rsidRPr="0082067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</w:tcPr>
          <w:p w:rsidR="000858B3" w:rsidRPr="0077091D" w:rsidRDefault="000858B3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0858B3" w:rsidRPr="0077091D" w:rsidRDefault="006E3B70" w:rsidP="000858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Rev.3/Add.0/Amend.1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3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Retro-reflecting devices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2018/91/Rev.1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03 series</w:t>
            </w:r>
          </w:p>
        </w:tc>
        <w:tc>
          <w:tcPr>
            <w:tcW w:w="243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Add.2/Rev.4/Amend.4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4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Illumination of rear registration plates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2018/92/Rev.1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01 series</w:t>
            </w:r>
          </w:p>
        </w:tc>
        <w:tc>
          <w:tcPr>
            <w:tcW w:w="243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Add.3/Rev.3/Amend.4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6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Direction indicators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2018/93/Rev.1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02 series</w:t>
            </w:r>
          </w:p>
        </w:tc>
        <w:tc>
          <w:tcPr>
            <w:tcW w:w="243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Add.5/Rev.6/Amend.5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7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proofErr w:type="gramStart"/>
            <w:r w:rsidRPr="0077091D">
              <w:rPr>
                <w:bCs/>
              </w:rPr>
              <w:t>Position,</w:t>
            </w:r>
            <w:proofErr w:type="gramEnd"/>
            <w:r w:rsidRPr="0077091D">
              <w:rPr>
                <w:bCs/>
              </w:rPr>
              <w:t xml:space="preserve"> stop and end-outline lamps</w:t>
            </w:r>
          </w:p>
        </w:tc>
        <w:tc>
          <w:tcPr>
            <w:tcW w:w="17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2018/94/Rev.1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r w:rsidRPr="0077091D">
              <w:t>03 series</w:t>
            </w:r>
          </w:p>
        </w:tc>
        <w:tc>
          <w:tcPr>
            <w:tcW w:w="243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Add.6/Rev.6/Amend.</w:t>
            </w:r>
            <w:r w:rsidR="003E5D69">
              <w:t>8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9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rPr>
                <w:bCs/>
              </w:rPr>
              <w:t>Noise of three-wheeled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2019/6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08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Add.8/Rev.3/Amend4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10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Electromagnetic compatibility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2019/20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06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Add.9/</w:t>
            </w:r>
            <w:r w:rsidR="003E5D69">
              <w:t>R</w:t>
            </w:r>
            <w:r>
              <w:t>ev.5/Amend.2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19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rPr>
                <w:bCs/>
              </w:rPr>
              <w:t>Front fog lamps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2018/95/Rev.1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05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Rev.1/Add.18/Rev.7/Amend.6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lastRenderedPageBreak/>
              <w:t>23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rPr>
                <w:bCs/>
              </w:rPr>
              <w:t>Reversing lamps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2018/96/Rev.1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01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Rev.1/Add.22/Rev.4/Amend.4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27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rPr>
                <w:bCs/>
              </w:rPr>
              <w:t>Advanced warning triangles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2018/97/Rev.1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05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C1C7D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Rev.1/Add.26/Rev.2/Amend.2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38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rPr>
                <w:bCs/>
              </w:rPr>
              <w:t>Rear fog lamps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2018/98/Rev.1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01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Rev.1/Add.37/Rev.3/Amend.4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41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Noise emissions of motorcycles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2019/3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Suppl.7 to 04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Rev.1/Add.40/Rev.2/Amend.7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48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Installation of lighting and light-signalling devices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2018/99/Rev.2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Suppl.12 to 06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Rev.1/Add.47/Rev.12/Amend.8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A53404" w:rsidRPr="0077091D" w:rsidRDefault="00A53404" w:rsidP="00A5340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48</w:t>
            </w:r>
          </w:p>
        </w:tc>
        <w:tc>
          <w:tcPr>
            <w:tcW w:w="2921" w:type="dxa"/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Installation of lighting and light-signalling devices</w:t>
            </w:r>
          </w:p>
        </w:tc>
        <w:tc>
          <w:tcPr>
            <w:tcW w:w="1795" w:type="dxa"/>
            <w:shd w:val="clear" w:color="auto" w:fill="FFFFCC"/>
          </w:tcPr>
          <w:p w:rsidR="00A53404" w:rsidRPr="0077091D" w:rsidRDefault="00A53404" w:rsidP="00A53404">
            <w:r w:rsidRPr="0077091D">
              <w:t>2018/100/Rev.1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A53404" w:rsidRPr="0077091D" w:rsidRDefault="00A53404" w:rsidP="00A53404">
            <w:r w:rsidRPr="0077091D">
              <w:t>Suppl.13 to 05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A53404" w:rsidRDefault="00A53404" w:rsidP="00A5340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A53404" w:rsidRDefault="00A53404" w:rsidP="00A53404">
            <w:r w:rsidRPr="00CB3945">
              <w:t>Rev.1/Add</w:t>
            </w:r>
            <w:r>
              <w:t>.</w:t>
            </w:r>
            <w:r w:rsidRPr="00CB3945">
              <w:t>47/Rev.</w:t>
            </w:r>
            <w:r>
              <w:t>11</w:t>
            </w:r>
            <w:r w:rsidRPr="00CB3945">
              <w:t>/Amend.</w:t>
            </w:r>
            <w:r>
              <w:t>7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A53404" w:rsidRPr="0077091D" w:rsidRDefault="00A53404" w:rsidP="00A5340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48</w:t>
            </w:r>
          </w:p>
        </w:tc>
        <w:tc>
          <w:tcPr>
            <w:tcW w:w="2921" w:type="dxa"/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Installation of lighting and light-signalling devices</w:t>
            </w:r>
          </w:p>
        </w:tc>
        <w:tc>
          <w:tcPr>
            <w:tcW w:w="1795" w:type="dxa"/>
            <w:shd w:val="clear" w:color="auto" w:fill="FFFFCC"/>
          </w:tcPr>
          <w:p w:rsidR="00A53404" w:rsidRPr="0077091D" w:rsidRDefault="00A53404" w:rsidP="00A53404">
            <w:r w:rsidRPr="0077091D">
              <w:t>2018/101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A53404" w:rsidRPr="0077091D" w:rsidRDefault="00A53404" w:rsidP="00A53404">
            <w:r w:rsidRPr="0077091D">
              <w:t>Suppl.18 to 04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A53404" w:rsidRDefault="00A53404" w:rsidP="00A5340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A53404" w:rsidRDefault="00A53404" w:rsidP="00A53404">
            <w:r w:rsidRPr="00CB3945">
              <w:t>Rev.1/Add</w:t>
            </w:r>
            <w:r>
              <w:t>.</w:t>
            </w:r>
            <w:r w:rsidRPr="00CB3945">
              <w:t>47/Rev.</w:t>
            </w:r>
            <w:r>
              <w:t>10</w:t>
            </w:r>
            <w:r w:rsidRPr="00CB3945">
              <w:t>/Amend.</w:t>
            </w:r>
            <w:r>
              <w:t>5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A53404" w:rsidRPr="0077091D" w:rsidRDefault="00A53404" w:rsidP="00A5340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48</w:t>
            </w:r>
          </w:p>
        </w:tc>
        <w:tc>
          <w:tcPr>
            <w:tcW w:w="2921" w:type="dxa"/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Installation of lighting and light-signalling devices</w:t>
            </w:r>
          </w:p>
        </w:tc>
        <w:tc>
          <w:tcPr>
            <w:tcW w:w="1795" w:type="dxa"/>
            <w:shd w:val="clear" w:color="auto" w:fill="FFFFCC"/>
          </w:tcPr>
          <w:p w:rsidR="00A53404" w:rsidRPr="0077091D" w:rsidRDefault="00A53404" w:rsidP="00A53404">
            <w:r w:rsidRPr="0077091D">
              <w:t>2018/102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A53404" w:rsidRPr="0077091D" w:rsidRDefault="00A53404" w:rsidP="00A53404">
            <w:r w:rsidRPr="0077091D">
              <w:t>Suppl.6 to 03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A53404" w:rsidRDefault="00A53404" w:rsidP="00A5340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A53404" w:rsidRPr="0077091D" w:rsidRDefault="00A53404" w:rsidP="00A5340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A53404" w:rsidRDefault="00A53404" w:rsidP="00A53404">
            <w:r w:rsidRPr="00CB3945">
              <w:t>Rev.1/Add</w:t>
            </w:r>
            <w:r>
              <w:t>.</w:t>
            </w:r>
            <w:r w:rsidRPr="00CB3945">
              <w:t>47/Rev.</w:t>
            </w:r>
            <w:r>
              <w:t>6</w:t>
            </w:r>
            <w:r w:rsidRPr="00CB3945">
              <w:t>/Amend.</w:t>
            </w:r>
            <w:r>
              <w:t>12</w:t>
            </w:r>
          </w:p>
        </w:tc>
      </w:tr>
      <w:tr w:rsidR="00787B16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lastRenderedPageBreak/>
              <w:t>50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Position, stop, direction indicator lamps for mopeds and motorcycles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2018/103/Rev.1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01 series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Rev.1/Add.49/Rev.3/Amend.5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51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Noise of M and N category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2019/4/Rev.1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Suppl.5 to 03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Rev.1/Add.50/Rev.3/Amend.</w:t>
            </w:r>
            <w:r w:rsidR="00877186">
              <w:t>5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53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t>Installation of lighting and light-signalling devices for L</w:t>
            </w:r>
            <w:r w:rsidRPr="0077091D">
              <w:rPr>
                <w:vertAlign w:val="subscript"/>
              </w:rPr>
              <w:t>3</w:t>
            </w:r>
            <w:r w:rsidRPr="0077091D">
              <w:t xml:space="preserve">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2019/17 as amended by para. 107 above</w:t>
            </w:r>
          </w:p>
          <w:p w:rsidR="006E3B70" w:rsidRPr="0077091D" w:rsidRDefault="006E3B70" w:rsidP="006E3B70">
            <w:r w:rsidRPr="0077091D">
              <w:t>2018/86/Rev.1 and 2018/104/Rev.1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Suppl.2 to 02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Rev.1/Add.52/Rev.4/Amend.2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53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t>Installation of lighting and light-signalling devices for L</w:t>
            </w:r>
            <w:r w:rsidRPr="0077091D">
              <w:rPr>
                <w:vertAlign w:val="subscript"/>
              </w:rPr>
              <w:t>3</w:t>
            </w:r>
            <w:r w:rsidRPr="0077091D">
              <w:t xml:space="preserve">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2019/18 as amended by para. 108 above</w:t>
            </w:r>
          </w:p>
          <w:p w:rsidR="006E3B70" w:rsidRPr="0077091D" w:rsidRDefault="006E3B70" w:rsidP="006E3B70">
            <w:r w:rsidRPr="0077091D">
              <w:t>2018/87/Rev.1 and 2018/105 as amended by para. 112 above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Suppl.20 to 01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Rev.1/Add.52/Rev.3/Amend.7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lastRenderedPageBreak/>
              <w:t>62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Anti-theft for mopeds/motorcycles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2019/8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Suppl.3 to 00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A5340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Rev.1/Add.61</w:t>
            </w:r>
            <w:r w:rsidR="00B254D4">
              <w:t>/Amend.3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67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LPG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2019/9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Suppl.16 to 01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B254D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Rev.1/Add.66/Rev.4/Amend.3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67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LPG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2019/10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Suppl.1 to 02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B254D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Rev.1/Add.66/Rev.5/Amend.1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69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t>Rear-marking plates for slow moving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2018/106/Rev.1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B254D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Rev.1/Add.68/Rev.1/Amend.3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70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Rear-marking plates for heavy and long vehicles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r w:rsidRPr="0077091D">
              <w:t>2018/107/Rev.1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B254D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outlineLvl w:val="0"/>
            </w:pPr>
            <w:r>
              <w:t>Rev.1/Add.69/Rev.1/Amend.5</w:t>
            </w:r>
          </w:p>
        </w:tc>
      </w:tr>
      <w:tr w:rsidR="006E3B70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6E3B70" w:rsidRPr="0077091D" w:rsidRDefault="006E3B70" w:rsidP="006E3B70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73</w:t>
            </w:r>
          </w:p>
        </w:tc>
        <w:tc>
          <w:tcPr>
            <w:tcW w:w="2921" w:type="dxa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Lateral protection devices</w:t>
            </w:r>
          </w:p>
        </w:tc>
        <w:tc>
          <w:tcPr>
            <w:tcW w:w="1795" w:type="dxa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2019/11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6E3B70" w:rsidRPr="0077091D" w:rsidRDefault="006E3B70" w:rsidP="006E3B70">
            <w:pPr>
              <w:spacing w:before="40" w:after="120" w:line="220" w:lineRule="exact"/>
            </w:pPr>
            <w:r w:rsidRPr="0077091D">
              <w:t>Suppl.2 to 01</w:t>
            </w:r>
          </w:p>
        </w:tc>
        <w:tc>
          <w:tcPr>
            <w:tcW w:w="2432" w:type="dxa"/>
            <w:shd w:val="clear" w:color="auto" w:fill="FFFFCC"/>
          </w:tcPr>
          <w:p w:rsidR="006E3B70" w:rsidRDefault="006E3B70" w:rsidP="006E3B70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E3B70" w:rsidRPr="0077091D" w:rsidRDefault="006E3B70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6E3B70" w:rsidRPr="0077091D" w:rsidRDefault="00B254D4" w:rsidP="006E3B7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>
              <w:t>Rev.1/Add.72/Rev.1/Amend.2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74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t>Installation of lighting and light-signalling devices for mopeds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2018/108/Rev.2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Suppl.11 to 01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Rev.1/Add.7</w:t>
            </w:r>
            <w:r>
              <w:t>3</w:t>
            </w:r>
            <w:r w:rsidRPr="00224C9D">
              <w:t>/Rev.</w:t>
            </w:r>
            <w:r>
              <w:t>2</w:t>
            </w:r>
            <w:r w:rsidRPr="00224C9D">
              <w:t>/Amend.</w:t>
            </w:r>
            <w:r>
              <w:t>5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77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Parking lamps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2018/109/Rev.1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01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Rev.1/Add.7</w:t>
            </w:r>
            <w:r>
              <w:t>6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3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lastRenderedPageBreak/>
              <w:t>86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Installation of lighting and light-signalling devices for agricultural vehicles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2018/110/Rev.1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Suppl.1 to 01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85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1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86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Installation of lighting and light-signalling devices for agricultural vehicles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Suppl.7 to 00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85</w:t>
            </w:r>
            <w:r w:rsidRPr="00224C9D">
              <w:t>/Rev.</w:t>
            </w:r>
            <w:r>
              <w:t>2</w:t>
            </w:r>
            <w:r w:rsidRPr="00224C9D">
              <w:t>/Amend.2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87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Daytime running lamps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2018/112/Rev.1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01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86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5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91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Side marker lamps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2018/113/Rev.1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01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90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3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92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Replacement of exhaust silencing systems for motorcycles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2019/7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91</w:t>
            </w:r>
            <w:r w:rsidRPr="00224C9D">
              <w:t>/Rev.1/Amend.</w:t>
            </w:r>
            <w:r>
              <w:t>3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98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Headlamps with gas-discharge light sources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2018/114/Rev.1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Rev.1/Add.</w:t>
            </w:r>
            <w:r>
              <w:t>97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9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104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Retro-reflective markings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2018/115/Rev.1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01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>
              <w:t>2</w:t>
            </w:r>
            <w:r w:rsidRPr="00224C9D">
              <w:t>/Add.</w:t>
            </w:r>
            <w:r>
              <w:t>103</w:t>
            </w:r>
            <w:r w:rsidRPr="00224C9D">
              <w:t>/Rev.1/Amend.</w:t>
            </w:r>
            <w:r>
              <w:t>4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lastRenderedPageBreak/>
              <w:t>106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Tyres for agricultural vehicles and their trailers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2019/5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Suppl.17 to 00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>
              <w:t>2</w:t>
            </w:r>
            <w:r w:rsidRPr="00224C9D">
              <w:t>/Add.</w:t>
            </w:r>
            <w:r>
              <w:t>105</w:t>
            </w:r>
            <w:r w:rsidRPr="00224C9D">
              <w:t>/Rev.</w:t>
            </w:r>
            <w:r>
              <w:t>2</w:t>
            </w:r>
            <w:r w:rsidRPr="00224C9D">
              <w:t>/Amend.</w:t>
            </w:r>
            <w:r>
              <w:t>7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107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M2 and M3 vehicles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2019/12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Suppl.1 to 08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>
              <w:t>2</w:t>
            </w:r>
            <w:r w:rsidRPr="00224C9D">
              <w:t>/Add.</w:t>
            </w:r>
            <w:r>
              <w:t>106</w:t>
            </w:r>
            <w:r w:rsidRPr="00224C9D">
              <w:t>/Rev.</w:t>
            </w:r>
            <w:r w:rsidR="00B77F1D">
              <w:t>8</w:t>
            </w:r>
            <w:r w:rsidRPr="00224C9D">
              <w:t>/Amend.</w:t>
            </w:r>
            <w:r w:rsidR="00B77F1D">
              <w:t>1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110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CNG and LNG vehicles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2019/13 as amended by para. 104 above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Suppl.2 to 03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109</w:t>
            </w:r>
            <w:r w:rsidRPr="00224C9D">
              <w:t>/Rev.</w:t>
            </w:r>
            <w:r w:rsidR="00B77F1D">
              <w:t>5</w:t>
            </w:r>
            <w:r w:rsidRPr="00224C9D">
              <w:t>/Amend.</w:t>
            </w:r>
            <w:r w:rsidR="00B77F1D">
              <w:t>2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110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CNG and LNG vehicles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2019/16 as amended by para. 105 above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04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109</w:t>
            </w:r>
            <w:r w:rsidRPr="00224C9D">
              <w:t>/Rev.</w:t>
            </w:r>
            <w:r w:rsidR="00B77F1D">
              <w:t>5</w:t>
            </w:r>
            <w:r w:rsidRPr="00224C9D">
              <w:t>/Amend.</w:t>
            </w:r>
            <w:r w:rsidR="00B77F1D">
              <w:t>3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112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Headlamps emitting an asymmetrical passing-beam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2018/116/Rev.1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111</w:t>
            </w:r>
            <w:r w:rsidRPr="00224C9D">
              <w:t>/Rev.</w:t>
            </w:r>
            <w:r w:rsidR="00B77F1D">
              <w:t>3</w:t>
            </w:r>
            <w:r w:rsidRPr="00224C9D">
              <w:t>/Amend.</w:t>
            </w:r>
            <w:r w:rsidR="00B77F1D">
              <w:t>6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113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Headlamps emitting a symmetrical passing-beam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2018/117/Rev.1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03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112</w:t>
            </w:r>
            <w:r w:rsidRPr="00224C9D">
              <w:t>/Rev.</w:t>
            </w:r>
            <w:r w:rsidR="00B77F1D">
              <w:t>4</w:t>
            </w:r>
            <w:r w:rsidRPr="00224C9D">
              <w:t>/Amend.</w:t>
            </w:r>
            <w:r w:rsidR="00B77F1D">
              <w:t>1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116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Anti-theft and alarm systems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2019/14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Suppl.6 to 00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115</w:t>
            </w:r>
            <w:r w:rsidRPr="00224C9D">
              <w:t>/Amend.</w:t>
            </w:r>
            <w:r w:rsidR="00B77F1D">
              <w:t>6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lastRenderedPageBreak/>
              <w:t>119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Cornering lamps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2018/118/Rev.1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118</w:t>
            </w:r>
            <w:r w:rsidRPr="00224C9D">
              <w:t>/Rev.1/Amend.</w:t>
            </w:r>
            <w:r w:rsidR="00B77F1D">
              <w:t>7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122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Heating systems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2019/15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Suppl.5 to 00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121</w:t>
            </w:r>
            <w:r w:rsidRPr="00224C9D">
              <w:t>/Amend.</w:t>
            </w:r>
            <w:r w:rsidR="00B77F1D">
              <w:t>5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123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Adaptive front lighting (AFS)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r w:rsidRPr="0077091D">
              <w:t>2018/119/Rev.1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r w:rsidRPr="0077091D">
              <w:t>02 series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122</w:t>
            </w:r>
            <w:r w:rsidRPr="00224C9D">
              <w:t>/Rev.</w:t>
            </w:r>
            <w:r w:rsidR="00B77F1D">
              <w:t>2</w:t>
            </w:r>
            <w:r w:rsidRPr="00224C9D">
              <w:t>/Amend.</w:t>
            </w:r>
            <w:r w:rsidR="00B77F1D">
              <w:t>6</w:t>
            </w:r>
          </w:p>
        </w:tc>
      </w:tr>
      <w:tr w:rsidR="00B254D4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128</w:t>
            </w:r>
          </w:p>
        </w:tc>
        <w:tc>
          <w:tcPr>
            <w:tcW w:w="2921" w:type="dxa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spacing w:before="40" w:after="120" w:line="220" w:lineRule="exact"/>
            </w:pPr>
            <w:r w:rsidRPr="0077091D">
              <w:t>LED light sources</w:t>
            </w:r>
          </w:p>
        </w:tc>
        <w:tc>
          <w:tcPr>
            <w:tcW w:w="1795" w:type="dxa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2019/19</w:t>
            </w:r>
          </w:p>
        </w:tc>
        <w:tc>
          <w:tcPr>
            <w:tcW w:w="1835" w:type="dxa"/>
            <w:gridSpan w:val="2"/>
            <w:shd w:val="clear" w:color="auto" w:fill="FFFFCC"/>
          </w:tcPr>
          <w:p w:rsidR="00B254D4" w:rsidRPr="0077091D" w:rsidRDefault="00B254D4" w:rsidP="00B254D4">
            <w:pPr>
              <w:spacing w:before="40" w:after="120" w:line="220" w:lineRule="exact"/>
            </w:pPr>
            <w:r w:rsidRPr="0077091D">
              <w:t>Suppl.9 to 00</w:t>
            </w:r>
          </w:p>
        </w:tc>
        <w:tc>
          <w:tcPr>
            <w:tcW w:w="2432" w:type="dxa"/>
            <w:shd w:val="clear" w:color="auto" w:fill="FFFFCC"/>
          </w:tcPr>
          <w:p w:rsidR="00B254D4" w:rsidRDefault="00B254D4" w:rsidP="00B254D4">
            <w:pPr>
              <w:jc w:val="center"/>
            </w:pPr>
            <w:r w:rsidRPr="008F6D66">
              <w:rPr>
                <w:lang w:val="en-US"/>
              </w:rPr>
              <w:t>UNECE</w:t>
            </w:r>
            <w:r w:rsidRPr="008F6D66">
              <w:t>/TRANS/2019/05</w:t>
            </w:r>
            <w:r w:rsidRPr="008F6D66">
              <w:br/>
            </w:r>
            <w:r w:rsidRPr="008F6D66">
              <w:rPr>
                <w:b/>
              </w:rPr>
              <w:t>15.10.2019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B254D4" w:rsidRPr="0077091D" w:rsidRDefault="00B254D4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B254D4" w:rsidRDefault="00B254D4" w:rsidP="00B254D4">
            <w:r w:rsidRPr="00224C9D">
              <w:t>Rev.</w:t>
            </w:r>
            <w:r w:rsidR="00B77F1D">
              <w:t>2</w:t>
            </w:r>
            <w:r w:rsidRPr="00224C9D">
              <w:t>/Add.</w:t>
            </w:r>
            <w:r w:rsidR="00B77F1D">
              <w:t>127</w:t>
            </w:r>
            <w:r w:rsidRPr="00224C9D">
              <w:t>/Amend.</w:t>
            </w:r>
            <w:r w:rsidR="00B77F1D">
              <w:t>9</w:t>
            </w:r>
          </w:p>
        </w:tc>
      </w:tr>
      <w:tr w:rsidR="001651CA" w:rsidRPr="0077091D" w:rsidTr="00244E10">
        <w:trPr>
          <w:gridAfter w:val="1"/>
          <w:wAfter w:w="14" w:type="dxa"/>
          <w:cantSplit/>
          <w:trHeight w:val="82"/>
        </w:trPr>
        <w:tc>
          <w:tcPr>
            <w:tcW w:w="1063" w:type="dxa"/>
            <w:shd w:val="clear" w:color="auto" w:fill="FFFFCC"/>
          </w:tcPr>
          <w:p w:rsidR="001651CA" w:rsidRPr="0077091D" w:rsidRDefault="001651CA" w:rsidP="00B254D4">
            <w:pPr>
              <w:spacing w:before="40" w:after="120" w:line="220" w:lineRule="exact"/>
            </w:pPr>
          </w:p>
        </w:tc>
        <w:tc>
          <w:tcPr>
            <w:tcW w:w="2921" w:type="dxa"/>
            <w:shd w:val="clear" w:color="auto" w:fill="FFFFCC"/>
          </w:tcPr>
          <w:p w:rsidR="001651CA" w:rsidRPr="0077091D" w:rsidRDefault="001651CA" w:rsidP="00B254D4">
            <w:pPr>
              <w:keepNext/>
              <w:keepLines/>
              <w:spacing w:before="40" w:after="120" w:line="220" w:lineRule="exact"/>
            </w:pPr>
          </w:p>
        </w:tc>
        <w:tc>
          <w:tcPr>
            <w:tcW w:w="1795" w:type="dxa"/>
            <w:shd w:val="clear" w:color="auto" w:fill="FFFFCC"/>
          </w:tcPr>
          <w:p w:rsidR="001651CA" w:rsidRPr="0077091D" w:rsidRDefault="001651CA" w:rsidP="00B254D4">
            <w:pPr>
              <w:spacing w:before="40" w:after="120" w:line="220" w:lineRule="exact"/>
            </w:pPr>
          </w:p>
        </w:tc>
        <w:tc>
          <w:tcPr>
            <w:tcW w:w="1835" w:type="dxa"/>
            <w:gridSpan w:val="2"/>
            <w:shd w:val="clear" w:color="auto" w:fill="FFFFCC"/>
          </w:tcPr>
          <w:p w:rsidR="001651CA" w:rsidRPr="0077091D" w:rsidRDefault="001651CA" w:rsidP="00B254D4">
            <w:pPr>
              <w:spacing w:before="40" w:after="120" w:line="220" w:lineRule="exact"/>
            </w:pPr>
          </w:p>
        </w:tc>
        <w:tc>
          <w:tcPr>
            <w:tcW w:w="2432" w:type="dxa"/>
            <w:shd w:val="clear" w:color="auto" w:fill="FFFFCC"/>
          </w:tcPr>
          <w:p w:rsidR="001651CA" w:rsidRPr="008F6D66" w:rsidRDefault="001651CA" w:rsidP="00B254D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FFFFCC"/>
          </w:tcPr>
          <w:p w:rsidR="001651CA" w:rsidRPr="0077091D" w:rsidRDefault="001651CA" w:rsidP="00B254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FFFFCC"/>
          </w:tcPr>
          <w:p w:rsidR="001651CA" w:rsidRPr="00224C9D" w:rsidRDefault="001651CA" w:rsidP="00B254D4"/>
        </w:tc>
      </w:tr>
      <w:tr w:rsidR="001651CA" w:rsidRPr="0077091D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10"/>
            <w:shd w:val="clear" w:color="auto" w:fill="D9E2F3" w:themeFill="accent1" w:themeFillTint="33"/>
          </w:tcPr>
          <w:p w:rsidR="001651CA" w:rsidRPr="00224C9D" w:rsidRDefault="001651CA" w:rsidP="001651CA">
            <w:pPr>
              <w:jc w:val="center"/>
            </w:pPr>
            <w:r w:rsidRPr="00E36701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55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bCs/>
              </w:rPr>
            </w:pPr>
            <w:r w:rsidRPr="0077091D">
              <w:rPr>
                <w:bCs/>
              </w:rPr>
              <w:t>Mechanical couplings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2019/21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Corr.1 to Rev.2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Pr="0003479F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jc w:val="center"/>
              <w:outlineLvl w:val="0"/>
              <w:rPr>
                <w:b/>
                <w:bCs/>
              </w:rPr>
            </w:pPr>
            <w:r w:rsidRPr="0003479F">
              <w:rPr>
                <w:b/>
                <w:bCs/>
              </w:rPr>
              <w:t>13. 03.2019</w:t>
            </w:r>
            <w:r>
              <w:rPr>
                <w:b/>
                <w:bCs/>
              </w:rPr>
              <w:t>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870A75">
              <w:t>Rev.1/Add.5</w:t>
            </w:r>
            <w:r>
              <w:t>4</w:t>
            </w:r>
            <w:r w:rsidRPr="00870A75">
              <w:t>/Rev.</w:t>
            </w:r>
            <w:r>
              <w:t>2</w:t>
            </w:r>
            <w:r w:rsidRPr="00870A75">
              <w:t>/</w:t>
            </w:r>
            <w:r>
              <w:t>Corr.1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58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Rear underrun protection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2019/22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Corr.1 to Rev.3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870A75">
              <w:t>Rev.1/Add.5</w:t>
            </w:r>
            <w:r>
              <w:t>7</w:t>
            </w:r>
            <w:r w:rsidRPr="00870A75">
              <w:t>/Rev.3/</w:t>
            </w:r>
            <w:r>
              <w:t>Corr.1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yellow"/>
              </w:rPr>
            </w:pPr>
            <w:r w:rsidRPr="0077091D">
              <w:t>107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M2 and M3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2019/23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Corr.2 to Rev.4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870A75">
              <w:t>Rev.</w:t>
            </w:r>
            <w:r>
              <w:t>2</w:t>
            </w:r>
            <w:r w:rsidRPr="00870A75">
              <w:t>/Add.</w:t>
            </w:r>
            <w:r>
              <w:t>106</w:t>
            </w:r>
            <w:r w:rsidRPr="00870A75">
              <w:t>/Rev.</w:t>
            </w:r>
            <w:r>
              <w:t>4</w:t>
            </w:r>
            <w:r w:rsidRPr="00870A75">
              <w:t>/</w:t>
            </w:r>
            <w:r>
              <w:t>Corr.2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lastRenderedPageBreak/>
              <w:t>107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M2 and M3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2019/24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Corr.2 to Rev.5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6B45EC">
              <w:t>Rev.2/Add.106/Rev.</w:t>
            </w:r>
            <w:r>
              <w:t>5</w:t>
            </w:r>
            <w:r w:rsidRPr="006B45EC">
              <w:t>/Corr.2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107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M2 and M3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2019/25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Corr.3 to Rev.6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6B45EC">
              <w:t>Rev.2/Add.106/Rev.</w:t>
            </w:r>
            <w:r>
              <w:t>6</w:t>
            </w:r>
            <w:r w:rsidRPr="006B45EC">
              <w:t>/Corr.</w:t>
            </w:r>
            <w:r>
              <w:t>3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yellow"/>
              </w:rPr>
            </w:pPr>
            <w:r w:rsidRPr="0077091D">
              <w:t>107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M2 and M3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2019/26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Corr.2 to Rev.7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6B45EC">
              <w:t>Rev.2/Add.106/Rev.</w:t>
            </w:r>
            <w:r>
              <w:t>7</w:t>
            </w:r>
            <w:r w:rsidRPr="006B45EC">
              <w:t>/Corr.2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  <w:rPr>
                <w:highlight w:val="yellow"/>
              </w:rPr>
            </w:pPr>
            <w:r w:rsidRPr="0077091D">
              <w:t>107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  <w:r w:rsidRPr="0077091D">
              <w:t>M2 and M3 vehicles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2019/27</w:t>
            </w:r>
          </w:p>
        </w:tc>
        <w:tc>
          <w:tcPr>
            <w:tcW w:w="1835" w:type="dxa"/>
            <w:gridSpan w:val="2"/>
            <w:shd w:val="clear" w:color="auto" w:fill="D9E2F3" w:themeFill="accent1" w:themeFillTint="33"/>
          </w:tcPr>
          <w:p w:rsidR="0003479F" w:rsidRPr="0077091D" w:rsidRDefault="0003479F" w:rsidP="0003479F">
            <w:pPr>
              <w:spacing w:before="40" w:after="120" w:line="220" w:lineRule="exact"/>
            </w:pPr>
            <w:r w:rsidRPr="0077091D">
              <w:t>Corr.1 to Rev.8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03479F" w:rsidRPr="008F6D66" w:rsidRDefault="0003479F" w:rsidP="0003479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:rsidR="0003479F" w:rsidRDefault="0003479F" w:rsidP="0003479F">
            <w:pPr>
              <w:jc w:val="center"/>
            </w:pPr>
            <w:r w:rsidRPr="00665695">
              <w:rPr>
                <w:b/>
                <w:bCs/>
              </w:rPr>
              <w:t>13. 03.2019**</w:t>
            </w:r>
          </w:p>
        </w:tc>
        <w:tc>
          <w:tcPr>
            <w:tcW w:w="2976" w:type="dxa"/>
            <w:gridSpan w:val="2"/>
            <w:shd w:val="clear" w:color="auto" w:fill="D9E2F3" w:themeFill="accent1" w:themeFillTint="33"/>
          </w:tcPr>
          <w:p w:rsidR="0003479F" w:rsidRDefault="0003479F" w:rsidP="0003479F">
            <w:r w:rsidRPr="006B45EC">
              <w:t>Rev.2/Add.106/Rev.</w:t>
            </w:r>
            <w:r>
              <w:t>8</w:t>
            </w:r>
            <w:r w:rsidRPr="006B45EC">
              <w:t>/Corr.</w:t>
            </w:r>
            <w:r>
              <w:t>1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10"/>
            <w:tcBorders>
              <w:bottom w:val="nil"/>
            </w:tcBorders>
            <w:shd w:val="clear" w:color="auto" w:fill="D9E2F3" w:themeFill="accent1" w:themeFillTint="33"/>
          </w:tcPr>
          <w:p w:rsidR="0003479F" w:rsidRPr="00224C9D" w:rsidRDefault="0003479F" w:rsidP="0003479F">
            <w:pPr>
              <w:jc w:val="center"/>
            </w:pPr>
            <w:r>
              <w:t xml:space="preserve">** </w:t>
            </w:r>
            <w:r w:rsidR="006E2888">
              <w:t>Office of Legal Affairs informed by e-mail dated17 May 2019 that depositary notifications for corrections are only done for authentic texts. Revisions of UN Regulations are not considered as authentic texts.</w:t>
            </w:r>
          </w:p>
        </w:tc>
      </w:tr>
      <w:tr w:rsidR="0003479F" w:rsidRPr="0077091D" w:rsidTr="00244E10">
        <w:trPr>
          <w:gridAfter w:val="1"/>
          <w:wAfter w:w="14" w:type="dxa"/>
          <w:cantSplit/>
          <w:trHeight w:val="45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77091D" w:rsidRDefault="0003479F" w:rsidP="001651CA">
            <w:pPr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77091D" w:rsidRDefault="0003479F" w:rsidP="001651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77091D" w:rsidRDefault="0003479F" w:rsidP="001651CA">
            <w:pPr>
              <w:spacing w:before="40" w:after="120" w:line="220" w:lineRule="exact"/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77091D" w:rsidRDefault="0003479F" w:rsidP="001651CA">
            <w:pPr>
              <w:spacing w:before="40" w:after="120" w:line="220" w:lineRule="exact"/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8F6D66" w:rsidRDefault="0003479F" w:rsidP="001651C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77091D" w:rsidRDefault="0003479F" w:rsidP="001651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79F" w:rsidRPr="00224C9D" w:rsidRDefault="0003479F" w:rsidP="001651CA"/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486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3479F" w:rsidRPr="00224C9D" w:rsidRDefault="0003479F" w:rsidP="0003479F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New </w:t>
            </w:r>
            <w:r w:rsidRPr="00E36701">
              <w:rPr>
                <w:b/>
                <w:i/>
                <w:sz w:val="24"/>
                <w:szCs w:val="24"/>
              </w:rPr>
              <w:t>UN Regulations</w:t>
            </w:r>
          </w:p>
        </w:tc>
      </w:tr>
      <w:tr w:rsidR="0003479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auto"/>
            <w:vAlign w:val="center"/>
          </w:tcPr>
          <w:p w:rsidR="0003479F" w:rsidRPr="0077091D" w:rsidRDefault="0003479F" w:rsidP="0003479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[148]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Light Signalling Devices (LSD)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3479F" w:rsidRPr="0077091D" w:rsidRDefault="0003479F" w:rsidP="0003479F">
            <w:r w:rsidRPr="0077091D">
              <w:t>2018/157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03479F" w:rsidRPr="0077091D" w:rsidRDefault="0003479F" w:rsidP="0003479F">
            <w:pPr>
              <w:spacing w:before="40" w:after="120" w:line="220" w:lineRule="exact"/>
            </w:pPr>
          </w:p>
        </w:tc>
        <w:tc>
          <w:tcPr>
            <w:tcW w:w="2432" w:type="dxa"/>
            <w:shd w:val="clear" w:color="auto" w:fill="auto"/>
          </w:tcPr>
          <w:p w:rsidR="0003479F" w:rsidRPr="008F6D66" w:rsidRDefault="004162FA" w:rsidP="0003479F">
            <w:pPr>
              <w:jc w:val="center"/>
              <w:rPr>
                <w:lang w:val="en-US"/>
              </w:rPr>
            </w:pPr>
            <w:r w:rsidRPr="004162FA">
              <w:rPr>
                <w:lang w:val="en-US"/>
              </w:rPr>
              <w:t>C.N.</w:t>
            </w:r>
            <w:proofErr w:type="gramStart"/>
            <w:r w:rsidRPr="004162FA">
              <w:rPr>
                <w:lang w:val="en-US"/>
              </w:rPr>
              <w:t>182.2019.TREATIES</w:t>
            </w:r>
            <w:proofErr w:type="gramEnd"/>
            <w:r w:rsidRPr="004162FA">
              <w:rPr>
                <w:lang w:val="en-US"/>
              </w:rPr>
              <w:t>-XI.B.16</w:t>
            </w:r>
            <w:r>
              <w:rPr>
                <w:lang w:val="en-US"/>
              </w:rPr>
              <w:br/>
            </w:r>
            <w:r w:rsidRPr="006F420F">
              <w:rPr>
                <w:b/>
                <w:bCs/>
                <w:lang w:val="en-US"/>
              </w:rPr>
              <w:t>[15.11.2019]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479F" w:rsidRPr="0077091D" w:rsidRDefault="0003479F" w:rsidP="0003479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03479F" w:rsidRPr="00224C9D" w:rsidRDefault="006F420F" w:rsidP="0003479F">
            <w:r>
              <w:t>Rev.3/Add.147</w:t>
            </w:r>
          </w:p>
        </w:tc>
      </w:tr>
      <w:tr w:rsidR="006F420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auto"/>
            <w:vAlign w:val="center"/>
          </w:tcPr>
          <w:p w:rsidR="006F420F" w:rsidRPr="0077091D" w:rsidRDefault="006F420F" w:rsidP="006F420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lastRenderedPageBreak/>
              <w:t>[149]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Road Illumination Devices (RID)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F420F" w:rsidRPr="0077091D" w:rsidRDefault="006F420F" w:rsidP="006F420F">
            <w:r w:rsidRPr="0077091D">
              <w:t>2018/158/Rev.1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6F420F" w:rsidRPr="0077091D" w:rsidRDefault="006F420F" w:rsidP="006F420F">
            <w:pPr>
              <w:spacing w:before="40" w:after="120" w:line="220" w:lineRule="exact"/>
            </w:pPr>
          </w:p>
        </w:tc>
        <w:tc>
          <w:tcPr>
            <w:tcW w:w="2432" w:type="dxa"/>
            <w:shd w:val="clear" w:color="auto" w:fill="auto"/>
          </w:tcPr>
          <w:p w:rsidR="006F420F" w:rsidRDefault="006F420F" w:rsidP="006F420F">
            <w:pPr>
              <w:jc w:val="center"/>
            </w:pPr>
            <w:r w:rsidRPr="00D559A5">
              <w:rPr>
                <w:lang w:val="en-US"/>
              </w:rPr>
              <w:t>C.N.</w:t>
            </w:r>
            <w:proofErr w:type="gramStart"/>
            <w:r w:rsidRPr="00D559A5">
              <w:rPr>
                <w:lang w:val="en-US"/>
              </w:rPr>
              <w:t>18</w:t>
            </w:r>
            <w:r>
              <w:rPr>
                <w:lang w:val="en-US"/>
              </w:rPr>
              <w:t>3</w:t>
            </w:r>
            <w:r w:rsidRPr="00D559A5">
              <w:rPr>
                <w:lang w:val="en-US"/>
              </w:rPr>
              <w:t>.2019.TREATIES</w:t>
            </w:r>
            <w:proofErr w:type="gramEnd"/>
            <w:r w:rsidRPr="00D559A5">
              <w:rPr>
                <w:lang w:val="en-US"/>
              </w:rPr>
              <w:t>-XI.B.16</w:t>
            </w:r>
            <w:r w:rsidRPr="00D559A5">
              <w:rPr>
                <w:lang w:val="en-US"/>
              </w:rPr>
              <w:br/>
            </w:r>
            <w:r w:rsidRPr="006F420F">
              <w:rPr>
                <w:b/>
                <w:bCs/>
                <w:lang w:val="en-US"/>
              </w:rPr>
              <w:t>[15.11.2019]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F420F" w:rsidRDefault="006F420F" w:rsidP="006F420F">
            <w:r w:rsidRPr="00C90C6D">
              <w:t>Rev.3/Add.14</w:t>
            </w:r>
            <w:r>
              <w:t>8</w:t>
            </w:r>
          </w:p>
        </w:tc>
      </w:tr>
      <w:tr w:rsidR="006F420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auto"/>
            <w:vAlign w:val="center"/>
          </w:tcPr>
          <w:p w:rsidR="006F420F" w:rsidRPr="0077091D" w:rsidRDefault="006F420F" w:rsidP="006F420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bookmarkStart w:id="0" w:name="_GoBack"/>
            <w:r w:rsidRPr="0077091D">
              <w:t>[150]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>Retro-Reflective Devices (RRD)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F420F" w:rsidRPr="0077091D" w:rsidRDefault="006F420F" w:rsidP="006F420F">
            <w:r w:rsidRPr="0077091D">
              <w:t>2018/159/Rev.1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6F420F" w:rsidRPr="0077091D" w:rsidRDefault="006F420F" w:rsidP="006F420F">
            <w:pPr>
              <w:spacing w:before="40" w:after="120" w:line="220" w:lineRule="exact"/>
            </w:pPr>
          </w:p>
        </w:tc>
        <w:tc>
          <w:tcPr>
            <w:tcW w:w="2432" w:type="dxa"/>
            <w:shd w:val="clear" w:color="auto" w:fill="auto"/>
          </w:tcPr>
          <w:p w:rsidR="006F420F" w:rsidRDefault="006F420F" w:rsidP="006F420F">
            <w:pPr>
              <w:jc w:val="center"/>
            </w:pPr>
            <w:r w:rsidRPr="00D559A5">
              <w:rPr>
                <w:lang w:val="en-US"/>
              </w:rPr>
              <w:t>C.N.</w:t>
            </w:r>
            <w:proofErr w:type="gramStart"/>
            <w:r w:rsidRPr="00D559A5">
              <w:rPr>
                <w:lang w:val="en-US"/>
              </w:rPr>
              <w:t>18</w:t>
            </w:r>
            <w:r>
              <w:rPr>
                <w:lang w:val="en-US"/>
              </w:rPr>
              <w:t>4</w:t>
            </w:r>
            <w:r w:rsidRPr="00D559A5">
              <w:rPr>
                <w:lang w:val="en-US"/>
              </w:rPr>
              <w:t>.2019.TREATIES</w:t>
            </w:r>
            <w:proofErr w:type="gramEnd"/>
            <w:r w:rsidRPr="00D559A5">
              <w:rPr>
                <w:lang w:val="en-US"/>
              </w:rPr>
              <w:t>-XI.B.16</w:t>
            </w:r>
            <w:r w:rsidRPr="00D559A5">
              <w:rPr>
                <w:lang w:val="en-US"/>
              </w:rPr>
              <w:br/>
            </w:r>
            <w:r w:rsidRPr="006F420F">
              <w:rPr>
                <w:b/>
                <w:bCs/>
                <w:lang w:val="en-US"/>
              </w:rPr>
              <w:t>[15.11.2019]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F420F" w:rsidRDefault="006F420F" w:rsidP="006F420F">
            <w:r w:rsidRPr="00C90C6D">
              <w:t>Rev.3/Add.14</w:t>
            </w:r>
            <w:r>
              <w:t>9</w:t>
            </w:r>
          </w:p>
        </w:tc>
      </w:tr>
      <w:bookmarkEnd w:id="0"/>
      <w:tr w:rsidR="006F420F" w:rsidRPr="0077091D" w:rsidTr="00413D79">
        <w:trPr>
          <w:gridAfter w:val="1"/>
          <w:wAfter w:w="14" w:type="dxa"/>
          <w:cantSplit/>
          <w:trHeight w:val="454"/>
        </w:trPr>
        <w:tc>
          <w:tcPr>
            <w:tcW w:w="1063" w:type="dxa"/>
            <w:shd w:val="clear" w:color="auto" w:fill="auto"/>
            <w:vAlign w:val="center"/>
          </w:tcPr>
          <w:p w:rsidR="006F420F" w:rsidRPr="0077091D" w:rsidRDefault="006F420F" w:rsidP="006F420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77091D">
              <w:t>[151]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</w:rPr>
            </w:pPr>
            <w:r w:rsidRPr="0077091D">
              <w:rPr>
                <w:bCs/>
              </w:rPr>
              <w:t xml:space="preserve">Uniform provision concerning the approval of motor vehicles </w:t>
            </w:r>
            <w:proofErr w:type="gramStart"/>
            <w:r w:rsidRPr="0077091D">
              <w:rPr>
                <w:bCs/>
              </w:rPr>
              <w:t>with regard to</w:t>
            </w:r>
            <w:proofErr w:type="gramEnd"/>
            <w:r w:rsidRPr="0077091D">
              <w:rPr>
                <w:bCs/>
              </w:rPr>
              <w:t xml:space="preserve"> Blind Spot Information System for the Detection of Bicycles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F420F" w:rsidRPr="0077091D" w:rsidRDefault="006F420F" w:rsidP="006F420F">
            <w:r w:rsidRPr="0077091D">
              <w:t>2019/28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6F420F" w:rsidRPr="0077091D" w:rsidRDefault="006F420F" w:rsidP="006F420F">
            <w:pPr>
              <w:spacing w:before="40" w:after="120" w:line="220" w:lineRule="exact"/>
            </w:pPr>
          </w:p>
        </w:tc>
        <w:tc>
          <w:tcPr>
            <w:tcW w:w="2432" w:type="dxa"/>
            <w:shd w:val="clear" w:color="auto" w:fill="auto"/>
          </w:tcPr>
          <w:p w:rsidR="006F420F" w:rsidRDefault="006F420F" w:rsidP="006F420F">
            <w:pPr>
              <w:jc w:val="center"/>
            </w:pPr>
            <w:r w:rsidRPr="00D559A5">
              <w:rPr>
                <w:lang w:val="en-US"/>
              </w:rPr>
              <w:t>C.N.</w:t>
            </w:r>
            <w:proofErr w:type="gramStart"/>
            <w:r w:rsidRPr="00D559A5">
              <w:rPr>
                <w:lang w:val="en-US"/>
              </w:rPr>
              <w:t>18</w:t>
            </w:r>
            <w:r>
              <w:rPr>
                <w:lang w:val="en-US"/>
              </w:rPr>
              <w:t>6</w:t>
            </w:r>
            <w:r w:rsidRPr="00D559A5">
              <w:rPr>
                <w:lang w:val="en-US"/>
              </w:rPr>
              <w:t>.2019.TREATIES</w:t>
            </w:r>
            <w:proofErr w:type="gramEnd"/>
            <w:r w:rsidRPr="00D559A5">
              <w:rPr>
                <w:lang w:val="en-US"/>
              </w:rPr>
              <w:t>-XI.B.16</w:t>
            </w:r>
            <w:r w:rsidRPr="00D559A5">
              <w:rPr>
                <w:lang w:val="en-US"/>
              </w:rPr>
              <w:br/>
            </w:r>
            <w:r w:rsidRPr="006F420F">
              <w:rPr>
                <w:b/>
                <w:bCs/>
                <w:lang w:val="en-US"/>
              </w:rPr>
              <w:t>[15.11.2019]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420F" w:rsidRPr="0077091D" w:rsidRDefault="006F420F" w:rsidP="006F420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40" w:after="120" w:line="220" w:lineRule="exact"/>
              <w:outlineLvl w:val="0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F420F" w:rsidRDefault="006F420F" w:rsidP="006F420F">
            <w:r w:rsidRPr="00C90C6D">
              <w:t>Rev.3/Add.1</w:t>
            </w:r>
            <w:r>
              <w:t>50</w:t>
            </w:r>
          </w:p>
        </w:tc>
      </w:tr>
    </w:tbl>
    <w:p w:rsidR="00C37D54" w:rsidRDefault="00C37D54"/>
    <w:p w:rsidR="006E2888" w:rsidRDefault="006E2888" w:rsidP="006E2888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7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 xml:space="preserve">under "Depositary Notifications (CNs)".  Interested individuals are invited to subscribe to receive depositary </w:t>
      </w:r>
      <w:r>
        <w:rPr>
          <w:sz w:val="18"/>
          <w:szCs w:val="18"/>
        </w:rPr>
        <w:t>N</w:t>
      </w:r>
      <w:r w:rsidRPr="001C5907">
        <w:rPr>
          <w:sz w:val="18"/>
          <w:szCs w:val="18"/>
        </w:rPr>
        <w:t>otifications electronically by e mail through the Treaty Section's "Automated CN Subscription Service", also available at (</w:t>
      </w:r>
      <w:hyperlink r:id="rId8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p w:rsidR="006E2888" w:rsidRPr="006E2888" w:rsidRDefault="006E2888">
      <w:pPr>
        <w:rPr>
          <w:lang w:val="en-US"/>
        </w:rPr>
      </w:pPr>
    </w:p>
    <w:sectPr w:rsidR="006E2888" w:rsidRPr="006E2888" w:rsidSect="005B43CA"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70" w:rsidRDefault="006E3B70" w:rsidP="000858B3">
      <w:pPr>
        <w:spacing w:line="240" w:lineRule="auto"/>
      </w:pPr>
      <w:r>
        <w:separator/>
      </w:r>
    </w:p>
  </w:endnote>
  <w:endnote w:type="continuationSeparator" w:id="0">
    <w:p w:rsidR="006E3B70" w:rsidRDefault="006E3B70" w:rsidP="000858B3">
      <w:pPr>
        <w:spacing w:line="240" w:lineRule="auto"/>
      </w:pPr>
      <w:r>
        <w:continuationSeparator/>
      </w:r>
    </w:p>
  </w:endnote>
  <w:endnote w:id="1">
    <w:p w:rsidR="006E3B70" w:rsidRPr="00F83C33" w:rsidRDefault="006E3B70" w:rsidP="006E3B7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70" w:rsidRDefault="006E3B70" w:rsidP="000858B3">
      <w:pPr>
        <w:spacing w:line="240" w:lineRule="auto"/>
      </w:pPr>
      <w:r>
        <w:separator/>
      </w:r>
    </w:p>
  </w:footnote>
  <w:footnote w:type="continuationSeparator" w:id="0">
    <w:p w:rsidR="006E3B70" w:rsidRDefault="006E3B70" w:rsidP="0008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CA" w:rsidRDefault="005B43CA">
    <w:pPr>
      <w:pStyle w:val="Header"/>
    </w:pPr>
  </w:p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5B43CA" w:rsidTr="005B43CA">
      <w:tc>
        <w:tcPr>
          <w:tcW w:w="5748" w:type="dxa"/>
        </w:tcPr>
        <w:p w:rsidR="005B43CA" w:rsidRDefault="005B43CA" w:rsidP="005B43CA"/>
      </w:tc>
      <w:tc>
        <w:tcPr>
          <w:tcW w:w="3720" w:type="dxa"/>
        </w:tcPr>
        <w:p w:rsidR="005B43CA" w:rsidRDefault="005B43CA" w:rsidP="005B43CA"/>
      </w:tc>
    </w:tr>
  </w:tbl>
  <w:p w:rsidR="005B43CA" w:rsidRDefault="005B43CA">
    <w:pPr>
      <w:pStyle w:val="Header"/>
    </w:pPr>
  </w:p>
  <w:p w:rsidR="005B43CA" w:rsidRDefault="005B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Look w:val="04A0" w:firstRow="1" w:lastRow="0" w:firstColumn="1" w:lastColumn="0" w:noHBand="0" w:noVBand="1"/>
    </w:tblPr>
    <w:tblGrid>
      <w:gridCol w:w="5748"/>
      <w:gridCol w:w="8144"/>
    </w:tblGrid>
    <w:tr w:rsidR="005B43CA" w:rsidTr="005B43CA">
      <w:tc>
        <w:tcPr>
          <w:tcW w:w="5748" w:type="dxa"/>
          <w:hideMark/>
        </w:tcPr>
        <w:p w:rsidR="005B43CA" w:rsidRDefault="005B43CA" w:rsidP="005B43CA">
          <w:r>
            <w:t>Note by the secretariat</w:t>
          </w:r>
        </w:p>
      </w:tc>
      <w:tc>
        <w:tcPr>
          <w:tcW w:w="8144" w:type="dxa"/>
          <w:hideMark/>
        </w:tcPr>
        <w:p w:rsidR="005B43CA" w:rsidRDefault="005B43CA" w:rsidP="005B43CA">
          <w:pPr>
            <w:jc w:val="right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WP.29-178-</w:t>
          </w:r>
          <w:r>
            <w:rPr>
              <w:b/>
              <w:bCs/>
            </w:rPr>
            <w:t>15</w:t>
          </w:r>
        </w:p>
        <w:p w:rsidR="005B43CA" w:rsidRDefault="005B43CA" w:rsidP="005B43CA">
          <w:pPr>
            <w:jc w:val="right"/>
          </w:pPr>
          <w:r>
            <w:t xml:space="preserve">178th WP.29, 25-28 June 2019, </w:t>
          </w:r>
          <w:r>
            <w:br/>
            <w:t>Agenda item</w:t>
          </w:r>
          <w:r>
            <w:t xml:space="preserve"> 8.4</w:t>
          </w:r>
          <w:r>
            <w:t xml:space="preserve"> </w:t>
          </w:r>
        </w:p>
      </w:tc>
    </w:tr>
  </w:tbl>
  <w:p w:rsidR="005B43CA" w:rsidRDefault="005B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3"/>
    <w:rsid w:val="0003479F"/>
    <w:rsid w:val="000858B3"/>
    <w:rsid w:val="001651CA"/>
    <w:rsid w:val="00244E10"/>
    <w:rsid w:val="003E5D69"/>
    <w:rsid w:val="00413D79"/>
    <w:rsid w:val="004162FA"/>
    <w:rsid w:val="005B43CA"/>
    <w:rsid w:val="00670E5E"/>
    <w:rsid w:val="006B6721"/>
    <w:rsid w:val="006E2888"/>
    <w:rsid w:val="006E3B70"/>
    <w:rsid w:val="006F420F"/>
    <w:rsid w:val="00787B16"/>
    <w:rsid w:val="008122FC"/>
    <w:rsid w:val="00877186"/>
    <w:rsid w:val="00A53404"/>
    <w:rsid w:val="00AC1C7D"/>
    <w:rsid w:val="00B254D4"/>
    <w:rsid w:val="00B77F1D"/>
    <w:rsid w:val="00C37D54"/>
    <w:rsid w:val="00DE6AC2"/>
    <w:rsid w:val="00E57D52"/>
    <w:rsid w:val="00E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B8D5C"/>
  <w15:chartTrackingRefBased/>
  <w15:docId w15:val="{12D63C92-D806-4D5D-9B22-E1C87D9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B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0858B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0858B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858B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8B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8B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ingleTxtG">
    <w:name w:val="_ Single Txt_G"/>
    <w:basedOn w:val="Normal"/>
    <w:link w:val="SingleTxtGChar"/>
    <w:rsid w:val="000858B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85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character" w:customStyle="1" w:styleId="SingleTxtGChar">
    <w:name w:val="_ Single Txt_G Char"/>
    <w:link w:val="SingleTxtG"/>
    <w:rsid w:val="000858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6E3B70"/>
    <w:rPr>
      <w:color w:val="auto"/>
      <w:u w:val="none"/>
    </w:rPr>
  </w:style>
  <w:style w:type="paragraph" w:styleId="Header">
    <w:name w:val="header"/>
    <w:aliases w:val="6_G"/>
    <w:basedOn w:val="Normal"/>
    <w:link w:val="HeaderChar"/>
    <w:uiPriority w:val="99"/>
    <w:rsid w:val="006E3B7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E3B70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5D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69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ies.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eaties.u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ce.org/trans/main/wp29/wp29wgs/wp29gen/wp29re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Walter Nissler</cp:lastModifiedBy>
  <cp:revision>2</cp:revision>
  <cp:lastPrinted>2019-06-12T15:39:00Z</cp:lastPrinted>
  <dcterms:created xsi:type="dcterms:W3CDTF">2019-06-21T08:07:00Z</dcterms:created>
  <dcterms:modified xsi:type="dcterms:W3CDTF">2019-06-21T08:07:00Z</dcterms:modified>
</cp:coreProperties>
</file>