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55E" w:rsidRPr="00C959E3" w:rsidRDefault="003C755E" w:rsidP="00C959E3">
      <w:pPr>
        <w:jc w:val="right"/>
        <w:rPr>
          <w:rFonts w:ascii="MS PMincho" w:eastAsia="MS PMincho" w:hAnsi="MS PMincho"/>
          <w:sz w:val="28"/>
          <w:szCs w:val="28"/>
        </w:rPr>
      </w:pPr>
    </w:p>
    <w:p w:rsidR="00A2482D" w:rsidRDefault="00F04E70" w:rsidP="00DF0077">
      <w:pPr>
        <w:jc w:val="center"/>
        <w:rPr>
          <w:rFonts w:ascii="MS PGothic" w:eastAsia="MS PGothic" w:hAnsi="MS PGothic"/>
          <w:b/>
          <w:sz w:val="36"/>
          <w:szCs w:val="36"/>
        </w:rPr>
      </w:pPr>
      <w:r>
        <w:rPr>
          <w:rFonts w:ascii="MS PGothic" w:eastAsia="MS PGothic" w:hAnsi="MS PGothic"/>
          <w:b/>
          <w:sz w:val="36"/>
          <w:szCs w:val="36"/>
        </w:rPr>
        <w:t>Proposal for</w:t>
      </w:r>
      <w:r w:rsidR="00DF0077" w:rsidRPr="00DF0077">
        <w:rPr>
          <w:rFonts w:ascii="MS PGothic" w:eastAsia="MS PGothic" w:hAnsi="MS PGothic" w:hint="eastAsia"/>
          <w:b/>
          <w:sz w:val="36"/>
          <w:szCs w:val="36"/>
        </w:rPr>
        <w:t xml:space="preserve"> </w:t>
      </w:r>
      <w:r w:rsidR="006C3C2A">
        <w:rPr>
          <w:rFonts w:ascii="MS PGothic" w:eastAsia="MS PGothic" w:hAnsi="MS PGothic"/>
          <w:b/>
          <w:sz w:val="36"/>
          <w:szCs w:val="36"/>
        </w:rPr>
        <w:t xml:space="preserve">amendments to </w:t>
      </w:r>
      <w:r w:rsidR="00A2482D">
        <w:rPr>
          <w:rFonts w:ascii="MS PGothic" w:eastAsia="MS PGothic" w:hAnsi="MS PGothic" w:hint="eastAsia"/>
          <w:b/>
          <w:sz w:val="36"/>
          <w:szCs w:val="36"/>
        </w:rPr>
        <w:t xml:space="preserve">Annex 6, </w:t>
      </w:r>
      <w:r w:rsidR="00FA687B">
        <w:rPr>
          <w:rFonts w:ascii="MS PGothic" w:eastAsia="MS PGothic" w:hAnsi="MS PGothic" w:hint="eastAsia"/>
          <w:b/>
          <w:sz w:val="36"/>
          <w:szCs w:val="36"/>
        </w:rPr>
        <w:t>UN Regulation No.</w:t>
      </w:r>
      <w:r w:rsidR="006C3C2A">
        <w:rPr>
          <w:rFonts w:ascii="MS PGothic" w:eastAsia="MS PGothic" w:hAnsi="MS PGothic"/>
          <w:b/>
          <w:sz w:val="36"/>
          <w:szCs w:val="36"/>
        </w:rPr>
        <w:t xml:space="preserve"> </w:t>
      </w:r>
      <w:r w:rsidR="00FA687B">
        <w:rPr>
          <w:rFonts w:ascii="MS PGothic" w:eastAsia="MS PGothic" w:hAnsi="MS PGothic" w:hint="eastAsia"/>
          <w:b/>
          <w:sz w:val="36"/>
          <w:szCs w:val="36"/>
        </w:rPr>
        <w:t>0</w:t>
      </w:r>
      <w:r w:rsidR="006C3C2A">
        <w:rPr>
          <w:rFonts w:ascii="MS PGothic" w:eastAsia="MS PGothic" w:hAnsi="MS PGothic"/>
          <w:b/>
          <w:sz w:val="36"/>
          <w:szCs w:val="36"/>
        </w:rPr>
        <w:t xml:space="preserve"> </w:t>
      </w:r>
    </w:p>
    <w:p w:rsidR="005C3D94" w:rsidRDefault="006C3C2A" w:rsidP="00DF0077">
      <w:pPr>
        <w:jc w:val="center"/>
        <w:rPr>
          <w:rFonts w:ascii="MS PGothic" w:eastAsia="MS PGothic" w:hAnsi="MS PGothic"/>
          <w:b/>
          <w:sz w:val="36"/>
          <w:szCs w:val="36"/>
        </w:rPr>
      </w:pPr>
      <w:r>
        <w:rPr>
          <w:rFonts w:ascii="MS PGothic" w:eastAsia="MS PGothic" w:hAnsi="MS PGothic"/>
          <w:b/>
          <w:sz w:val="36"/>
          <w:szCs w:val="36"/>
        </w:rPr>
        <w:t>on IWVTA</w:t>
      </w:r>
      <w:r>
        <w:rPr>
          <w:rFonts w:ascii="MS PGothic" w:eastAsia="MS PGothic" w:hAnsi="MS PGothic"/>
          <w:b/>
          <w:sz w:val="36"/>
          <w:szCs w:val="36"/>
        </w:rPr>
        <w:br/>
        <w:t xml:space="preserve">(Draft </w:t>
      </w:r>
      <w:r w:rsidR="00FA687B">
        <w:rPr>
          <w:rFonts w:ascii="MS PGothic" w:eastAsia="MS PGothic" w:hAnsi="MS PGothic" w:hint="eastAsia"/>
          <w:b/>
          <w:sz w:val="36"/>
          <w:szCs w:val="36"/>
        </w:rPr>
        <w:t>0</w:t>
      </w:r>
      <w:r w:rsidR="00F67F96">
        <w:rPr>
          <w:rFonts w:ascii="MS PGothic" w:eastAsia="MS PGothic" w:hAnsi="MS PGothic" w:hint="eastAsia"/>
          <w:b/>
          <w:sz w:val="36"/>
          <w:szCs w:val="36"/>
        </w:rPr>
        <w:t>2</w:t>
      </w:r>
      <w:r w:rsidR="00FA687B">
        <w:rPr>
          <w:rFonts w:ascii="MS PGothic" w:eastAsia="MS PGothic" w:hAnsi="MS PGothic" w:hint="eastAsia"/>
          <w:b/>
          <w:sz w:val="36"/>
          <w:szCs w:val="36"/>
        </w:rPr>
        <w:t xml:space="preserve"> series of amendments</w:t>
      </w:r>
      <w:r>
        <w:rPr>
          <w:rFonts w:ascii="MS PGothic" w:eastAsia="MS PGothic" w:hAnsi="MS PGothic"/>
          <w:b/>
          <w:sz w:val="36"/>
          <w:szCs w:val="36"/>
        </w:rPr>
        <w:t>)</w:t>
      </w:r>
    </w:p>
    <w:p w:rsidR="003C755E" w:rsidRDefault="003C755E" w:rsidP="00DF0077">
      <w:pPr>
        <w:jc w:val="center"/>
        <w:rPr>
          <w:rFonts w:ascii="MS PGothic" w:eastAsia="MS PGothic" w:hAnsi="MS PGothic"/>
          <w:b/>
          <w:sz w:val="24"/>
          <w:szCs w:val="24"/>
        </w:rPr>
      </w:pPr>
    </w:p>
    <w:p w:rsidR="00B57B83" w:rsidRPr="00926871" w:rsidRDefault="00B57B83" w:rsidP="00B57B83">
      <w:pPr>
        <w:pStyle w:val="ListParagraph"/>
        <w:numPr>
          <w:ilvl w:val="0"/>
          <w:numId w:val="1"/>
        </w:numPr>
        <w:rPr>
          <w:rFonts w:asciiTheme="minorBidi" w:hAnsiTheme="minorBidi"/>
          <w:b/>
          <w:bCs/>
          <w:sz w:val="24"/>
          <w:szCs w:val="24"/>
        </w:rPr>
      </w:pPr>
      <w:r w:rsidRPr="00926871">
        <w:rPr>
          <w:rFonts w:asciiTheme="minorBidi" w:hAnsiTheme="minorBidi"/>
          <w:b/>
          <w:bCs/>
          <w:sz w:val="24"/>
          <w:szCs w:val="24"/>
        </w:rPr>
        <w:t>Introduction</w:t>
      </w:r>
    </w:p>
    <w:p w:rsidR="00B57B83" w:rsidRPr="00926871" w:rsidRDefault="00B57B83" w:rsidP="004E2301">
      <w:pPr>
        <w:rPr>
          <w:rFonts w:asciiTheme="minorBidi" w:hAnsiTheme="minorBidi"/>
          <w:sz w:val="24"/>
          <w:szCs w:val="24"/>
        </w:rPr>
      </w:pPr>
    </w:p>
    <w:p w:rsidR="00D87E55" w:rsidRDefault="006C3C2A" w:rsidP="008B107C">
      <w:pPr>
        <w:rPr>
          <w:rFonts w:asciiTheme="minorBidi" w:hAnsiTheme="minorBidi"/>
          <w:sz w:val="24"/>
          <w:szCs w:val="24"/>
        </w:rPr>
      </w:pPr>
      <w:r w:rsidRPr="00C43AA4">
        <w:rPr>
          <w:rFonts w:asciiTheme="minorBidi" w:hAnsiTheme="minorBidi"/>
          <w:sz w:val="24"/>
          <w:szCs w:val="24"/>
        </w:rPr>
        <w:t xml:space="preserve">At the </w:t>
      </w:r>
      <w:r w:rsidR="006400BE" w:rsidRPr="00C43AA4">
        <w:rPr>
          <w:rFonts w:asciiTheme="minorBidi" w:hAnsiTheme="minorBidi" w:hint="eastAsia"/>
          <w:sz w:val="24"/>
          <w:szCs w:val="24"/>
        </w:rPr>
        <w:t>last IWVTA IWG meeting</w:t>
      </w:r>
      <w:r w:rsidRPr="00C43AA4">
        <w:rPr>
          <w:rFonts w:asciiTheme="minorBidi" w:hAnsiTheme="minorBidi"/>
          <w:sz w:val="24"/>
          <w:szCs w:val="24"/>
        </w:rPr>
        <w:t xml:space="preserve"> in March 2019, </w:t>
      </w:r>
      <w:r w:rsidR="006400BE" w:rsidRPr="00C43AA4">
        <w:rPr>
          <w:rFonts w:asciiTheme="minorBidi" w:hAnsiTheme="minorBidi" w:hint="eastAsia"/>
          <w:sz w:val="24"/>
          <w:szCs w:val="24"/>
        </w:rPr>
        <w:t xml:space="preserve">DETA IWG proposed some </w:t>
      </w:r>
      <w:r w:rsidR="0086056C">
        <w:rPr>
          <w:rFonts w:asciiTheme="minorBidi" w:hAnsiTheme="minorBidi" w:hint="eastAsia"/>
          <w:sz w:val="24"/>
          <w:szCs w:val="24"/>
        </w:rPr>
        <w:t>amendments</w:t>
      </w:r>
      <w:r w:rsidR="006400BE" w:rsidRPr="00C43AA4">
        <w:rPr>
          <w:rFonts w:asciiTheme="minorBidi" w:hAnsiTheme="minorBidi" w:hint="eastAsia"/>
          <w:sz w:val="24"/>
          <w:szCs w:val="24"/>
        </w:rPr>
        <w:t xml:space="preserve"> </w:t>
      </w:r>
      <w:r w:rsidR="008B107C" w:rsidRPr="00C43AA4">
        <w:rPr>
          <w:rFonts w:asciiTheme="minorBidi" w:hAnsiTheme="minorBidi" w:hint="eastAsia"/>
          <w:sz w:val="24"/>
          <w:szCs w:val="24"/>
        </w:rPr>
        <w:t xml:space="preserve">to Annex 6 </w:t>
      </w:r>
      <w:r w:rsidR="008B107C" w:rsidRPr="00C43AA4">
        <w:rPr>
          <w:rFonts w:asciiTheme="minorBidi" w:hAnsiTheme="minorBidi"/>
          <w:sz w:val="24"/>
          <w:szCs w:val="24"/>
        </w:rPr>
        <w:t>“</w:t>
      </w:r>
      <w:r w:rsidR="008B107C" w:rsidRPr="00C43AA4">
        <w:rPr>
          <w:rFonts w:asciiTheme="minorBidi" w:hAnsiTheme="minorBidi" w:hint="eastAsia"/>
          <w:sz w:val="24"/>
          <w:szCs w:val="24"/>
        </w:rPr>
        <w:t xml:space="preserve">Specifications of the IWVTA </w:t>
      </w:r>
      <w:proofErr w:type="spellStart"/>
      <w:r w:rsidR="008B107C" w:rsidRPr="00C43AA4">
        <w:rPr>
          <w:rFonts w:asciiTheme="minorBidi" w:hAnsiTheme="minorBidi" w:hint="eastAsia"/>
          <w:sz w:val="24"/>
          <w:szCs w:val="24"/>
        </w:rPr>
        <w:t>DoC</w:t>
      </w:r>
      <w:proofErr w:type="spellEnd"/>
      <w:r w:rsidR="008B107C" w:rsidRPr="00C43AA4">
        <w:rPr>
          <w:rFonts w:asciiTheme="minorBidi" w:hAnsiTheme="minorBidi"/>
          <w:sz w:val="24"/>
          <w:szCs w:val="24"/>
        </w:rPr>
        <w:t>”</w:t>
      </w:r>
      <w:r w:rsidR="008B107C" w:rsidRPr="00C43AA4">
        <w:rPr>
          <w:rFonts w:asciiTheme="minorBidi" w:hAnsiTheme="minorBidi" w:hint="eastAsia"/>
          <w:sz w:val="24"/>
          <w:szCs w:val="24"/>
        </w:rPr>
        <w:t xml:space="preserve"> of UN Regulation No.0. Square brackets are placed where agreement was not reached yet</w:t>
      </w:r>
      <w:r w:rsidR="00954B47">
        <w:rPr>
          <w:rFonts w:asciiTheme="minorBidi" w:hAnsiTheme="minorBidi"/>
          <w:sz w:val="24"/>
          <w:szCs w:val="24"/>
        </w:rPr>
        <w:t xml:space="preserve"> at the IWVTA IWG</w:t>
      </w:r>
      <w:r w:rsidR="00954B47">
        <w:rPr>
          <w:rFonts w:asciiTheme="minorBidi" w:hAnsiTheme="minorBidi" w:hint="eastAsia"/>
          <w:sz w:val="24"/>
          <w:szCs w:val="24"/>
        </w:rPr>
        <w:t>.</w:t>
      </w:r>
    </w:p>
    <w:p w:rsidR="006C3C2A" w:rsidRPr="00C43AA4" w:rsidRDefault="00954B47" w:rsidP="008B107C">
      <w:pPr>
        <w:rPr>
          <w:rFonts w:asciiTheme="minorBidi" w:hAnsiTheme="minorBidi"/>
          <w:sz w:val="24"/>
          <w:szCs w:val="24"/>
        </w:rPr>
      </w:pPr>
      <w:r>
        <w:rPr>
          <w:rFonts w:asciiTheme="minorBidi" w:hAnsiTheme="minorBidi"/>
          <w:sz w:val="24"/>
          <w:szCs w:val="24"/>
        </w:rPr>
        <w:t xml:space="preserve">Also between square brackets one additional item </w:t>
      </w:r>
      <w:r w:rsidR="00D87E55">
        <w:rPr>
          <w:rFonts w:asciiTheme="minorBidi" w:hAnsiTheme="minorBidi"/>
          <w:sz w:val="24"/>
          <w:szCs w:val="24"/>
        </w:rPr>
        <w:t xml:space="preserve">concerning paragraph 2.2 </w:t>
      </w:r>
      <w:r>
        <w:rPr>
          <w:rFonts w:asciiTheme="minorBidi" w:hAnsiTheme="minorBidi"/>
          <w:sz w:val="24"/>
          <w:szCs w:val="24"/>
        </w:rPr>
        <w:t>that was raised at the 15-16 April DETA session.</w:t>
      </w:r>
    </w:p>
    <w:p w:rsidR="006C3C2A" w:rsidRPr="00926871" w:rsidRDefault="006C3C2A" w:rsidP="00FA687B">
      <w:pPr>
        <w:rPr>
          <w:rFonts w:asciiTheme="minorBidi" w:hAnsiTheme="minorBidi"/>
          <w:sz w:val="24"/>
          <w:szCs w:val="24"/>
        </w:rPr>
      </w:pPr>
    </w:p>
    <w:p w:rsidR="00B57B83" w:rsidRPr="00926871" w:rsidRDefault="00B57B83" w:rsidP="00B57B83">
      <w:pPr>
        <w:pStyle w:val="ListParagraph"/>
        <w:numPr>
          <w:ilvl w:val="0"/>
          <w:numId w:val="1"/>
        </w:numPr>
        <w:rPr>
          <w:rFonts w:asciiTheme="minorBidi" w:hAnsiTheme="minorBidi"/>
          <w:b/>
          <w:bCs/>
          <w:sz w:val="24"/>
          <w:szCs w:val="24"/>
        </w:rPr>
      </w:pPr>
      <w:r w:rsidRPr="00926871">
        <w:rPr>
          <w:rFonts w:asciiTheme="minorBidi" w:hAnsiTheme="minorBidi"/>
          <w:b/>
          <w:bCs/>
          <w:sz w:val="24"/>
          <w:szCs w:val="24"/>
        </w:rPr>
        <w:t>Proposal</w:t>
      </w:r>
    </w:p>
    <w:p w:rsidR="00B57B83" w:rsidRPr="00926871" w:rsidRDefault="00B57B83" w:rsidP="00FA687B">
      <w:pPr>
        <w:rPr>
          <w:rFonts w:asciiTheme="minorBidi" w:hAnsiTheme="minorBidi"/>
          <w:sz w:val="24"/>
          <w:szCs w:val="24"/>
        </w:rPr>
      </w:pPr>
    </w:p>
    <w:p w:rsidR="00954B47" w:rsidRPr="00926871" w:rsidRDefault="00484B11" w:rsidP="00954B47">
      <w:pPr>
        <w:rPr>
          <w:rFonts w:asciiTheme="minorBidi" w:hAnsiTheme="minorBidi"/>
          <w:sz w:val="24"/>
          <w:szCs w:val="24"/>
        </w:rPr>
      </w:pPr>
      <w:r w:rsidRPr="00484B11">
        <w:rPr>
          <w:rFonts w:asciiTheme="minorBidi" w:hAnsiTheme="minorBidi" w:hint="eastAsia"/>
          <w:i/>
          <w:iCs/>
          <w:color w:val="FF0000"/>
          <w:sz w:val="24"/>
          <w:szCs w:val="24"/>
        </w:rPr>
        <w:t>Annex 6,</w:t>
      </w:r>
      <w:r>
        <w:rPr>
          <w:rFonts w:asciiTheme="minorBidi" w:hAnsiTheme="minorBidi" w:hint="eastAsia"/>
          <w:i/>
          <w:iCs/>
          <w:sz w:val="24"/>
          <w:szCs w:val="24"/>
        </w:rPr>
        <w:t xml:space="preserve"> </w:t>
      </w:r>
      <w:r w:rsidR="00954B47" w:rsidRPr="00894888">
        <w:rPr>
          <w:rFonts w:asciiTheme="minorBidi" w:hAnsiTheme="minorBidi"/>
          <w:i/>
          <w:iCs/>
          <w:sz w:val="24"/>
          <w:szCs w:val="24"/>
        </w:rPr>
        <w:t xml:space="preserve">Paragraph </w:t>
      </w:r>
      <w:r w:rsidR="00954B47">
        <w:rPr>
          <w:rFonts w:asciiTheme="minorBidi" w:hAnsiTheme="minorBidi" w:hint="eastAsia"/>
          <w:i/>
          <w:iCs/>
          <w:sz w:val="24"/>
          <w:szCs w:val="24"/>
        </w:rPr>
        <w:t>2.</w:t>
      </w:r>
      <w:r w:rsidR="00954B47">
        <w:rPr>
          <w:rFonts w:asciiTheme="minorBidi" w:hAnsiTheme="minorBidi"/>
          <w:i/>
          <w:iCs/>
          <w:sz w:val="24"/>
          <w:szCs w:val="24"/>
        </w:rPr>
        <w:t>2</w:t>
      </w:r>
      <w:r w:rsidR="00954B47" w:rsidRPr="00894888">
        <w:rPr>
          <w:rFonts w:asciiTheme="minorBidi" w:hAnsiTheme="minorBidi"/>
          <w:i/>
          <w:iCs/>
          <w:sz w:val="24"/>
          <w:szCs w:val="24"/>
        </w:rPr>
        <w:t>.,</w:t>
      </w:r>
      <w:r w:rsidR="00954B47" w:rsidRPr="00926871">
        <w:rPr>
          <w:rFonts w:asciiTheme="minorBidi" w:hAnsiTheme="minorBidi"/>
          <w:sz w:val="24"/>
          <w:szCs w:val="24"/>
        </w:rPr>
        <w:t xml:space="preserve"> amend to read:</w:t>
      </w:r>
    </w:p>
    <w:p w:rsidR="00954B47" w:rsidRPr="00926871" w:rsidRDefault="00954B47" w:rsidP="00954B47">
      <w:pPr>
        <w:rPr>
          <w:rFonts w:asciiTheme="minorBidi" w:hAnsiTheme="minorBidi"/>
          <w:sz w:val="24"/>
          <w:szCs w:val="24"/>
        </w:rPr>
      </w:pPr>
    </w:p>
    <w:p w:rsidR="00954B47" w:rsidRPr="00F10048" w:rsidRDefault="00954B47" w:rsidP="00954B47">
      <w:pPr>
        <w:widowControl/>
        <w:tabs>
          <w:tab w:val="left" w:pos="2552"/>
        </w:tabs>
        <w:suppressAutoHyphens/>
        <w:spacing w:after="120" w:line="240" w:lineRule="atLeast"/>
        <w:ind w:left="1134" w:right="737" w:hanging="1134"/>
        <w:rPr>
          <w:rFonts w:asciiTheme="minorBidi" w:eastAsia="MS Mincho" w:hAnsiTheme="minorBidi"/>
          <w:color w:val="FF0000"/>
          <w:sz w:val="24"/>
          <w:szCs w:val="24"/>
          <w:lang w:val="en-GB" w:eastAsia="en-US"/>
        </w:rPr>
      </w:pPr>
      <w:r w:rsidRPr="00926871">
        <w:rPr>
          <w:rFonts w:asciiTheme="minorBidi" w:eastAsia="MS Mincho" w:hAnsiTheme="minorBidi"/>
          <w:sz w:val="24"/>
          <w:szCs w:val="24"/>
          <w:lang w:val="en-GB" w:eastAsia="en-US"/>
        </w:rPr>
        <w:t>“</w:t>
      </w:r>
      <w:r>
        <w:rPr>
          <w:rFonts w:asciiTheme="minorBidi" w:eastAsia="MS Mincho" w:hAnsiTheme="minorBidi" w:hint="eastAsia"/>
          <w:sz w:val="24"/>
          <w:szCs w:val="24"/>
          <w:lang w:val="en-GB"/>
        </w:rPr>
        <w:t>2.</w:t>
      </w:r>
      <w:r>
        <w:rPr>
          <w:rFonts w:asciiTheme="minorBidi" w:eastAsia="MS Mincho" w:hAnsiTheme="minorBidi"/>
          <w:sz w:val="24"/>
          <w:szCs w:val="24"/>
          <w:lang w:val="en-GB"/>
        </w:rPr>
        <w:t>2</w:t>
      </w:r>
      <w:r w:rsidRPr="006C3C2A">
        <w:rPr>
          <w:rFonts w:asciiTheme="minorBidi" w:eastAsia="MS Mincho" w:hAnsiTheme="minorBidi"/>
          <w:sz w:val="24"/>
          <w:szCs w:val="24"/>
          <w:lang w:val="en-GB" w:eastAsia="en-US"/>
        </w:rPr>
        <w:tab/>
      </w:r>
      <w:r w:rsidRPr="00954B47">
        <w:rPr>
          <w:rFonts w:asciiTheme="minorBidi" w:eastAsia="MS Mincho" w:hAnsiTheme="minorBidi"/>
          <w:sz w:val="24"/>
          <w:szCs w:val="24"/>
          <w:lang w:val="en-GB" w:eastAsia="en-US"/>
        </w:rPr>
        <w:t>The manufacturer shall provide and upload into the UN secure internet database for each single vehicle produced in conformance with an IWVTA</w:t>
      </w:r>
      <w:r>
        <w:rPr>
          <w:rFonts w:asciiTheme="minorBidi" w:eastAsia="MS Mincho" w:hAnsiTheme="minorBidi"/>
          <w:sz w:val="24"/>
          <w:szCs w:val="24"/>
          <w:lang w:val="en-GB" w:eastAsia="en-US"/>
        </w:rPr>
        <w:t xml:space="preserve"> </w:t>
      </w:r>
      <w:r w:rsidRPr="00F10048">
        <w:rPr>
          <w:rFonts w:asciiTheme="minorBidi" w:eastAsia="MS Mincho" w:hAnsiTheme="minorBidi"/>
          <w:b/>
          <w:color w:val="FF0000"/>
          <w:sz w:val="24"/>
          <w:szCs w:val="24"/>
          <w:u w:val="single"/>
          <w:lang w:val="en-GB" w:eastAsia="en-US"/>
        </w:rPr>
        <w:t xml:space="preserve">all information </w:t>
      </w:r>
      <w:r w:rsidR="003A214B" w:rsidRPr="00F10048">
        <w:rPr>
          <w:rFonts w:asciiTheme="minorBidi" w:eastAsia="MS Mincho" w:hAnsiTheme="minorBidi" w:hint="eastAsia"/>
          <w:b/>
          <w:color w:val="FF0000"/>
          <w:sz w:val="24"/>
          <w:szCs w:val="24"/>
          <w:u w:val="single"/>
          <w:lang w:val="en-GB"/>
        </w:rPr>
        <w:t>descri</w:t>
      </w:r>
      <w:r w:rsidR="00484B11" w:rsidRPr="00F10048">
        <w:rPr>
          <w:rFonts w:asciiTheme="minorBidi" w:eastAsia="MS Mincho" w:hAnsiTheme="minorBidi" w:hint="eastAsia"/>
          <w:b/>
          <w:color w:val="FF0000"/>
          <w:sz w:val="24"/>
          <w:szCs w:val="24"/>
          <w:u w:val="single"/>
          <w:lang w:val="en-GB"/>
        </w:rPr>
        <w:t>b</w:t>
      </w:r>
      <w:r w:rsidR="003A214B" w:rsidRPr="00F10048">
        <w:rPr>
          <w:rFonts w:asciiTheme="minorBidi" w:eastAsia="MS Mincho" w:hAnsiTheme="minorBidi" w:hint="eastAsia"/>
          <w:b/>
          <w:color w:val="FF0000"/>
          <w:sz w:val="24"/>
          <w:szCs w:val="24"/>
          <w:u w:val="single"/>
          <w:lang w:val="en-GB"/>
        </w:rPr>
        <w:t xml:space="preserve">ed in paragraph 1.1 </w:t>
      </w:r>
      <w:r w:rsidR="00D87E55" w:rsidRPr="00F10048">
        <w:rPr>
          <w:rFonts w:asciiTheme="minorBidi" w:eastAsia="MS Mincho" w:hAnsiTheme="minorBidi"/>
          <w:b/>
          <w:color w:val="FF0000"/>
          <w:sz w:val="24"/>
          <w:szCs w:val="24"/>
          <w:u w:val="single"/>
          <w:lang w:val="en-GB" w:eastAsia="en-US"/>
        </w:rPr>
        <w:t xml:space="preserve">necessary </w:t>
      </w:r>
      <w:r w:rsidRPr="00F10048">
        <w:rPr>
          <w:rFonts w:asciiTheme="minorBidi" w:eastAsia="MS Mincho" w:hAnsiTheme="minorBidi"/>
          <w:b/>
          <w:color w:val="FF0000"/>
          <w:sz w:val="24"/>
          <w:szCs w:val="24"/>
          <w:u w:val="single"/>
          <w:lang w:val="en-GB" w:eastAsia="en-US"/>
        </w:rPr>
        <w:t xml:space="preserve">to generate the </w:t>
      </w:r>
      <w:proofErr w:type="spellStart"/>
      <w:r w:rsidRPr="00F10048">
        <w:rPr>
          <w:rFonts w:asciiTheme="minorBidi" w:eastAsia="MS Mincho" w:hAnsiTheme="minorBidi"/>
          <w:b/>
          <w:color w:val="FF0000"/>
          <w:sz w:val="24"/>
          <w:szCs w:val="24"/>
          <w:u w:val="single"/>
          <w:lang w:val="en-GB" w:eastAsia="en-US"/>
        </w:rPr>
        <w:t>DoC</w:t>
      </w:r>
      <w:proofErr w:type="spellEnd"/>
      <w:r w:rsidRPr="00F10048">
        <w:rPr>
          <w:rFonts w:asciiTheme="minorBidi" w:eastAsia="MS Mincho" w:hAnsiTheme="minorBidi"/>
          <w:b/>
          <w:color w:val="FF0000"/>
          <w:sz w:val="24"/>
          <w:szCs w:val="24"/>
          <w:u w:val="single"/>
          <w:lang w:val="en-GB" w:eastAsia="en-US"/>
        </w:rPr>
        <w:t>, including</w:t>
      </w:r>
      <w:r w:rsidRPr="00F10048">
        <w:rPr>
          <w:rFonts w:asciiTheme="minorBidi" w:eastAsia="MS Mincho" w:hAnsiTheme="minorBidi"/>
          <w:color w:val="FF0000"/>
          <w:sz w:val="24"/>
          <w:szCs w:val="24"/>
          <w:lang w:val="en-GB" w:eastAsia="en-US"/>
        </w:rPr>
        <w:t>:</w:t>
      </w:r>
    </w:p>
    <w:p w:rsidR="00954B47" w:rsidRPr="00954B47" w:rsidRDefault="00954B47" w:rsidP="00954B47">
      <w:pPr>
        <w:widowControl/>
        <w:tabs>
          <w:tab w:val="left" w:pos="2552"/>
        </w:tabs>
        <w:suppressAutoHyphens/>
        <w:spacing w:after="120" w:line="240" w:lineRule="atLeast"/>
        <w:ind w:left="1134" w:right="737" w:hanging="1134"/>
        <w:rPr>
          <w:rFonts w:asciiTheme="minorBidi" w:eastAsia="MS Mincho" w:hAnsiTheme="minorBidi"/>
          <w:sz w:val="24"/>
          <w:szCs w:val="24"/>
          <w:lang w:val="en-GB" w:eastAsia="en-US"/>
        </w:rPr>
      </w:pPr>
      <w:r w:rsidRPr="00954B47">
        <w:rPr>
          <w:rFonts w:asciiTheme="minorBidi" w:eastAsia="MS Mincho" w:hAnsiTheme="minorBidi"/>
          <w:sz w:val="24"/>
          <w:szCs w:val="24"/>
          <w:lang w:val="en-GB" w:eastAsia="en-US"/>
        </w:rPr>
        <w:t>2.2.1.</w:t>
      </w:r>
      <w:r w:rsidRPr="00954B47">
        <w:rPr>
          <w:rFonts w:asciiTheme="minorBidi" w:eastAsia="MS Mincho" w:hAnsiTheme="minorBidi"/>
          <w:sz w:val="24"/>
          <w:szCs w:val="24"/>
          <w:lang w:val="en-GB" w:eastAsia="en-US"/>
        </w:rPr>
        <w:tab/>
        <w:t>The information for the identification of a single vehicle (normally the VIN);</w:t>
      </w:r>
    </w:p>
    <w:p w:rsidR="00954B47" w:rsidRDefault="00954B47" w:rsidP="00954B47">
      <w:pPr>
        <w:widowControl/>
        <w:tabs>
          <w:tab w:val="left" w:pos="2552"/>
        </w:tabs>
        <w:suppressAutoHyphens/>
        <w:spacing w:after="120" w:line="240" w:lineRule="atLeast"/>
        <w:ind w:left="1134" w:right="737" w:hanging="1134"/>
        <w:rPr>
          <w:rFonts w:asciiTheme="minorBidi" w:eastAsia="MS Mincho" w:hAnsiTheme="minorBidi"/>
          <w:sz w:val="24"/>
          <w:szCs w:val="24"/>
          <w:lang w:val="en-GB"/>
        </w:rPr>
      </w:pPr>
      <w:r w:rsidRPr="00954B47">
        <w:rPr>
          <w:rFonts w:asciiTheme="minorBidi" w:eastAsia="MS Mincho" w:hAnsiTheme="minorBidi"/>
          <w:sz w:val="24"/>
          <w:szCs w:val="24"/>
          <w:lang w:val="en-GB" w:eastAsia="en-US"/>
        </w:rPr>
        <w:t>2.2.2.</w:t>
      </w:r>
      <w:r w:rsidRPr="00954B47">
        <w:rPr>
          <w:rFonts w:asciiTheme="minorBidi" w:eastAsia="MS Mincho" w:hAnsiTheme="minorBidi"/>
          <w:sz w:val="24"/>
          <w:szCs w:val="24"/>
          <w:lang w:val="en-GB" w:eastAsia="en-US"/>
        </w:rPr>
        <w:tab/>
        <w:t>The type approval number of the IWVTA which covers this vehicle</w:t>
      </w:r>
      <w:r w:rsidRPr="003C455E">
        <w:rPr>
          <w:rFonts w:asciiTheme="minorBidi" w:eastAsia="MS Mincho" w:hAnsiTheme="minorBidi"/>
          <w:sz w:val="24"/>
          <w:szCs w:val="24"/>
          <w:lang w:val="en-GB" w:eastAsia="en-US"/>
        </w:rPr>
        <w:t>.</w:t>
      </w:r>
      <w:r>
        <w:rPr>
          <w:rFonts w:asciiTheme="minorBidi" w:eastAsia="MS Mincho" w:hAnsiTheme="minorBidi"/>
          <w:sz w:val="24"/>
          <w:szCs w:val="24"/>
          <w:lang w:val="en-GB"/>
        </w:rPr>
        <w:t>”</w:t>
      </w:r>
    </w:p>
    <w:p w:rsidR="00954B47" w:rsidRPr="00954B47" w:rsidRDefault="00954B47" w:rsidP="00D87E55">
      <w:pPr>
        <w:widowControl/>
        <w:tabs>
          <w:tab w:val="left" w:pos="2552"/>
        </w:tabs>
        <w:suppressAutoHyphens/>
        <w:spacing w:after="120" w:line="240" w:lineRule="atLeast"/>
        <w:ind w:left="1134" w:right="737" w:hanging="1134"/>
        <w:rPr>
          <w:rFonts w:asciiTheme="minorBidi" w:eastAsia="MS Mincho" w:hAnsiTheme="minorBidi"/>
          <w:sz w:val="24"/>
          <w:szCs w:val="24"/>
          <w:lang w:val="en-GB"/>
        </w:rPr>
      </w:pPr>
      <w:r>
        <w:rPr>
          <w:rFonts w:asciiTheme="minorBidi" w:eastAsia="MS Mincho" w:hAnsiTheme="minorBidi"/>
          <w:sz w:val="24"/>
          <w:szCs w:val="24"/>
          <w:lang w:val="en-GB"/>
        </w:rPr>
        <w:tab/>
      </w:r>
      <w:r w:rsidRPr="000D2299">
        <w:rPr>
          <w:rFonts w:asciiTheme="minorBidi" w:hAnsiTheme="minorBidi"/>
          <w:sz w:val="24"/>
          <w:szCs w:val="24"/>
          <w:u w:val="single"/>
        </w:rPr>
        <w:t>Justification</w:t>
      </w:r>
      <w:r>
        <w:rPr>
          <w:rFonts w:asciiTheme="minorBidi" w:hAnsiTheme="minorBidi" w:hint="eastAsia"/>
          <w:sz w:val="24"/>
          <w:szCs w:val="24"/>
        </w:rPr>
        <w:t xml:space="preserve">: </w:t>
      </w:r>
      <w:r w:rsidRPr="000D2299">
        <w:rPr>
          <w:rFonts w:asciiTheme="minorBidi" w:hAnsiTheme="minorBidi"/>
          <w:sz w:val="24"/>
          <w:szCs w:val="24"/>
        </w:rPr>
        <w:t xml:space="preserve">The </w:t>
      </w:r>
      <w:r>
        <w:rPr>
          <w:rFonts w:asciiTheme="minorBidi" w:hAnsiTheme="minorBidi"/>
          <w:sz w:val="24"/>
          <w:szCs w:val="24"/>
        </w:rPr>
        <w:t xml:space="preserve">original text of paragraph 2.2. </w:t>
      </w:r>
      <w:r w:rsidR="00D87E55">
        <w:rPr>
          <w:rFonts w:asciiTheme="minorBidi" w:hAnsiTheme="minorBidi"/>
          <w:sz w:val="24"/>
          <w:szCs w:val="24"/>
        </w:rPr>
        <w:t xml:space="preserve">requires the manufacturer to provide and upload the VIN and IWVTA type approval number. </w:t>
      </w:r>
      <w:r w:rsidR="00A23C90">
        <w:rPr>
          <w:rFonts w:asciiTheme="minorBidi" w:hAnsiTheme="minorBidi"/>
          <w:sz w:val="24"/>
          <w:szCs w:val="24"/>
        </w:rPr>
        <w:t>However, f</w:t>
      </w:r>
      <w:r w:rsidR="00D87E55">
        <w:rPr>
          <w:rFonts w:asciiTheme="minorBidi" w:hAnsiTheme="minorBidi"/>
          <w:sz w:val="24"/>
          <w:szCs w:val="24"/>
        </w:rPr>
        <w:t xml:space="preserve">or generating the </w:t>
      </w:r>
      <w:proofErr w:type="spellStart"/>
      <w:r w:rsidR="00D87E55">
        <w:rPr>
          <w:rFonts w:asciiTheme="minorBidi" w:hAnsiTheme="minorBidi"/>
          <w:sz w:val="24"/>
          <w:szCs w:val="24"/>
        </w:rPr>
        <w:t>DoC</w:t>
      </w:r>
      <w:proofErr w:type="spellEnd"/>
      <w:r w:rsidR="00A23C90">
        <w:rPr>
          <w:rFonts w:asciiTheme="minorBidi" w:hAnsiTheme="minorBidi"/>
          <w:sz w:val="24"/>
          <w:szCs w:val="24"/>
        </w:rPr>
        <w:t>,</w:t>
      </w:r>
      <w:r w:rsidR="00D87E55">
        <w:rPr>
          <w:rFonts w:asciiTheme="minorBidi" w:hAnsiTheme="minorBidi"/>
          <w:sz w:val="24"/>
          <w:szCs w:val="24"/>
        </w:rPr>
        <w:t xml:space="preserve"> more information is necessary</w:t>
      </w:r>
      <w:r w:rsidR="00A23C90">
        <w:rPr>
          <w:rFonts w:asciiTheme="minorBidi" w:hAnsiTheme="minorBidi"/>
          <w:sz w:val="24"/>
          <w:szCs w:val="24"/>
        </w:rPr>
        <w:t>, as</w:t>
      </w:r>
      <w:r w:rsidR="00D87E55">
        <w:rPr>
          <w:rFonts w:asciiTheme="minorBidi" w:hAnsiTheme="minorBidi"/>
          <w:sz w:val="24"/>
          <w:szCs w:val="24"/>
        </w:rPr>
        <w:t xml:space="preserve"> mentioned in paragraph </w:t>
      </w:r>
      <w:r w:rsidR="00A23C90">
        <w:rPr>
          <w:rFonts w:asciiTheme="minorBidi" w:hAnsiTheme="minorBidi"/>
          <w:sz w:val="24"/>
          <w:szCs w:val="24"/>
        </w:rPr>
        <w:t>1.1.b (</w:t>
      </w:r>
      <w:r w:rsidR="00D87E55">
        <w:rPr>
          <w:rFonts w:asciiTheme="minorBidi" w:hAnsiTheme="minorBidi"/>
          <w:sz w:val="24"/>
          <w:szCs w:val="24"/>
        </w:rPr>
        <w:t>the</w:t>
      </w:r>
      <w:r w:rsidR="00D87E55" w:rsidRPr="00D87E55">
        <w:t xml:space="preserve"> </w:t>
      </w:r>
      <w:r w:rsidR="00D87E55" w:rsidRPr="00D87E55">
        <w:rPr>
          <w:rFonts w:asciiTheme="minorBidi" w:hAnsiTheme="minorBidi"/>
          <w:sz w:val="24"/>
          <w:szCs w:val="24"/>
        </w:rPr>
        <w:t>statement of conformance</w:t>
      </w:r>
      <w:r w:rsidR="00A23C90">
        <w:rPr>
          <w:rFonts w:asciiTheme="minorBidi" w:hAnsiTheme="minorBidi"/>
          <w:sz w:val="24"/>
          <w:szCs w:val="24"/>
        </w:rPr>
        <w:t>,</w:t>
      </w:r>
      <w:r w:rsidR="00D87E55" w:rsidRPr="00D87E55">
        <w:rPr>
          <w:rFonts w:asciiTheme="minorBidi" w:hAnsiTheme="minorBidi"/>
          <w:sz w:val="24"/>
          <w:szCs w:val="24"/>
        </w:rPr>
        <w:t xml:space="preserve"> Appendix 1)</w:t>
      </w:r>
      <w:r w:rsidR="00D87E55">
        <w:rPr>
          <w:rFonts w:asciiTheme="minorBidi" w:hAnsiTheme="minorBidi"/>
          <w:sz w:val="24"/>
          <w:szCs w:val="24"/>
        </w:rPr>
        <w:t xml:space="preserve"> and </w:t>
      </w:r>
      <w:r w:rsidR="00A23C90">
        <w:rPr>
          <w:rFonts w:asciiTheme="minorBidi" w:hAnsiTheme="minorBidi"/>
          <w:sz w:val="24"/>
          <w:szCs w:val="24"/>
        </w:rPr>
        <w:t>1.1.c (</w:t>
      </w:r>
      <w:r w:rsidR="00D87E55">
        <w:rPr>
          <w:rFonts w:asciiTheme="minorBidi" w:hAnsiTheme="minorBidi"/>
          <w:sz w:val="24"/>
          <w:szCs w:val="24"/>
        </w:rPr>
        <w:t>t</w:t>
      </w:r>
      <w:r w:rsidR="00D87E55" w:rsidRPr="00D87E55">
        <w:rPr>
          <w:rFonts w:asciiTheme="minorBidi" w:hAnsiTheme="minorBidi"/>
          <w:sz w:val="24"/>
          <w:szCs w:val="24"/>
        </w:rPr>
        <w:t>he list detailing the UN Regulations to which the IWVT</w:t>
      </w:r>
      <w:r w:rsidR="00A23C90">
        <w:rPr>
          <w:rFonts w:asciiTheme="minorBidi" w:hAnsiTheme="minorBidi"/>
          <w:sz w:val="24"/>
          <w:szCs w:val="24"/>
        </w:rPr>
        <w:t xml:space="preserve">A type is approved, </w:t>
      </w:r>
      <w:r w:rsidR="00D87E55">
        <w:rPr>
          <w:rFonts w:asciiTheme="minorBidi" w:hAnsiTheme="minorBidi"/>
          <w:sz w:val="24"/>
          <w:szCs w:val="24"/>
        </w:rPr>
        <w:t>Appendix 2)</w:t>
      </w:r>
      <w:r>
        <w:rPr>
          <w:rFonts w:asciiTheme="minorBidi" w:hAnsiTheme="minorBidi" w:hint="eastAsia"/>
          <w:sz w:val="24"/>
          <w:szCs w:val="24"/>
        </w:rPr>
        <w:t>.</w:t>
      </w:r>
      <w:r w:rsidR="00D87E55">
        <w:rPr>
          <w:rFonts w:asciiTheme="minorBidi" w:hAnsiTheme="minorBidi"/>
          <w:sz w:val="24"/>
          <w:szCs w:val="24"/>
        </w:rPr>
        <w:t xml:space="preserve"> The contradictory text of paragraphs 1.1. and 2.2. lead to misunderstandings. The proposed amend</w:t>
      </w:r>
      <w:r w:rsidR="00A23C90">
        <w:rPr>
          <w:rFonts w:asciiTheme="minorBidi" w:hAnsiTheme="minorBidi"/>
          <w:sz w:val="24"/>
          <w:szCs w:val="24"/>
        </w:rPr>
        <w:t>ment</w:t>
      </w:r>
      <w:r w:rsidR="00D87E55">
        <w:rPr>
          <w:rFonts w:asciiTheme="minorBidi" w:hAnsiTheme="minorBidi"/>
          <w:sz w:val="24"/>
          <w:szCs w:val="24"/>
        </w:rPr>
        <w:t xml:space="preserve"> is intended to clarify this. </w:t>
      </w:r>
    </w:p>
    <w:p w:rsidR="00954B47" w:rsidRDefault="00954B47" w:rsidP="00954B47">
      <w:pPr>
        <w:rPr>
          <w:rFonts w:asciiTheme="minorBidi" w:hAnsiTheme="minorBidi"/>
          <w:sz w:val="24"/>
          <w:szCs w:val="24"/>
        </w:rPr>
      </w:pPr>
    </w:p>
    <w:p w:rsidR="006C3C2A" w:rsidRPr="00926871" w:rsidRDefault="00484B11" w:rsidP="00954B47">
      <w:pPr>
        <w:rPr>
          <w:rFonts w:asciiTheme="minorBidi" w:hAnsiTheme="minorBidi"/>
          <w:sz w:val="24"/>
          <w:szCs w:val="24"/>
        </w:rPr>
      </w:pPr>
      <w:r w:rsidRPr="00484B11">
        <w:rPr>
          <w:rFonts w:asciiTheme="minorBidi" w:hAnsiTheme="minorBidi" w:hint="eastAsia"/>
          <w:i/>
          <w:iCs/>
          <w:color w:val="FF0000"/>
          <w:sz w:val="24"/>
          <w:szCs w:val="24"/>
        </w:rPr>
        <w:t>Annex 6,</w:t>
      </w:r>
      <w:r>
        <w:rPr>
          <w:rFonts w:asciiTheme="minorBidi" w:hAnsiTheme="minorBidi" w:hint="eastAsia"/>
          <w:i/>
          <w:iCs/>
          <w:sz w:val="24"/>
          <w:szCs w:val="24"/>
        </w:rPr>
        <w:t xml:space="preserve"> </w:t>
      </w:r>
      <w:r w:rsidR="006C3C2A" w:rsidRPr="00894888">
        <w:rPr>
          <w:rFonts w:asciiTheme="minorBidi" w:hAnsiTheme="minorBidi"/>
          <w:i/>
          <w:iCs/>
          <w:sz w:val="24"/>
          <w:szCs w:val="24"/>
        </w:rPr>
        <w:t xml:space="preserve">Paragraph </w:t>
      </w:r>
      <w:r w:rsidR="008B107C">
        <w:rPr>
          <w:rFonts w:asciiTheme="minorBidi" w:hAnsiTheme="minorBidi" w:hint="eastAsia"/>
          <w:i/>
          <w:iCs/>
          <w:sz w:val="24"/>
          <w:szCs w:val="24"/>
        </w:rPr>
        <w:t>2.4</w:t>
      </w:r>
      <w:r w:rsidR="006C3C2A" w:rsidRPr="00894888">
        <w:rPr>
          <w:rFonts w:asciiTheme="minorBidi" w:hAnsiTheme="minorBidi"/>
          <w:i/>
          <w:iCs/>
          <w:sz w:val="24"/>
          <w:szCs w:val="24"/>
        </w:rPr>
        <w:t>.,</w:t>
      </w:r>
      <w:r w:rsidR="006C3C2A" w:rsidRPr="00926871">
        <w:rPr>
          <w:rFonts w:asciiTheme="minorBidi" w:hAnsiTheme="minorBidi"/>
          <w:sz w:val="24"/>
          <w:szCs w:val="24"/>
        </w:rPr>
        <w:t xml:space="preserve"> amend to read:</w:t>
      </w:r>
    </w:p>
    <w:p w:rsidR="006C3C2A" w:rsidRPr="00926871" w:rsidRDefault="006C3C2A" w:rsidP="00FA687B">
      <w:pPr>
        <w:rPr>
          <w:rFonts w:asciiTheme="minorBidi" w:hAnsiTheme="minorBidi"/>
          <w:sz w:val="24"/>
          <w:szCs w:val="24"/>
        </w:rPr>
      </w:pPr>
    </w:p>
    <w:p w:rsidR="006C3C2A" w:rsidRDefault="006C3C2A" w:rsidP="00B07066">
      <w:pPr>
        <w:widowControl/>
        <w:tabs>
          <w:tab w:val="left" w:pos="2552"/>
        </w:tabs>
        <w:suppressAutoHyphens/>
        <w:spacing w:after="120" w:line="240" w:lineRule="atLeast"/>
        <w:ind w:left="1134" w:right="737" w:hanging="1134"/>
        <w:rPr>
          <w:rFonts w:asciiTheme="minorBidi" w:eastAsia="MS Mincho" w:hAnsiTheme="minorBidi"/>
          <w:sz w:val="24"/>
          <w:szCs w:val="24"/>
          <w:lang w:val="en-GB"/>
        </w:rPr>
      </w:pPr>
      <w:r w:rsidRPr="00926871">
        <w:rPr>
          <w:rFonts w:asciiTheme="minorBidi" w:eastAsia="MS Mincho" w:hAnsiTheme="minorBidi"/>
          <w:sz w:val="24"/>
          <w:szCs w:val="24"/>
          <w:lang w:val="en-GB" w:eastAsia="en-US"/>
        </w:rPr>
        <w:t>“</w:t>
      </w:r>
      <w:r w:rsidR="008B107C">
        <w:rPr>
          <w:rFonts w:asciiTheme="minorBidi" w:eastAsia="MS Mincho" w:hAnsiTheme="minorBidi" w:hint="eastAsia"/>
          <w:sz w:val="24"/>
          <w:szCs w:val="24"/>
          <w:lang w:val="en-GB"/>
        </w:rPr>
        <w:t>2.4</w:t>
      </w:r>
      <w:r w:rsidRPr="006C3C2A">
        <w:rPr>
          <w:rFonts w:asciiTheme="minorBidi" w:eastAsia="MS Mincho" w:hAnsiTheme="minorBidi"/>
          <w:sz w:val="24"/>
          <w:szCs w:val="24"/>
          <w:lang w:val="en-GB" w:eastAsia="en-US"/>
        </w:rPr>
        <w:tab/>
      </w:r>
      <w:r w:rsidR="003C455E" w:rsidRPr="003C455E">
        <w:rPr>
          <w:rFonts w:asciiTheme="minorBidi" w:eastAsia="MS Mincho" w:hAnsiTheme="minorBidi"/>
          <w:sz w:val="24"/>
          <w:szCs w:val="24"/>
          <w:lang w:val="en-GB" w:eastAsia="en-US"/>
        </w:rPr>
        <w:t xml:space="preserve">The UN secure internet database allows for a query from any authorized party to generate a </w:t>
      </w:r>
      <w:proofErr w:type="spellStart"/>
      <w:r w:rsidR="003C455E" w:rsidRPr="003C455E">
        <w:rPr>
          <w:rFonts w:asciiTheme="minorBidi" w:eastAsia="MS Mincho" w:hAnsiTheme="minorBidi"/>
          <w:sz w:val="24"/>
          <w:szCs w:val="24"/>
          <w:lang w:val="en-GB" w:eastAsia="en-US"/>
        </w:rPr>
        <w:t>DoC</w:t>
      </w:r>
      <w:proofErr w:type="spellEnd"/>
      <w:r w:rsidR="003C455E" w:rsidRPr="003C455E">
        <w:rPr>
          <w:rFonts w:asciiTheme="minorBidi" w:eastAsia="MS Mincho" w:hAnsiTheme="minorBidi"/>
          <w:sz w:val="24"/>
          <w:szCs w:val="24"/>
          <w:lang w:val="en-GB" w:eastAsia="en-US"/>
        </w:rPr>
        <w:t xml:space="preserve"> for a single vehicle based on the </w:t>
      </w:r>
      <w:r w:rsidR="003C455E" w:rsidRPr="00F10048">
        <w:rPr>
          <w:rFonts w:asciiTheme="minorBidi" w:eastAsia="MS Mincho" w:hAnsiTheme="minorBidi" w:hint="eastAsia"/>
          <w:b/>
          <w:color w:val="FF0000"/>
          <w:sz w:val="24"/>
          <w:szCs w:val="24"/>
          <w:u w:val="single"/>
          <w:lang w:val="en-GB"/>
        </w:rPr>
        <w:t>VIN</w:t>
      </w:r>
      <w:r w:rsidR="003C455E" w:rsidRPr="00F10048">
        <w:rPr>
          <w:rFonts w:asciiTheme="minorBidi" w:eastAsia="MS Mincho" w:hAnsiTheme="minorBidi" w:hint="eastAsia"/>
          <w:color w:val="FF0000"/>
          <w:sz w:val="24"/>
          <w:szCs w:val="24"/>
          <w:lang w:val="en-GB"/>
        </w:rPr>
        <w:t xml:space="preserve"> </w:t>
      </w:r>
      <w:r w:rsidR="003C455E" w:rsidRPr="00F10048">
        <w:rPr>
          <w:rFonts w:asciiTheme="minorBidi" w:eastAsia="MS Mincho" w:hAnsiTheme="minorBidi"/>
          <w:strike/>
          <w:color w:val="FF0000"/>
          <w:sz w:val="24"/>
          <w:szCs w:val="24"/>
          <w:lang w:val="en-GB" w:eastAsia="en-US"/>
        </w:rPr>
        <w:t>type approval number</w:t>
      </w:r>
      <w:r w:rsidR="003C455E" w:rsidRPr="003C455E">
        <w:rPr>
          <w:rFonts w:asciiTheme="minorBidi" w:eastAsia="MS Mincho" w:hAnsiTheme="minorBidi"/>
          <w:sz w:val="24"/>
          <w:szCs w:val="24"/>
          <w:lang w:val="en-GB" w:eastAsia="en-US"/>
        </w:rPr>
        <w:t xml:space="preserve"> that is linked to that single vehicle as specified in paragraph 2.2. of this annex.</w:t>
      </w:r>
      <w:r w:rsidR="004C696C">
        <w:rPr>
          <w:rFonts w:asciiTheme="minorBidi" w:eastAsia="MS Mincho" w:hAnsiTheme="minorBidi"/>
          <w:sz w:val="24"/>
          <w:szCs w:val="24"/>
          <w:lang w:val="en-GB"/>
        </w:rPr>
        <w:t>”</w:t>
      </w:r>
    </w:p>
    <w:p w:rsidR="000D2299" w:rsidRDefault="000D2299" w:rsidP="00B07066">
      <w:pPr>
        <w:widowControl/>
        <w:tabs>
          <w:tab w:val="left" w:pos="2552"/>
        </w:tabs>
        <w:suppressAutoHyphens/>
        <w:spacing w:after="120" w:line="240" w:lineRule="atLeast"/>
        <w:ind w:left="1134" w:right="737" w:hanging="1134"/>
        <w:rPr>
          <w:rFonts w:asciiTheme="minorBidi" w:hAnsiTheme="minorBidi"/>
          <w:sz w:val="24"/>
          <w:szCs w:val="24"/>
        </w:rPr>
      </w:pPr>
      <w:r>
        <w:rPr>
          <w:rFonts w:asciiTheme="minorBidi" w:hAnsiTheme="minorBidi" w:hint="eastAsia"/>
          <w:sz w:val="24"/>
          <w:szCs w:val="24"/>
        </w:rPr>
        <w:tab/>
      </w:r>
      <w:r w:rsidRPr="000D2299">
        <w:rPr>
          <w:rFonts w:asciiTheme="minorBidi" w:hAnsiTheme="minorBidi"/>
          <w:sz w:val="24"/>
          <w:szCs w:val="24"/>
          <w:u w:val="single"/>
        </w:rPr>
        <w:t>Justification</w:t>
      </w:r>
      <w:r>
        <w:rPr>
          <w:rFonts w:asciiTheme="minorBidi" w:hAnsiTheme="minorBidi" w:hint="eastAsia"/>
          <w:sz w:val="24"/>
          <w:szCs w:val="24"/>
        </w:rPr>
        <w:t xml:space="preserve">: </w:t>
      </w:r>
      <w:r w:rsidRPr="000D2299">
        <w:rPr>
          <w:rFonts w:asciiTheme="minorBidi" w:hAnsiTheme="minorBidi"/>
          <w:sz w:val="24"/>
          <w:szCs w:val="24"/>
        </w:rPr>
        <w:t xml:space="preserve">The Conformance list (Annex 6 Appendix 2) is unique for each type approval number and can be viewed by a query based on the type approval number. But as the </w:t>
      </w:r>
      <w:proofErr w:type="spellStart"/>
      <w:r w:rsidRPr="000D2299">
        <w:rPr>
          <w:rFonts w:asciiTheme="minorBidi" w:hAnsiTheme="minorBidi"/>
          <w:sz w:val="24"/>
          <w:szCs w:val="24"/>
        </w:rPr>
        <w:t>DoC</w:t>
      </w:r>
      <w:proofErr w:type="spellEnd"/>
      <w:r w:rsidRPr="000D2299">
        <w:rPr>
          <w:rFonts w:asciiTheme="minorBidi" w:hAnsiTheme="minorBidi"/>
          <w:sz w:val="24"/>
          <w:szCs w:val="24"/>
        </w:rPr>
        <w:t xml:space="preserve"> is for a single vehicle and because the VIN need to be shown on the </w:t>
      </w:r>
      <w:proofErr w:type="spellStart"/>
      <w:r w:rsidRPr="000D2299">
        <w:rPr>
          <w:rFonts w:asciiTheme="minorBidi" w:hAnsiTheme="minorBidi"/>
          <w:sz w:val="24"/>
          <w:szCs w:val="24"/>
        </w:rPr>
        <w:t>DoC</w:t>
      </w:r>
      <w:proofErr w:type="spellEnd"/>
      <w:r w:rsidRPr="000D2299">
        <w:rPr>
          <w:rFonts w:asciiTheme="minorBidi" w:hAnsiTheme="minorBidi"/>
          <w:sz w:val="24"/>
          <w:szCs w:val="24"/>
        </w:rPr>
        <w:t xml:space="preserve"> form (Annex 6 Appendix 1 item 0.10.) the VIN need to be entered for each </w:t>
      </w:r>
      <w:proofErr w:type="spellStart"/>
      <w:r w:rsidRPr="000D2299">
        <w:rPr>
          <w:rFonts w:asciiTheme="minorBidi" w:hAnsiTheme="minorBidi"/>
          <w:sz w:val="24"/>
          <w:szCs w:val="24"/>
        </w:rPr>
        <w:t>DoC</w:t>
      </w:r>
      <w:r>
        <w:rPr>
          <w:rFonts w:asciiTheme="minorBidi" w:hAnsiTheme="minorBidi" w:hint="eastAsia"/>
          <w:sz w:val="24"/>
          <w:szCs w:val="24"/>
        </w:rPr>
        <w:t>.</w:t>
      </w:r>
      <w:proofErr w:type="spellEnd"/>
    </w:p>
    <w:p w:rsidR="000D2299" w:rsidRDefault="000D2299" w:rsidP="00B07066">
      <w:pPr>
        <w:widowControl/>
        <w:tabs>
          <w:tab w:val="left" w:pos="2552"/>
        </w:tabs>
        <w:suppressAutoHyphens/>
        <w:spacing w:after="120" w:line="240" w:lineRule="atLeast"/>
        <w:ind w:left="1134" w:right="737" w:hanging="1134"/>
        <w:rPr>
          <w:rFonts w:asciiTheme="minorBidi" w:hAnsiTheme="minorBidi"/>
          <w:sz w:val="24"/>
          <w:szCs w:val="24"/>
        </w:rPr>
      </w:pPr>
    </w:p>
    <w:p w:rsidR="00D87E55" w:rsidRDefault="00D87E55">
      <w:pPr>
        <w:widowControl/>
        <w:jc w:val="left"/>
        <w:rPr>
          <w:rFonts w:asciiTheme="minorBidi" w:hAnsiTheme="minorBidi"/>
          <w:i/>
          <w:iCs/>
          <w:sz w:val="24"/>
          <w:szCs w:val="24"/>
        </w:rPr>
      </w:pPr>
      <w:r>
        <w:rPr>
          <w:rFonts w:asciiTheme="minorBidi" w:hAnsiTheme="minorBidi"/>
          <w:i/>
          <w:iCs/>
          <w:sz w:val="24"/>
          <w:szCs w:val="24"/>
        </w:rPr>
        <w:br w:type="page"/>
      </w:r>
    </w:p>
    <w:p w:rsidR="004C696C" w:rsidRDefault="003C455E" w:rsidP="00894888">
      <w:pPr>
        <w:rPr>
          <w:rFonts w:asciiTheme="minorBidi" w:hAnsiTheme="minorBidi"/>
          <w:i/>
          <w:iCs/>
          <w:sz w:val="24"/>
          <w:szCs w:val="24"/>
        </w:rPr>
      </w:pPr>
      <w:r>
        <w:rPr>
          <w:rFonts w:asciiTheme="minorBidi" w:hAnsiTheme="minorBidi" w:hint="eastAsia"/>
          <w:i/>
          <w:iCs/>
          <w:sz w:val="24"/>
          <w:szCs w:val="24"/>
        </w:rPr>
        <w:lastRenderedPageBreak/>
        <w:t xml:space="preserve">Annex 6 </w:t>
      </w:r>
      <w:r>
        <w:rPr>
          <w:rFonts w:asciiTheme="minorBidi" w:hAnsiTheme="minorBidi"/>
          <w:i/>
          <w:iCs/>
          <w:sz w:val="24"/>
          <w:szCs w:val="24"/>
        </w:rPr>
        <w:t>–</w:t>
      </w:r>
      <w:r>
        <w:rPr>
          <w:rFonts w:asciiTheme="minorBidi" w:hAnsiTheme="minorBidi" w:hint="eastAsia"/>
          <w:i/>
          <w:iCs/>
          <w:sz w:val="24"/>
          <w:szCs w:val="24"/>
        </w:rPr>
        <w:t xml:space="preserve"> Appendix 1</w:t>
      </w:r>
      <w:r w:rsidR="004C696C">
        <w:rPr>
          <w:rFonts w:asciiTheme="minorBidi" w:hAnsiTheme="minorBidi" w:hint="eastAsia"/>
          <w:i/>
          <w:iCs/>
          <w:sz w:val="24"/>
          <w:szCs w:val="24"/>
        </w:rPr>
        <w:t>, amend to read:</w:t>
      </w:r>
    </w:p>
    <w:p w:rsidR="006C3C2A" w:rsidRDefault="006C3C2A" w:rsidP="00894888">
      <w:pPr>
        <w:rPr>
          <w:rFonts w:asciiTheme="minorBidi" w:hAnsiTheme="minorBidi"/>
          <w:sz w:val="24"/>
          <w:szCs w:val="24"/>
        </w:rPr>
      </w:pPr>
    </w:p>
    <w:p w:rsidR="004C696C" w:rsidRPr="004C696C" w:rsidRDefault="004C696C" w:rsidP="004C696C">
      <w:pPr>
        <w:rPr>
          <w:rFonts w:asciiTheme="minorBidi" w:hAnsiTheme="minorBidi"/>
          <w:b/>
          <w:sz w:val="24"/>
          <w:szCs w:val="24"/>
          <w:lang w:val="en-GB"/>
        </w:rPr>
      </w:pPr>
      <w:r>
        <w:rPr>
          <w:rFonts w:asciiTheme="minorBidi" w:hAnsiTheme="minorBidi"/>
          <w:sz w:val="24"/>
          <w:szCs w:val="24"/>
        </w:rPr>
        <w:t>“</w:t>
      </w:r>
      <w:r w:rsidRPr="004C696C">
        <w:rPr>
          <w:rFonts w:asciiTheme="minorBidi" w:hAnsiTheme="minorBidi"/>
          <w:b/>
          <w:sz w:val="24"/>
          <w:szCs w:val="24"/>
          <w:lang w:val="en-GB"/>
        </w:rPr>
        <w:t xml:space="preserve">Declaration form for the IWVTA Declaration of Conformance </w:t>
      </w:r>
      <w:r w:rsidRPr="00F10048">
        <w:rPr>
          <w:rFonts w:asciiTheme="minorBidi" w:hAnsiTheme="minorBidi"/>
          <w:b/>
          <w:strike/>
          <w:color w:val="FF0000"/>
          <w:sz w:val="24"/>
          <w:szCs w:val="24"/>
          <w:lang w:val="en-GB"/>
        </w:rPr>
        <w:t>for vehicles of category M</w:t>
      </w:r>
      <w:r w:rsidRPr="00F10048">
        <w:rPr>
          <w:rFonts w:asciiTheme="minorBidi" w:hAnsiTheme="minorBidi"/>
          <w:b/>
          <w:strike/>
          <w:color w:val="FF0000"/>
          <w:sz w:val="24"/>
          <w:szCs w:val="24"/>
          <w:vertAlign w:val="subscript"/>
          <w:lang w:val="en-GB"/>
        </w:rPr>
        <w:t>1</w:t>
      </w:r>
    </w:p>
    <w:p w:rsidR="004C696C" w:rsidRPr="004C696C" w:rsidRDefault="004C696C" w:rsidP="000D2299">
      <w:pPr>
        <w:ind w:firstLine="840"/>
        <w:rPr>
          <w:rFonts w:asciiTheme="minorBidi" w:hAnsiTheme="minorBidi"/>
          <w:sz w:val="24"/>
          <w:szCs w:val="24"/>
          <w:lang w:val="en-GB"/>
        </w:rPr>
      </w:pPr>
      <w:r w:rsidRPr="004C696C">
        <w:rPr>
          <w:rFonts w:asciiTheme="minorBidi" w:hAnsiTheme="minorBidi"/>
          <w:sz w:val="24"/>
          <w:szCs w:val="24"/>
          <w:lang w:val="en-GB"/>
        </w:rPr>
        <w:t>The manufacturer hereby certifies that the vehicle</w:t>
      </w:r>
      <w:r w:rsidRPr="00F10048">
        <w:rPr>
          <w:rFonts w:asciiTheme="minorBidi" w:hAnsiTheme="minorBidi"/>
          <w:strike/>
          <w:color w:val="FF0000"/>
          <w:sz w:val="24"/>
          <w:szCs w:val="24"/>
          <w:lang w:val="en-GB"/>
        </w:rPr>
        <w:t>s</w:t>
      </w:r>
      <w:r w:rsidRPr="004C696C">
        <w:rPr>
          <w:rFonts w:asciiTheme="minorBidi" w:hAnsiTheme="minorBidi"/>
          <w:sz w:val="24"/>
          <w:szCs w:val="24"/>
          <w:lang w:val="en-GB"/>
        </w:rPr>
        <w:t>:</w:t>
      </w:r>
    </w:p>
    <w:p w:rsidR="004C696C" w:rsidRPr="004C696C" w:rsidRDefault="004C696C" w:rsidP="000D2299">
      <w:pPr>
        <w:ind w:firstLine="840"/>
        <w:rPr>
          <w:rFonts w:asciiTheme="minorBidi" w:hAnsiTheme="minorBidi"/>
          <w:sz w:val="24"/>
          <w:szCs w:val="24"/>
          <w:lang w:val="en-GB"/>
        </w:rPr>
      </w:pPr>
      <w:r w:rsidRPr="004C696C">
        <w:rPr>
          <w:rFonts w:asciiTheme="minorBidi" w:hAnsiTheme="minorBidi"/>
          <w:sz w:val="24"/>
          <w:szCs w:val="24"/>
          <w:lang w:val="en-GB"/>
        </w:rPr>
        <w:t>0.2.</w:t>
      </w:r>
      <w:r w:rsidRPr="004C696C">
        <w:rPr>
          <w:rFonts w:asciiTheme="minorBidi" w:hAnsiTheme="minorBidi"/>
          <w:sz w:val="24"/>
          <w:szCs w:val="24"/>
          <w:lang w:val="en-GB"/>
        </w:rPr>
        <w:tab/>
        <w:t xml:space="preserve">IWVTA class: </w:t>
      </w:r>
      <w:r w:rsidRPr="004C696C">
        <w:rPr>
          <w:rFonts w:asciiTheme="minorBidi" w:hAnsiTheme="minorBidi"/>
          <w:sz w:val="24"/>
          <w:szCs w:val="24"/>
          <w:lang w:val="en-GB"/>
        </w:rPr>
        <w:tab/>
      </w:r>
    </w:p>
    <w:p w:rsidR="004C696C" w:rsidRPr="004C696C" w:rsidRDefault="004C696C" w:rsidP="000D2299">
      <w:pPr>
        <w:ind w:firstLine="840"/>
        <w:rPr>
          <w:rFonts w:asciiTheme="minorBidi" w:hAnsiTheme="minorBidi"/>
          <w:bCs/>
          <w:sz w:val="24"/>
          <w:szCs w:val="24"/>
          <w:lang w:val="en-GB"/>
        </w:rPr>
      </w:pPr>
      <w:r w:rsidRPr="004C696C">
        <w:rPr>
          <w:rFonts w:asciiTheme="minorBidi" w:hAnsiTheme="minorBidi"/>
          <w:bCs/>
          <w:sz w:val="24"/>
          <w:szCs w:val="24"/>
          <w:lang w:val="en-GB"/>
        </w:rPr>
        <w:t>0.2.0.</w:t>
      </w:r>
      <w:r w:rsidRPr="004C696C">
        <w:rPr>
          <w:rFonts w:asciiTheme="minorBidi" w:hAnsiTheme="minorBidi"/>
          <w:bCs/>
          <w:sz w:val="24"/>
          <w:szCs w:val="24"/>
          <w:lang w:val="en-GB"/>
        </w:rPr>
        <w:tab/>
      </w:r>
      <w:r w:rsidRPr="004C696C">
        <w:rPr>
          <w:rFonts w:asciiTheme="minorBidi" w:hAnsiTheme="minorBidi"/>
          <w:sz w:val="24"/>
          <w:szCs w:val="24"/>
          <w:lang w:val="en-GB"/>
        </w:rPr>
        <w:t>IWVTA</w:t>
      </w:r>
      <w:r w:rsidRPr="004C696C">
        <w:rPr>
          <w:rFonts w:asciiTheme="minorBidi" w:hAnsiTheme="minorBidi"/>
          <w:bCs/>
          <w:sz w:val="24"/>
          <w:szCs w:val="24"/>
          <w:lang w:val="en-GB"/>
        </w:rPr>
        <w:t xml:space="preserve"> type: </w:t>
      </w:r>
      <w:r w:rsidRPr="004C696C">
        <w:rPr>
          <w:rFonts w:asciiTheme="minorBidi" w:hAnsiTheme="minorBidi"/>
          <w:bCs/>
          <w:sz w:val="24"/>
          <w:szCs w:val="24"/>
          <w:lang w:val="en-GB"/>
        </w:rPr>
        <w:tab/>
      </w:r>
    </w:p>
    <w:p w:rsidR="004C696C" w:rsidRPr="004C696C" w:rsidRDefault="004C696C" w:rsidP="000D2299">
      <w:pPr>
        <w:ind w:firstLine="840"/>
        <w:rPr>
          <w:rFonts w:asciiTheme="minorBidi" w:hAnsiTheme="minorBidi"/>
          <w:bCs/>
          <w:sz w:val="24"/>
          <w:szCs w:val="24"/>
          <w:lang w:val="en-GB"/>
        </w:rPr>
      </w:pPr>
      <w:r w:rsidRPr="004C696C">
        <w:rPr>
          <w:rFonts w:asciiTheme="minorBidi" w:hAnsiTheme="minorBidi"/>
          <w:bCs/>
          <w:sz w:val="24"/>
          <w:szCs w:val="24"/>
          <w:lang w:val="en-GB"/>
        </w:rPr>
        <w:t>0.4.</w:t>
      </w:r>
      <w:r w:rsidRPr="004C696C">
        <w:rPr>
          <w:rFonts w:asciiTheme="minorBidi" w:hAnsiTheme="minorBidi"/>
          <w:bCs/>
          <w:sz w:val="24"/>
          <w:szCs w:val="24"/>
          <w:lang w:val="en-GB"/>
        </w:rPr>
        <w:tab/>
        <w:t xml:space="preserve">Vehicle category: </w:t>
      </w:r>
      <w:r w:rsidRPr="004C696C">
        <w:rPr>
          <w:rFonts w:asciiTheme="minorBidi" w:hAnsiTheme="minorBidi"/>
          <w:bCs/>
          <w:sz w:val="24"/>
          <w:szCs w:val="24"/>
          <w:lang w:val="en-GB"/>
        </w:rPr>
        <w:tab/>
      </w:r>
    </w:p>
    <w:p w:rsidR="004C696C" w:rsidRPr="004C696C" w:rsidRDefault="004C696C" w:rsidP="000D2299">
      <w:pPr>
        <w:ind w:firstLine="840"/>
        <w:rPr>
          <w:rFonts w:asciiTheme="minorBidi" w:hAnsiTheme="minorBidi"/>
          <w:bCs/>
          <w:sz w:val="24"/>
          <w:szCs w:val="24"/>
          <w:lang w:val="en-GB"/>
        </w:rPr>
      </w:pPr>
      <w:r w:rsidRPr="004C696C">
        <w:rPr>
          <w:rFonts w:asciiTheme="minorBidi" w:hAnsiTheme="minorBidi"/>
          <w:bCs/>
          <w:sz w:val="24"/>
          <w:szCs w:val="24"/>
          <w:lang w:val="en-GB"/>
        </w:rPr>
        <w:t>0.5.</w:t>
      </w:r>
      <w:r w:rsidRPr="004C696C">
        <w:rPr>
          <w:rFonts w:asciiTheme="minorBidi" w:hAnsiTheme="minorBidi"/>
          <w:bCs/>
          <w:sz w:val="24"/>
          <w:szCs w:val="24"/>
          <w:lang w:val="en-GB"/>
        </w:rPr>
        <w:tab/>
        <w:t xml:space="preserve">Name of manufacturer: </w:t>
      </w:r>
      <w:r w:rsidRPr="004C696C">
        <w:rPr>
          <w:rFonts w:asciiTheme="minorBidi" w:hAnsiTheme="minorBidi"/>
          <w:bCs/>
          <w:sz w:val="24"/>
          <w:szCs w:val="24"/>
          <w:lang w:val="en-GB"/>
        </w:rPr>
        <w:tab/>
      </w:r>
    </w:p>
    <w:p w:rsidR="004C696C" w:rsidRPr="004C696C" w:rsidRDefault="004C696C" w:rsidP="000D2299">
      <w:pPr>
        <w:ind w:firstLine="840"/>
        <w:rPr>
          <w:rFonts w:asciiTheme="minorBidi" w:hAnsiTheme="minorBidi"/>
          <w:bCs/>
          <w:sz w:val="24"/>
          <w:szCs w:val="24"/>
          <w:lang w:val="en-GB"/>
        </w:rPr>
      </w:pPr>
      <w:r w:rsidRPr="004C696C">
        <w:rPr>
          <w:rFonts w:asciiTheme="minorBidi" w:hAnsiTheme="minorBidi"/>
          <w:bCs/>
          <w:sz w:val="24"/>
          <w:szCs w:val="24"/>
          <w:lang w:val="en-GB"/>
        </w:rPr>
        <w:t>0.10.</w:t>
      </w:r>
      <w:r w:rsidRPr="004C696C">
        <w:rPr>
          <w:rFonts w:asciiTheme="minorBidi" w:hAnsiTheme="minorBidi"/>
          <w:bCs/>
          <w:sz w:val="24"/>
          <w:szCs w:val="24"/>
          <w:lang w:val="en-GB"/>
        </w:rPr>
        <w:tab/>
        <w:t xml:space="preserve">Vehicle Identification Number: </w:t>
      </w:r>
      <w:r w:rsidRPr="004C696C">
        <w:rPr>
          <w:rFonts w:asciiTheme="minorBidi" w:hAnsiTheme="minorBidi"/>
          <w:bCs/>
          <w:sz w:val="24"/>
          <w:szCs w:val="24"/>
          <w:lang w:val="en-GB"/>
        </w:rPr>
        <w:tab/>
      </w:r>
    </w:p>
    <w:p w:rsidR="004C696C" w:rsidRPr="004C696C" w:rsidRDefault="004C696C" w:rsidP="000D2299">
      <w:pPr>
        <w:ind w:left="840"/>
        <w:rPr>
          <w:rFonts w:asciiTheme="minorBidi" w:hAnsiTheme="minorBidi"/>
          <w:sz w:val="24"/>
          <w:szCs w:val="24"/>
          <w:lang w:val="en-GB"/>
        </w:rPr>
      </w:pPr>
      <w:r w:rsidRPr="004C696C">
        <w:rPr>
          <w:rFonts w:asciiTheme="minorBidi" w:hAnsiTheme="minorBidi"/>
          <w:bCs/>
          <w:sz w:val="24"/>
          <w:szCs w:val="24"/>
          <w:lang w:val="en-GB"/>
        </w:rPr>
        <w:t>conforms</w:t>
      </w:r>
      <w:r w:rsidRPr="004C696C">
        <w:rPr>
          <w:rFonts w:asciiTheme="minorBidi" w:hAnsiTheme="minorBidi"/>
          <w:sz w:val="24"/>
          <w:szCs w:val="24"/>
          <w:lang w:val="en-GB"/>
        </w:rPr>
        <w:t xml:space="preserve"> in all respects to the type described in approval</w:t>
      </w:r>
      <w:r>
        <w:rPr>
          <w:rFonts w:asciiTheme="minorBidi" w:hAnsiTheme="minorBidi" w:hint="eastAsia"/>
          <w:sz w:val="24"/>
          <w:szCs w:val="24"/>
          <w:lang w:val="en-GB"/>
        </w:rPr>
        <w:t xml:space="preserve"> </w:t>
      </w:r>
      <w:r w:rsidRPr="004C696C">
        <w:rPr>
          <w:rFonts w:asciiTheme="minorBidi" w:hAnsiTheme="minorBidi"/>
          <w:sz w:val="24"/>
          <w:szCs w:val="24"/>
          <w:lang w:val="en-GB"/>
        </w:rPr>
        <w:t>……………….</w:t>
      </w:r>
      <w:r w:rsidRPr="004C696C">
        <w:rPr>
          <w:rFonts w:asciiTheme="minorBidi" w:hAnsiTheme="minorBidi"/>
          <w:sz w:val="24"/>
          <w:szCs w:val="24"/>
          <w:vertAlign w:val="superscript"/>
          <w:lang w:val="fr-CH"/>
        </w:rPr>
        <w:footnoteReference w:id="1"/>
      </w:r>
      <w:r w:rsidRPr="004C696C">
        <w:rPr>
          <w:rFonts w:asciiTheme="minorBidi" w:hAnsiTheme="minorBidi"/>
          <w:sz w:val="24"/>
          <w:szCs w:val="24"/>
          <w:lang w:val="en-GB"/>
        </w:rPr>
        <w:t xml:space="preserve"> </w:t>
      </w:r>
      <w:r w:rsidRPr="004C696C">
        <w:rPr>
          <w:rFonts w:asciiTheme="minorBidi" w:hAnsiTheme="minorBidi"/>
          <w:sz w:val="24"/>
          <w:szCs w:val="24"/>
          <w:lang w:val="en-GB"/>
        </w:rPr>
        <w:br/>
        <w:t xml:space="preserve">issued on ………………. </w:t>
      </w:r>
      <w:r w:rsidRPr="004C696C">
        <w:rPr>
          <w:rFonts w:asciiTheme="minorBidi" w:hAnsiTheme="minorBidi"/>
          <w:sz w:val="24"/>
          <w:szCs w:val="24"/>
          <w:vertAlign w:val="superscript"/>
          <w:lang w:val="fr-CH"/>
        </w:rPr>
        <w:footnoteReference w:id="2"/>
      </w:r>
      <w:r w:rsidRPr="004C696C">
        <w:rPr>
          <w:rFonts w:asciiTheme="minorBidi" w:hAnsiTheme="minorBidi"/>
          <w:sz w:val="24"/>
          <w:szCs w:val="24"/>
          <w:lang w:val="en-GB"/>
        </w:rPr>
        <w:t xml:space="preserve"> and that this IWVTA type is approved according to the UN Regulations as listed in this document.</w:t>
      </w:r>
    </w:p>
    <w:p w:rsidR="004C696C" w:rsidRPr="004C696C" w:rsidRDefault="004C696C" w:rsidP="000D2299">
      <w:pPr>
        <w:ind w:left="840"/>
        <w:rPr>
          <w:rFonts w:asciiTheme="minorBidi" w:hAnsiTheme="minorBidi"/>
          <w:sz w:val="24"/>
          <w:szCs w:val="24"/>
          <w:lang w:val="en-GB"/>
        </w:rPr>
      </w:pPr>
      <w:r w:rsidRPr="004C696C">
        <w:rPr>
          <w:rFonts w:asciiTheme="minorBidi" w:hAnsiTheme="minorBidi"/>
          <w:sz w:val="24"/>
          <w:szCs w:val="24"/>
          <w:lang w:val="en-GB"/>
        </w:rPr>
        <w:t>The detailed information about the manufacturer may be obtained from the type approval authority.</w:t>
      </w:r>
      <w:r>
        <w:rPr>
          <w:rFonts w:asciiTheme="minorBidi" w:hAnsiTheme="minorBidi"/>
          <w:sz w:val="24"/>
          <w:szCs w:val="24"/>
          <w:lang w:val="en-GB"/>
        </w:rPr>
        <w:t>”</w:t>
      </w:r>
    </w:p>
    <w:p w:rsidR="007811F2" w:rsidRDefault="007811F2" w:rsidP="00FA687B">
      <w:pPr>
        <w:rPr>
          <w:rFonts w:asciiTheme="minorBidi" w:hAnsiTheme="minorBidi"/>
          <w:sz w:val="24"/>
          <w:szCs w:val="24"/>
          <w:lang w:val="en-GB"/>
        </w:rPr>
      </w:pPr>
    </w:p>
    <w:p w:rsidR="000D2299" w:rsidRPr="000D2299" w:rsidRDefault="000D2299" w:rsidP="004C0437">
      <w:pPr>
        <w:ind w:left="840"/>
        <w:rPr>
          <w:rFonts w:asciiTheme="minorBidi" w:hAnsiTheme="minorBidi"/>
          <w:sz w:val="24"/>
          <w:szCs w:val="24"/>
        </w:rPr>
      </w:pPr>
      <w:r w:rsidRPr="004C0437">
        <w:rPr>
          <w:rFonts w:asciiTheme="minorBidi" w:hAnsiTheme="minorBidi" w:hint="eastAsia"/>
          <w:sz w:val="24"/>
          <w:szCs w:val="24"/>
          <w:u w:val="single"/>
          <w:lang w:val="en-GB"/>
        </w:rPr>
        <w:t>Justification</w:t>
      </w:r>
      <w:r>
        <w:rPr>
          <w:rFonts w:asciiTheme="minorBidi" w:hAnsiTheme="minorBidi" w:hint="eastAsia"/>
          <w:sz w:val="24"/>
          <w:szCs w:val="24"/>
          <w:lang w:val="en-GB"/>
        </w:rPr>
        <w:t xml:space="preserve">: </w:t>
      </w:r>
      <w:r w:rsidRPr="000D2299">
        <w:rPr>
          <w:rFonts w:asciiTheme="minorBidi" w:hAnsiTheme="minorBidi"/>
          <w:sz w:val="24"/>
          <w:szCs w:val="24"/>
        </w:rPr>
        <w:t xml:space="preserve">R0 currently applies to M1 only. In case of future amendment of R0 for other categories, the category is indicated in item 0.4. anyway. Therefore the reference to M1 in the heading is superfluous. </w:t>
      </w:r>
    </w:p>
    <w:p w:rsidR="000D2299" w:rsidRPr="000D2299" w:rsidRDefault="000D2299" w:rsidP="004C0437">
      <w:pPr>
        <w:ind w:left="840"/>
        <w:rPr>
          <w:rFonts w:asciiTheme="minorBidi" w:hAnsiTheme="minorBidi"/>
          <w:sz w:val="24"/>
          <w:szCs w:val="24"/>
        </w:rPr>
      </w:pPr>
      <w:proofErr w:type="spellStart"/>
      <w:r w:rsidRPr="000D2299">
        <w:rPr>
          <w:rFonts w:asciiTheme="minorBidi" w:hAnsiTheme="minorBidi"/>
          <w:sz w:val="24"/>
          <w:szCs w:val="24"/>
        </w:rPr>
        <w:t>DoC</w:t>
      </w:r>
      <w:proofErr w:type="spellEnd"/>
      <w:r w:rsidRPr="000D2299">
        <w:rPr>
          <w:rFonts w:asciiTheme="minorBidi" w:hAnsiTheme="minorBidi"/>
          <w:sz w:val="24"/>
          <w:szCs w:val="24"/>
        </w:rPr>
        <w:t xml:space="preserve"> means the information for a single vehicle (a single VIN). Therefore “vehicles” shall be singular “vehicle”.</w:t>
      </w:r>
    </w:p>
    <w:p w:rsidR="000D2299" w:rsidRDefault="000D2299" w:rsidP="00FA687B">
      <w:pPr>
        <w:rPr>
          <w:rFonts w:asciiTheme="minorBidi" w:hAnsiTheme="minorBidi"/>
          <w:sz w:val="24"/>
          <w:szCs w:val="24"/>
          <w:lang w:val="en-GB"/>
        </w:rPr>
      </w:pPr>
      <w:r>
        <w:rPr>
          <w:rFonts w:asciiTheme="minorBidi" w:hAnsiTheme="minorBidi" w:hint="eastAsia"/>
          <w:sz w:val="24"/>
          <w:szCs w:val="24"/>
          <w:lang w:val="en-GB"/>
        </w:rPr>
        <w:t xml:space="preserve"> </w:t>
      </w:r>
    </w:p>
    <w:p w:rsidR="000D2299" w:rsidRDefault="000D2299" w:rsidP="00FA687B">
      <w:pPr>
        <w:rPr>
          <w:rFonts w:asciiTheme="minorBidi" w:hAnsiTheme="minorBidi"/>
          <w:sz w:val="24"/>
          <w:szCs w:val="24"/>
          <w:lang w:val="en-GB"/>
        </w:rPr>
      </w:pPr>
    </w:p>
    <w:p w:rsidR="000D2299" w:rsidRPr="000D2299" w:rsidRDefault="000D2299" w:rsidP="00FA687B">
      <w:pPr>
        <w:rPr>
          <w:rFonts w:asciiTheme="minorBidi" w:hAnsiTheme="minorBidi"/>
          <w:sz w:val="24"/>
          <w:szCs w:val="24"/>
          <w:lang w:val="en-GB"/>
        </w:rPr>
      </w:pPr>
    </w:p>
    <w:p w:rsidR="004C696C" w:rsidRDefault="004C696C" w:rsidP="00FA687B">
      <w:pPr>
        <w:rPr>
          <w:rFonts w:asciiTheme="minorBidi" w:hAnsiTheme="minorBidi"/>
          <w:sz w:val="24"/>
          <w:szCs w:val="24"/>
          <w:lang w:val="en-GB"/>
        </w:rPr>
      </w:pPr>
      <w:r>
        <w:rPr>
          <w:rFonts w:asciiTheme="minorBidi" w:hAnsiTheme="minorBidi" w:hint="eastAsia"/>
          <w:sz w:val="24"/>
          <w:szCs w:val="24"/>
          <w:lang w:val="en-GB"/>
        </w:rPr>
        <w:t xml:space="preserve">Annex 6 </w:t>
      </w:r>
      <w:r>
        <w:rPr>
          <w:rFonts w:asciiTheme="minorBidi" w:hAnsiTheme="minorBidi"/>
          <w:sz w:val="24"/>
          <w:szCs w:val="24"/>
          <w:lang w:val="en-GB"/>
        </w:rPr>
        <w:t>–</w:t>
      </w:r>
      <w:r>
        <w:rPr>
          <w:rFonts w:asciiTheme="minorBidi" w:hAnsiTheme="minorBidi" w:hint="eastAsia"/>
          <w:sz w:val="24"/>
          <w:szCs w:val="24"/>
          <w:lang w:val="en-GB"/>
        </w:rPr>
        <w:t xml:space="preserve"> Appendix 2, amend to read:</w:t>
      </w:r>
    </w:p>
    <w:p w:rsidR="004C696C" w:rsidRDefault="004C696C" w:rsidP="00FA687B">
      <w:pPr>
        <w:rPr>
          <w:rFonts w:asciiTheme="minorBidi" w:hAnsiTheme="minorBidi"/>
          <w:sz w:val="24"/>
          <w:szCs w:val="24"/>
          <w:lang w:val="en-GB"/>
        </w:rPr>
      </w:pPr>
    </w:p>
    <w:p w:rsidR="004C696C" w:rsidRPr="004C696C" w:rsidRDefault="004C696C" w:rsidP="004C696C">
      <w:pPr>
        <w:rPr>
          <w:rFonts w:asciiTheme="minorBidi" w:hAnsiTheme="minorBidi"/>
          <w:b/>
          <w:sz w:val="24"/>
          <w:szCs w:val="24"/>
          <w:lang w:val="en-GB"/>
        </w:rPr>
      </w:pPr>
      <w:r>
        <w:rPr>
          <w:rFonts w:asciiTheme="minorBidi" w:hAnsiTheme="minorBidi"/>
          <w:sz w:val="24"/>
          <w:szCs w:val="24"/>
          <w:lang w:val="en-GB"/>
        </w:rPr>
        <w:t>“</w:t>
      </w:r>
      <w:r w:rsidRPr="004C696C">
        <w:rPr>
          <w:rFonts w:asciiTheme="minorBidi" w:hAnsiTheme="minorBidi"/>
          <w:b/>
          <w:sz w:val="24"/>
          <w:szCs w:val="24"/>
          <w:lang w:val="en-GB"/>
        </w:rPr>
        <w:t>Conformance List</w:t>
      </w:r>
    </w:p>
    <w:p w:rsidR="004C0437" w:rsidRDefault="004C696C" w:rsidP="004C0437">
      <w:pPr>
        <w:ind w:firstLine="840"/>
        <w:rPr>
          <w:rFonts w:asciiTheme="minorBidi" w:hAnsiTheme="minorBidi"/>
          <w:sz w:val="24"/>
          <w:szCs w:val="24"/>
          <w:lang w:val="en-GB"/>
        </w:rPr>
      </w:pPr>
      <w:r w:rsidRPr="004C696C">
        <w:rPr>
          <w:rFonts w:asciiTheme="minorBidi" w:hAnsiTheme="minorBidi"/>
          <w:sz w:val="24"/>
          <w:szCs w:val="24"/>
          <w:lang w:val="en-GB"/>
        </w:rPr>
        <w:t>List of requirements according to which the IWVTA type is approved</w:t>
      </w:r>
    </w:p>
    <w:p w:rsidR="004C0437" w:rsidRPr="004C0437" w:rsidRDefault="004C0437" w:rsidP="004C0437">
      <w:pPr>
        <w:ind w:firstLine="840"/>
        <w:rPr>
          <w:rFonts w:asciiTheme="minorBidi" w:hAnsiTheme="minorBidi"/>
          <w:sz w:val="24"/>
          <w:szCs w:val="24"/>
          <w:lang w:val="en-GB"/>
        </w:rPr>
      </w:pPr>
    </w:p>
    <w:tbl>
      <w:tblPr>
        <w:tblW w:w="5901"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6"/>
        <w:gridCol w:w="3345"/>
      </w:tblGrid>
      <w:tr w:rsidR="004C0437" w:rsidRPr="004C696C" w:rsidTr="004C0437">
        <w:trPr>
          <w:tblHeader/>
        </w:trPr>
        <w:tc>
          <w:tcPr>
            <w:tcW w:w="2556" w:type="dxa"/>
            <w:tcBorders>
              <w:top w:val="single" w:sz="4" w:space="0" w:color="auto"/>
              <w:bottom w:val="single" w:sz="12" w:space="0" w:color="auto"/>
            </w:tcBorders>
            <w:shd w:val="clear" w:color="auto" w:fill="auto"/>
            <w:vAlign w:val="bottom"/>
          </w:tcPr>
          <w:p w:rsidR="004C0437" w:rsidRPr="004C696C" w:rsidRDefault="004C0437" w:rsidP="004C696C">
            <w:pPr>
              <w:rPr>
                <w:rFonts w:asciiTheme="minorBidi" w:hAnsiTheme="minorBidi"/>
                <w:i/>
                <w:sz w:val="24"/>
                <w:szCs w:val="24"/>
                <w:lang w:val="en-GB"/>
              </w:rPr>
            </w:pPr>
            <w:r w:rsidRPr="004C696C">
              <w:rPr>
                <w:rFonts w:asciiTheme="minorBidi" w:hAnsiTheme="minorBidi"/>
                <w:i/>
                <w:sz w:val="24"/>
                <w:szCs w:val="24"/>
                <w:lang w:val="en-GB"/>
              </w:rPr>
              <w:t>UN Regulation No.</w:t>
            </w:r>
          </w:p>
        </w:tc>
        <w:tc>
          <w:tcPr>
            <w:tcW w:w="3345" w:type="dxa"/>
            <w:tcBorders>
              <w:top w:val="single" w:sz="4" w:space="0" w:color="auto"/>
              <w:bottom w:val="single" w:sz="12" w:space="0" w:color="auto"/>
            </w:tcBorders>
            <w:shd w:val="clear" w:color="auto" w:fill="auto"/>
            <w:vAlign w:val="bottom"/>
          </w:tcPr>
          <w:p w:rsidR="004C0437" w:rsidRPr="004C696C" w:rsidRDefault="004C0437" w:rsidP="004C696C">
            <w:pPr>
              <w:rPr>
                <w:rFonts w:asciiTheme="minorBidi" w:hAnsiTheme="minorBidi"/>
                <w:i/>
                <w:sz w:val="24"/>
                <w:szCs w:val="24"/>
                <w:lang w:val="en-GB"/>
              </w:rPr>
            </w:pPr>
            <w:r w:rsidRPr="004C696C">
              <w:rPr>
                <w:rFonts w:asciiTheme="minorBidi" w:hAnsiTheme="minorBidi"/>
                <w:i/>
                <w:sz w:val="24"/>
                <w:szCs w:val="24"/>
                <w:lang w:val="en-GB"/>
              </w:rPr>
              <w:t>Series of amendments No.</w:t>
            </w:r>
          </w:p>
        </w:tc>
      </w:tr>
      <w:tr w:rsidR="004C0437" w:rsidRPr="004C696C" w:rsidTr="004C0437">
        <w:tc>
          <w:tcPr>
            <w:tcW w:w="2556" w:type="dxa"/>
            <w:tcBorders>
              <w:top w:val="single" w:sz="12" w:space="0" w:color="auto"/>
            </w:tcBorders>
            <w:shd w:val="clear" w:color="auto" w:fill="auto"/>
          </w:tcPr>
          <w:p w:rsidR="004C0437" w:rsidRPr="004C696C" w:rsidRDefault="004C0437" w:rsidP="004C696C">
            <w:pPr>
              <w:rPr>
                <w:rFonts w:asciiTheme="minorBidi" w:hAnsiTheme="minorBidi"/>
                <w:sz w:val="24"/>
                <w:szCs w:val="24"/>
                <w:lang w:val="en-GB"/>
              </w:rPr>
            </w:pPr>
          </w:p>
        </w:tc>
        <w:tc>
          <w:tcPr>
            <w:tcW w:w="3345" w:type="dxa"/>
            <w:tcBorders>
              <w:top w:val="single" w:sz="12" w:space="0" w:color="auto"/>
            </w:tcBorders>
            <w:shd w:val="clear" w:color="auto" w:fill="auto"/>
          </w:tcPr>
          <w:p w:rsidR="004C0437" w:rsidRPr="004C696C" w:rsidRDefault="004C0437" w:rsidP="004C696C">
            <w:pPr>
              <w:rPr>
                <w:rFonts w:asciiTheme="minorBidi" w:hAnsiTheme="minorBidi"/>
                <w:sz w:val="24"/>
                <w:szCs w:val="24"/>
                <w:lang w:val="en-GB"/>
              </w:rPr>
            </w:pPr>
          </w:p>
        </w:tc>
      </w:tr>
      <w:tr w:rsidR="004C0437" w:rsidRPr="004C696C" w:rsidTr="004C0437">
        <w:tc>
          <w:tcPr>
            <w:tcW w:w="2556" w:type="dxa"/>
            <w:shd w:val="clear" w:color="auto" w:fill="auto"/>
          </w:tcPr>
          <w:p w:rsidR="004C0437" w:rsidRPr="004C696C" w:rsidRDefault="004C0437" w:rsidP="004C696C">
            <w:pPr>
              <w:rPr>
                <w:rFonts w:asciiTheme="minorBidi" w:hAnsiTheme="minorBidi"/>
                <w:sz w:val="24"/>
                <w:szCs w:val="24"/>
                <w:lang w:val="en-GB"/>
              </w:rPr>
            </w:pPr>
          </w:p>
        </w:tc>
        <w:tc>
          <w:tcPr>
            <w:tcW w:w="3345" w:type="dxa"/>
            <w:shd w:val="clear" w:color="auto" w:fill="auto"/>
          </w:tcPr>
          <w:p w:rsidR="004C0437" w:rsidRPr="004C696C" w:rsidRDefault="004C0437" w:rsidP="004C696C">
            <w:pPr>
              <w:rPr>
                <w:rFonts w:asciiTheme="minorBidi" w:hAnsiTheme="minorBidi"/>
                <w:sz w:val="24"/>
                <w:szCs w:val="24"/>
                <w:lang w:val="en-GB"/>
              </w:rPr>
            </w:pPr>
          </w:p>
        </w:tc>
      </w:tr>
      <w:tr w:rsidR="004C0437" w:rsidRPr="004C696C" w:rsidTr="004C0437">
        <w:tc>
          <w:tcPr>
            <w:tcW w:w="2556" w:type="dxa"/>
            <w:shd w:val="clear" w:color="auto" w:fill="auto"/>
          </w:tcPr>
          <w:p w:rsidR="004C0437" w:rsidRPr="004C696C" w:rsidRDefault="004C0437" w:rsidP="004C696C">
            <w:pPr>
              <w:rPr>
                <w:rFonts w:asciiTheme="minorBidi" w:hAnsiTheme="minorBidi"/>
                <w:sz w:val="24"/>
                <w:szCs w:val="24"/>
                <w:lang w:val="en-GB"/>
              </w:rPr>
            </w:pPr>
          </w:p>
        </w:tc>
        <w:tc>
          <w:tcPr>
            <w:tcW w:w="3345" w:type="dxa"/>
            <w:shd w:val="clear" w:color="auto" w:fill="auto"/>
          </w:tcPr>
          <w:p w:rsidR="004C0437" w:rsidRPr="004C696C" w:rsidRDefault="004C0437" w:rsidP="004C696C">
            <w:pPr>
              <w:rPr>
                <w:rFonts w:asciiTheme="minorBidi" w:hAnsiTheme="minorBidi"/>
                <w:sz w:val="24"/>
                <w:szCs w:val="24"/>
                <w:lang w:val="en-GB"/>
              </w:rPr>
            </w:pPr>
          </w:p>
        </w:tc>
      </w:tr>
      <w:tr w:rsidR="004C0437" w:rsidRPr="004C696C" w:rsidTr="004C0437">
        <w:tc>
          <w:tcPr>
            <w:tcW w:w="2556" w:type="dxa"/>
            <w:shd w:val="clear" w:color="auto" w:fill="auto"/>
          </w:tcPr>
          <w:p w:rsidR="004C0437" w:rsidRPr="004C696C" w:rsidRDefault="004C0437" w:rsidP="004C696C">
            <w:pPr>
              <w:rPr>
                <w:rFonts w:asciiTheme="minorBidi" w:hAnsiTheme="minorBidi"/>
                <w:sz w:val="24"/>
                <w:szCs w:val="24"/>
                <w:lang w:val="en-GB"/>
              </w:rPr>
            </w:pPr>
          </w:p>
        </w:tc>
        <w:tc>
          <w:tcPr>
            <w:tcW w:w="3345" w:type="dxa"/>
            <w:shd w:val="clear" w:color="auto" w:fill="auto"/>
          </w:tcPr>
          <w:p w:rsidR="004C0437" w:rsidRPr="004C696C" w:rsidRDefault="004C0437" w:rsidP="004C696C">
            <w:pPr>
              <w:rPr>
                <w:rFonts w:asciiTheme="minorBidi" w:hAnsiTheme="minorBidi"/>
                <w:sz w:val="24"/>
                <w:szCs w:val="24"/>
                <w:lang w:val="en-GB"/>
              </w:rPr>
            </w:pPr>
          </w:p>
        </w:tc>
      </w:tr>
      <w:tr w:rsidR="004C0437" w:rsidRPr="004C696C" w:rsidTr="004C0437">
        <w:tc>
          <w:tcPr>
            <w:tcW w:w="2556" w:type="dxa"/>
            <w:shd w:val="clear" w:color="auto" w:fill="auto"/>
          </w:tcPr>
          <w:p w:rsidR="004C0437" w:rsidRPr="004C696C" w:rsidRDefault="004C0437" w:rsidP="004C696C">
            <w:pPr>
              <w:rPr>
                <w:rFonts w:asciiTheme="minorBidi" w:hAnsiTheme="minorBidi"/>
                <w:sz w:val="24"/>
                <w:szCs w:val="24"/>
                <w:lang w:val="en-GB"/>
              </w:rPr>
            </w:pPr>
          </w:p>
        </w:tc>
        <w:tc>
          <w:tcPr>
            <w:tcW w:w="3345" w:type="dxa"/>
            <w:shd w:val="clear" w:color="auto" w:fill="auto"/>
          </w:tcPr>
          <w:p w:rsidR="004C0437" w:rsidRPr="004C696C" w:rsidRDefault="004C0437" w:rsidP="004C696C">
            <w:pPr>
              <w:rPr>
                <w:rFonts w:asciiTheme="minorBidi" w:hAnsiTheme="minorBidi"/>
                <w:sz w:val="24"/>
                <w:szCs w:val="24"/>
                <w:lang w:val="en-GB"/>
              </w:rPr>
            </w:pPr>
          </w:p>
        </w:tc>
      </w:tr>
      <w:tr w:rsidR="004C0437" w:rsidRPr="004C696C" w:rsidTr="004C0437">
        <w:tc>
          <w:tcPr>
            <w:tcW w:w="2556" w:type="dxa"/>
            <w:shd w:val="clear" w:color="auto" w:fill="auto"/>
          </w:tcPr>
          <w:p w:rsidR="004C0437" w:rsidRPr="004C696C" w:rsidRDefault="004C0437" w:rsidP="004C696C">
            <w:pPr>
              <w:rPr>
                <w:rFonts w:asciiTheme="minorBidi" w:hAnsiTheme="minorBidi"/>
                <w:sz w:val="24"/>
                <w:szCs w:val="24"/>
                <w:lang w:val="en-GB"/>
              </w:rPr>
            </w:pPr>
          </w:p>
        </w:tc>
        <w:tc>
          <w:tcPr>
            <w:tcW w:w="3345" w:type="dxa"/>
            <w:shd w:val="clear" w:color="auto" w:fill="auto"/>
          </w:tcPr>
          <w:p w:rsidR="004C0437" w:rsidRPr="004C696C" w:rsidRDefault="004C0437" w:rsidP="004C696C">
            <w:pPr>
              <w:rPr>
                <w:rFonts w:asciiTheme="minorBidi" w:hAnsiTheme="minorBidi"/>
                <w:sz w:val="24"/>
                <w:szCs w:val="24"/>
                <w:lang w:val="en-GB"/>
              </w:rPr>
            </w:pPr>
          </w:p>
        </w:tc>
      </w:tr>
      <w:tr w:rsidR="004C0437" w:rsidRPr="004C696C" w:rsidTr="004C0437">
        <w:tc>
          <w:tcPr>
            <w:tcW w:w="2556" w:type="dxa"/>
            <w:shd w:val="clear" w:color="auto" w:fill="auto"/>
          </w:tcPr>
          <w:p w:rsidR="004C0437" w:rsidRPr="004C696C" w:rsidRDefault="004C0437" w:rsidP="004C696C">
            <w:pPr>
              <w:rPr>
                <w:rFonts w:asciiTheme="minorBidi" w:hAnsiTheme="minorBidi"/>
                <w:sz w:val="24"/>
                <w:szCs w:val="24"/>
                <w:lang w:val="en-GB"/>
              </w:rPr>
            </w:pPr>
          </w:p>
        </w:tc>
        <w:tc>
          <w:tcPr>
            <w:tcW w:w="3345" w:type="dxa"/>
            <w:shd w:val="clear" w:color="auto" w:fill="auto"/>
          </w:tcPr>
          <w:p w:rsidR="004C0437" w:rsidRPr="004C696C" w:rsidRDefault="004C0437" w:rsidP="004C696C">
            <w:pPr>
              <w:rPr>
                <w:rFonts w:asciiTheme="minorBidi" w:hAnsiTheme="minorBidi"/>
                <w:sz w:val="24"/>
                <w:szCs w:val="24"/>
                <w:lang w:val="en-GB"/>
              </w:rPr>
            </w:pPr>
          </w:p>
        </w:tc>
      </w:tr>
      <w:tr w:rsidR="004C0437" w:rsidRPr="004C696C" w:rsidTr="004C0437">
        <w:tc>
          <w:tcPr>
            <w:tcW w:w="2556" w:type="dxa"/>
            <w:shd w:val="clear" w:color="auto" w:fill="auto"/>
          </w:tcPr>
          <w:p w:rsidR="004C0437" w:rsidRPr="004C696C" w:rsidRDefault="004C0437" w:rsidP="004C696C">
            <w:pPr>
              <w:rPr>
                <w:rFonts w:asciiTheme="minorBidi" w:hAnsiTheme="minorBidi"/>
                <w:sz w:val="24"/>
                <w:szCs w:val="24"/>
                <w:lang w:val="en-GB"/>
              </w:rPr>
            </w:pPr>
          </w:p>
        </w:tc>
        <w:tc>
          <w:tcPr>
            <w:tcW w:w="3345" w:type="dxa"/>
            <w:shd w:val="clear" w:color="auto" w:fill="auto"/>
          </w:tcPr>
          <w:p w:rsidR="004C0437" w:rsidRPr="004C696C" w:rsidRDefault="004C0437" w:rsidP="004C696C">
            <w:pPr>
              <w:rPr>
                <w:rFonts w:asciiTheme="minorBidi" w:hAnsiTheme="minorBidi"/>
                <w:sz w:val="24"/>
                <w:szCs w:val="24"/>
                <w:lang w:val="en-GB"/>
              </w:rPr>
            </w:pPr>
          </w:p>
        </w:tc>
      </w:tr>
      <w:tr w:rsidR="004C0437" w:rsidRPr="004C696C" w:rsidTr="004C0437">
        <w:tc>
          <w:tcPr>
            <w:tcW w:w="2556" w:type="dxa"/>
            <w:shd w:val="clear" w:color="auto" w:fill="auto"/>
          </w:tcPr>
          <w:p w:rsidR="004C0437" w:rsidRPr="004C696C" w:rsidRDefault="004C0437" w:rsidP="004C696C">
            <w:pPr>
              <w:rPr>
                <w:rFonts w:asciiTheme="minorBidi" w:hAnsiTheme="minorBidi"/>
                <w:sz w:val="24"/>
                <w:szCs w:val="24"/>
                <w:lang w:val="en-GB"/>
              </w:rPr>
            </w:pPr>
          </w:p>
        </w:tc>
        <w:tc>
          <w:tcPr>
            <w:tcW w:w="3345" w:type="dxa"/>
            <w:shd w:val="clear" w:color="auto" w:fill="auto"/>
          </w:tcPr>
          <w:p w:rsidR="004C0437" w:rsidRPr="004C696C" w:rsidRDefault="004C0437" w:rsidP="004C696C">
            <w:pPr>
              <w:rPr>
                <w:rFonts w:asciiTheme="minorBidi" w:hAnsiTheme="minorBidi"/>
                <w:sz w:val="24"/>
                <w:szCs w:val="24"/>
                <w:lang w:val="en-GB"/>
              </w:rPr>
            </w:pPr>
          </w:p>
        </w:tc>
      </w:tr>
    </w:tbl>
    <w:p w:rsidR="004C696C" w:rsidRDefault="005731D9" w:rsidP="004C0437">
      <w:pPr>
        <w:ind w:firstLineChars="50" w:firstLine="120"/>
        <w:rPr>
          <w:rFonts w:asciiTheme="minorBidi" w:hAnsiTheme="minorBidi"/>
          <w:sz w:val="24"/>
          <w:szCs w:val="24"/>
        </w:rPr>
      </w:pPr>
      <w:r>
        <w:rPr>
          <w:rFonts w:asciiTheme="minorBidi" w:hAnsiTheme="minorBidi"/>
          <w:sz w:val="24"/>
          <w:szCs w:val="24"/>
        </w:rPr>
        <w:t>“</w:t>
      </w:r>
    </w:p>
    <w:p w:rsidR="004C0437" w:rsidRDefault="004C0437" w:rsidP="00D53802">
      <w:pPr>
        <w:ind w:left="850" w:hangingChars="354" w:hanging="850"/>
        <w:rPr>
          <w:rFonts w:asciiTheme="minorBidi" w:hAnsiTheme="minorBidi"/>
          <w:sz w:val="24"/>
          <w:szCs w:val="24"/>
        </w:rPr>
      </w:pPr>
      <w:r>
        <w:rPr>
          <w:rFonts w:asciiTheme="minorBidi" w:hAnsiTheme="minorBidi" w:hint="eastAsia"/>
          <w:sz w:val="24"/>
          <w:szCs w:val="24"/>
        </w:rPr>
        <w:tab/>
      </w:r>
      <w:r w:rsidRPr="00D53802">
        <w:rPr>
          <w:rFonts w:asciiTheme="minorBidi" w:hAnsiTheme="minorBidi" w:hint="eastAsia"/>
          <w:sz w:val="24"/>
          <w:szCs w:val="24"/>
          <w:u w:val="single"/>
        </w:rPr>
        <w:t>Justification</w:t>
      </w:r>
      <w:r>
        <w:rPr>
          <w:rFonts w:asciiTheme="minorBidi" w:hAnsiTheme="minorBidi" w:hint="eastAsia"/>
          <w:sz w:val="24"/>
          <w:szCs w:val="24"/>
        </w:rPr>
        <w:t xml:space="preserve">: </w:t>
      </w:r>
      <w:r w:rsidR="00D53802" w:rsidRPr="00D53802">
        <w:rPr>
          <w:rFonts w:asciiTheme="minorBidi" w:hAnsiTheme="minorBidi"/>
          <w:sz w:val="24"/>
          <w:szCs w:val="24"/>
        </w:rPr>
        <w:t>The first column “Number” of the Annex 6 Appendix 2 “Conformance list” is unnecessary and can be deleted.</w:t>
      </w:r>
    </w:p>
    <w:p w:rsidR="004C0437" w:rsidRDefault="004C0437" w:rsidP="00FA687B">
      <w:pPr>
        <w:rPr>
          <w:rFonts w:asciiTheme="minorBidi" w:hAnsiTheme="minorBidi"/>
          <w:sz w:val="24"/>
          <w:szCs w:val="24"/>
        </w:rPr>
      </w:pPr>
    </w:p>
    <w:p w:rsidR="006C3C2A" w:rsidRPr="006C3C2A" w:rsidRDefault="00B57B83" w:rsidP="00B57B83">
      <w:pPr>
        <w:jc w:val="center"/>
        <w:rPr>
          <w:rFonts w:asciiTheme="minorBidi" w:hAnsiTheme="minorBidi"/>
          <w:sz w:val="22"/>
        </w:rPr>
      </w:pPr>
      <w:r>
        <w:rPr>
          <w:rFonts w:asciiTheme="minorBidi" w:hAnsiTheme="minorBidi"/>
          <w:sz w:val="22"/>
        </w:rPr>
        <w:t>_________________</w:t>
      </w:r>
    </w:p>
    <w:sectPr w:rsidR="006C3C2A" w:rsidRPr="006C3C2A" w:rsidSect="004C696C">
      <w:headerReference w:type="even" r:id="rId7"/>
      <w:headerReference w:type="default" r:id="rId8"/>
      <w:footerReference w:type="even" r:id="rId9"/>
      <w:footerReference w:type="default" r:id="rId10"/>
      <w:headerReference w:type="first" r:id="rId11"/>
      <w:footerReference w:type="first" r:id="rId12"/>
      <w:pgSz w:w="11907" w:h="16840" w:code="9"/>
      <w:pgMar w:top="1021" w:right="737" w:bottom="567" w:left="1134" w:header="851"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CC" w:rsidRDefault="00B221CC" w:rsidP="00C6761A">
      <w:r>
        <w:separator/>
      </w:r>
    </w:p>
  </w:endnote>
  <w:endnote w:type="continuationSeparator" w:id="0">
    <w:p w:rsidR="00B221CC" w:rsidRDefault="00B221CC" w:rsidP="00C6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MS PMincho"/>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DA" w:rsidRDefault="005F3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DA" w:rsidRDefault="005F3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DA" w:rsidRDefault="005F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CC" w:rsidRDefault="00B221CC" w:rsidP="00C6761A">
      <w:r>
        <w:separator/>
      </w:r>
    </w:p>
  </w:footnote>
  <w:footnote w:type="continuationSeparator" w:id="0">
    <w:p w:rsidR="00B221CC" w:rsidRDefault="00B221CC" w:rsidP="00C6761A">
      <w:r>
        <w:continuationSeparator/>
      </w:r>
    </w:p>
  </w:footnote>
  <w:footnote w:id="1">
    <w:p w:rsidR="004C696C" w:rsidRPr="00411844" w:rsidRDefault="004C696C" w:rsidP="004C696C">
      <w:pPr>
        <w:pStyle w:val="FootnoteText"/>
        <w:tabs>
          <w:tab w:val="right" w:pos="1020"/>
        </w:tabs>
        <w:rPr>
          <w:lang w:val="en-GB"/>
        </w:rPr>
      </w:pPr>
    </w:p>
  </w:footnote>
  <w:footnote w:id="2">
    <w:p w:rsidR="005731D9" w:rsidRDefault="005731D9" w:rsidP="004C696C">
      <w:pPr>
        <w:pStyle w:val="FootnoteText"/>
        <w:tabs>
          <w:tab w:val="right" w:pos="1020"/>
        </w:tabs>
        <w:rPr>
          <w:lang w:val="en-GB"/>
        </w:rPr>
      </w:pPr>
    </w:p>
    <w:p w:rsidR="002A52F4" w:rsidRPr="00411844" w:rsidRDefault="002A52F4" w:rsidP="004C696C">
      <w:pPr>
        <w:pStyle w:val="FootnoteText"/>
        <w:tabs>
          <w:tab w:val="right" w:pos="1020"/>
        </w:tabs>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DA" w:rsidRDefault="005F3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1A" w:rsidRPr="00A12627" w:rsidRDefault="00A12627" w:rsidP="00765508">
    <w:pPr>
      <w:pStyle w:val="Header"/>
      <w:ind w:right="840"/>
      <w:jc w:val="right"/>
      <w:rPr>
        <w:lang w:val="en-GB"/>
      </w:rPr>
    </w:pPr>
    <w:r w:rsidRPr="00A12627">
      <w:rPr>
        <w:lang w:val="en-GB"/>
      </w:rPr>
      <w:t>Submitted</w:t>
    </w:r>
    <w:r w:rsidR="00C6761A" w:rsidRPr="00A12627">
      <w:rPr>
        <w:rFonts w:hint="eastAsia"/>
        <w:lang w:val="en-GB"/>
      </w:rPr>
      <w:t xml:space="preserve"> by </w:t>
    </w:r>
    <w:r>
      <w:rPr>
        <w:lang w:val="en-GB"/>
      </w:rPr>
      <w:t xml:space="preserve">the IWG on </w:t>
    </w:r>
    <w:r w:rsidR="005133A7" w:rsidRPr="00A12627">
      <w:rPr>
        <w:rFonts w:hint="eastAsia"/>
        <w:lang w:val="en-GB"/>
      </w:rPr>
      <w:t>DETA</w:t>
    </w:r>
    <w:r w:rsidR="005F34DA">
      <w:rPr>
        <w:rFonts w:hint="eastAsia"/>
      </w:rPr>
      <w:t xml:space="preserve">　　</w:t>
    </w:r>
    <w:r w:rsidR="005133A7" w:rsidRPr="00A12627">
      <w:rPr>
        <w:rFonts w:hint="eastAsia"/>
        <w:lang w:val="en-GB"/>
      </w:rPr>
      <w:t xml:space="preserve">   </w:t>
    </w:r>
    <w:r w:rsidR="00C6761A" w:rsidRPr="00A12627">
      <w:rPr>
        <w:rFonts w:hint="eastAsia"/>
        <w:lang w:val="en-GB"/>
      </w:rPr>
      <w:t xml:space="preserve">                   </w:t>
    </w:r>
    <w:r w:rsidRPr="00A12627">
      <w:rPr>
        <w:u w:val="single"/>
        <w:lang w:val="en-GB"/>
      </w:rPr>
      <w:t>Informal d</w:t>
    </w:r>
    <w:r w:rsidR="00C6761A" w:rsidRPr="00A12627">
      <w:rPr>
        <w:rFonts w:hint="eastAsia"/>
        <w:u w:val="single"/>
        <w:lang w:val="en-GB"/>
      </w:rPr>
      <w:t>ocument</w:t>
    </w:r>
    <w:r w:rsidR="00C6761A" w:rsidRPr="00A12627">
      <w:rPr>
        <w:rFonts w:hint="eastAsia"/>
        <w:lang w:val="en-GB"/>
      </w:rPr>
      <w:t xml:space="preserve"> </w:t>
    </w:r>
    <w:r w:rsidR="005F34DA" w:rsidRPr="00A12627">
      <w:rPr>
        <w:rFonts w:hint="eastAsia"/>
        <w:b/>
        <w:bCs/>
        <w:lang w:val="en-GB"/>
      </w:rPr>
      <w:t>WP.29</w:t>
    </w:r>
    <w:r w:rsidR="00954B47" w:rsidRPr="00A12627">
      <w:rPr>
        <w:b/>
        <w:bCs/>
        <w:lang w:val="en-GB"/>
      </w:rPr>
      <w:t>-</w:t>
    </w:r>
    <w:r w:rsidR="005F34DA" w:rsidRPr="00A12627">
      <w:rPr>
        <w:rFonts w:hint="eastAsia"/>
        <w:b/>
        <w:bCs/>
        <w:lang w:val="en-GB"/>
      </w:rPr>
      <w:t>178</w:t>
    </w:r>
    <w:r w:rsidR="00954B47" w:rsidRPr="00A12627">
      <w:rPr>
        <w:b/>
        <w:bCs/>
        <w:lang w:val="en-GB"/>
      </w:rPr>
      <w:t>-</w:t>
    </w:r>
    <w:r w:rsidRPr="00A12627">
      <w:rPr>
        <w:b/>
        <w:bCs/>
        <w:lang w:val="en-GB"/>
      </w:rPr>
      <w:t>21</w:t>
    </w:r>
    <w:r w:rsidRPr="00A12627">
      <w:rPr>
        <w:b/>
        <w:bCs/>
        <w:lang w:val="en-GB"/>
      </w:rPr>
      <w:br/>
    </w:r>
    <w:r w:rsidRPr="00A12627">
      <w:rPr>
        <w:lang w:val="en-GB"/>
      </w:rPr>
      <w:t>178</w:t>
    </w:r>
    <w:r w:rsidR="00765508">
      <w:rPr>
        <w:lang w:val="en-GB"/>
      </w:rPr>
      <w:t>th</w:t>
    </w:r>
    <w:r w:rsidRPr="00A12627">
      <w:rPr>
        <w:lang w:val="en-GB"/>
      </w:rPr>
      <w:t xml:space="preserve"> </w:t>
    </w:r>
    <w:r w:rsidRPr="00A12627">
      <w:rPr>
        <w:lang w:val="en-GB"/>
      </w:rPr>
      <w:t>WP</w:t>
    </w:r>
    <w:r w:rsidR="00765508">
      <w:rPr>
        <w:lang w:val="en-GB"/>
      </w:rPr>
      <w:t>.</w:t>
    </w:r>
    <w:bookmarkStart w:id="0" w:name="_GoBack"/>
    <w:bookmarkEnd w:id="0"/>
    <w:r w:rsidRPr="00A12627">
      <w:rPr>
        <w:lang w:val="en-GB"/>
      </w:rPr>
      <w:t>29, 25-28 June 2019</w:t>
    </w:r>
    <w:r w:rsidRPr="00A12627">
      <w:rPr>
        <w:lang w:val="en-GB"/>
      </w:rPr>
      <w:br/>
      <w:t>Agenda item</w:t>
    </w:r>
    <w:r>
      <w:rPr>
        <w:lang w:val="en-GB"/>
      </w:rPr>
      <w:t>s</w:t>
    </w:r>
    <w:r w:rsidRPr="00A12627">
      <w:rPr>
        <w:lang w:val="en-GB"/>
      </w:rPr>
      <w:t xml:space="preserve"> 4.3</w:t>
    </w:r>
    <w:r>
      <w:rPr>
        <w:lang w:val="en-GB"/>
      </w:rPr>
      <w:t xml:space="preserve"> and 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DA" w:rsidRDefault="005F3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B33"/>
    <w:multiLevelType w:val="hybridMultilevel"/>
    <w:tmpl w:val="88803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B58E0"/>
    <w:multiLevelType w:val="hybridMultilevel"/>
    <w:tmpl w:val="A97C99E6"/>
    <w:lvl w:ilvl="0" w:tplc="7818D4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367BA"/>
    <w:multiLevelType w:val="hybridMultilevel"/>
    <w:tmpl w:val="370E737A"/>
    <w:lvl w:ilvl="0" w:tplc="08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515152"/>
    <w:multiLevelType w:val="hybridMultilevel"/>
    <w:tmpl w:val="10A01F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evenAndOddHeaders/>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34B"/>
    <w:rsid w:val="00002EE2"/>
    <w:rsid w:val="00004E6D"/>
    <w:rsid w:val="00006482"/>
    <w:rsid w:val="0003300C"/>
    <w:rsid w:val="000349A6"/>
    <w:rsid w:val="00044D09"/>
    <w:rsid w:val="000505F9"/>
    <w:rsid w:val="00053669"/>
    <w:rsid w:val="00053ECE"/>
    <w:rsid w:val="0006245A"/>
    <w:rsid w:val="000770E5"/>
    <w:rsid w:val="0007718C"/>
    <w:rsid w:val="00080384"/>
    <w:rsid w:val="00085FC6"/>
    <w:rsid w:val="000A0486"/>
    <w:rsid w:val="000A07C7"/>
    <w:rsid w:val="000A26A3"/>
    <w:rsid w:val="000A2B2E"/>
    <w:rsid w:val="000B01FB"/>
    <w:rsid w:val="000B30A9"/>
    <w:rsid w:val="000B6841"/>
    <w:rsid w:val="000B6F51"/>
    <w:rsid w:val="000C2E53"/>
    <w:rsid w:val="000C357A"/>
    <w:rsid w:val="000D2299"/>
    <w:rsid w:val="000D709A"/>
    <w:rsid w:val="000F0FC4"/>
    <w:rsid w:val="000F2FDD"/>
    <w:rsid w:val="000F33C1"/>
    <w:rsid w:val="000F3AD0"/>
    <w:rsid w:val="0010721A"/>
    <w:rsid w:val="00115111"/>
    <w:rsid w:val="00122F08"/>
    <w:rsid w:val="00143DAA"/>
    <w:rsid w:val="00152CED"/>
    <w:rsid w:val="00152F28"/>
    <w:rsid w:val="00160C36"/>
    <w:rsid w:val="00173ED8"/>
    <w:rsid w:val="00173FD3"/>
    <w:rsid w:val="001842A9"/>
    <w:rsid w:val="00195ECE"/>
    <w:rsid w:val="001978E0"/>
    <w:rsid w:val="001A0464"/>
    <w:rsid w:val="001A206F"/>
    <w:rsid w:val="001A293E"/>
    <w:rsid w:val="001A7581"/>
    <w:rsid w:val="001B4E92"/>
    <w:rsid w:val="001C2373"/>
    <w:rsid w:val="001C3F0B"/>
    <w:rsid w:val="001C64A0"/>
    <w:rsid w:val="001E1067"/>
    <w:rsid w:val="001E2B18"/>
    <w:rsid w:val="001F0ED9"/>
    <w:rsid w:val="00200188"/>
    <w:rsid w:val="002051E9"/>
    <w:rsid w:val="0022687F"/>
    <w:rsid w:val="00237DDE"/>
    <w:rsid w:val="00240F68"/>
    <w:rsid w:val="0025086E"/>
    <w:rsid w:val="002552D2"/>
    <w:rsid w:val="002703D0"/>
    <w:rsid w:val="00273078"/>
    <w:rsid w:val="002802B0"/>
    <w:rsid w:val="002A0A34"/>
    <w:rsid w:val="002A3C96"/>
    <w:rsid w:val="002A52F4"/>
    <w:rsid w:val="002A65C6"/>
    <w:rsid w:val="002C4A25"/>
    <w:rsid w:val="002C5068"/>
    <w:rsid w:val="002D1099"/>
    <w:rsid w:val="002D3AAC"/>
    <w:rsid w:val="002D41C0"/>
    <w:rsid w:val="002D6F27"/>
    <w:rsid w:val="002E12BD"/>
    <w:rsid w:val="002E4FAD"/>
    <w:rsid w:val="002F1C8F"/>
    <w:rsid w:val="002F2B06"/>
    <w:rsid w:val="002F4023"/>
    <w:rsid w:val="002F48F2"/>
    <w:rsid w:val="002F5033"/>
    <w:rsid w:val="002F5D8B"/>
    <w:rsid w:val="002F6058"/>
    <w:rsid w:val="00301CD5"/>
    <w:rsid w:val="00306E0B"/>
    <w:rsid w:val="00330974"/>
    <w:rsid w:val="00333E41"/>
    <w:rsid w:val="00340D25"/>
    <w:rsid w:val="00341009"/>
    <w:rsid w:val="00344D4F"/>
    <w:rsid w:val="00353941"/>
    <w:rsid w:val="0035676B"/>
    <w:rsid w:val="0036253D"/>
    <w:rsid w:val="00365C88"/>
    <w:rsid w:val="00367C9F"/>
    <w:rsid w:val="00372ED4"/>
    <w:rsid w:val="003735E4"/>
    <w:rsid w:val="00373A6F"/>
    <w:rsid w:val="00393B17"/>
    <w:rsid w:val="00396286"/>
    <w:rsid w:val="003979D4"/>
    <w:rsid w:val="003A214B"/>
    <w:rsid w:val="003C455E"/>
    <w:rsid w:val="003C755E"/>
    <w:rsid w:val="003D02A8"/>
    <w:rsid w:val="003D148A"/>
    <w:rsid w:val="003D1EA5"/>
    <w:rsid w:val="003E3F63"/>
    <w:rsid w:val="003F3051"/>
    <w:rsid w:val="003F44F6"/>
    <w:rsid w:val="003F45F9"/>
    <w:rsid w:val="00401D22"/>
    <w:rsid w:val="00405BA0"/>
    <w:rsid w:val="00411CDC"/>
    <w:rsid w:val="004240C9"/>
    <w:rsid w:val="004255B3"/>
    <w:rsid w:val="004366B3"/>
    <w:rsid w:val="0043753B"/>
    <w:rsid w:val="00440A2C"/>
    <w:rsid w:val="00444125"/>
    <w:rsid w:val="00447256"/>
    <w:rsid w:val="00455964"/>
    <w:rsid w:val="0047374B"/>
    <w:rsid w:val="00473EAD"/>
    <w:rsid w:val="00473FBB"/>
    <w:rsid w:val="004768BC"/>
    <w:rsid w:val="00480490"/>
    <w:rsid w:val="00483D01"/>
    <w:rsid w:val="00484B11"/>
    <w:rsid w:val="004A4D6B"/>
    <w:rsid w:val="004A7B64"/>
    <w:rsid w:val="004B5317"/>
    <w:rsid w:val="004B649E"/>
    <w:rsid w:val="004B6861"/>
    <w:rsid w:val="004C0437"/>
    <w:rsid w:val="004C696C"/>
    <w:rsid w:val="004C71BD"/>
    <w:rsid w:val="004E22FE"/>
    <w:rsid w:val="004E2301"/>
    <w:rsid w:val="004E3A50"/>
    <w:rsid w:val="004E7712"/>
    <w:rsid w:val="00506085"/>
    <w:rsid w:val="005133A7"/>
    <w:rsid w:val="00522F28"/>
    <w:rsid w:val="005238A4"/>
    <w:rsid w:val="00530F53"/>
    <w:rsid w:val="00532DC4"/>
    <w:rsid w:val="00534522"/>
    <w:rsid w:val="005469E7"/>
    <w:rsid w:val="00546DC5"/>
    <w:rsid w:val="00547F16"/>
    <w:rsid w:val="00552C65"/>
    <w:rsid w:val="005542D7"/>
    <w:rsid w:val="00557607"/>
    <w:rsid w:val="005652F6"/>
    <w:rsid w:val="005731D9"/>
    <w:rsid w:val="00574BCD"/>
    <w:rsid w:val="00576F42"/>
    <w:rsid w:val="00581154"/>
    <w:rsid w:val="0058408E"/>
    <w:rsid w:val="005910CE"/>
    <w:rsid w:val="005A0FE4"/>
    <w:rsid w:val="005A2A51"/>
    <w:rsid w:val="005B1952"/>
    <w:rsid w:val="005B48A6"/>
    <w:rsid w:val="005B5556"/>
    <w:rsid w:val="005C3BA2"/>
    <w:rsid w:val="005C3D94"/>
    <w:rsid w:val="005C3F4E"/>
    <w:rsid w:val="005D209F"/>
    <w:rsid w:val="005D69EF"/>
    <w:rsid w:val="005E154C"/>
    <w:rsid w:val="005F0FDB"/>
    <w:rsid w:val="005F27FF"/>
    <w:rsid w:val="005F34DA"/>
    <w:rsid w:val="005F7DE3"/>
    <w:rsid w:val="00602AD2"/>
    <w:rsid w:val="00605296"/>
    <w:rsid w:val="00612A89"/>
    <w:rsid w:val="00614FBC"/>
    <w:rsid w:val="00617D9E"/>
    <w:rsid w:val="0062015F"/>
    <w:rsid w:val="00621269"/>
    <w:rsid w:val="00630208"/>
    <w:rsid w:val="00634C38"/>
    <w:rsid w:val="00636279"/>
    <w:rsid w:val="006400BE"/>
    <w:rsid w:val="00641033"/>
    <w:rsid w:val="0064768D"/>
    <w:rsid w:val="00650ECA"/>
    <w:rsid w:val="0065124C"/>
    <w:rsid w:val="00652FAB"/>
    <w:rsid w:val="00665564"/>
    <w:rsid w:val="00671EC2"/>
    <w:rsid w:val="00677F32"/>
    <w:rsid w:val="00681624"/>
    <w:rsid w:val="00683BEE"/>
    <w:rsid w:val="006A5EF9"/>
    <w:rsid w:val="006B3AD9"/>
    <w:rsid w:val="006B7F59"/>
    <w:rsid w:val="006C0F7D"/>
    <w:rsid w:val="006C1C7B"/>
    <w:rsid w:val="006C3C2A"/>
    <w:rsid w:val="006D1809"/>
    <w:rsid w:val="006D6026"/>
    <w:rsid w:val="006E0484"/>
    <w:rsid w:val="006E28E6"/>
    <w:rsid w:val="006E5525"/>
    <w:rsid w:val="006F36D4"/>
    <w:rsid w:val="006F47E3"/>
    <w:rsid w:val="006F79B1"/>
    <w:rsid w:val="00701B49"/>
    <w:rsid w:val="00702356"/>
    <w:rsid w:val="00711D6F"/>
    <w:rsid w:val="00717397"/>
    <w:rsid w:val="00717C46"/>
    <w:rsid w:val="0072689B"/>
    <w:rsid w:val="00757475"/>
    <w:rsid w:val="00765508"/>
    <w:rsid w:val="00772752"/>
    <w:rsid w:val="00777EEE"/>
    <w:rsid w:val="007811F2"/>
    <w:rsid w:val="007977C4"/>
    <w:rsid w:val="007A07E5"/>
    <w:rsid w:val="007B1E78"/>
    <w:rsid w:val="007C1C5B"/>
    <w:rsid w:val="007C766B"/>
    <w:rsid w:val="007D03BE"/>
    <w:rsid w:val="007D3DB9"/>
    <w:rsid w:val="007D5DD9"/>
    <w:rsid w:val="007E3AEC"/>
    <w:rsid w:val="008055C6"/>
    <w:rsid w:val="00807C3A"/>
    <w:rsid w:val="0081078B"/>
    <w:rsid w:val="008108B3"/>
    <w:rsid w:val="0082531D"/>
    <w:rsid w:val="0083056F"/>
    <w:rsid w:val="00831AEB"/>
    <w:rsid w:val="0083380C"/>
    <w:rsid w:val="008351D9"/>
    <w:rsid w:val="00840C48"/>
    <w:rsid w:val="0084521C"/>
    <w:rsid w:val="00855118"/>
    <w:rsid w:val="0086056C"/>
    <w:rsid w:val="00862C6A"/>
    <w:rsid w:val="00865C9E"/>
    <w:rsid w:val="00867A22"/>
    <w:rsid w:val="00867FBD"/>
    <w:rsid w:val="00870DCB"/>
    <w:rsid w:val="00882D3E"/>
    <w:rsid w:val="00890731"/>
    <w:rsid w:val="00892EED"/>
    <w:rsid w:val="00894888"/>
    <w:rsid w:val="0089630E"/>
    <w:rsid w:val="008963DB"/>
    <w:rsid w:val="008A63AF"/>
    <w:rsid w:val="008A65D8"/>
    <w:rsid w:val="008A7DEB"/>
    <w:rsid w:val="008B107C"/>
    <w:rsid w:val="008B289B"/>
    <w:rsid w:val="008C722F"/>
    <w:rsid w:val="008E3A27"/>
    <w:rsid w:val="008F4D5C"/>
    <w:rsid w:val="008F734B"/>
    <w:rsid w:val="008F7F6D"/>
    <w:rsid w:val="00902776"/>
    <w:rsid w:val="009248C1"/>
    <w:rsid w:val="00926871"/>
    <w:rsid w:val="009311A6"/>
    <w:rsid w:val="009437AA"/>
    <w:rsid w:val="00946D08"/>
    <w:rsid w:val="00954B47"/>
    <w:rsid w:val="00986E96"/>
    <w:rsid w:val="00991B1D"/>
    <w:rsid w:val="00995B8A"/>
    <w:rsid w:val="009A0DA7"/>
    <w:rsid w:val="009A102D"/>
    <w:rsid w:val="009A49F0"/>
    <w:rsid w:val="009A62AE"/>
    <w:rsid w:val="009C2827"/>
    <w:rsid w:val="009E0D5B"/>
    <w:rsid w:val="009E23F5"/>
    <w:rsid w:val="009E4FDB"/>
    <w:rsid w:val="009E5832"/>
    <w:rsid w:val="009E61BE"/>
    <w:rsid w:val="009F03A7"/>
    <w:rsid w:val="009F47E1"/>
    <w:rsid w:val="009F72BB"/>
    <w:rsid w:val="00A009C7"/>
    <w:rsid w:val="00A12627"/>
    <w:rsid w:val="00A12F62"/>
    <w:rsid w:val="00A153D9"/>
    <w:rsid w:val="00A21DF7"/>
    <w:rsid w:val="00A23C90"/>
    <w:rsid w:val="00A2482D"/>
    <w:rsid w:val="00A24FAE"/>
    <w:rsid w:val="00A26388"/>
    <w:rsid w:val="00A31623"/>
    <w:rsid w:val="00A346AA"/>
    <w:rsid w:val="00A36AD7"/>
    <w:rsid w:val="00A53ADF"/>
    <w:rsid w:val="00A61652"/>
    <w:rsid w:val="00A64DE1"/>
    <w:rsid w:val="00A73D32"/>
    <w:rsid w:val="00A90ADE"/>
    <w:rsid w:val="00A93771"/>
    <w:rsid w:val="00A95382"/>
    <w:rsid w:val="00AA47A3"/>
    <w:rsid w:val="00AA4CBD"/>
    <w:rsid w:val="00AA54BB"/>
    <w:rsid w:val="00AA7C28"/>
    <w:rsid w:val="00AC2188"/>
    <w:rsid w:val="00AC24BA"/>
    <w:rsid w:val="00AC3ACC"/>
    <w:rsid w:val="00AD458D"/>
    <w:rsid w:val="00AE7AC0"/>
    <w:rsid w:val="00AF7C4E"/>
    <w:rsid w:val="00B01228"/>
    <w:rsid w:val="00B07066"/>
    <w:rsid w:val="00B073F1"/>
    <w:rsid w:val="00B10710"/>
    <w:rsid w:val="00B16FEA"/>
    <w:rsid w:val="00B221CC"/>
    <w:rsid w:val="00B518EB"/>
    <w:rsid w:val="00B54BF9"/>
    <w:rsid w:val="00B57B83"/>
    <w:rsid w:val="00B60C60"/>
    <w:rsid w:val="00B64653"/>
    <w:rsid w:val="00B84C8D"/>
    <w:rsid w:val="00B93140"/>
    <w:rsid w:val="00B961B6"/>
    <w:rsid w:val="00BB10C5"/>
    <w:rsid w:val="00BB3A68"/>
    <w:rsid w:val="00BC4F1D"/>
    <w:rsid w:val="00BC69BA"/>
    <w:rsid w:val="00BE264C"/>
    <w:rsid w:val="00BF55A9"/>
    <w:rsid w:val="00C0074E"/>
    <w:rsid w:val="00C02399"/>
    <w:rsid w:val="00C04304"/>
    <w:rsid w:val="00C04FAC"/>
    <w:rsid w:val="00C0644D"/>
    <w:rsid w:val="00C06D9C"/>
    <w:rsid w:val="00C12C8D"/>
    <w:rsid w:val="00C14396"/>
    <w:rsid w:val="00C14F49"/>
    <w:rsid w:val="00C20833"/>
    <w:rsid w:val="00C24626"/>
    <w:rsid w:val="00C31CB8"/>
    <w:rsid w:val="00C3247B"/>
    <w:rsid w:val="00C35EAC"/>
    <w:rsid w:val="00C40022"/>
    <w:rsid w:val="00C41C5D"/>
    <w:rsid w:val="00C43AA4"/>
    <w:rsid w:val="00C44F06"/>
    <w:rsid w:val="00C50A4D"/>
    <w:rsid w:val="00C55C08"/>
    <w:rsid w:val="00C574E3"/>
    <w:rsid w:val="00C57FF6"/>
    <w:rsid w:val="00C65561"/>
    <w:rsid w:val="00C657B6"/>
    <w:rsid w:val="00C66AB9"/>
    <w:rsid w:val="00C6761A"/>
    <w:rsid w:val="00C85C7A"/>
    <w:rsid w:val="00C90070"/>
    <w:rsid w:val="00C912EA"/>
    <w:rsid w:val="00C959E3"/>
    <w:rsid w:val="00CA2381"/>
    <w:rsid w:val="00CA6CF4"/>
    <w:rsid w:val="00CB6661"/>
    <w:rsid w:val="00CC391F"/>
    <w:rsid w:val="00CC3C65"/>
    <w:rsid w:val="00CD3730"/>
    <w:rsid w:val="00CD4A96"/>
    <w:rsid w:val="00CD6A9D"/>
    <w:rsid w:val="00CE02DB"/>
    <w:rsid w:val="00CE1D53"/>
    <w:rsid w:val="00CE31F7"/>
    <w:rsid w:val="00CE5F77"/>
    <w:rsid w:val="00CE748F"/>
    <w:rsid w:val="00CF6FB6"/>
    <w:rsid w:val="00D0482A"/>
    <w:rsid w:val="00D23E69"/>
    <w:rsid w:val="00D33F49"/>
    <w:rsid w:val="00D37AE9"/>
    <w:rsid w:val="00D44C02"/>
    <w:rsid w:val="00D452EB"/>
    <w:rsid w:val="00D4696A"/>
    <w:rsid w:val="00D51271"/>
    <w:rsid w:val="00D53802"/>
    <w:rsid w:val="00D60433"/>
    <w:rsid w:val="00D614E0"/>
    <w:rsid w:val="00D65DFF"/>
    <w:rsid w:val="00D730CC"/>
    <w:rsid w:val="00D74B28"/>
    <w:rsid w:val="00D87E55"/>
    <w:rsid w:val="00DA2FF2"/>
    <w:rsid w:val="00DA3846"/>
    <w:rsid w:val="00DA5416"/>
    <w:rsid w:val="00DA5DB2"/>
    <w:rsid w:val="00DA74B8"/>
    <w:rsid w:val="00DB0EED"/>
    <w:rsid w:val="00DB429B"/>
    <w:rsid w:val="00DB68B1"/>
    <w:rsid w:val="00DB75E7"/>
    <w:rsid w:val="00DC21B3"/>
    <w:rsid w:val="00DC3E36"/>
    <w:rsid w:val="00DC7D54"/>
    <w:rsid w:val="00DD4C6D"/>
    <w:rsid w:val="00DE04BA"/>
    <w:rsid w:val="00DE63A4"/>
    <w:rsid w:val="00DF0077"/>
    <w:rsid w:val="00DF0569"/>
    <w:rsid w:val="00E041CB"/>
    <w:rsid w:val="00E37C39"/>
    <w:rsid w:val="00E40EDB"/>
    <w:rsid w:val="00E57F5A"/>
    <w:rsid w:val="00E67F58"/>
    <w:rsid w:val="00E71556"/>
    <w:rsid w:val="00EB0F93"/>
    <w:rsid w:val="00EB1A89"/>
    <w:rsid w:val="00EB4501"/>
    <w:rsid w:val="00EB4A35"/>
    <w:rsid w:val="00EB5376"/>
    <w:rsid w:val="00EC321F"/>
    <w:rsid w:val="00EC6CFB"/>
    <w:rsid w:val="00ED275A"/>
    <w:rsid w:val="00ED3A98"/>
    <w:rsid w:val="00ED6554"/>
    <w:rsid w:val="00EE66B3"/>
    <w:rsid w:val="00F04E70"/>
    <w:rsid w:val="00F07149"/>
    <w:rsid w:val="00F10048"/>
    <w:rsid w:val="00F1244C"/>
    <w:rsid w:val="00F12A37"/>
    <w:rsid w:val="00F14CE0"/>
    <w:rsid w:val="00F20659"/>
    <w:rsid w:val="00F24D27"/>
    <w:rsid w:val="00F35E14"/>
    <w:rsid w:val="00F40F17"/>
    <w:rsid w:val="00F42270"/>
    <w:rsid w:val="00F57D97"/>
    <w:rsid w:val="00F63C6B"/>
    <w:rsid w:val="00F67F96"/>
    <w:rsid w:val="00F75EC1"/>
    <w:rsid w:val="00F926B7"/>
    <w:rsid w:val="00F975B7"/>
    <w:rsid w:val="00FA1065"/>
    <w:rsid w:val="00FA687B"/>
    <w:rsid w:val="00FB2817"/>
    <w:rsid w:val="00FC2903"/>
    <w:rsid w:val="00FD2FEF"/>
    <w:rsid w:val="00FD4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477D2F"/>
  <w15:docId w15:val="{0BF6038D-E8B1-49A4-BBF4-02354133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28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D0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46D08"/>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C6761A"/>
    <w:pPr>
      <w:tabs>
        <w:tab w:val="center" w:pos="4252"/>
        <w:tab w:val="right" w:pos="8504"/>
      </w:tabs>
      <w:snapToGrid w:val="0"/>
    </w:pPr>
  </w:style>
  <w:style w:type="character" w:customStyle="1" w:styleId="HeaderChar">
    <w:name w:val="Header Char"/>
    <w:basedOn w:val="DefaultParagraphFont"/>
    <w:link w:val="Header"/>
    <w:uiPriority w:val="99"/>
    <w:rsid w:val="00C6761A"/>
  </w:style>
  <w:style w:type="paragraph" w:styleId="Footer">
    <w:name w:val="footer"/>
    <w:basedOn w:val="Normal"/>
    <w:link w:val="FooterChar"/>
    <w:uiPriority w:val="99"/>
    <w:unhideWhenUsed/>
    <w:rsid w:val="00C6761A"/>
    <w:pPr>
      <w:tabs>
        <w:tab w:val="center" w:pos="4252"/>
        <w:tab w:val="right" w:pos="8504"/>
      </w:tabs>
      <w:snapToGrid w:val="0"/>
    </w:pPr>
  </w:style>
  <w:style w:type="character" w:customStyle="1" w:styleId="FooterChar">
    <w:name w:val="Footer Char"/>
    <w:basedOn w:val="DefaultParagraphFont"/>
    <w:link w:val="Footer"/>
    <w:uiPriority w:val="99"/>
    <w:rsid w:val="00C6761A"/>
  </w:style>
  <w:style w:type="character" w:styleId="CommentReference">
    <w:name w:val="annotation reference"/>
    <w:basedOn w:val="DefaultParagraphFont"/>
    <w:uiPriority w:val="99"/>
    <w:semiHidden/>
    <w:unhideWhenUsed/>
    <w:rsid w:val="00405BA0"/>
    <w:rPr>
      <w:sz w:val="18"/>
      <w:szCs w:val="18"/>
    </w:rPr>
  </w:style>
  <w:style w:type="paragraph" w:styleId="CommentText">
    <w:name w:val="annotation text"/>
    <w:basedOn w:val="Normal"/>
    <w:link w:val="CommentTextChar"/>
    <w:uiPriority w:val="99"/>
    <w:semiHidden/>
    <w:unhideWhenUsed/>
    <w:rsid w:val="00405BA0"/>
    <w:pPr>
      <w:jc w:val="left"/>
    </w:pPr>
  </w:style>
  <w:style w:type="character" w:customStyle="1" w:styleId="CommentTextChar">
    <w:name w:val="Comment Text Char"/>
    <w:basedOn w:val="DefaultParagraphFont"/>
    <w:link w:val="CommentText"/>
    <w:uiPriority w:val="99"/>
    <w:semiHidden/>
    <w:rsid w:val="00405BA0"/>
  </w:style>
  <w:style w:type="paragraph" w:styleId="CommentSubject">
    <w:name w:val="annotation subject"/>
    <w:basedOn w:val="CommentText"/>
    <w:next w:val="CommentText"/>
    <w:link w:val="CommentSubjectChar"/>
    <w:uiPriority w:val="99"/>
    <w:semiHidden/>
    <w:unhideWhenUsed/>
    <w:rsid w:val="00405BA0"/>
    <w:rPr>
      <w:b/>
      <w:bCs/>
    </w:rPr>
  </w:style>
  <w:style w:type="character" w:customStyle="1" w:styleId="CommentSubjectChar">
    <w:name w:val="Comment Subject Char"/>
    <w:basedOn w:val="CommentTextChar"/>
    <w:link w:val="CommentSubject"/>
    <w:uiPriority w:val="99"/>
    <w:semiHidden/>
    <w:rsid w:val="00405BA0"/>
    <w:rPr>
      <w:b/>
      <w:bCs/>
    </w:rPr>
  </w:style>
  <w:style w:type="paragraph" w:styleId="ListParagraph">
    <w:name w:val="List Paragraph"/>
    <w:basedOn w:val="Normal"/>
    <w:uiPriority w:val="34"/>
    <w:qFormat/>
    <w:rsid w:val="00B57B83"/>
    <w:pPr>
      <w:ind w:left="720"/>
      <w:contextualSpacing/>
    </w:pPr>
  </w:style>
  <w:style w:type="paragraph" w:styleId="FootnoteText">
    <w:name w:val="footnote text"/>
    <w:basedOn w:val="Normal"/>
    <w:link w:val="FootnoteTextChar"/>
    <w:uiPriority w:val="99"/>
    <w:semiHidden/>
    <w:unhideWhenUsed/>
    <w:rsid w:val="004C696C"/>
    <w:pPr>
      <w:snapToGrid w:val="0"/>
      <w:jc w:val="left"/>
    </w:pPr>
  </w:style>
  <w:style w:type="character" w:customStyle="1" w:styleId="FootnoteTextChar">
    <w:name w:val="Footnote Text Char"/>
    <w:basedOn w:val="DefaultParagraphFont"/>
    <w:link w:val="FootnoteText"/>
    <w:uiPriority w:val="99"/>
    <w:semiHidden/>
    <w:rsid w:val="004C696C"/>
  </w:style>
  <w:style w:type="character" w:styleId="FootnoteReference">
    <w:name w:val="footnote reference"/>
    <w:aliases w:val="4_G,(Footnote Reference),-E Fußnotenzeichen"/>
    <w:uiPriority w:val="99"/>
    <w:rsid w:val="004C696C"/>
    <w:rPr>
      <w:rFonts w:ascii="Times New Roman" w:hAnsi="Times New Roman"/>
      <w:sz w:val="18"/>
      <w:vertAlign w:val="superscript"/>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7717">
      <w:bodyDiv w:val="1"/>
      <w:marLeft w:val="0"/>
      <w:marRight w:val="0"/>
      <w:marTop w:val="0"/>
      <w:marBottom w:val="0"/>
      <w:divBdr>
        <w:top w:val="none" w:sz="0" w:space="0" w:color="auto"/>
        <w:left w:val="none" w:sz="0" w:space="0" w:color="auto"/>
        <w:bottom w:val="none" w:sz="0" w:space="0" w:color="auto"/>
        <w:right w:val="none" w:sz="0" w:space="0" w:color="auto"/>
      </w:divBdr>
    </w:div>
    <w:div w:id="426266513">
      <w:bodyDiv w:val="1"/>
      <w:marLeft w:val="0"/>
      <w:marRight w:val="0"/>
      <w:marTop w:val="0"/>
      <w:marBottom w:val="0"/>
      <w:divBdr>
        <w:top w:val="none" w:sz="0" w:space="0" w:color="auto"/>
        <w:left w:val="none" w:sz="0" w:space="0" w:color="auto"/>
        <w:bottom w:val="none" w:sz="0" w:space="0" w:color="auto"/>
        <w:right w:val="none" w:sz="0" w:space="0" w:color="auto"/>
      </w:divBdr>
    </w:div>
    <w:div w:id="684331611">
      <w:bodyDiv w:val="1"/>
      <w:marLeft w:val="0"/>
      <w:marRight w:val="0"/>
      <w:marTop w:val="0"/>
      <w:marBottom w:val="0"/>
      <w:divBdr>
        <w:top w:val="none" w:sz="0" w:space="0" w:color="auto"/>
        <w:left w:val="none" w:sz="0" w:space="0" w:color="auto"/>
        <w:bottom w:val="none" w:sz="0" w:space="0" w:color="auto"/>
        <w:right w:val="none" w:sz="0" w:space="0" w:color="auto"/>
      </w:divBdr>
      <w:divsChild>
        <w:div w:id="155534265">
          <w:marLeft w:val="0"/>
          <w:marRight w:val="0"/>
          <w:marTop w:val="0"/>
          <w:marBottom w:val="0"/>
          <w:divBdr>
            <w:top w:val="none" w:sz="0" w:space="0" w:color="auto"/>
            <w:left w:val="none" w:sz="0" w:space="0" w:color="auto"/>
            <w:bottom w:val="none" w:sz="0" w:space="0" w:color="auto"/>
            <w:right w:val="none" w:sz="0" w:space="0" w:color="auto"/>
          </w:divBdr>
        </w:div>
        <w:div w:id="732194779">
          <w:marLeft w:val="0"/>
          <w:marRight w:val="0"/>
          <w:marTop w:val="0"/>
          <w:marBottom w:val="0"/>
          <w:divBdr>
            <w:top w:val="none" w:sz="0" w:space="0" w:color="auto"/>
            <w:left w:val="none" w:sz="0" w:space="0" w:color="auto"/>
            <w:bottom w:val="none" w:sz="0" w:space="0" w:color="auto"/>
            <w:right w:val="none" w:sz="0" w:space="0" w:color="auto"/>
          </w:divBdr>
        </w:div>
        <w:div w:id="165341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2806</Characters>
  <Application>Microsoft Office Word</Application>
  <DocSecurity>0</DocSecurity>
  <Lines>23</Lines>
  <Paragraphs>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トヨタ自動車</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トヨタ自動車</dc:creator>
  <cp:lastModifiedBy>Francois Guichard</cp:lastModifiedBy>
  <cp:revision>4</cp:revision>
  <cp:lastPrinted>2019-06-04T01:12:00Z</cp:lastPrinted>
  <dcterms:created xsi:type="dcterms:W3CDTF">2019-06-23T21:26:00Z</dcterms:created>
  <dcterms:modified xsi:type="dcterms:W3CDTF">2019-06-23T21:30:00Z</dcterms:modified>
</cp:coreProperties>
</file>