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CFF609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E20E90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995E9B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CF33B3" w14:textId="77777777" w:rsidR="009E6CB7" w:rsidRPr="00D47EEA" w:rsidRDefault="00FD7897" w:rsidP="00FD7897">
            <w:pPr>
              <w:jc w:val="right"/>
            </w:pPr>
            <w:r w:rsidRPr="00FD7897">
              <w:rPr>
                <w:sz w:val="40"/>
              </w:rPr>
              <w:t>ECE</w:t>
            </w:r>
            <w:r>
              <w:t>/TRANS/WP.15/249/Corr.1</w:t>
            </w:r>
          </w:p>
        </w:tc>
      </w:tr>
      <w:tr w:rsidR="009E6CB7" w14:paraId="046F33B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29B01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7BE963" wp14:editId="77B554E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561CE8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9FB7FD" w14:textId="77777777" w:rsidR="009E6CB7" w:rsidRDefault="00FD7897" w:rsidP="00FD7897">
            <w:pPr>
              <w:spacing w:before="240" w:line="240" w:lineRule="exact"/>
            </w:pPr>
            <w:r>
              <w:t>Distr.: General</w:t>
            </w:r>
          </w:p>
          <w:p w14:paraId="2A62383B" w14:textId="77777777" w:rsidR="00FD7897" w:rsidRDefault="005F054F" w:rsidP="00FD7897">
            <w:pPr>
              <w:spacing w:line="240" w:lineRule="exact"/>
            </w:pPr>
            <w:r>
              <w:t>2 June</w:t>
            </w:r>
            <w:r w:rsidR="00FD7897">
              <w:t xml:space="preserve"> 2020</w:t>
            </w:r>
          </w:p>
          <w:p w14:paraId="151408AD" w14:textId="77777777" w:rsidR="00FD7897" w:rsidRDefault="00825FF0" w:rsidP="00FD7897">
            <w:pPr>
              <w:spacing w:line="240" w:lineRule="exact"/>
            </w:pPr>
            <w:r>
              <w:t>English</w:t>
            </w:r>
          </w:p>
          <w:p w14:paraId="3C9D9523" w14:textId="77777777" w:rsidR="001A4DC8" w:rsidRDefault="00FD7897" w:rsidP="005F054F">
            <w:pPr>
              <w:spacing w:line="240" w:lineRule="exact"/>
            </w:pPr>
            <w:r>
              <w:t>Original: English</w:t>
            </w:r>
            <w:r w:rsidR="005F054F">
              <w:t xml:space="preserve">, </w:t>
            </w:r>
            <w:r w:rsidR="00825FF0">
              <w:t>French</w:t>
            </w:r>
            <w:r w:rsidR="005F054F">
              <w:t xml:space="preserve"> and Russian</w:t>
            </w:r>
          </w:p>
        </w:tc>
      </w:tr>
    </w:tbl>
    <w:p w14:paraId="391F9859" w14:textId="77777777" w:rsidR="00FD7897" w:rsidRDefault="00FD7897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0C244FE6" w14:textId="77777777" w:rsidR="00FD7897" w:rsidRDefault="00FD7897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819DB8E" w14:textId="77777777" w:rsidR="00FD7897" w:rsidRPr="001330DE" w:rsidRDefault="00FD7897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4308CED9" w14:textId="77777777" w:rsidR="00FD7897" w:rsidRPr="00C50EEA" w:rsidRDefault="00FD7897" w:rsidP="00FD7897">
      <w:pPr>
        <w:pStyle w:val="HChG"/>
        <w:rPr>
          <w:bCs/>
        </w:rPr>
      </w:pPr>
      <w:r w:rsidRPr="00C50EEA">
        <w:tab/>
      </w:r>
      <w:r w:rsidRPr="00C50EEA">
        <w:tab/>
      </w:r>
      <w:r w:rsidRPr="00C50EEA">
        <w:rPr>
          <w:bCs/>
        </w:rPr>
        <w:t>European Agreement concerning the International Carriage of Dangerous Goods by Road (ADR)</w:t>
      </w:r>
    </w:p>
    <w:p w14:paraId="43F422C3" w14:textId="77777777" w:rsidR="00FD7897" w:rsidRPr="00C50EEA" w:rsidRDefault="00FD7897" w:rsidP="00FD7897">
      <w:pPr>
        <w:pStyle w:val="H1G"/>
      </w:pPr>
      <w:r w:rsidRPr="00C50EEA">
        <w:tab/>
      </w:r>
      <w:r w:rsidRPr="00C50EEA">
        <w:tab/>
        <w:t>Draft amendments to annexes A and B of ADR</w:t>
      </w:r>
    </w:p>
    <w:p w14:paraId="07E67B12" w14:textId="77777777" w:rsidR="00FD7897" w:rsidRDefault="00FD7897" w:rsidP="00FD7897">
      <w:pPr>
        <w:pStyle w:val="H23G"/>
      </w:pPr>
      <w:r>
        <w:tab/>
      </w:r>
      <w:r>
        <w:tab/>
        <w:t>Corrigendum</w:t>
      </w:r>
    </w:p>
    <w:p w14:paraId="300C080E" w14:textId="77777777" w:rsidR="0040364D" w:rsidRPr="00110B57" w:rsidRDefault="0040364D" w:rsidP="0040364D">
      <w:pPr>
        <w:pStyle w:val="H23G"/>
      </w:pPr>
      <w:r w:rsidRPr="00110B57">
        <w:tab/>
      </w:r>
      <w:r w:rsidR="00825FF0">
        <w:t>1</w:t>
      </w:r>
      <w:r>
        <w:t>.</w:t>
      </w:r>
      <w:r w:rsidRPr="00110B57">
        <w:tab/>
        <w:t xml:space="preserve">Chapter </w:t>
      </w:r>
      <w:r>
        <w:t>1.1</w:t>
      </w:r>
      <w:r w:rsidRPr="00110B57">
        <w:t xml:space="preserve">, amendment to </w:t>
      </w:r>
      <w:r>
        <w:t>1.1.3.6.3</w:t>
      </w:r>
    </w:p>
    <w:p w14:paraId="589DC27F" w14:textId="77777777" w:rsidR="0040364D" w:rsidRPr="000369F1" w:rsidRDefault="0040364D" w:rsidP="0040364D">
      <w:pPr>
        <w:pStyle w:val="SingleTxtG"/>
      </w:pPr>
      <w:r w:rsidRPr="000369F1">
        <w:t>Not applicable to English.</w:t>
      </w:r>
    </w:p>
    <w:p w14:paraId="373B71EE" w14:textId="77777777" w:rsidR="008F09EC" w:rsidRPr="00110B57" w:rsidRDefault="008F09EC" w:rsidP="008F09EC">
      <w:pPr>
        <w:pStyle w:val="H23G"/>
      </w:pPr>
      <w:r w:rsidRPr="00110B57">
        <w:tab/>
      </w:r>
      <w:r w:rsidRPr="008F09EC">
        <w:t>2.</w:t>
      </w:r>
      <w:r w:rsidRPr="008F09EC">
        <w:tab/>
        <w:t xml:space="preserve">Chapter 1.7, </w:t>
      </w:r>
      <w:r w:rsidR="008A140B">
        <w:t xml:space="preserve">1.7.1, </w:t>
      </w:r>
      <w:r w:rsidR="008A140B" w:rsidRPr="008F09EC">
        <w:t>Note 1</w:t>
      </w:r>
      <w:r w:rsidR="008A140B">
        <w:t xml:space="preserve">, first </w:t>
      </w:r>
      <w:r w:rsidRPr="008F09EC">
        <w:t xml:space="preserve">amendment </w:t>
      </w:r>
    </w:p>
    <w:p w14:paraId="7E8E9199" w14:textId="77777777" w:rsidR="008F09EC" w:rsidRPr="000369F1" w:rsidRDefault="008F09EC" w:rsidP="008F09EC">
      <w:pPr>
        <w:pStyle w:val="SingleTxtG"/>
      </w:pPr>
      <w:r w:rsidRPr="000369F1">
        <w:t>Not applicable to English.</w:t>
      </w:r>
    </w:p>
    <w:p w14:paraId="3E748821" w14:textId="77777777" w:rsidR="00C31B77" w:rsidRPr="00A93080" w:rsidRDefault="00C31B77" w:rsidP="00C31B77">
      <w:pPr>
        <w:pStyle w:val="H23G"/>
      </w:pPr>
      <w:r>
        <w:tab/>
        <w:t>3</w:t>
      </w:r>
      <w:r w:rsidRPr="00A93080">
        <w:t>.</w:t>
      </w:r>
      <w:r w:rsidRPr="00A93080">
        <w:tab/>
      </w:r>
      <w:r w:rsidRPr="00DD7C00">
        <w:t xml:space="preserve">Chapter 4.1, </w:t>
      </w:r>
      <w:r>
        <w:t>4.1.1, amendment to the note</w:t>
      </w:r>
    </w:p>
    <w:p w14:paraId="1797230C" w14:textId="77777777" w:rsidR="00C31B77" w:rsidRPr="00110B57" w:rsidRDefault="00C31B77" w:rsidP="00C31B77">
      <w:pPr>
        <w:pStyle w:val="SingleTxtG"/>
      </w:pPr>
      <w:r w:rsidRPr="00D254C4">
        <w:rPr>
          <w:i/>
          <w:iCs/>
        </w:rPr>
        <w:t>For</w:t>
      </w:r>
      <w:r w:rsidRPr="00D254C4">
        <w:t xml:space="preserve"> </w:t>
      </w:r>
      <w:r>
        <w:t>LP02</w:t>
      </w:r>
      <w:r w:rsidRPr="00D15465">
        <w:t xml:space="preserve"> </w:t>
      </w:r>
      <w:r w:rsidRPr="00D254C4">
        <w:rPr>
          <w:bCs/>
          <w:i/>
        </w:rPr>
        <w:t>r</w:t>
      </w:r>
      <w:r w:rsidRPr="00D254C4">
        <w:rPr>
          <w:i/>
          <w:iCs/>
        </w:rPr>
        <w:t>ead</w:t>
      </w:r>
      <w:r w:rsidRPr="001D046D">
        <w:t xml:space="preserve"> </w:t>
      </w:r>
      <w:r>
        <w:t>LP200</w:t>
      </w:r>
    </w:p>
    <w:p w14:paraId="1C283AA9" w14:textId="77777777" w:rsidR="00A93080" w:rsidRPr="00A93080" w:rsidRDefault="00A93080" w:rsidP="00A93080">
      <w:pPr>
        <w:pStyle w:val="H23G"/>
      </w:pPr>
      <w:r>
        <w:tab/>
      </w:r>
      <w:r w:rsidR="00BA18AB">
        <w:t>4</w:t>
      </w:r>
      <w:r w:rsidRPr="00A93080">
        <w:t>.</w:t>
      </w:r>
      <w:r w:rsidRPr="00A93080">
        <w:tab/>
      </w:r>
      <w:r w:rsidRPr="00DD7C00">
        <w:t xml:space="preserve">Chapter 4.1, </w:t>
      </w:r>
      <w:r w:rsidR="008F09EC">
        <w:t xml:space="preserve">amendment to </w:t>
      </w:r>
      <w:r>
        <w:t xml:space="preserve">4.1.4.1, </w:t>
      </w:r>
      <w:r w:rsidRPr="00DD7C00">
        <w:t>P200 (11)</w:t>
      </w:r>
    </w:p>
    <w:p w14:paraId="4E5F1AD1" w14:textId="77777777" w:rsidR="00A93080" w:rsidRPr="00110B57" w:rsidRDefault="00A93080" w:rsidP="00A93080">
      <w:pPr>
        <w:pStyle w:val="SingleTxtG"/>
        <w:rPr>
          <w:i/>
        </w:rPr>
      </w:pPr>
      <w:r w:rsidRPr="00110B57">
        <w:t xml:space="preserve">For the existing text, </w:t>
      </w:r>
      <w:r w:rsidRPr="00110B57">
        <w:rPr>
          <w:i/>
        </w:rPr>
        <w:t>substitute</w:t>
      </w:r>
    </w:p>
    <w:p w14:paraId="3194B153" w14:textId="77777777" w:rsidR="00A93080" w:rsidRDefault="00A93080" w:rsidP="00A93080">
      <w:pPr>
        <w:pStyle w:val="Bullet1G"/>
        <w:numPr>
          <w:ilvl w:val="0"/>
          <w:numId w:val="0"/>
        </w:numPr>
        <w:ind w:left="1531"/>
      </w:pPr>
      <w:r w:rsidRPr="00A11E49">
        <w:t xml:space="preserve">Delete the row for “(7) (a) ISO 24431:2006”. </w:t>
      </w:r>
    </w:p>
    <w:p w14:paraId="3063781F" w14:textId="77777777" w:rsidR="00A93080" w:rsidRPr="00A93080" w:rsidRDefault="00A93080" w:rsidP="00A93080">
      <w:pPr>
        <w:pStyle w:val="H23G"/>
      </w:pPr>
      <w:r>
        <w:tab/>
      </w:r>
      <w:r w:rsidR="00BA18AB">
        <w:t>5</w:t>
      </w:r>
      <w:r>
        <w:t>.</w:t>
      </w:r>
      <w:r>
        <w:tab/>
      </w:r>
      <w:r w:rsidRPr="00D254C4">
        <w:t xml:space="preserve">Chapter 4.1, 4.1.6.15, in the table, </w:t>
      </w:r>
      <w:r w:rsidR="00B272F7">
        <w:t xml:space="preserve">amendment </w:t>
      </w:r>
      <w:r w:rsidRPr="00D254C4">
        <w:t>for “4.1.6.8 (b) and (c)”</w:t>
      </w:r>
    </w:p>
    <w:p w14:paraId="7304153A" w14:textId="77777777" w:rsidR="00B272F7" w:rsidRPr="00110B57" w:rsidRDefault="00B272F7" w:rsidP="00B272F7">
      <w:pPr>
        <w:pStyle w:val="SingleTxtG"/>
        <w:rPr>
          <w:i/>
        </w:rPr>
      </w:pPr>
      <w:r w:rsidRPr="00110B57">
        <w:t xml:space="preserve">For the existing text, </w:t>
      </w:r>
      <w:r w:rsidRPr="00110B57">
        <w:rPr>
          <w:i/>
        </w:rPr>
        <w:t>substitute</w:t>
      </w:r>
    </w:p>
    <w:p w14:paraId="7EAF3559" w14:textId="77777777" w:rsidR="00DC7A1C" w:rsidRPr="008F7821" w:rsidRDefault="00DC7A1C" w:rsidP="00DC7A1C">
      <w:pPr>
        <w:pStyle w:val="Bullet1G"/>
        <w:numPr>
          <w:ilvl w:val="0"/>
          <w:numId w:val="21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2268"/>
      </w:pPr>
      <w:r w:rsidRPr="008F7821">
        <w:t>For “4.1.6.8 (b) and (c)”, Replace “ISO 11117:1998 or ISO 11117:2008 + Cor 1:2009” by “</w:t>
      </w:r>
      <w:r>
        <w:t>ISO</w:t>
      </w:r>
      <w:r w:rsidRPr="00D254C4">
        <w:rPr>
          <w:bCs/>
        </w:rPr>
        <w:t xml:space="preserve"> 11117:1998 or </w:t>
      </w:r>
      <w:r w:rsidRPr="00D254C4">
        <w:t>EN</w:t>
      </w:r>
      <w:r w:rsidRPr="00D254C4">
        <w:rPr>
          <w:b/>
          <w:bCs/>
        </w:rPr>
        <w:t xml:space="preserve"> </w:t>
      </w:r>
      <w:r w:rsidRPr="00D254C4">
        <w:rPr>
          <w:bCs/>
        </w:rPr>
        <w:t xml:space="preserve">ISO 11117:2008 + Cor 1:2009 or </w:t>
      </w:r>
      <w:r w:rsidRPr="00D254C4">
        <w:t>EN</w:t>
      </w:r>
      <w:r w:rsidRPr="00D254C4">
        <w:rPr>
          <w:b/>
          <w:bCs/>
        </w:rPr>
        <w:t xml:space="preserve"> </w:t>
      </w:r>
      <w:r w:rsidRPr="00D254C4">
        <w:rPr>
          <w:bCs/>
        </w:rPr>
        <w:t>ISO 11117:2019</w:t>
      </w:r>
      <w:r w:rsidRPr="008F7821">
        <w:rPr>
          <w:bCs/>
        </w:rPr>
        <w:t>”.</w:t>
      </w:r>
    </w:p>
    <w:p w14:paraId="229E8B19" w14:textId="77777777" w:rsidR="00865703" w:rsidRPr="00110B57" w:rsidRDefault="00865703" w:rsidP="00865703">
      <w:pPr>
        <w:pStyle w:val="H23G"/>
      </w:pPr>
      <w:r w:rsidRPr="00110B57">
        <w:tab/>
      </w:r>
      <w:r>
        <w:t>6</w:t>
      </w:r>
      <w:r w:rsidRPr="008F09EC">
        <w:t>.</w:t>
      </w:r>
      <w:r w:rsidRPr="008F09EC">
        <w:tab/>
        <w:t xml:space="preserve">Chapter </w:t>
      </w:r>
      <w:r>
        <w:t>6.2, 6.2.2.3</w:t>
      </w:r>
    </w:p>
    <w:p w14:paraId="374B09FC" w14:textId="77777777" w:rsidR="00865703" w:rsidRPr="000369F1" w:rsidRDefault="00865703" w:rsidP="00865703">
      <w:pPr>
        <w:pStyle w:val="SingleTxtG"/>
      </w:pPr>
      <w:r w:rsidRPr="000369F1">
        <w:t>Not applicable to English.</w:t>
      </w:r>
    </w:p>
    <w:p w14:paraId="54CAE276" w14:textId="77777777" w:rsidR="00A93080" w:rsidRDefault="00A93080" w:rsidP="00A93080">
      <w:pPr>
        <w:pStyle w:val="H23G"/>
      </w:pPr>
      <w:r>
        <w:tab/>
      </w:r>
      <w:r w:rsidR="00865703">
        <w:t>7</w:t>
      </w:r>
      <w:r>
        <w:t>.</w:t>
      </w:r>
      <w:r>
        <w:tab/>
      </w:r>
      <w:r w:rsidRPr="001D046D">
        <w:t>Chapter 6.2, 6.2.4.</w:t>
      </w:r>
      <w:r>
        <w:t>2</w:t>
      </w:r>
      <w:r w:rsidRPr="001D046D">
        <w:t>, amendment related to standard EN 1440:2016 + A1:2018</w:t>
      </w:r>
      <w:r w:rsidR="00DC7A1C">
        <w:t xml:space="preserve"> (new entry)</w:t>
      </w:r>
    </w:p>
    <w:p w14:paraId="065EA183" w14:textId="77777777" w:rsidR="00A93080" w:rsidRPr="00110B57" w:rsidRDefault="00A93080" w:rsidP="00A93080">
      <w:pPr>
        <w:pStyle w:val="SingleTxtG"/>
      </w:pPr>
      <w:r w:rsidRPr="00D254C4">
        <w:rPr>
          <w:i/>
          <w:iCs/>
        </w:rPr>
        <w:t>For</w:t>
      </w:r>
      <w:r w:rsidRPr="00D254C4">
        <w:t xml:space="preserve"> </w:t>
      </w:r>
      <w:r w:rsidRPr="001D046D">
        <w:t>EN 1440:2016 + A1:2018</w:t>
      </w:r>
      <w:r w:rsidRPr="001D046D">
        <w:rPr>
          <w:bCs/>
          <w:i/>
        </w:rPr>
        <w:t xml:space="preserve"> </w:t>
      </w:r>
      <w:r w:rsidRPr="00D15465">
        <w:t xml:space="preserve">(except Annex C) </w:t>
      </w:r>
      <w:r w:rsidRPr="00D254C4">
        <w:rPr>
          <w:bCs/>
          <w:i/>
        </w:rPr>
        <w:t>r</w:t>
      </w:r>
      <w:r w:rsidRPr="00D254C4">
        <w:rPr>
          <w:i/>
          <w:iCs/>
        </w:rPr>
        <w:t>ead</w:t>
      </w:r>
      <w:r w:rsidRPr="001D046D">
        <w:t xml:space="preserve"> EN 1440:2016 + A1:2018</w:t>
      </w:r>
      <w:r>
        <w:t xml:space="preserve"> + A2:2020 </w:t>
      </w:r>
      <w:r w:rsidRPr="00D15465">
        <w:t>(except Annex C)</w:t>
      </w:r>
      <w:bookmarkStart w:id="0" w:name="_GoBack"/>
      <w:bookmarkEnd w:id="0"/>
    </w:p>
    <w:p w14:paraId="7766CD7E" w14:textId="77777777" w:rsidR="00A93080" w:rsidRDefault="00A93080" w:rsidP="00A93080">
      <w:pPr>
        <w:pStyle w:val="H23G"/>
      </w:pPr>
      <w:r>
        <w:lastRenderedPageBreak/>
        <w:tab/>
      </w:r>
      <w:r w:rsidR="00865703">
        <w:t>8</w:t>
      </w:r>
      <w:r>
        <w:t>.</w:t>
      </w:r>
      <w:r>
        <w:tab/>
      </w:r>
      <w:r w:rsidRPr="001D046D">
        <w:t>Chapter 6.2, 6.2.4.</w:t>
      </w:r>
      <w:r>
        <w:t>2</w:t>
      </w:r>
      <w:r w:rsidRPr="001D046D">
        <w:t>, amendment related to standard EN 16728:2016 + A1:2018</w:t>
      </w:r>
      <w:r w:rsidR="00DC7A1C">
        <w:t xml:space="preserve"> (new entry)</w:t>
      </w:r>
    </w:p>
    <w:p w14:paraId="3DE64FBD" w14:textId="77777777" w:rsidR="00A93080" w:rsidRDefault="00A93080" w:rsidP="00A93080">
      <w:pPr>
        <w:pStyle w:val="SingleTxtG"/>
      </w:pPr>
      <w:r w:rsidRPr="00D254C4">
        <w:rPr>
          <w:i/>
          <w:iCs/>
        </w:rPr>
        <w:t>For</w:t>
      </w:r>
      <w:r w:rsidRPr="00D254C4">
        <w:t xml:space="preserve"> </w:t>
      </w:r>
      <w:r w:rsidRPr="00131CAA">
        <w:t>EN 16728:2016 + A1:2018</w:t>
      </w:r>
      <w:r w:rsidRPr="001D046D">
        <w:rPr>
          <w:bCs/>
          <w:i/>
        </w:rPr>
        <w:t xml:space="preserve"> </w:t>
      </w:r>
      <w:r w:rsidRPr="00D254C4">
        <w:rPr>
          <w:bCs/>
          <w:i/>
        </w:rPr>
        <w:t>r</w:t>
      </w:r>
      <w:r w:rsidRPr="00D254C4">
        <w:rPr>
          <w:i/>
          <w:iCs/>
        </w:rPr>
        <w:t>ead</w:t>
      </w:r>
      <w:r w:rsidRPr="001D046D">
        <w:t xml:space="preserve"> </w:t>
      </w:r>
      <w:r w:rsidRPr="00131CAA">
        <w:t>EN 16728:2016 + A1:2018</w:t>
      </w:r>
      <w:r>
        <w:t xml:space="preserve"> + A2:2020</w:t>
      </w:r>
    </w:p>
    <w:p w14:paraId="478DCDF7" w14:textId="77777777" w:rsidR="007D6EFC" w:rsidRDefault="007D6EFC" w:rsidP="007D6EFC">
      <w:pPr>
        <w:pStyle w:val="H23G"/>
      </w:pPr>
      <w:r>
        <w:tab/>
        <w:t>9.</w:t>
      </w:r>
      <w:r>
        <w:tab/>
      </w:r>
      <w:r w:rsidRPr="001D046D">
        <w:t>Chapter 6.2, 6.2.4.</w:t>
      </w:r>
      <w:r>
        <w:t>2</w:t>
      </w:r>
      <w:r w:rsidRPr="001D046D">
        <w:t xml:space="preserve">, amendment related to standard </w:t>
      </w:r>
      <w:r w:rsidRPr="008F7821">
        <w:rPr>
          <w:bCs/>
        </w:rPr>
        <w:t>EN ISO 10462:2013 + A1:2019</w:t>
      </w:r>
      <w:r>
        <w:t xml:space="preserve"> (new entry), in the second column</w:t>
      </w:r>
    </w:p>
    <w:p w14:paraId="26236170" w14:textId="77777777" w:rsidR="007D6EFC" w:rsidRDefault="007D6EFC" w:rsidP="007D6EFC">
      <w:pPr>
        <w:pStyle w:val="SingleTxtG"/>
      </w:pPr>
      <w:r>
        <w:rPr>
          <w:i/>
          <w:iCs/>
        </w:rPr>
        <w:t>Delete</w:t>
      </w:r>
      <w:r w:rsidRPr="00D254C4">
        <w:t xml:space="preserve"> </w:t>
      </w:r>
      <w:r w:rsidRPr="008F7821">
        <w:t>(ISO 10462:2013 + A1:2019)</w:t>
      </w:r>
    </w:p>
    <w:p w14:paraId="365DBDF6" w14:textId="77777777" w:rsidR="00F4348B" w:rsidRPr="00110B57" w:rsidRDefault="00F4348B" w:rsidP="00F4348B">
      <w:pPr>
        <w:pStyle w:val="H23G"/>
      </w:pPr>
      <w:r w:rsidRPr="00110B57">
        <w:tab/>
      </w:r>
      <w:r w:rsidR="007D6EFC">
        <w:t>10</w:t>
      </w:r>
      <w:r>
        <w:t>.</w:t>
      </w:r>
      <w:r w:rsidRPr="00110B57">
        <w:tab/>
        <w:t xml:space="preserve">Chapter </w:t>
      </w:r>
      <w:r>
        <w:t>6.8</w:t>
      </w:r>
      <w:r w:rsidRPr="00110B57">
        <w:t xml:space="preserve">, amendment to </w:t>
      </w:r>
      <w:r>
        <w:t>6.8.2.1.18, footnote 3</w:t>
      </w:r>
    </w:p>
    <w:p w14:paraId="454D49A7" w14:textId="77777777" w:rsidR="00F4348B" w:rsidRPr="00F4348B" w:rsidRDefault="00F4348B" w:rsidP="00F4348B">
      <w:pPr>
        <w:pStyle w:val="SingleTxtG"/>
        <w:rPr>
          <w:iCs/>
        </w:rPr>
      </w:pPr>
      <w:r>
        <w:rPr>
          <w:i/>
        </w:rPr>
        <w:t xml:space="preserve">For </w:t>
      </w:r>
      <w:r>
        <w:rPr>
          <w:iCs/>
        </w:rPr>
        <w:t xml:space="preserve">ECE </w:t>
      </w:r>
      <w:r>
        <w:rPr>
          <w:i/>
        </w:rPr>
        <w:t xml:space="preserve">read </w:t>
      </w:r>
      <w:r>
        <w:rPr>
          <w:iCs/>
        </w:rPr>
        <w:t>UNECE</w:t>
      </w:r>
    </w:p>
    <w:p w14:paraId="410F69DA" w14:textId="77777777" w:rsidR="00A93080" w:rsidRPr="00A93080" w:rsidRDefault="00A93080" w:rsidP="00A93080">
      <w:pPr>
        <w:pStyle w:val="H23G"/>
      </w:pPr>
      <w:r>
        <w:tab/>
      </w:r>
      <w:r w:rsidR="00865703">
        <w:t>1</w:t>
      </w:r>
      <w:r w:rsidR="007D6EFC">
        <w:t>1</w:t>
      </w:r>
      <w:r>
        <w:t>.</w:t>
      </w:r>
      <w:r>
        <w:tab/>
      </w:r>
      <w:r w:rsidRPr="00D254C4">
        <w:t>Chapter 6.8, 6.8.2.6.1, amendment related to standard EN 14025:2018</w:t>
      </w:r>
      <w:r w:rsidR="00DC7A1C">
        <w:t xml:space="preserve"> (new entry)</w:t>
      </w:r>
    </w:p>
    <w:p w14:paraId="075CB667" w14:textId="77777777" w:rsidR="00A93080" w:rsidRPr="00D254C4" w:rsidRDefault="00A93080" w:rsidP="00A93080">
      <w:pPr>
        <w:tabs>
          <w:tab w:val="left" w:pos="426"/>
        </w:tabs>
        <w:spacing w:before="120" w:after="120"/>
        <w:ind w:left="1134"/>
        <w:rPr>
          <w:bCs/>
        </w:rPr>
      </w:pPr>
      <w:r w:rsidRPr="00D254C4">
        <w:rPr>
          <w:i/>
          <w:iCs/>
        </w:rPr>
        <w:t>For</w:t>
      </w:r>
      <w:r w:rsidRPr="00D254C4">
        <w:t xml:space="preserve"> EN 14025:2018</w:t>
      </w:r>
      <w:r w:rsidRPr="00D254C4">
        <w:rPr>
          <w:bCs/>
        </w:rPr>
        <w:t xml:space="preserve"> </w:t>
      </w:r>
      <w:r w:rsidRPr="00D254C4">
        <w:rPr>
          <w:bCs/>
          <w:i/>
        </w:rPr>
        <w:t>r</w:t>
      </w:r>
      <w:r w:rsidRPr="00D254C4">
        <w:rPr>
          <w:i/>
          <w:iCs/>
        </w:rPr>
        <w:t>ead</w:t>
      </w:r>
      <w:r w:rsidRPr="00D254C4">
        <w:t xml:space="preserve"> EN 14025:2018 + AC:2020</w:t>
      </w:r>
      <w:r>
        <w:t>.</w:t>
      </w:r>
    </w:p>
    <w:p w14:paraId="0ACE379B" w14:textId="77777777" w:rsidR="00A93080" w:rsidRPr="00A93080" w:rsidRDefault="00A93080" w:rsidP="00A93080">
      <w:pPr>
        <w:pStyle w:val="H23G"/>
      </w:pPr>
      <w:r>
        <w:tab/>
      </w:r>
      <w:r w:rsidR="00865703">
        <w:t>1</w:t>
      </w:r>
      <w:r w:rsidR="007D6EFC">
        <w:t>2</w:t>
      </w:r>
      <w:r>
        <w:t>.</w:t>
      </w:r>
      <w:r>
        <w:tab/>
      </w:r>
      <w:r w:rsidRPr="003B5075">
        <w:t xml:space="preserve">Chapter 6.10, </w:t>
      </w:r>
      <w:r>
        <w:t xml:space="preserve">amendment to </w:t>
      </w:r>
      <w:r w:rsidRPr="003B5075">
        <w:t>6.10.3.8 (a)</w:t>
      </w:r>
    </w:p>
    <w:p w14:paraId="2437F2E7" w14:textId="77777777" w:rsidR="00A93080" w:rsidRDefault="00A93080" w:rsidP="00A93080">
      <w:pPr>
        <w:pStyle w:val="SingleTxtG"/>
        <w:ind w:right="561"/>
      </w:pPr>
      <w:r w:rsidRPr="003B5075">
        <w:t xml:space="preserve">For the existing text, </w:t>
      </w:r>
      <w:r w:rsidRPr="00D84EFB">
        <w:rPr>
          <w:i/>
        </w:rPr>
        <w:t>substitute</w:t>
      </w:r>
    </w:p>
    <w:p w14:paraId="116E473C" w14:textId="77777777" w:rsidR="00A93080" w:rsidRPr="00B05AAA" w:rsidRDefault="00A93080" w:rsidP="00A93080">
      <w:pPr>
        <w:pStyle w:val="SingleTxtG"/>
        <w:ind w:left="1418" w:right="561"/>
      </w:pPr>
      <w:r w:rsidRPr="00B05AAA">
        <w:t>Add the following new note under this subparagraph:</w:t>
      </w:r>
    </w:p>
    <w:p w14:paraId="4EAF8EEE" w14:textId="77777777" w:rsidR="00A93080" w:rsidRDefault="00A93080" w:rsidP="00A93080">
      <w:pPr>
        <w:pStyle w:val="SingleTxtG"/>
        <w:ind w:left="2268" w:right="561" w:hanging="850"/>
      </w:pPr>
      <w:r w:rsidRPr="007D293E">
        <w:t>“</w:t>
      </w:r>
      <w:r w:rsidRPr="003806FD">
        <w:rPr>
          <w:b/>
          <w:bCs/>
          <w:i/>
          <w:iCs/>
        </w:rPr>
        <w:t>NOTE:</w:t>
      </w:r>
      <w:r w:rsidRPr="00046946">
        <w:rPr>
          <w:i/>
          <w:iCs/>
        </w:rPr>
        <w:tab/>
      </w:r>
      <w:r>
        <w:rPr>
          <w:i/>
          <w:iCs/>
        </w:rPr>
        <w:t xml:space="preserve"> </w:t>
      </w:r>
      <w:r w:rsidRPr="00046946">
        <w:rPr>
          <w:i/>
          <w:iCs/>
        </w:rPr>
        <w:t>This requirement may, for example, be complied with by the use of a vertical pipe discharging at the top, or a low-level outle</w:t>
      </w:r>
      <w:r>
        <w:rPr>
          <w:i/>
          <w:iCs/>
        </w:rPr>
        <w:t>t with a connection which allows</w:t>
      </w:r>
      <w:r w:rsidRPr="00046946">
        <w:rPr>
          <w:i/>
          <w:iCs/>
        </w:rPr>
        <w:t xml:space="preserve"> attachment of a hose.</w:t>
      </w:r>
      <w:r w:rsidRPr="007D293E">
        <w:t>”</w:t>
      </w:r>
    </w:p>
    <w:p w14:paraId="400B1AE6" w14:textId="77777777" w:rsidR="00FD7897" w:rsidRPr="00110B57" w:rsidRDefault="00FD7897" w:rsidP="00FD7897">
      <w:pPr>
        <w:pStyle w:val="H23G"/>
      </w:pPr>
      <w:r w:rsidRPr="00110B57">
        <w:tab/>
      </w:r>
      <w:r w:rsidR="00865703">
        <w:t>1</w:t>
      </w:r>
      <w:r w:rsidR="007D6EFC">
        <w:t>3</w:t>
      </w:r>
      <w:r>
        <w:t>.</w:t>
      </w:r>
      <w:r w:rsidRPr="00110B57">
        <w:tab/>
        <w:t xml:space="preserve">Chapter </w:t>
      </w:r>
      <w:r>
        <w:t>6.11</w:t>
      </w:r>
      <w:r w:rsidRPr="00110B57">
        <w:t xml:space="preserve">, amendment to </w:t>
      </w:r>
      <w:r w:rsidRPr="008F7821">
        <w:t>6.11.4.1</w:t>
      </w:r>
      <w:r>
        <w:t>, footnotes 1 and 2</w:t>
      </w:r>
    </w:p>
    <w:p w14:paraId="0513CC9D" w14:textId="77777777" w:rsidR="00FD7897" w:rsidRPr="00FD7897" w:rsidRDefault="00FD7897" w:rsidP="00FD7897">
      <w:pPr>
        <w:pStyle w:val="SingleTxtG"/>
        <w:rPr>
          <w:i/>
          <w:iCs/>
        </w:rPr>
      </w:pPr>
      <w:r w:rsidRPr="00FD7897">
        <w:rPr>
          <w:iCs/>
        </w:rPr>
        <w:t>For the existing text,</w:t>
      </w:r>
      <w:r>
        <w:rPr>
          <w:i/>
        </w:rPr>
        <w:t xml:space="preserve"> substitute</w:t>
      </w:r>
    </w:p>
    <w:p w14:paraId="639D5B74" w14:textId="77777777" w:rsidR="00FD7897" w:rsidRPr="008F7821" w:rsidRDefault="00FD7897" w:rsidP="00FD7897">
      <w:pPr>
        <w:pStyle w:val="SingleTxtG"/>
        <w:ind w:left="1701"/>
      </w:pPr>
      <w:r w:rsidRPr="008F7821">
        <w:t>“</w:t>
      </w:r>
      <w:r w:rsidRPr="008F7821">
        <w:rPr>
          <w:b/>
          <w:bCs/>
          <w:vertAlign w:val="superscript"/>
        </w:rPr>
        <w:t>1</w:t>
      </w:r>
      <w:r w:rsidRPr="008F7821">
        <w:tab/>
      </w:r>
      <w:bookmarkStart w:id="1" w:name="_Hlk31614655"/>
      <w:r w:rsidRPr="008F7821">
        <w:t xml:space="preserve">First edition of IRS (International Railway Solution) applicable as from 1 </w:t>
      </w:r>
      <w:r>
        <w:t>June</w:t>
      </w:r>
      <w:r w:rsidRPr="008F7821">
        <w:t xml:space="preserve"> 2020.</w:t>
      </w:r>
      <w:bookmarkEnd w:id="1"/>
    </w:p>
    <w:p w14:paraId="26CA68BA" w14:textId="77777777" w:rsidR="00FD7897" w:rsidRDefault="00FD7897" w:rsidP="00FD7897">
      <w:pPr>
        <w:pStyle w:val="SingleTxtG"/>
        <w:ind w:left="1701"/>
      </w:pPr>
      <w:r w:rsidRPr="008F7821">
        <w:rPr>
          <w:b/>
          <w:bCs/>
          <w:vertAlign w:val="superscript"/>
        </w:rPr>
        <w:t>2</w:t>
      </w:r>
      <w:r w:rsidRPr="008F7821">
        <w:tab/>
      </w:r>
      <w:bookmarkStart w:id="2" w:name="_Hlk31614681"/>
      <w:r>
        <w:t>Second</w:t>
      </w:r>
      <w:r w:rsidRPr="008F7821">
        <w:t xml:space="preserve"> edition of IRS (International Railway Solution) applicable as from 1 </w:t>
      </w:r>
      <w:r>
        <w:t>December</w:t>
      </w:r>
      <w:r w:rsidRPr="008F7821">
        <w:t xml:space="preserve"> 20</w:t>
      </w:r>
      <w:r>
        <w:t>20</w:t>
      </w:r>
      <w:r w:rsidRPr="008F7821">
        <w:t>.</w:t>
      </w:r>
      <w:bookmarkEnd w:id="2"/>
      <w:r w:rsidRPr="008F7821">
        <w:t>”</w:t>
      </w:r>
    </w:p>
    <w:p w14:paraId="3E207D83" w14:textId="77777777" w:rsidR="00FD7897" w:rsidRPr="00110B57" w:rsidRDefault="00FD7897" w:rsidP="00FD7897">
      <w:pPr>
        <w:pStyle w:val="H23G"/>
      </w:pPr>
      <w:r w:rsidRPr="00110B57">
        <w:tab/>
      </w:r>
      <w:r w:rsidR="00865703">
        <w:t>1</w:t>
      </w:r>
      <w:r w:rsidR="007D6EFC">
        <w:t>4</w:t>
      </w:r>
      <w:r>
        <w:t>.</w:t>
      </w:r>
      <w:r w:rsidRPr="00110B57">
        <w:tab/>
        <w:t xml:space="preserve">Chapter </w:t>
      </w:r>
      <w:r>
        <w:t>7.1</w:t>
      </w:r>
      <w:r w:rsidRPr="00110B57">
        <w:t xml:space="preserve">, amendment to </w:t>
      </w:r>
      <w:r>
        <w:t>7.1.3, footnotes 1 and 2</w:t>
      </w:r>
    </w:p>
    <w:p w14:paraId="7F7BF18A" w14:textId="77777777" w:rsidR="00FD7897" w:rsidRPr="00FD7897" w:rsidRDefault="00FD7897" w:rsidP="00FD7897">
      <w:pPr>
        <w:pStyle w:val="SingleTxtG"/>
        <w:rPr>
          <w:i/>
          <w:iCs/>
        </w:rPr>
      </w:pPr>
      <w:r w:rsidRPr="00FD7897">
        <w:rPr>
          <w:iCs/>
        </w:rPr>
        <w:t>For the existing text,</w:t>
      </w:r>
      <w:r>
        <w:rPr>
          <w:i/>
        </w:rPr>
        <w:t xml:space="preserve"> substitute</w:t>
      </w:r>
    </w:p>
    <w:p w14:paraId="50EE2B00" w14:textId="77777777" w:rsidR="00FD7897" w:rsidRPr="008F7821" w:rsidRDefault="00FD7897" w:rsidP="00FD7897">
      <w:pPr>
        <w:pStyle w:val="SingleTxtG"/>
        <w:ind w:left="1701"/>
      </w:pPr>
      <w:r w:rsidRPr="008F7821">
        <w:t>“</w:t>
      </w:r>
      <w:r w:rsidRPr="008F7821">
        <w:rPr>
          <w:b/>
          <w:bCs/>
          <w:vertAlign w:val="superscript"/>
        </w:rPr>
        <w:t>1</w:t>
      </w:r>
      <w:r w:rsidRPr="008F7821">
        <w:tab/>
        <w:t xml:space="preserve">First edition of IRS (International Railway Solution) applicable as from 1 </w:t>
      </w:r>
      <w:r>
        <w:t>June</w:t>
      </w:r>
      <w:r w:rsidRPr="008F7821">
        <w:t xml:space="preserve"> 2020.</w:t>
      </w:r>
    </w:p>
    <w:p w14:paraId="5BF4802E" w14:textId="77777777" w:rsidR="00FD7897" w:rsidRDefault="00FD7897" w:rsidP="00FD7897">
      <w:pPr>
        <w:pStyle w:val="SingleTxtG"/>
        <w:ind w:left="1701"/>
      </w:pPr>
      <w:r w:rsidRPr="008F7821">
        <w:rPr>
          <w:b/>
          <w:bCs/>
          <w:vertAlign w:val="superscript"/>
        </w:rPr>
        <w:t>2</w:t>
      </w:r>
      <w:r w:rsidRPr="008F7821">
        <w:tab/>
      </w:r>
      <w:r>
        <w:t>Second</w:t>
      </w:r>
      <w:r w:rsidRPr="008F7821">
        <w:t xml:space="preserve"> edition of IRS (International Railway Solution) applicable as from 1 </w:t>
      </w:r>
      <w:r>
        <w:t>December</w:t>
      </w:r>
      <w:r w:rsidRPr="008F7821">
        <w:t xml:space="preserve"> 20</w:t>
      </w:r>
      <w:r>
        <w:t>20</w:t>
      </w:r>
      <w:r w:rsidRPr="008F7821">
        <w:t>.”</w:t>
      </w:r>
    </w:p>
    <w:p w14:paraId="4DE6551A" w14:textId="77777777" w:rsidR="00F4348B" w:rsidRPr="00110B57" w:rsidRDefault="00F4348B" w:rsidP="00F4348B">
      <w:pPr>
        <w:pStyle w:val="H23G"/>
      </w:pPr>
      <w:r w:rsidRPr="00110B57">
        <w:tab/>
      </w:r>
      <w:r w:rsidR="00865703">
        <w:t>1</w:t>
      </w:r>
      <w:r w:rsidR="007D6EFC">
        <w:t>5</w:t>
      </w:r>
      <w:r>
        <w:t>.</w:t>
      </w:r>
      <w:r w:rsidRPr="00110B57">
        <w:tab/>
        <w:t xml:space="preserve">Chapter </w:t>
      </w:r>
      <w:r>
        <w:t>8.2</w:t>
      </w:r>
      <w:r w:rsidRPr="00110B57">
        <w:t xml:space="preserve">, amendment to </w:t>
      </w:r>
      <w:r>
        <w:t>8.2.2.8.6</w:t>
      </w:r>
    </w:p>
    <w:p w14:paraId="185BB1F8" w14:textId="77777777" w:rsidR="00F4348B" w:rsidRPr="00F4348B" w:rsidRDefault="00F4348B" w:rsidP="00F4348B">
      <w:pPr>
        <w:pStyle w:val="SingleTxtG"/>
        <w:rPr>
          <w:iCs/>
        </w:rPr>
      </w:pPr>
      <w:r>
        <w:rPr>
          <w:i/>
        </w:rPr>
        <w:t xml:space="preserve">For </w:t>
      </w:r>
      <w:r>
        <w:rPr>
          <w:iCs/>
        </w:rPr>
        <w:t xml:space="preserve">ECE </w:t>
      </w:r>
      <w:r>
        <w:rPr>
          <w:i/>
        </w:rPr>
        <w:t xml:space="preserve">read </w:t>
      </w:r>
      <w:r>
        <w:rPr>
          <w:iCs/>
        </w:rPr>
        <w:t>UNECE</w:t>
      </w:r>
    </w:p>
    <w:p w14:paraId="10C743AC" w14:textId="77777777" w:rsidR="001C6663" w:rsidRPr="00825FF0" w:rsidRDefault="00825FF0" w:rsidP="00825FF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825FF0" w:rsidSect="00FD789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2297" w14:textId="77777777" w:rsidR="00FD7897" w:rsidRDefault="00FD7897"/>
  </w:endnote>
  <w:endnote w:type="continuationSeparator" w:id="0">
    <w:p w14:paraId="735105D7" w14:textId="77777777" w:rsidR="00FD7897" w:rsidRDefault="00FD7897"/>
  </w:endnote>
  <w:endnote w:type="continuationNotice" w:id="1">
    <w:p w14:paraId="477FE94F" w14:textId="77777777" w:rsidR="00FD7897" w:rsidRDefault="00FD7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AF94" w14:textId="77777777" w:rsidR="00FD7897" w:rsidRPr="00FD7897" w:rsidRDefault="00FD7897" w:rsidP="00FD7897">
    <w:pPr>
      <w:pStyle w:val="Footer"/>
      <w:tabs>
        <w:tab w:val="right" w:pos="9638"/>
      </w:tabs>
      <w:rPr>
        <w:sz w:val="18"/>
      </w:rPr>
    </w:pPr>
    <w:r w:rsidRPr="00FD7897">
      <w:rPr>
        <w:b/>
        <w:sz w:val="18"/>
      </w:rPr>
      <w:fldChar w:fldCharType="begin"/>
    </w:r>
    <w:r w:rsidRPr="00FD7897">
      <w:rPr>
        <w:b/>
        <w:sz w:val="18"/>
      </w:rPr>
      <w:instrText xml:space="preserve"> PAGE  \* MERGEFORMAT </w:instrText>
    </w:r>
    <w:r w:rsidRPr="00FD7897">
      <w:rPr>
        <w:b/>
        <w:sz w:val="18"/>
      </w:rPr>
      <w:fldChar w:fldCharType="separate"/>
    </w:r>
    <w:r w:rsidRPr="00FD7897">
      <w:rPr>
        <w:b/>
        <w:noProof/>
        <w:sz w:val="18"/>
      </w:rPr>
      <w:t>2</w:t>
    </w:r>
    <w:r w:rsidRPr="00FD789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3D43" w14:textId="77777777" w:rsidR="00FD7897" w:rsidRPr="00FD7897" w:rsidRDefault="00FD7897" w:rsidP="00FD7897">
    <w:pPr>
      <w:pStyle w:val="Footer"/>
      <w:tabs>
        <w:tab w:val="right" w:pos="9638"/>
      </w:tabs>
      <w:rPr>
        <w:b/>
        <w:sz w:val="18"/>
      </w:rPr>
    </w:pPr>
    <w:r>
      <w:tab/>
    </w:r>
    <w:r w:rsidRPr="00FD7897">
      <w:rPr>
        <w:b/>
        <w:sz w:val="18"/>
      </w:rPr>
      <w:fldChar w:fldCharType="begin"/>
    </w:r>
    <w:r w:rsidRPr="00FD7897">
      <w:rPr>
        <w:b/>
        <w:sz w:val="18"/>
      </w:rPr>
      <w:instrText xml:space="preserve"> PAGE  \* MERGEFORMAT </w:instrText>
    </w:r>
    <w:r w:rsidRPr="00FD7897">
      <w:rPr>
        <w:b/>
        <w:sz w:val="18"/>
      </w:rPr>
      <w:fldChar w:fldCharType="separate"/>
    </w:r>
    <w:r w:rsidRPr="00FD7897">
      <w:rPr>
        <w:b/>
        <w:noProof/>
        <w:sz w:val="18"/>
      </w:rPr>
      <w:t>3</w:t>
    </w:r>
    <w:r w:rsidRPr="00FD789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1462" w14:textId="77777777" w:rsidR="00FD7897" w:rsidRPr="000B175B" w:rsidRDefault="00FD78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1203B2" w14:textId="77777777" w:rsidR="00FD7897" w:rsidRPr="00FC68B7" w:rsidRDefault="00FD78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AEAAFF" w14:textId="77777777" w:rsidR="00FD7897" w:rsidRDefault="00FD7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9287" w14:textId="77777777" w:rsidR="00FD7897" w:rsidRPr="00FD7897" w:rsidRDefault="008A140B">
    <w:pPr>
      <w:pStyle w:val="Header"/>
    </w:pPr>
    <w:fldSimple w:instr=" TITLE  \* MERGEFORMAT ">
      <w:r w:rsidR="001A4DC8">
        <w:t>ECE/TRANS/WP.15/249/Corr.1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CB84" w14:textId="77777777" w:rsidR="00FD7897" w:rsidRPr="00FD7897" w:rsidRDefault="008A140B" w:rsidP="00FD7897">
    <w:pPr>
      <w:pStyle w:val="Header"/>
      <w:jc w:val="right"/>
    </w:pPr>
    <w:fldSimple w:instr=" TITLE  \* MERGEFORMAT ">
      <w:r w:rsidR="001A4DC8">
        <w:t>ECE/TRANS/WP.15/249/Corr.1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11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97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A4DC8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0364D"/>
    <w:rsid w:val="00413520"/>
    <w:rsid w:val="00424BE3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54F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6EFC"/>
    <w:rsid w:val="007D7362"/>
    <w:rsid w:val="007F5CE2"/>
    <w:rsid w:val="007F6611"/>
    <w:rsid w:val="00800522"/>
    <w:rsid w:val="00810BAC"/>
    <w:rsid w:val="008175E9"/>
    <w:rsid w:val="008242D7"/>
    <w:rsid w:val="0082577B"/>
    <w:rsid w:val="00825FF0"/>
    <w:rsid w:val="008272DD"/>
    <w:rsid w:val="00865703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140B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09EC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93080"/>
    <w:rsid w:val="00AA0FF8"/>
    <w:rsid w:val="00AC0F2C"/>
    <w:rsid w:val="00AC502A"/>
    <w:rsid w:val="00AD2584"/>
    <w:rsid w:val="00AF58C1"/>
    <w:rsid w:val="00B04A3F"/>
    <w:rsid w:val="00B06643"/>
    <w:rsid w:val="00B15055"/>
    <w:rsid w:val="00B20551"/>
    <w:rsid w:val="00B272F7"/>
    <w:rsid w:val="00B30179"/>
    <w:rsid w:val="00B33FC7"/>
    <w:rsid w:val="00B37B15"/>
    <w:rsid w:val="00B45C02"/>
    <w:rsid w:val="00B466E6"/>
    <w:rsid w:val="00B70B63"/>
    <w:rsid w:val="00B72A1E"/>
    <w:rsid w:val="00B81E12"/>
    <w:rsid w:val="00BA18AB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31B77"/>
    <w:rsid w:val="00C408B7"/>
    <w:rsid w:val="00C411EB"/>
    <w:rsid w:val="00C463DD"/>
    <w:rsid w:val="00C745C3"/>
    <w:rsid w:val="00C978F5"/>
    <w:rsid w:val="00CA24A4"/>
    <w:rsid w:val="00CB348D"/>
    <w:rsid w:val="00CD46F5"/>
    <w:rsid w:val="00CD5857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C7A1C"/>
    <w:rsid w:val="00DF679B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4348B"/>
    <w:rsid w:val="00F50596"/>
    <w:rsid w:val="00F56D63"/>
    <w:rsid w:val="00F609A9"/>
    <w:rsid w:val="00F80C99"/>
    <w:rsid w:val="00F867EC"/>
    <w:rsid w:val="00F91B2B"/>
    <w:rsid w:val="00FC03CD"/>
    <w:rsid w:val="00FC0646"/>
    <w:rsid w:val="00FC4B46"/>
    <w:rsid w:val="00FC68B7"/>
    <w:rsid w:val="00FD789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C6318B"/>
  <w15:docId w15:val="{1A11F503-E920-4381-A2DB-E229858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FD7897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FD7897"/>
    <w:rPr>
      <w:b/>
      <w:lang w:val="en-GB"/>
    </w:rPr>
  </w:style>
  <w:style w:type="character" w:customStyle="1" w:styleId="SingleTxtGCar">
    <w:name w:val="_ Single Txt_G Car"/>
    <w:rsid w:val="00A9308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C975-02D9-4F4D-9F9B-5C0A319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178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ECE/TRANS/WP.15/249/Corr.1</vt:lpstr>
      <vt:lpstr>ECE/TRANS/WP.15/249/Corr.1</vt:lpstr>
    </vt:vector>
  </TitlesOfParts>
  <Company>CSD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ECE/TRANS/WP.15/249/Corr.1</dc:title>
  <dc:creator>UNECE SM</dc:creator>
  <cp:lastModifiedBy>Christine Barrio-Champeau</cp:lastModifiedBy>
  <cp:revision>18</cp:revision>
  <cp:lastPrinted>2020-04-28T11:55:00Z</cp:lastPrinted>
  <dcterms:created xsi:type="dcterms:W3CDTF">2020-04-14T13:59:00Z</dcterms:created>
  <dcterms:modified xsi:type="dcterms:W3CDTF">2020-06-02T09:37:00Z</dcterms:modified>
</cp:coreProperties>
</file>