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97BF" w14:textId="29ABF73A" w:rsidR="009D26E7" w:rsidRPr="004E4A63"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4E4A63">
        <w:rPr>
          <w:rFonts w:ascii="Arial" w:eastAsia="Arial" w:hAnsi="Arial" w:cs="Arial"/>
          <w:bCs/>
          <w:noProof/>
          <w:szCs w:val="24"/>
        </w:rPr>
        <w:drawing>
          <wp:anchor distT="0" distB="0" distL="114300" distR="114300" simplePos="0" relativeHeight="251659264" behindDoc="0" locked="0" layoutInCell="1" allowOverlap="1" wp14:anchorId="0325D567" wp14:editId="5D7875B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E4A63">
        <w:rPr>
          <w:rFonts w:ascii="Arial" w:eastAsia="Arial" w:hAnsi="Arial" w:cs="Arial"/>
          <w:bCs/>
          <w:szCs w:val="24"/>
          <w:lang w:eastAsia="de-DE"/>
        </w:rPr>
        <w:t>CCNR-ZKR/ADN/WP.15/AC.2/20</w:t>
      </w:r>
      <w:r w:rsidR="002D5664" w:rsidRPr="004E4A63">
        <w:rPr>
          <w:rFonts w:ascii="Arial" w:eastAsia="Arial" w:hAnsi="Arial" w:cs="Arial"/>
          <w:bCs/>
          <w:szCs w:val="24"/>
          <w:lang w:eastAsia="de-DE"/>
        </w:rPr>
        <w:t>20</w:t>
      </w:r>
      <w:r w:rsidRPr="004E4A63">
        <w:rPr>
          <w:rFonts w:ascii="Arial" w:eastAsia="Arial" w:hAnsi="Arial" w:cs="Arial"/>
          <w:bCs/>
          <w:szCs w:val="24"/>
          <w:lang w:eastAsia="de-DE"/>
        </w:rPr>
        <w:t>/</w:t>
      </w:r>
      <w:r w:rsidR="00B940A2" w:rsidRPr="004E4A63">
        <w:rPr>
          <w:rFonts w:ascii="Arial" w:eastAsia="Arial" w:hAnsi="Arial" w:cs="Arial"/>
          <w:bCs/>
          <w:szCs w:val="24"/>
          <w:lang w:eastAsia="de-DE"/>
        </w:rPr>
        <w:t>1</w:t>
      </w:r>
      <w:r w:rsidR="00836269" w:rsidRPr="004E4A63">
        <w:rPr>
          <w:rFonts w:ascii="Arial" w:eastAsia="Arial" w:hAnsi="Arial" w:cs="Arial"/>
          <w:bCs/>
          <w:szCs w:val="24"/>
          <w:lang w:eastAsia="de-DE"/>
        </w:rPr>
        <w:t>8</w:t>
      </w:r>
    </w:p>
    <w:p w14:paraId="18F47C77" w14:textId="77777777" w:rsidR="009D26E7" w:rsidRPr="004E4A63"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E4A63">
        <w:rPr>
          <w:rFonts w:ascii="Arial" w:hAnsi="Arial" w:cs="Arial"/>
          <w:sz w:val="16"/>
          <w:szCs w:val="24"/>
          <w:lang w:eastAsia="de-DE"/>
        </w:rPr>
        <w:t>Allgemeine Verteilung</w:t>
      </w:r>
    </w:p>
    <w:p w14:paraId="7657A14B" w14:textId="3152338F" w:rsidR="009D26E7" w:rsidRPr="004E4A63" w:rsidRDefault="00CD4189"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4E4A63">
        <w:rPr>
          <w:rFonts w:ascii="Arial" w:eastAsia="Arial" w:hAnsi="Arial" w:cs="Arial"/>
          <w:szCs w:val="24"/>
          <w:lang w:eastAsia="de-DE"/>
        </w:rPr>
        <w:t>12</w:t>
      </w:r>
      <w:r w:rsidR="009D26E7" w:rsidRPr="004E4A63">
        <w:rPr>
          <w:rFonts w:ascii="Arial" w:eastAsia="Arial" w:hAnsi="Arial" w:cs="Arial"/>
          <w:szCs w:val="24"/>
          <w:lang w:eastAsia="de-DE"/>
        </w:rPr>
        <w:t xml:space="preserve">. </w:t>
      </w:r>
      <w:r w:rsidR="002D5664" w:rsidRPr="004E4A63">
        <w:rPr>
          <w:rFonts w:ascii="Arial" w:eastAsia="Arial" w:hAnsi="Arial" w:cs="Arial"/>
          <w:szCs w:val="24"/>
          <w:lang w:eastAsia="de-DE"/>
        </w:rPr>
        <w:t>November</w:t>
      </w:r>
      <w:r w:rsidR="009D26E7" w:rsidRPr="004E4A63">
        <w:rPr>
          <w:rFonts w:ascii="Arial" w:eastAsia="Arial" w:hAnsi="Arial" w:cs="Arial"/>
          <w:szCs w:val="24"/>
          <w:lang w:eastAsia="de-DE"/>
        </w:rPr>
        <w:t xml:space="preserve"> 201</w:t>
      </w:r>
      <w:r w:rsidR="00DD51EA" w:rsidRPr="004E4A63">
        <w:rPr>
          <w:rFonts w:ascii="Arial" w:eastAsia="Arial" w:hAnsi="Arial" w:cs="Arial"/>
          <w:szCs w:val="24"/>
          <w:lang w:eastAsia="de-DE"/>
        </w:rPr>
        <w:t>9</w:t>
      </w:r>
    </w:p>
    <w:p w14:paraId="1AD39FB4" w14:textId="731A3FDA" w:rsidR="009D26E7" w:rsidRPr="004E4A63"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4E4A63">
        <w:rPr>
          <w:rFonts w:ascii="Arial" w:eastAsia="Arial" w:hAnsi="Arial" w:cs="Arial"/>
          <w:sz w:val="16"/>
          <w:szCs w:val="24"/>
          <w:lang w:eastAsia="de-DE"/>
        </w:rPr>
        <w:t>Or</w:t>
      </w:r>
      <w:proofErr w:type="spellEnd"/>
      <w:r w:rsidRPr="004E4A63">
        <w:rPr>
          <w:rFonts w:ascii="Arial" w:eastAsia="Arial" w:hAnsi="Arial" w:cs="Arial"/>
          <w:sz w:val="16"/>
          <w:szCs w:val="24"/>
          <w:lang w:eastAsia="de-DE"/>
        </w:rPr>
        <w:t xml:space="preserve">. </w:t>
      </w:r>
      <w:r w:rsidR="002C0F3E" w:rsidRPr="004E4A63">
        <w:rPr>
          <w:rFonts w:ascii="Arial" w:eastAsia="Arial" w:hAnsi="Arial" w:cs="Arial"/>
          <w:sz w:val="16"/>
          <w:szCs w:val="24"/>
          <w:lang w:eastAsia="de-DE"/>
        </w:rPr>
        <w:t>ENGLISCH</w:t>
      </w:r>
    </w:p>
    <w:p w14:paraId="43A26DC5" w14:textId="77777777" w:rsidR="009D26E7" w:rsidRPr="004E4A63"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4959ECF1" w14:textId="77777777" w:rsidR="009D26E7" w:rsidRPr="004E4A63"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19E3B33E" w14:textId="77777777" w:rsidR="008C68B2" w:rsidRPr="004E4A63"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4E4A63">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0B45FF67" w14:textId="77777777" w:rsidR="002D5664" w:rsidRPr="004E4A63" w:rsidRDefault="002D5664" w:rsidP="002D5664">
      <w:pPr>
        <w:widowControl/>
        <w:tabs>
          <w:tab w:val="left" w:pos="2977"/>
        </w:tabs>
        <w:overflowPunct/>
        <w:autoSpaceDE/>
        <w:adjustRightInd/>
        <w:snapToGrid w:val="0"/>
        <w:ind w:left="3960" w:firstLine="0"/>
        <w:jc w:val="left"/>
        <w:textAlignment w:val="auto"/>
        <w:rPr>
          <w:rFonts w:ascii="Arial" w:hAnsi="Arial"/>
          <w:sz w:val="16"/>
          <w:szCs w:val="24"/>
        </w:rPr>
      </w:pPr>
      <w:r w:rsidRPr="004E4A63">
        <w:rPr>
          <w:rFonts w:ascii="Arial" w:hAnsi="Arial"/>
          <w:sz w:val="16"/>
          <w:szCs w:val="24"/>
        </w:rPr>
        <w:t>(36. Tagung, Genf, 27. - 31. Januar 2020)</w:t>
      </w:r>
    </w:p>
    <w:p w14:paraId="341C669C" w14:textId="47E4224A" w:rsidR="009D26E7" w:rsidRPr="004E4A63"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E4A63">
        <w:rPr>
          <w:rFonts w:ascii="Arial" w:hAnsi="Arial" w:cs="Arial"/>
          <w:sz w:val="16"/>
          <w:szCs w:val="16"/>
          <w:lang w:eastAsia="en-US"/>
        </w:rPr>
        <w:t xml:space="preserve">Punkt </w:t>
      </w:r>
      <w:r w:rsidR="002C0F3E" w:rsidRPr="004E4A63">
        <w:rPr>
          <w:rFonts w:ascii="Arial" w:hAnsi="Arial" w:cs="Arial"/>
          <w:sz w:val="16"/>
          <w:szCs w:val="16"/>
          <w:lang w:eastAsia="en-US"/>
        </w:rPr>
        <w:t>4</w:t>
      </w:r>
      <w:r w:rsidR="00CD4189" w:rsidRPr="004E4A63">
        <w:rPr>
          <w:rFonts w:ascii="Arial" w:hAnsi="Arial" w:cs="Arial"/>
          <w:sz w:val="16"/>
          <w:szCs w:val="16"/>
          <w:lang w:eastAsia="en-US"/>
        </w:rPr>
        <w:t xml:space="preserve"> </w:t>
      </w:r>
      <w:r w:rsidR="002C0F3E" w:rsidRPr="004E4A63">
        <w:rPr>
          <w:rFonts w:ascii="Arial" w:hAnsi="Arial" w:cs="Arial"/>
          <w:sz w:val="16"/>
          <w:szCs w:val="16"/>
          <w:lang w:eastAsia="en-US"/>
        </w:rPr>
        <w:t>e</w:t>
      </w:r>
      <w:r w:rsidR="00CD4189" w:rsidRPr="004E4A63">
        <w:rPr>
          <w:rFonts w:ascii="Arial" w:hAnsi="Arial" w:cs="Arial"/>
          <w:sz w:val="16"/>
          <w:szCs w:val="16"/>
          <w:lang w:eastAsia="en-US"/>
        </w:rPr>
        <w:t>)</w:t>
      </w:r>
      <w:r w:rsidRPr="004E4A63">
        <w:rPr>
          <w:rFonts w:ascii="Arial" w:hAnsi="Arial" w:cs="Arial"/>
          <w:sz w:val="16"/>
          <w:szCs w:val="16"/>
          <w:lang w:eastAsia="en-US"/>
        </w:rPr>
        <w:t xml:space="preserve"> </w:t>
      </w:r>
      <w:r w:rsidR="00C735FC" w:rsidRPr="004E4A63">
        <w:rPr>
          <w:rFonts w:ascii="Arial" w:hAnsi="Arial" w:cs="Arial"/>
          <w:sz w:val="16"/>
          <w:szCs w:val="16"/>
          <w:lang w:eastAsia="en-US"/>
        </w:rPr>
        <w:t xml:space="preserve">der </w:t>
      </w:r>
      <w:r w:rsidRPr="004E4A63">
        <w:rPr>
          <w:rFonts w:ascii="Arial" w:hAnsi="Arial" w:cs="Arial"/>
          <w:sz w:val="16"/>
          <w:szCs w:val="16"/>
          <w:lang w:eastAsia="en-US"/>
        </w:rPr>
        <w:t>vorläufigen Tagesordnung</w:t>
      </w:r>
    </w:p>
    <w:p w14:paraId="40993C26" w14:textId="7B5AA6EA" w:rsidR="009D26E7" w:rsidRPr="004E4A63" w:rsidRDefault="002C0F3E" w:rsidP="004E74C0">
      <w:pPr>
        <w:ind w:left="3960" w:firstLine="9"/>
        <w:rPr>
          <w:rFonts w:ascii="Arial" w:hAnsi="Arial" w:cs="Arial"/>
          <w:b/>
          <w:sz w:val="16"/>
          <w:szCs w:val="16"/>
          <w:lang w:eastAsia="en-US"/>
        </w:rPr>
      </w:pPr>
      <w:r w:rsidRPr="004E4A63">
        <w:rPr>
          <w:rFonts w:ascii="Arial" w:hAnsi="Arial" w:cs="Arial"/>
          <w:b/>
          <w:sz w:val="16"/>
          <w:szCs w:val="16"/>
          <w:lang w:eastAsia="en-US"/>
        </w:rPr>
        <w:t>Durchführung des Europäischen Übereinkommens über die internationale Beförderung von gefährlichen Gütern auf Binnenwasserstraßen (ADN): Fragen im Zusammenhang mit den Klassifikationsgesellschaften</w:t>
      </w:r>
    </w:p>
    <w:p w14:paraId="4E11F2C5" w14:textId="77777777" w:rsidR="0031574B" w:rsidRPr="004E4A63"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219B4CB4" w14:textId="77777777" w:rsidR="0031574B" w:rsidRPr="004E4A63"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02CC3E4C" w14:textId="157D10C3" w:rsidR="002C0F3E" w:rsidRPr="004E4A63" w:rsidRDefault="002C0F3E" w:rsidP="002C0F3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4E4A63">
        <w:rPr>
          <w:b/>
          <w:sz w:val="28"/>
          <w:lang w:val="en-GB"/>
        </w:rPr>
        <w:tab/>
      </w:r>
      <w:r w:rsidRPr="004E4A63">
        <w:rPr>
          <w:b/>
          <w:sz w:val="28"/>
          <w:lang w:val="en-GB"/>
        </w:rPr>
        <w:tab/>
      </w:r>
      <w:proofErr w:type="spellStart"/>
      <w:r w:rsidR="000B20CD" w:rsidRPr="004E4A63">
        <w:rPr>
          <w:b/>
          <w:sz w:val="28"/>
          <w:lang w:val="en-GB"/>
        </w:rPr>
        <w:t>Zur</w:t>
      </w:r>
      <w:proofErr w:type="spellEnd"/>
      <w:r w:rsidRPr="004E4A63">
        <w:rPr>
          <w:b/>
          <w:sz w:val="28"/>
          <w:lang w:val="en-GB"/>
        </w:rPr>
        <w:t xml:space="preserve"> </w:t>
      </w:r>
      <w:proofErr w:type="spellStart"/>
      <w:r w:rsidR="00507DF1" w:rsidRPr="004E4A63">
        <w:rPr>
          <w:b/>
          <w:sz w:val="28"/>
          <w:lang w:val="en-GB"/>
        </w:rPr>
        <w:t>Zoneneinteilung</w:t>
      </w:r>
      <w:proofErr w:type="spellEnd"/>
      <w:r w:rsidRPr="004E4A63">
        <w:rPr>
          <w:b/>
          <w:sz w:val="28"/>
          <w:lang w:val="en-GB"/>
        </w:rPr>
        <w:t xml:space="preserve"> - Zone 1</w:t>
      </w:r>
    </w:p>
    <w:p w14:paraId="52DAAEED" w14:textId="4151847D" w:rsidR="002D5664" w:rsidRPr="004E4A63" w:rsidRDefault="00EF41A3" w:rsidP="002C0F3E">
      <w:pPr>
        <w:keepNext/>
        <w:keepLines/>
        <w:widowControl/>
        <w:suppressAutoHyphens/>
        <w:overflowPunct/>
        <w:autoSpaceDE/>
        <w:autoSpaceDN/>
        <w:adjustRightInd/>
        <w:spacing w:before="360" w:after="240" w:line="270" w:lineRule="exact"/>
        <w:ind w:right="-2" w:firstLine="0"/>
        <w:jc w:val="left"/>
        <w:textAlignment w:val="auto"/>
        <w:rPr>
          <w:b/>
          <w:bCs/>
          <w:vertAlign w:val="superscript"/>
          <w:lang w:eastAsia="en-US"/>
        </w:rPr>
      </w:pPr>
      <w:r w:rsidRPr="004E4A63">
        <w:rPr>
          <w:b/>
          <w:sz w:val="24"/>
        </w:rPr>
        <w:t xml:space="preserve">Vorgelegt von </w:t>
      </w:r>
      <w:r w:rsidR="002C0F3E" w:rsidRPr="004E4A63">
        <w:rPr>
          <w:b/>
          <w:sz w:val="24"/>
        </w:rPr>
        <w:t>den empfohlenen ADN-Klassifikationsgesellschaften</w:t>
      </w:r>
      <w:r w:rsidRPr="004E4A63">
        <w:rPr>
          <w:b/>
          <w:sz w:val="24"/>
        </w:rPr>
        <w:t xml:space="preserve"> </w:t>
      </w:r>
      <w:proofErr w:type="gramStart"/>
      <w:r w:rsidR="002D5664" w:rsidRPr="004E4A63">
        <w:rPr>
          <w:bCs/>
          <w:vertAlign w:val="superscript"/>
          <w:lang w:eastAsia="en-US"/>
        </w:rPr>
        <w:footnoteReference w:customMarkFollows="1" w:id="1"/>
        <w:t>*,</w:t>
      </w:r>
      <w:r w:rsidR="002D5664" w:rsidRPr="004E4A63">
        <w:rPr>
          <w:bCs/>
          <w:vertAlign w:val="superscript"/>
          <w:lang w:eastAsia="en-US"/>
        </w:rPr>
        <w:footnoteReference w:customMarkFollows="1" w:id="2"/>
        <w:t>*</w:t>
      </w:r>
      <w:proofErr w:type="gramEnd"/>
      <w:r w:rsidR="002D5664" w:rsidRPr="004E4A63">
        <w:rPr>
          <w:bCs/>
          <w:vertAlign w:val="superscript"/>
          <w:lang w:eastAsia="en-US"/>
        </w:rPr>
        <w:t>*</w:t>
      </w:r>
    </w:p>
    <w:p w14:paraId="563A16C2" w14:textId="77777777" w:rsidR="002D5664" w:rsidRPr="004E4A63" w:rsidRDefault="002D5664" w:rsidP="002D5664">
      <w:pPr>
        <w:widowControl/>
        <w:overflowPunct/>
        <w:autoSpaceDE/>
        <w:autoSpaceDN/>
        <w:adjustRightInd/>
        <w:snapToGrid w:val="0"/>
        <w:ind w:left="0" w:right="565" w:firstLine="0"/>
        <w:jc w:val="left"/>
        <w:textAlignment w:val="auto"/>
        <w:rPr>
          <w:rFonts w:ascii="Arial" w:hAnsi="Arial"/>
          <w:b/>
          <w:szCs w:val="24"/>
        </w:rPr>
      </w:pPr>
    </w:p>
    <w:p w14:paraId="0D88073E" w14:textId="77777777" w:rsidR="002D5664" w:rsidRPr="004E4A63" w:rsidRDefault="002D5664" w:rsidP="002D5664">
      <w:pPr>
        <w:widowControl/>
        <w:overflowPunct/>
        <w:autoSpaceDE/>
        <w:autoSpaceDN/>
        <w:adjustRightInd/>
        <w:snapToGrid w:val="0"/>
        <w:ind w:left="0" w:right="565" w:firstLine="0"/>
        <w:jc w:val="left"/>
        <w:textAlignment w:val="auto"/>
        <w:rPr>
          <w:rFonts w:ascii="Arial" w:hAnsi="Arial"/>
          <w:b/>
          <w:szCs w:val="24"/>
        </w:rPr>
      </w:pPr>
    </w:p>
    <w:p w14:paraId="368A852E" w14:textId="77777777" w:rsidR="002D5664" w:rsidRPr="004E4A63" w:rsidRDefault="002D5664" w:rsidP="00BB432B">
      <w:pPr>
        <w:widowControl/>
        <w:suppressAutoHyphens/>
        <w:overflowPunct/>
        <w:autoSpaceDE/>
        <w:autoSpaceDN/>
        <w:adjustRightInd/>
        <w:spacing w:after="120" w:line="240" w:lineRule="atLeast"/>
        <w:ind w:left="0" w:right="567" w:firstLine="0"/>
        <w:textAlignment w:val="auto"/>
        <w:rPr>
          <w:b/>
          <w:sz w:val="28"/>
          <w:szCs w:val="28"/>
          <w:lang w:eastAsia="en-US"/>
        </w:rPr>
      </w:pPr>
      <w:r w:rsidRPr="004E4A63">
        <w:rPr>
          <w:b/>
          <w:sz w:val="28"/>
          <w:szCs w:val="28"/>
          <w:lang w:eastAsia="en-US"/>
        </w:rPr>
        <w:t>Einleitung</w:t>
      </w:r>
    </w:p>
    <w:p w14:paraId="7B23FD44" w14:textId="15CC4DFE" w:rsidR="002D5664" w:rsidRPr="004E4A63" w:rsidRDefault="002D5664" w:rsidP="002D5664">
      <w:pPr>
        <w:widowControl/>
        <w:suppressAutoHyphens/>
        <w:overflowPunct/>
        <w:autoSpaceDE/>
        <w:autoSpaceDN/>
        <w:adjustRightInd/>
        <w:ind w:left="0" w:right="565" w:firstLine="0"/>
        <w:textAlignment w:val="auto"/>
        <w:rPr>
          <w:u w:val="single"/>
          <w:lang w:eastAsia="en-US"/>
        </w:rPr>
      </w:pPr>
    </w:p>
    <w:p w14:paraId="7D97F2FC" w14:textId="08DBE2E2" w:rsidR="002C0F3E" w:rsidRPr="004E4A63" w:rsidRDefault="002C0F3E" w:rsidP="00F02648">
      <w:pPr>
        <w:widowControl/>
        <w:tabs>
          <w:tab w:val="left" w:pos="1701"/>
        </w:tabs>
        <w:suppressAutoHyphens/>
        <w:overflowPunct/>
        <w:autoSpaceDE/>
        <w:autoSpaceDN/>
        <w:adjustRightInd/>
        <w:spacing w:after="120" w:line="240" w:lineRule="atLeast"/>
        <w:ind w:right="1134" w:firstLine="0"/>
        <w:textAlignment w:val="auto"/>
        <w:rPr>
          <w:lang w:val="en-US"/>
        </w:rPr>
      </w:pPr>
      <w:r w:rsidRPr="004E4A63">
        <w:rPr>
          <w:lang w:val="en-US"/>
        </w:rPr>
        <w:t>1.</w:t>
      </w:r>
      <w:r w:rsidRPr="004E4A63">
        <w:rPr>
          <w:lang w:val="en-US"/>
        </w:rPr>
        <w:tab/>
      </w:r>
      <w:r w:rsidR="000B20CD" w:rsidRPr="004E4A63">
        <w:t xml:space="preserve">In der letzten Sitzung der Empfohlenen ADN-Klassifikationsgesellschaften wurde der Wortlaut der </w:t>
      </w:r>
      <w:r w:rsidR="00A24066" w:rsidRPr="004E4A63">
        <w:t>Begriffsbestimmung</w:t>
      </w:r>
      <w:r w:rsidR="000B20CD" w:rsidRPr="004E4A63">
        <w:t xml:space="preserve"> </w:t>
      </w:r>
      <w:r w:rsidR="00F02648" w:rsidRPr="004E4A63">
        <w:t>für</w:t>
      </w:r>
      <w:r w:rsidR="000B20CD" w:rsidRPr="004E4A63">
        <w:t xml:space="preserve"> Zone 1 diskutiert, </w:t>
      </w:r>
      <w:r w:rsidR="00884EA7" w:rsidRPr="004E4A63">
        <w:t>und</w:t>
      </w:r>
      <w:r w:rsidR="000B20CD" w:rsidRPr="004E4A63">
        <w:t xml:space="preserve"> die </w:t>
      </w:r>
      <w:r w:rsidR="00884EA7" w:rsidRPr="004E4A63">
        <w:t>Arbeitsg</w:t>
      </w:r>
      <w:r w:rsidR="000B20CD" w:rsidRPr="004E4A63">
        <w:t xml:space="preserve">ruppe </w:t>
      </w:r>
      <w:r w:rsidR="00884EA7" w:rsidRPr="004E4A63">
        <w:t xml:space="preserve">kam </w:t>
      </w:r>
      <w:r w:rsidR="000B20CD" w:rsidRPr="004E4A63">
        <w:t xml:space="preserve">zu dem Schluss, dass der Wortlaut </w:t>
      </w:r>
      <w:r w:rsidR="00F02648" w:rsidRPr="004E4A63">
        <w:t>der</w:t>
      </w:r>
      <w:r w:rsidR="000B20CD" w:rsidRPr="004E4A63">
        <w:t xml:space="preserve"> verschiedenen Sprach</w:t>
      </w:r>
      <w:r w:rsidR="00F02648" w:rsidRPr="004E4A63">
        <w:t>fassung</w:t>
      </w:r>
      <w:r w:rsidR="000B20CD" w:rsidRPr="004E4A63">
        <w:t>en unklar ist.</w:t>
      </w:r>
    </w:p>
    <w:p w14:paraId="4951B445" w14:textId="73D4E7AB" w:rsidR="002C0F3E" w:rsidRPr="004E4A63" w:rsidRDefault="002C0F3E" w:rsidP="002C0F3E">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en-GB"/>
        </w:rPr>
      </w:pPr>
      <w:r w:rsidRPr="004E4A63">
        <w:rPr>
          <w:b/>
          <w:sz w:val="28"/>
          <w:lang w:val="en-GB"/>
        </w:rPr>
        <w:tab/>
        <w:t>I.</w:t>
      </w:r>
      <w:r w:rsidRPr="004E4A63">
        <w:rPr>
          <w:b/>
          <w:sz w:val="28"/>
          <w:lang w:val="en-GB"/>
        </w:rPr>
        <w:tab/>
      </w:r>
      <w:r w:rsidRPr="004E4A63">
        <w:rPr>
          <w:b/>
          <w:sz w:val="28"/>
          <w:lang w:val="en-GB"/>
        </w:rPr>
        <w:tab/>
        <w:t>ADN</w:t>
      </w:r>
      <w:r w:rsidR="00C735FC" w:rsidRPr="004E4A63">
        <w:rPr>
          <w:b/>
          <w:sz w:val="28"/>
          <w:lang w:val="en-GB"/>
        </w:rPr>
        <w:t>-</w:t>
      </w:r>
      <w:proofErr w:type="spellStart"/>
      <w:r w:rsidR="00586BDD" w:rsidRPr="004E4A63">
        <w:rPr>
          <w:b/>
          <w:sz w:val="28"/>
          <w:lang w:val="en-GB"/>
        </w:rPr>
        <w:t>Sicherheitsausschuss</w:t>
      </w:r>
      <w:proofErr w:type="spellEnd"/>
      <w:r w:rsidRPr="004E4A63">
        <w:rPr>
          <w:b/>
          <w:sz w:val="28"/>
          <w:lang w:val="en-GB"/>
        </w:rPr>
        <w:t xml:space="preserve"> – August 2019 </w:t>
      </w:r>
    </w:p>
    <w:p w14:paraId="5E7D8552" w14:textId="01B9285B" w:rsidR="002C0F3E" w:rsidRPr="004E4A63" w:rsidRDefault="002C0F3E" w:rsidP="00581ED0">
      <w:pPr>
        <w:widowControl/>
        <w:tabs>
          <w:tab w:val="left" w:pos="1701"/>
        </w:tabs>
        <w:suppressAutoHyphens/>
        <w:overflowPunct/>
        <w:autoSpaceDE/>
        <w:autoSpaceDN/>
        <w:adjustRightInd/>
        <w:spacing w:after="120" w:line="240" w:lineRule="atLeast"/>
        <w:ind w:right="1134" w:firstLine="0"/>
        <w:textAlignment w:val="auto"/>
        <w:rPr>
          <w:lang w:val="en-GB"/>
        </w:rPr>
      </w:pPr>
      <w:r w:rsidRPr="004E4A63">
        <w:rPr>
          <w:lang w:val="en-US"/>
        </w:rPr>
        <w:t>2.</w:t>
      </w:r>
      <w:r w:rsidRPr="004E4A63">
        <w:rPr>
          <w:lang w:val="en-US"/>
        </w:rPr>
        <w:tab/>
      </w:r>
      <w:r w:rsidR="00B7529D" w:rsidRPr="004E4A63">
        <w:t>Da</w:t>
      </w:r>
      <w:r w:rsidR="00F02648" w:rsidRPr="004E4A63">
        <w:t xml:space="preserve"> </w:t>
      </w:r>
      <w:r w:rsidR="00581ED0" w:rsidRPr="004E4A63">
        <w:t>die</w:t>
      </w:r>
      <w:r w:rsidR="00F02648" w:rsidRPr="004E4A63">
        <w:t xml:space="preserve"> </w:t>
      </w:r>
      <w:r w:rsidR="00A24066" w:rsidRPr="004E4A63">
        <w:t>Begriffsbestimmung</w:t>
      </w:r>
      <w:r w:rsidR="00F02648" w:rsidRPr="004E4A63">
        <w:t xml:space="preserve"> für Zone 1 in allen Sprachfassungen des ADN </w:t>
      </w:r>
      <w:r w:rsidR="00B7529D" w:rsidRPr="004E4A63">
        <w:t xml:space="preserve">Unstimmigkeiten </w:t>
      </w:r>
      <w:r w:rsidR="00581ED0" w:rsidRPr="004E4A63">
        <w:t>aufweist</w:t>
      </w:r>
      <w:r w:rsidR="00B7529D" w:rsidRPr="004E4A63">
        <w:t>,</w:t>
      </w:r>
      <w:r w:rsidR="00F02648" w:rsidRPr="004E4A63">
        <w:t xml:space="preserve"> </w:t>
      </w:r>
      <w:r w:rsidR="00B7529D" w:rsidRPr="004E4A63">
        <w:t>wurde d</w:t>
      </w:r>
      <w:r w:rsidR="00F02648" w:rsidRPr="004E4A63">
        <w:t xml:space="preserve">em </w:t>
      </w:r>
      <w:r w:rsidR="00B7529D" w:rsidRPr="004E4A63">
        <w:t>ADN-</w:t>
      </w:r>
      <w:r w:rsidR="00F02648" w:rsidRPr="004E4A63">
        <w:t xml:space="preserve">Sicherheitsausschuss </w:t>
      </w:r>
      <w:r w:rsidR="00581ED0" w:rsidRPr="004E4A63">
        <w:t>in</w:t>
      </w:r>
      <w:r w:rsidR="00F02648" w:rsidRPr="004E4A63">
        <w:t xml:space="preserve"> </w:t>
      </w:r>
      <w:r w:rsidR="00581ED0" w:rsidRPr="004E4A63">
        <w:t>s</w:t>
      </w:r>
      <w:r w:rsidR="00F02648" w:rsidRPr="004E4A63">
        <w:t>e</w:t>
      </w:r>
      <w:r w:rsidR="00581ED0" w:rsidRPr="004E4A63">
        <w:t>ine</w:t>
      </w:r>
      <w:r w:rsidR="00F02648" w:rsidRPr="004E4A63">
        <w:t>r fünfunddreißigsten Sitzung das informelle Dokument INF.25 vorgelegt.</w:t>
      </w:r>
      <w:r w:rsidRPr="004E4A63">
        <w:rPr>
          <w:lang w:val="en-GB"/>
        </w:rPr>
        <w:t xml:space="preserve"> </w:t>
      </w:r>
      <w:r w:rsidR="00581ED0" w:rsidRPr="004E4A63">
        <w:t>Die Ergebnisse der Diskussion sind im Sitzungsprotokoll (siehe ECE/TRANS/WP.15/AC.2/72, Abs. 26) wie folgt zusammengefasst:</w:t>
      </w:r>
    </w:p>
    <w:p w14:paraId="7E961F37" w14:textId="19759CC4" w:rsidR="00586BDD" w:rsidRPr="004E4A63" w:rsidRDefault="00586BDD" w:rsidP="00586BDD">
      <w:pPr>
        <w:widowControl/>
        <w:suppressAutoHyphens/>
        <w:overflowPunct/>
        <w:autoSpaceDE/>
        <w:autoSpaceDN/>
        <w:adjustRightInd/>
        <w:spacing w:after="120" w:line="240" w:lineRule="atLeast"/>
        <w:ind w:right="1134" w:firstLine="0"/>
        <w:textAlignment w:val="auto"/>
        <w:rPr>
          <w:rFonts w:eastAsia="SimSun"/>
          <w:lang w:eastAsia="zh-CN"/>
        </w:rPr>
      </w:pPr>
      <w:r w:rsidRPr="004E4A63">
        <w:rPr>
          <w:rFonts w:eastAsia="SimSun"/>
          <w:lang w:eastAsia="zh-CN"/>
        </w:rPr>
        <w:t>„Es wurde klargestellt, dass die Absicht des ursprünglichen Vorschlags darin bestand, den Bereich zwischen zwei konzentrischen Kreisen zu beschreiben, wobei der innere Kreis die Öffnung ist und der Radius des äußeren Kreises dem Radius des inneren Kreises + 2,50 m (oder einem äußeren Rand mit einer Breite von 2,50 m) entspricht. Im Hinblick auf die Höhe der dreidimensionalen Form wurde festgestellt, dass sie 2,50 m über Deck und 1,50 m über den Leitungen betragen sollte.</w:t>
      </w:r>
    </w:p>
    <w:p w14:paraId="1574DDF1" w14:textId="38394C5A" w:rsidR="00586BDD" w:rsidRPr="004E4A63" w:rsidRDefault="00586BDD" w:rsidP="00586BDD">
      <w:pPr>
        <w:widowControl/>
        <w:suppressAutoHyphens/>
        <w:overflowPunct/>
        <w:autoSpaceDE/>
        <w:autoSpaceDN/>
        <w:adjustRightInd/>
        <w:spacing w:after="120" w:line="240" w:lineRule="atLeast"/>
        <w:ind w:right="1134" w:firstLine="0"/>
        <w:textAlignment w:val="auto"/>
        <w:rPr>
          <w:rFonts w:eastAsia="SimSun"/>
          <w:lang w:eastAsia="zh-CN"/>
        </w:rPr>
      </w:pPr>
      <w:r w:rsidRPr="004E4A63">
        <w:rPr>
          <w:rFonts w:eastAsia="SimSun"/>
          <w:u w:val="single"/>
          <w:lang w:eastAsia="zh-CN"/>
        </w:rPr>
        <w:t>Die Vertreter der Niederlande und der Empfohlenen ADN-Klassifikations</w:t>
      </w:r>
      <w:r w:rsidR="00095CEE" w:rsidRPr="004E4A63">
        <w:rPr>
          <w:rFonts w:eastAsia="SimSun"/>
          <w:u w:val="single"/>
          <w:lang w:eastAsia="zh-CN"/>
        </w:rPr>
        <w:softHyphen/>
      </w:r>
      <w:r w:rsidRPr="004E4A63">
        <w:rPr>
          <w:rFonts w:eastAsia="SimSun"/>
          <w:u w:val="single"/>
          <w:lang w:eastAsia="zh-CN"/>
        </w:rPr>
        <w:t>gesellschaften werden für die nächste Sitzung des Sicherheitsausschusses</w:t>
      </w:r>
      <w:r w:rsidRPr="004E4A63">
        <w:rPr>
          <w:rFonts w:eastAsia="SimSun"/>
          <w:lang w:eastAsia="zh-CN"/>
        </w:rPr>
        <w:t xml:space="preserve"> einen Vorschlag zur Lösung dieser Unstimmigkeiten </w:t>
      </w:r>
      <w:r w:rsidRPr="004E4A63">
        <w:rPr>
          <w:rFonts w:eastAsia="SimSun"/>
          <w:u w:val="single"/>
          <w:lang w:eastAsia="zh-CN"/>
        </w:rPr>
        <w:t>ausarbeiten</w:t>
      </w:r>
      <w:r w:rsidRPr="004E4A63">
        <w:rPr>
          <w:rFonts w:eastAsia="SimSun"/>
          <w:lang w:eastAsia="zh-CN"/>
        </w:rPr>
        <w:t>.“.</w:t>
      </w:r>
    </w:p>
    <w:p w14:paraId="6FB921FB" w14:textId="77777777" w:rsidR="002C0F3E" w:rsidRPr="004E4A63" w:rsidRDefault="002C0F3E">
      <w:pPr>
        <w:widowControl/>
        <w:overflowPunct/>
        <w:autoSpaceDE/>
        <w:autoSpaceDN/>
        <w:adjustRightInd/>
        <w:ind w:left="0" w:firstLine="0"/>
        <w:jc w:val="left"/>
        <w:textAlignment w:val="auto"/>
        <w:rPr>
          <w:b/>
          <w:sz w:val="28"/>
          <w:lang w:val="en-GB"/>
        </w:rPr>
      </w:pPr>
      <w:r w:rsidRPr="004E4A63">
        <w:rPr>
          <w:b/>
          <w:sz w:val="28"/>
          <w:lang w:val="en-GB"/>
        </w:rPr>
        <w:br w:type="page"/>
      </w:r>
    </w:p>
    <w:p w14:paraId="382D39F5" w14:textId="62916E2D" w:rsidR="002C0F3E" w:rsidRPr="004E4A63" w:rsidRDefault="002C0F3E" w:rsidP="002C0F3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4E4A63">
        <w:rPr>
          <w:b/>
          <w:sz w:val="28"/>
          <w:lang w:val="en-GB"/>
        </w:rPr>
        <w:lastRenderedPageBreak/>
        <w:tab/>
        <w:t>II.</w:t>
      </w:r>
      <w:r w:rsidRPr="004E4A63">
        <w:rPr>
          <w:b/>
          <w:sz w:val="28"/>
          <w:lang w:val="en-GB"/>
        </w:rPr>
        <w:tab/>
      </w:r>
      <w:r w:rsidRPr="004E4A63">
        <w:rPr>
          <w:b/>
          <w:sz w:val="28"/>
          <w:lang w:val="en-GB"/>
        </w:rPr>
        <w:tab/>
      </w:r>
      <w:proofErr w:type="spellStart"/>
      <w:r w:rsidRPr="004E4A63">
        <w:rPr>
          <w:b/>
          <w:sz w:val="28"/>
          <w:lang w:val="en-GB"/>
        </w:rPr>
        <w:t>Änderungsvorschlag</w:t>
      </w:r>
      <w:proofErr w:type="spellEnd"/>
    </w:p>
    <w:p w14:paraId="01F1CD74" w14:textId="7A0ACC12" w:rsidR="00507DF1" w:rsidRPr="004E4A63" w:rsidRDefault="002C0F3E" w:rsidP="002C0F3E">
      <w:pPr>
        <w:widowControl/>
        <w:tabs>
          <w:tab w:val="left" w:pos="1701"/>
        </w:tabs>
        <w:suppressAutoHyphens/>
        <w:overflowPunct/>
        <w:autoSpaceDE/>
        <w:autoSpaceDN/>
        <w:adjustRightInd/>
        <w:spacing w:after="120" w:line="240" w:lineRule="atLeast"/>
        <w:ind w:right="1134" w:firstLine="0"/>
        <w:textAlignment w:val="auto"/>
      </w:pPr>
      <w:r w:rsidRPr="004E4A63">
        <w:rPr>
          <w:lang w:val="en-GB"/>
        </w:rPr>
        <w:t>3</w:t>
      </w:r>
      <w:r w:rsidRPr="004E4A63">
        <w:t>.</w:t>
      </w:r>
      <w:r w:rsidRPr="004E4A63">
        <w:tab/>
        <w:t xml:space="preserve">In 1.2.1, </w:t>
      </w:r>
      <w:r w:rsidR="00507DF1" w:rsidRPr="004E4A63">
        <w:t>Begriffsbestimmung für „</w:t>
      </w:r>
      <w:proofErr w:type="gramStart"/>
      <w:r w:rsidR="00507DF1" w:rsidRPr="004E4A63">
        <w:rPr>
          <w:b/>
          <w:bCs/>
          <w:i/>
          <w:iCs/>
        </w:rPr>
        <w:t>Zoneneinteilung</w:t>
      </w:r>
      <w:r w:rsidR="00507DF1" w:rsidRPr="004E4A63">
        <w:t>“</w:t>
      </w:r>
      <w:proofErr w:type="gramEnd"/>
      <w:r w:rsidR="00507DF1" w:rsidRPr="004E4A63">
        <w:t>, sollte der Text im fünften Spiegelstrich des Absatzes „</w:t>
      </w:r>
      <w:r w:rsidR="00507DF1" w:rsidRPr="004E4A63">
        <w:rPr>
          <w:b/>
          <w:bCs/>
        </w:rPr>
        <w:t>Zone 1:</w:t>
      </w:r>
      <w:r w:rsidR="00507DF1" w:rsidRPr="004E4A63">
        <w:t xml:space="preserve"> umfasst“ wie folgt geändert werden:</w:t>
      </w:r>
    </w:p>
    <w:p w14:paraId="352EF054" w14:textId="49C890F1" w:rsidR="008301A0" w:rsidRPr="004E4A63" w:rsidRDefault="00C735FC" w:rsidP="008301A0">
      <w:pPr>
        <w:widowControl/>
        <w:suppressAutoHyphens/>
        <w:overflowPunct/>
        <w:autoSpaceDE/>
        <w:autoSpaceDN/>
        <w:adjustRightInd/>
        <w:spacing w:after="120" w:line="240" w:lineRule="atLeast"/>
        <w:ind w:right="1134" w:firstLine="0"/>
        <w:textAlignment w:val="auto"/>
        <w:rPr>
          <w:u w:val="single"/>
        </w:rPr>
      </w:pPr>
      <w:r w:rsidRPr="004E4A63">
        <w:t>„</w:t>
      </w:r>
      <w:r w:rsidR="008301A0" w:rsidRPr="004E4A63">
        <w:t xml:space="preserve">Dabei muss jede Öffnung aus Zone 0, außer um Hochgeschwindigkeitsventile/Sicherheitsventile der Drucktanks, von einem Kreisring </w:t>
      </w:r>
      <w:r w:rsidR="008301A0" w:rsidRPr="004E4A63">
        <w:rPr>
          <w:strike/>
        </w:rPr>
        <w:t xml:space="preserve">Zone 1 </w:t>
      </w:r>
      <w:r w:rsidR="008301A0" w:rsidRPr="004E4A63">
        <w:t xml:space="preserve">umgeben sein, dessen </w:t>
      </w:r>
      <w:r w:rsidR="008301A0" w:rsidRPr="004E4A63">
        <w:rPr>
          <w:strike/>
        </w:rPr>
        <w:t>Kreisringbreite mindestens 2,50 m beträgt</w:t>
      </w:r>
      <w:r w:rsidR="008301A0" w:rsidRPr="004E4A63">
        <w:t xml:space="preserve"> </w:t>
      </w:r>
      <w:r w:rsidR="00417834" w:rsidRPr="004E4A63">
        <w:rPr>
          <w:u w:val="single"/>
        </w:rPr>
        <w:t xml:space="preserve">Innenradius dem Radius der Öffnung entspricht, </w:t>
      </w:r>
      <w:r w:rsidR="000F1BB2" w:rsidRPr="004E4A63">
        <w:rPr>
          <w:u w:val="single"/>
        </w:rPr>
        <w:t xml:space="preserve">wobei </w:t>
      </w:r>
      <w:r w:rsidR="00417834" w:rsidRPr="004E4A63">
        <w:rPr>
          <w:u w:val="single"/>
        </w:rPr>
        <w:t>der Außenradius dem Radius der Öffnung plus 2,5 m entspricht und die Höhe 2,50 m über Deck und 1,50 m über de</w:t>
      </w:r>
      <w:r w:rsidR="00166FFD" w:rsidRPr="004E4A63">
        <w:rPr>
          <w:u w:val="single"/>
        </w:rPr>
        <w:t>n</w:t>
      </w:r>
      <w:r w:rsidR="00417834" w:rsidRPr="004E4A63">
        <w:rPr>
          <w:u w:val="single"/>
        </w:rPr>
        <w:t xml:space="preserve"> Leitung</w:t>
      </w:r>
      <w:r w:rsidR="00166FFD" w:rsidRPr="004E4A63">
        <w:rPr>
          <w:u w:val="single"/>
        </w:rPr>
        <w:t>en</w:t>
      </w:r>
      <w:r w:rsidR="00417834" w:rsidRPr="004E4A63">
        <w:rPr>
          <w:u w:val="single"/>
        </w:rPr>
        <w:t xml:space="preserve"> beträgt.</w:t>
      </w:r>
      <w:r w:rsidR="008301A0" w:rsidRPr="004E4A63">
        <w:rPr>
          <w:u w:val="single"/>
        </w:rPr>
        <w:t xml:space="preserve"> </w:t>
      </w:r>
    </w:p>
    <w:p w14:paraId="2610EF9C" w14:textId="2E6D5747" w:rsidR="008301A0" w:rsidRPr="004E4A63" w:rsidRDefault="008301A0" w:rsidP="008301A0">
      <w:pPr>
        <w:widowControl/>
        <w:suppressAutoHyphens/>
        <w:overflowPunct/>
        <w:autoSpaceDE/>
        <w:autoSpaceDN/>
        <w:adjustRightInd/>
        <w:spacing w:after="120" w:line="240" w:lineRule="atLeast"/>
        <w:ind w:right="1134" w:firstLine="0"/>
        <w:textAlignment w:val="auto"/>
      </w:pPr>
      <w:r w:rsidRPr="004E4A63">
        <w:t>Bei Öffnungen, deren Durchmesser weniger 0,026 m (1ˮ) beträgt, kann der Abstand zum äußeren Kofferdammschott auf 0,50 m verringert werden, sofern sichergestellt ist, dass solche Öffnungen innerhalb dieses Abstandes nicht zur Atmosphäre geöffnet werden.</w:t>
      </w:r>
      <w:r w:rsidR="00C735FC" w:rsidRPr="004E4A63">
        <w:t>“</w:t>
      </w:r>
    </w:p>
    <w:p w14:paraId="6BC7DA7E" w14:textId="77777777" w:rsidR="002D5664" w:rsidRPr="004E4A63" w:rsidRDefault="002D5664" w:rsidP="002D5664">
      <w:pPr>
        <w:widowControl/>
        <w:suppressAutoHyphens/>
        <w:overflowPunct/>
        <w:autoSpaceDE/>
        <w:autoSpaceDN/>
        <w:adjustRightInd/>
        <w:ind w:left="0" w:firstLine="0"/>
        <w:jc w:val="center"/>
        <w:textAlignment w:val="auto"/>
        <w:rPr>
          <w:u w:val="single"/>
          <w:lang w:eastAsia="en-US"/>
        </w:rPr>
      </w:pPr>
    </w:p>
    <w:p w14:paraId="7A8CD1FB" w14:textId="56437850" w:rsidR="004E4A63" w:rsidRPr="00EF41A3" w:rsidRDefault="002D5664" w:rsidP="000B20CD">
      <w:pPr>
        <w:widowControl/>
        <w:overflowPunct/>
        <w:spacing w:line="240" w:lineRule="atLeast"/>
        <w:ind w:right="567" w:firstLine="0"/>
        <w:jc w:val="center"/>
        <w:textAlignment w:val="auto"/>
        <w:rPr>
          <w:lang w:eastAsia="en-US"/>
        </w:rPr>
      </w:pPr>
      <w:r w:rsidRPr="004E4A63">
        <w:rPr>
          <w:lang w:eastAsia="en-US"/>
        </w:rPr>
        <w:t>***</w:t>
      </w:r>
    </w:p>
    <w:sectPr w:rsidR="004E4A63" w:rsidRPr="00EF41A3" w:rsidSect="00DD51EA">
      <w:headerReference w:type="even" r:id="rId9"/>
      <w:footerReference w:type="even"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6B65" w14:textId="77777777" w:rsidR="006B44F2" w:rsidRDefault="006B44F2" w:rsidP="006038DC">
      <w:r>
        <w:separator/>
      </w:r>
    </w:p>
  </w:endnote>
  <w:endnote w:type="continuationSeparator" w:id="0">
    <w:p w14:paraId="4E02BCF6" w14:textId="77777777" w:rsidR="006B44F2" w:rsidRDefault="006B44F2"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C9CF" w14:textId="156CED6B" w:rsidR="00AE7E9F" w:rsidRDefault="00A93319" w:rsidP="00AE7E9F">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00AE7E9F" w:rsidRPr="004F60A5">
      <w:rPr>
        <w:rFonts w:ascii="Arial" w:hAnsi="Arial"/>
        <w:noProof/>
        <w:snapToGrid w:val="0"/>
        <w:sz w:val="12"/>
        <w:szCs w:val="24"/>
        <w:lang w:val="en-US"/>
      </w:rPr>
      <w:t>m</w:t>
    </w:r>
    <w:r>
      <w:rPr>
        <w:rFonts w:ascii="Arial" w:hAnsi="Arial"/>
        <w:noProof/>
        <w:snapToGrid w:val="0"/>
        <w:sz w:val="12"/>
        <w:szCs w:val="24"/>
        <w:lang w:val="en-US"/>
      </w:rPr>
      <w:t>_ba</w:t>
    </w:r>
    <w:r w:rsidR="00AE7E9F" w:rsidRPr="004F60A5">
      <w:rPr>
        <w:rFonts w:ascii="Arial" w:hAnsi="Arial"/>
        <w:noProof/>
        <w:snapToGrid w:val="0"/>
        <w:sz w:val="12"/>
        <w:szCs w:val="24"/>
        <w:lang w:val="en-US"/>
      </w:rPr>
      <w:t>/adn_wp15_ac2_20</w:t>
    </w:r>
    <w:r w:rsidR="00AE7E9F">
      <w:rPr>
        <w:rFonts w:ascii="Arial" w:hAnsi="Arial"/>
        <w:noProof/>
        <w:snapToGrid w:val="0"/>
        <w:sz w:val="12"/>
        <w:szCs w:val="24"/>
        <w:lang w:val="en-US"/>
      </w:rPr>
      <w:t>20</w:t>
    </w:r>
    <w:r w:rsidR="00AE7E9F" w:rsidRPr="004F60A5">
      <w:rPr>
        <w:rFonts w:ascii="Arial" w:hAnsi="Arial"/>
        <w:noProof/>
        <w:snapToGrid w:val="0"/>
        <w:sz w:val="12"/>
        <w:szCs w:val="24"/>
        <w:lang w:val="en-US"/>
      </w:rPr>
      <w:t>_</w:t>
    </w:r>
    <w:r w:rsidR="00AE7E9F">
      <w:rPr>
        <w:rFonts w:ascii="Arial" w:hAnsi="Arial"/>
        <w:noProof/>
        <w:snapToGrid w:val="0"/>
        <w:sz w:val="12"/>
        <w:szCs w:val="24"/>
        <w:lang w:val="en-US"/>
      </w:rPr>
      <w:t>1</w:t>
    </w:r>
    <w:r w:rsidR="00D12438">
      <w:rPr>
        <w:rFonts w:ascii="Arial" w:hAnsi="Arial"/>
        <w:noProof/>
        <w:snapToGrid w:val="0"/>
        <w:sz w:val="12"/>
        <w:szCs w:val="24"/>
        <w:lang w:val="en-US"/>
      </w:rPr>
      <w:t>8</w:t>
    </w:r>
    <w:r w:rsidR="00AE7E9F">
      <w:rPr>
        <w:rFonts w:ascii="Arial" w:hAnsi="Arial"/>
        <w:noProof/>
        <w:snapToGrid w:val="0"/>
        <w:sz w:val="12"/>
        <w:szCs w:val="24"/>
        <w:lang w:val="en-US"/>
      </w:rPr>
      <w:t>d</w:t>
    </w:r>
    <w:r w:rsidR="00AE7E9F" w:rsidRPr="004F60A5">
      <w:rPr>
        <w:rFonts w:ascii="Arial" w:hAnsi="Arial"/>
        <w:noProof/>
        <w:snapToGrid w:val="0"/>
        <w:sz w:val="12"/>
        <w:szCs w:val="24"/>
        <w:lang w:val="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DEEB" w14:textId="77777777" w:rsidR="006B44F2" w:rsidRDefault="006B44F2" w:rsidP="006038DC">
      <w:r>
        <w:separator/>
      </w:r>
    </w:p>
  </w:footnote>
  <w:footnote w:type="continuationSeparator" w:id="0">
    <w:p w14:paraId="3A960701" w14:textId="77777777" w:rsidR="006B44F2" w:rsidRDefault="006B44F2" w:rsidP="006038DC">
      <w:r>
        <w:continuationSeparator/>
      </w:r>
    </w:p>
  </w:footnote>
  <w:footnote w:id="1">
    <w:p w14:paraId="2A759DD4" w14:textId="28719DD9" w:rsidR="002D5664" w:rsidRPr="00962008" w:rsidRDefault="002D5664" w:rsidP="002D5664">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sidR="00CD4189">
        <w:rPr>
          <w:lang w:val="de-DE"/>
        </w:rPr>
        <w:t>1</w:t>
      </w:r>
      <w:r w:rsidR="002C0F3E">
        <w:rPr>
          <w:lang w:val="de-DE"/>
        </w:rPr>
        <w:t>8</w:t>
      </w:r>
      <w:r w:rsidRPr="00947F64">
        <w:rPr>
          <w:lang w:val="de-DE"/>
        </w:rPr>
        <w:t xml:space="preserve"> verteilt.</w:t>
      </w:r>
    </w:p>
  </w:footnote>
  <w:footnote w:id="2">
    <w:p w14:paraId="7D349EC9" w14:textId="77777777" w:rsidR="002D5664" w:rsidRPr="00962008" w:rsidRDefault="002D5664" w:rsidP="002D5664">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5FC" w14:textId="4CD85EC3" w:rsidR="00A93319" w:rsidRDefault="00A93319" w:rsidP="00A93319">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Pr>
        <w:rFonts w:ascii="Arial" w:hAnsi="Arial"/>
        <w:snapToGrid w:val="0"/>
        <w:sz w:val="16"/>
        <w:szCs w:val="16"/>
      </w:rPr>
      <w:t>1</w:t>
    </w:r>
    <w:r w:rsidR="002C0F3E">
      <w:rPr>
        <w:rFonts w:ascii="Arial" w:hAnsi="Arial"/>
        <w:snapToGrid w:val="0"/>
        <w:sz w:val="16"/>
        <w:szCs w:val="16"/>
      </w:rPr>
      <w:t>8</w:t>
    </w:r>
  </w:p>
  <w:p w14:paraId="0BF2F378" w14:textId="45E45053" w:rsidR="00A93319" w:rsidRDefault="00A93319" w:rsidP="00A93319">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1</w:t>
    </w:r>
    <w:r w:rsidRPr="008B0EB0">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0198A"/>
    <w:rsid w:val="0001208F"/>
    <w:rsid w:val="0001303F"/>
    <w:rsid w:val="00016A8D"/>
    <w:rsid w:val="0009215A"/>
    <w:rsid w:val="00095CEE"/>
    <w:rsid w:val="000A4916"/>
    <w:rsid w:val="000B20CD"/>
    <w:rsid w:val="000C6E63"/>
    <w:rsid w:val="000D4047"/>
    <w:rsid w:val="000D4763"/>
    <w:rsid w:val="000F1BB2"/>
    <w:rsid w:val="001114F6"/>
    <w:rsid w:val="00127E1F"/>
    <w:rsid w:val="00141B2B"/>
    <w:rsid w:val="00166FFD"/>
    <w:rsid w:val="001A23DD"/>
    <w:rsid w:val="001C2E25"/>
    <w:rsid w:val="001D3451"/>
    <w:rsid w:val="001F2E91"/>
    <w:rsid w:val="001F32E6"/>
    <w:rsid w:val="001F48FB"/>
    <w:rsid w:val="002078D7"/>
    <w:rsid w:val="00226734"/>
    <w:rsid w:val="00231A2D"/>
    <w:rsid w:val="00277B5F"/>
    <w:rsid w:val="002C0F3E"/>
    <w:rsid w:val="002C1A2D"/>
    <w:rsid w:val="002D5664"/>
    <w:rsid w:val="002F369B"/>
    <w:rsid w:val="0031574B"/>
    <w:rsid w:val="0036481D"/>
    <w:rsid w:val="00365EA4"/>
    <w:rsid w:val="00367CDF"/>
    <w:rsid w:val="00385FCD"/>
    <w:rsid w:val="00386F16"/>
    <w:rsid w:val="003A00B6"/>
    <w:rsid w:val="003B19D5"/>
    <w:rsid w:val="003B2631"/>
    <w:rsid w:val="003B3FC3"/>
    <w:rsid w:val="003C0B9A"/>
    <w:rsid w:val="00417834"/>
    <w:rsid w:val="00432F4D"/>
    <w:rsid w:val="004336F6"/>
    <w:rsid w:val="00437C39"/>
    <w:rsid w:val="004412EC"/>
    <w:rsid w:val="00441383"/>
    <w:rsid w:val="0045374D"/>
    <w:rsid w:val="00460567"/>
    <w:rsid w:val="004855AB"/>
    <w:rsid w:val="004A6242"/>
    <w:rsid w:val="004E30A0"/>
    <w:rsid w:val="004E4A63"/>
    <w:rsid w:val="004E74C0"/>
    <w:rsid w:val="004F0992"/>
    <w:rsid w:val="00505C06"/>
    <w:rsid w:val="00507DF1"/>
    <w:rsid w:val="00527E86"/>
    <w:rsid w:val="005379D0"/>
    <w:rsid w:val="005455B7"/>
    <w:rsid w:val="00581ED0"/>
    <w:rsid w:val="00586BDD"/>
    <w:rsid w:val="00591A7D"/>
    <w:rsid w:val="005B1996"/>
    <w:rsid w:val="006038DC"/>
    <w:rsid w:val="00616CA8"/>
    <w:rsid w:val="006263D8"/>
    <w:rsid w:val="00633F2B"/>
    <w:rsid w:val="006350C8"/>
    <w:rsid w:val="00643AEA"/>
    <w:rsid w:val="00653254"/>
    <w:rsid w:val="00656BC5"/>
    <w:rsid w:val="006629B7"/>
    <w:rsid w:val="0068798B"/>
    <w:rsid w:val="00694147"/>
    <w:rsid w:val="006B44F2"/>
    <w:rsid w:val="006B6EB9"/>
    <w:rsid w:val="00717EFC"/>
    <w:rsid w:val="00751575"/>
    <w:rsid w:val="00771690"/>
    <w:rsid w:val="007B2275"/>
    <w:rsid w:val="007B62C3"/>
    <w:rsid w:val="007B712A"/>
    <w:rsid w:val="007E310E"/>
    <w:rsid w:val="008301A0"/>
    <w:rsid w:val="00836269"/>
    <w:rsid w:val="00884EA7"/>
    <w:rsid w:val="008937CE"/>
    <w:rsid w:val="008975D9"/>
    <w:rsid w:val="008C0213"/>
    <w:rsid w:val="008C68B2"/>
    <w:rsid w:val="008D5975"/>
    <w:rsid w:val="008F17F6"/>
    <w:rsid w:val="008F4811"/>
    <w:rsid w:val="008F6508"/>
    <w:rsid w:val="009050E0"/>
    <w:rsid w:val="0091229B"/>
    <w:rsid w:val="00962008"/>
    <w:rsid w:val="009C78DD"/>
    <w:rsid w:val="009D26E7"/>
    <w:rsid w:val="009F152D"/>
    <w:rsid w:val="009F3523"/>
    <w:rsid w:val="00A05BD9"/>
    <w:rsid w:val="00A11868"/>
    <w:rsid w:val="00A15119"/>
    <w:rsid w:val="00A2238A"/>
    <w:rsid w:val="00A24066"/>
    <w:rsid w:val="00A63ADA"/>
    <w:rsid w:val="00A73BF7"/>
    <w:rsid w:val="00A84F00"/>
    <w:rsid w:val="00A93319"/>
    <w:rsid w:val="00AC2BD5"/>
    <w:rsid w:val="00AC52D6"/>
    <w:rsid w:val="00AD7465"/>
    <w:rsid w:val="00AE7E9F"/>
    <w:rsid w:val="00AF7617"/>
    <w:rsid w:val="00B4533C"/>
    <w:rsid w:val="00B7529D"/>
    <w:rsid w:val="00B940A2"/>
    <w:rsid w:val="00BA5717"/>
    <w:rsid w:val="00BB432B"/>
    <w:rsid w:val="00BC1C39"/>
    <w:rsid w:val="00BC637B"/>
    <w:rsid w:val="00BD5856"/>
    <w:rsid w:val="00C12225"/>
    <w:rsid w:val="00C25D17"/>
    <w:rsid w:val="00C735FC"/>
    <w:rsid w:val="00CA7961"/>
    <w:rsid w:val="00CB5527"/>
    <w:rsid w:val="00CC0ED1"/>
    <w:rsid w:val="00CD4189"/>
    <w:rsid w:val="00CE73AD"/>
    <w:rsid w:val="00CF2E32"/>
    <w:rsid w:val="00D12438"/>
    <w:rsid w:val="00D15368"/>
    <w:rsid w:val="00D203D4"/>
    <w:rsid w:val="00D464FB"/>
    <w:rsid w:val="00D930D9"/>
    <w:rsid w:val="00D93DDD"/>
    <w:rsid w:val="00DB57E7"/>
    <w:rsid w:val="00DC7529"/>
    <w:rsid w:val="00DD187B"/>
    <w:rsid w:val="00DD51EA"/>
    <w:rsid w:val="00DD7871"/>
    <w:rsid w:val="00DF06E9"/>
    <w:rsid w:val="00DF190F"/>
    <w:rsid w:val="00E21F6D"/>
    <w:rsid w:val="00E257E5"/>
    <w:rsid w:val="00E302A2"/>
    <w:rsid w:val="00EA330D"/>
    <w:rsid w:val="00ED557F"/>
    <w:rsid w:val="00ED5817"/>
    <w:rsid w:val="00EF41A3"/>
    <w:rsid w:val="00F0016D"/>
    <w:rsid w:val="00F02648"/>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55FD19"/>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24A9-133A-4C57-91AC-6980DE98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4</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MyCompany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2019-11-14T10:05:00Z</cp:lastPrinted>
  <dcterms:created xsi:type="dcterms:W3CDTF">2019-11-27T11:46:00Z</dcterms:created>
  <dcterms:modified xsi:type="dcterms:W3CDTF">2019-11-27T11:46:00Z</dcterms:modified>
</cp:coreProperties>
</file>