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395454FE" w:rsidR="00277F70" w:rsidRPr="00A31A08"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bookmarkStart w:id="0" w:name="_GoBack"/>
      <w:bookmarkEnd w:id="0"/>
      <w:r w:rsidRPr="00A31A08">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31A08">
        <w:rPr>
          <w:rFonts w:ascii="Arial" w:eastAsia="Arial" w:hAnsi="Arial" w:cs="Arial"/>
          <w:bCs/>
          <w:szCs w:val="24"/>
          <w:lang w:val="en-GB" w:eastAsia="de-DE"/>
        </w:rPr>
        <w:t>CCNR-ZKR/ADN/WP.15/AC.2/2020/</w:t>
      </w:r>
      <w:r w:rsidR="00602721" w:rsidRPr="00A31A08">
        <w:rPr>
          <w:rFonts w:ascii="Arial" w:eastAsia="Arial" w:hAnsi="Arial" w:cs="Arial"/>
          <w:bCs/>
          <w:szCs w:val="24"/>
          <w:lang w:val="en-GB" w:eastAsia="de-DE"/>
        </w:rPr>
        <w:t>31</w:t>
      </w:r>
    </w:p>
    <w:p w14:paraId="20DAC2EC" w14:textId="77777777" w:rsidR="00277F70" w:rsidRPr="00A31A08"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A31A08">
        <w:rPr>
          <w:rFonts w:ascii="Arial" w:hAnsi="Arial" w:cs="Arial"/>
          <w:sz w:val="16"/>
          <w:szCs w:val="24"/>
          <w:lang w:eastAsia="de-DE"/>
        </w:rPr>
        <w:t>Allgemeine Verteilung</w:t>
      </w:r>
    </w:p>
    <w:p w14:paraId="0374A1B1" w14:textId="5069DD58" w:rsidR="00277F70" w:rsidRPr="00A31A08" w:rsidRDefault="003C111C"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A31A08">
        <w:rPr>
          <w:rFonts w:ascii="Arial" w:eastAsia="Arial" w:hAnsi="Arial" w:cs="Arial"/>
          <w:szCs w:val="24"/>
          <w:lang w:eastAsia="de-DE"/>
        </w:rPr>
        <w:t>29</w:t>
      </w:r>
      <w:r w:rsidR="00277F70" w:rsidRPr="00A31A08">
        <w:rPr>
          <w:rFonts w:ascii="Arial" w:eastAsia="Arial" w:hAnsi="Arial" w:cs="Arial"/>
          <w:szCs w:val="24"/>
          <w:lang w:eastAsia="de-DE"/>
        </w:rPr>
        <w:t xml:space="preserve">. </w:t>
      </w:r>
      <w:r w:rsidRPr="00A31A08">
        <w:rPr>
          <w:rFonts w:ascii="Arial" w:eastAsia="Arial" w:hAnsi="Arial" w:cs="Arial"/>
          <w:szCs w:val="24"/>
          <w:lang w:eastAsia="de-DE"/>
        </w:rPr>
        <w:t>Mai</w:t>
      </w:r>
      <w:r w:rsidR="00277F70" w:rsidRPr="00A31A08">
        <w:rPr>
          <w:rFonts w:ascii="Arial" w:eastAsia="Arial" w:hAnsi="Arial" w:cs="Arial"/>
          <w:szCs w:val="24"/>
          <w:lang w:eastAsia="de-DE"/>
        </w:rPr>
        <w:t xml:space="preserve"> 20</w:t>
      </w:r>
      <w:r w:rsidR="003F5E68" w:rsidRPr="00A31A08">
        <w:rPr>
          <w:rFonts w:ascii="Arial" w:eastAsia="Arial" w:hAnsi="Arial" w:cs="Arial"/>
          <w:szCs w:val="24"/>
          <w:lang w:eastAsia="de-DE"/>
        </w:rPr>
        <w:t>20</w:t>
      </w:r>
    </w:p>
    <w:p w14:paraId="2C6BC17E" w14:textId="380A487A" w:rsidR="00277F70" w:rsidRPr="00A31A08"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A31A08">
        <w:rPr>
          <w:rFonts w:ascii="Arial" w:eastAsia="Arial" w:hAnsi="Arial" w:cs="Arial"/>
          <w:sz w:val="16"/>
          <w:szCs w:val="24"/>
          <w:lang w:eastAsia="de-DE"/>
        </w:rPr>
        <w:t>Or</w:t>
      </w:r>
      <w:proofErr w:type="spellEnd"/>
      <w:r w:rsidRPr="00A31A08">
        <w:rPr>
          <w:rFonts w:ascii="Arial" w:eastAsia="Arial" w:hAnsi="Arial" w:cs="Arial"/>
          <w:sz w:val="16"/>
          <w:szCs w:val="24"/>
          <w:lang w:eastAsia="de-DE"/>
        </w:rPr>
        <w:t xml:space="preserve">. </w:t>
      </w:r>
      <w:r w:rsidR="002D7616" w:rsidRPr="00A31A08">
        <w:rPr>
          <w:rFonts w:ascii="Arial" w:eastAsia="Arial" w:hAnsi="Arial" w:cs="Arial"/>
          <w:sz w:val="16"/>
          <w:szCs w:val="24"/>
          <w:lang w:eastAsia="de-DE"/>
        </w:rPr>
        <w:t>ENGL</w:t>
      </w:r>
      <w:r w:rsidR="009A66D2">
        <w:rPr>
          <w:rFonts w:ascii="Arial" w:eastAsia="Arial" w:hAnsi="Arial" w:cs="Arial"/>
          <w:sz w:val="16"/>
          <w:szCs w:val="24"/>
          <w:lang w:eastAsia="de-DE"/>
        </w:rPr>
        <w:t>I</w:t>
      </w:r>
      <w:r w:rsidR="002D7616" w:rsidRPr="00A31A08">
        <w:rPr>
          <w:rFonts w:ascii="Arial" w:eastAsia="Arial" w:hAnsi="Arial" w:cs="Arial"/>
          <w:sz w:val="16"/>
          <w:szCs w:val="24"/>
          <w:lang w:eastAsia="de-DE"/>
        </w:rPr>
        <w:t>SCH</w:t>
      </w:r>
    </w:p>
    <w:p w14:paraId="3CEACF79" w14:textId="77777777" w:rsidR="00277F70" w:rsidRPr="00A31A08"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A31A08"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66D5097" w14:textId="77777777" w:rsidR="009873A1" w:rsidRPr="00A31A08"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31A08">
        <w:rPr>
          <w:rFonts w:ascii="Arial" w:hAnsi="Arial"/>
          <w:noProof/>
          <w:sz w:val="16"/>
          <w:szCs w:val="24"/>
        </w:rPr>
        <w:t xml:space="preserve">GEMEINSAME EXPERTENTAGUNG FÜR DIE DEM ÜBEREINKOMMEN ÜBER DIE INTERNATIONALE BEFÖRDERUNG VON GEFÄHRLICHEN GÜTERN AUF </w:t>
      </w:r>
      <w:r w:rsidRPr="00A31A08">
        <w:rPr>
          <w:rFonts w:ascii="Arial" w:eastAsia="Calibri" w:hAnsi="Arial" w:cs="Arial"/>
          <w:sz w:val="16"/>
          <w:szCs w:val="16"/>
          <w:lang w:eastAsia="en-US"/>
        </w:rPr>
        <w:t xml:space="preserve">BINNENWASSERSTRAẞEN (ADN) </w:t>
      </w:r>
      <w:r w:rsidRPr="00A31A08">
        <w:rPr>
          <w:rFonts w:ascii="Arial" w:hAnsi="Arial"/>
          <w:noProof/>
          <w:sz w:val="16"/>
          <w:szCs w:val="24"/>
        </w:rPr>
        <w:t>BEIGEFÜGTE VERORDNUNG (SICHERHEITSAUSSCHUSS)</w:t>
      </w:r>
    </w:p>
    <w:p w14:paraId="0013FCAC" w14:textId="0843A990" w:rsidR="00277F70" w:rsidRPr="00A31A08"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A31A08">
        <w:rPr>
          <w:rFonts w:ascii="Arial" w:hAnsi="Arial"/>
          <w:sz w:val="16"/>
          <w:szCs w:val="24"/>
        </w:rPr>
        <w:t>(3</w:t>
      </w:r>
      <w:r w:rsidR="003F5E68" w:rsidRPr="00A31A08">
        <w:rPr>
          <w:rFonts w:ascii="Arial" w:hAnsi="Arial"/>
          <w:sz w:val="16"/>
          <w:szCs w:val="24"/>
        </w:rPr>
        <w:t>7</w:t>
      </w:r>
      <w:r w:rsidRPr="00A31A08">
        <w:rPr>
          <w:rFonts w:ascii="Arial" w:hAnsi="Arial"/>
          <w:sz w:val="16"/>
          <w:szCs w:val="24"/>
        </w:rPr>
        <w:t>. Tagung)</w:t>
      </w:r>
    </w:p>
    <w:p w14:paraId="19D0F3FB" w14:textId="2FBFC78E" w:rsidR="00277F70" w:rsidRPr="00A31A08"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A31A08">
        <w:rPr>
          <w:rFonts w:ascii="Arial" w:hAnsi="Arial" w:cs="Arial"/>
          <w:sz w:val="16"/>
          <w:szCs w:val="16"/>
          <w:lang w:eastAsia="en-US"/>
        </w:rPr>
        <w:t xml:space="preserve">Punkt </w:t>
      </w:r>
      <w:r w:rsidR="00AE27E8" w:rsidRPr="00A31A08">
        <w:rPr>
          <w:rFonts w:ascii="Arial" w:hAnsi="Arial" w:cs="Arial"/>
          <w:sz w:val="16"/>
          <w:szCs w:val="16"/>
          <w:lang w:eastAsia="en-US"/>
        </w:rPr>
        <w:t>3</w:t>
      </w:r>
      <w:r w:rsidR="003C111C" w:rsidRPr="00A31A08">
        <w:rPr>
          <w:rFonts w:ascii="Arial" w:hAnsi="Arial" w:cs="Arial"/>
          <w:sz w:val="16"/>
          <w:szCs w:val="16"/>
          <w:lang w:eastAsia="en-US"/>
        </w:rPr>
        <w:t xml:space="preserve"> </w:t>
      </w:r>
      <w:r w:rsidR="00AE27E8" w:rsidRPr="00A31A08">
        <w:rPr>
          <w:rFonts w:ascii="Arial" w:hAnsi="Arial" w:cs="Arial"/>
          <w:sz w:val="16"/>
          <w:szCs w:val="16"/>
          <w:lang w:eastAsia="en-US"/>
        </w:rPr>
        <w:t>c</w:t>
      </w:r>
      <w:r w:rsidR="003C111C" w:rsidRPr="00A31A08">
        <w:rPr>
          <w:rFonts w:ascii="Arial" w:hAnsi="Arial" w:cs="Arial"/>
          <w:sz w:val="16"/>
          <w:szCs w:val="16"/>
          <w:lang w:eastAsia="en-US"/>
        </w:rPr>
        <w:t>)</w:t>
      </w:r>
      <w:r w:rsidRPr="00A31A08">
        <w:rPr>
          <w:rFonts w:ascii="Arial" w:hAnsi="Arial" w:cs="Arial"/>
          <w:sz w:val="16"/>
          <w:szCs w:val="16"/>
          <w:lang w:eastAsia="en-US"/>
        </w:rPr>
        <w:t xml:space="preserve"> </w:t>
      </w:r>
      <w:r w:rsidR="00381C4F" w:rsidRPr="00A31A08">
        <w:rPr>
          <w:rFonts w:ascii="Arial" w:hAnsi="Arial" w:cs="Arial"/>
          <w:sz w:val="16"/>
          <w:szCs w:val="16"/>
          <w:lang w:eastAsia="en-US"/>
        </w:rPr>
        <w:t>de</w:t>
      </w:r>
      <w:r w:rsidRPr="00A31A08">
        <w:rPr>
          <w:rFonts w:ascii="Arial" w:hAnsi="Arial" w:cs="Arial"/>
          <w:sz w:val="16"/>
          <w:szCs w:val="16"/>
          <w:lang w:eastAsia="en-US"/>
        </w:rPr>
        <w:t>r vorläufigen Tagesordnung</w:t>
      </w:r>
    </w:p>
    <w:p w14:paraId="5D4DE380" w14:textId="2F128AED" w:rsidR="00AE27E8" w:rsidRPr="00A31A08" w:rsidRDefault="00AE27E8" w:rsidP="00277F70">
      <w:pPr>
        <w:widowControl/>
        <w:tabs>
          <w:tab w:val="left" w:pos="2977"/>
        </w:tabs>
        <w:overflowPunct/>
        <w:autoSpaceDE/>
        <w:autoSpaceDN/>
        <w:adjustRightInd/>
        <w:snapToGrid w:val="0"/>
        <w:ind w:left="3960" w:firstLine="0"/>
        <w:jc w:val="left"/>
        <w:textAlignment w:val="auto"/>
        <w:rPr>
          <w:rFonts w:ascii="Arial" w:hAnsi="Arial" w:cs="Arial"/>
          <w:b/>
          <w:bCs/>
          <w:sz w:val="16"/>
          <w:szCs w:val="16"/>
          <w:lang w:eastAsia="en-US"/>
        </w:rPr>
      </w:pPr>
      <w:r w:rsidRPr="00A31A08">
        <w:rPr>
          <w:rFonts w:ascii="Arial" w:hAnsi="Arial" w:cs="Arial"/>
          <w:b/>
          <w:bCs/>
          <w:sz w:val="16"/>
          <w:szCs w:val="16"/>
          <w:lang w:eastAsia="en-US"/>
        </w:rPr>
        <w:t>Durchführung des Europäischen Übereinkommens über die internationale Beförderung von gefährlichen Gütern auf Binnenwasserstraßen (ADN): Auslegung der dem ADN beigefügten Verordnung</w:t>
      </w:r>
    </w:p>
    <w:p w14:paraId="320779B3" w14:textId="0B1824F9" w:rsidR="00C308A6" w:rsidRPr="00A31A08" w:rsidRDefault="00C308A6" w:rsidP="00C308A6">
      <w:pPr>
        <w:widowControl/>
        <w:overflowPunct/>
        <w:autoSpaceDE/>
        <w:autoSpaceDN/>
        <w:adjustRightInd/>
        <w:ind w:left="0" w:firstLine="0"/>
        <w:jc w:val="center"/>
        <w:textAlignment w:val="auto"/>
        <w:rPr>
          <w:b/>
          <w:bCs/>
          <w:snapToGrid w:val="0"/>
          <w:sz w:val="28"/>
          <w:szCs w:val="24"/>
        </w:rPr>
      </w:pPr>
    </w:p>
    <w:p w14:paraId="0312749A" w14:textId="41FFF821" w:rsidR="00602721" w:rsidRPr="00A31A08" w:rsidRDefault="00DD4BF4" w:rsidP="0044744E">
      <w:pPr>
        <w:widowControl/>
        <w:tabs>
          <w:tab w:val="right" w:pos="851"/>
        </w:tabs>
        <w:suppressAutoHyphens/>
        <w:overflowPunct/>
        <w:autoSpaceDE/>
        <w:autoSpaceDN/>
        <w:adjustRightInd/>
        <w:spacing w:before="360" w:after="240" w:line="300" w:lineRule="exact"/>
        <w:ind w:right="1134"/>
        <w:textAlignment w:val="auto"/>
        <w:rPr>
          <w:b/>
          <w:sz w:val="28"/>
        </w:rPr>
      </w:pPr>
      <w:r w:rsidRPr="00A31A08">
        <w:rPr>
          <w:rFonts w:eastAsia="SimSun"/>
          <w:b/>
          <w:bCs/>
          <w:sz w:val="28"/>
          <w:lang w:eastAsia="zh-CN"/>
        </w:rPr>
        <w:tab/>
      </w:r>
      <w:r w:rsidRPr="00A31A08">
        <w:rPr>
          <w:rFonts w:eastAsia="SimSun"/>
          <w:b/>
          <w:bCs/>
          <w:sz w:val="28"/>
          <w:lang w:eastAsia="zh-CN"/>
        </w:rPr>
        <w:tab/>
      </w:r>
      <w:r w:rsidR="0002279E" w:rsidRPr="00A31A08">
        <w:rPr>
          <w:b/>
          <w:sz w:val="28"/>
        </w:rPr>
        <w:t xml:space="preserve">Nicht messbare Stoffe, für die ein </w:t>
      </w:r>
      <w:proofErr w:type="spellStart"/>
      <w:r w:rsidR="0002279E" w:rsidRPr="00A31A08">
        <w:rPr>
          <w:b/>
          <w:sz w:val="28"/>
        </w:rPr>
        <w:t>Toximeter</w:t>
      </w:r>
      <w:proofErr w:type="spellEnd"/>
      <w:r w:rsidR="0002279E" w:rsidRPr="00A31A08">
        <w:rPr>
          <w:b/>
          <w:sz w:val="28"/>
        </w:rPr>
        <w:t xml:space="preserve"> </w:t>
      </w:r>
      <w:r w:rsidR="00666CDC" w:rsidRPr="00A31A08">
        <w:rPr>
          <w:b/>
          <w:sz w:val="28"/>
        </w:rPr>
        <w:t>ge</w:t>
      </w:r>
      <w:r w:rsidR="0002279E" w:rsidRPr="00A31A08">
        <w:rPr>
          <w:b/>
          <w:sz w:val="28"/>
        </w:rPr>
        <w:t>forder</w:t>
      </w:r>
      <w:r w:rsidR="00666CDC" w:rsidRPr="00A31A08">
        <w:rPr>
          <w:b/>
          <w:sz w:val="28"/>
        </w:rPr>
        <w:t>t wird</w:t>
      </w:r>
    </w:p>
    <w:p w14:paraId="1710DF84" w14:textId="0B5D9F0E" w:rsidR="00C308A6" w:rsidRPr="00A31A08" w:rsidRDefault="00602721" w:rsidP="00C308A6">
      <w:pPr>
        <w:keepNext/>
        <w:keepLines/>
        <w:widowControl/>
        <w:suppressAutoHyphens/>
        <w:overflowPunct/>
        <w:autoSpaceDE/>
        <w:autoSpaceDN/>
        <w:adjustRightInd/>
        <w:snapToGrid w:val="0"/>
        <w:spacing w:after="120" w:line="240" w:lineRule="atLeast"/>
        <w:ind w:right="567" w:firstLine="0"/>
        <w:jc w:val="left"/>
        <w:textAlignment w:val="auto"/>
        <w:rPr>
          <w:b/>
          <w:sz w:val="18"/>
          <w:vertAlign w:val="superscript"/>
        </w:rPr>
      </w:pPr>
      <w:r w:rsidRPr="00A31A08">
        <w:rPr>
          <w:b/>
          <w:sz w:val="24"/>
        </w:rPr>
        <w:t>Eingereicht von der Europäischen Binnenschifffahrts-Union (EBU) und der Europäischen Schifferorganisation (ESO)</w:t>
      </w:r>
      <w:r w:rsidR="00C308A6" w:rsidRPr="00A31A08">
        <w:rPr>
          <w:b/>
          <w:sz w:val="18"/>
          <w:vertAlign w:val="superscript"/>
        </w:rPr>
        <w:footnoteReference w:id="1"/>
      </w:r>
      <w:r w:rsidR="00C308A6" w:rsidRPr="00A31A08">
        <w:rPr>
          <w:b/>
          <w:sz w:val="18"/>
          <w:vertAlign w:val="superscript"/>
        </w:rPr>
        <w:t>,</w:t>
      </w:r>
      <w:r w:rsidR="00C308A6" w:rsidRPr="00A31A08">
        <w:rPr>
          <w:b/>
          <w:sz w:val="18"/>
          <w:vertAlign w:val="superscript"/>
        </w:rPr>
        <w:footnoteReference w:id="2"/>
      </w:r>
    </w:p>
    <w:p w14:paraId="4E6154E2" w14:textId="3DFB9B94" w:rsidR="00602721" w:rsidRPr="00A31A08" w:rsidRDefault="00602721" w:rsidP="0060272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31A08">
        <w:rPr>
          <w:b/>
          <w:sz w:val="28"/>
        </w:rPr>
        <w:tab/>
      </w:r>
      <w:r w:rsidRPr="00A31A08">
        <w:rPr>
          <w:b/>
          <w:sz w:val="28"/>
        </w:rPr>
        <w:tab/>
        <w:t>Einleitung</w:t>
      </w:r>
    </w:p>
    <w:p w14:paraId="07023773" w14:textId="6E4CAFBA" w:rsidR="00602721" w:rsidRPr="00A31A08" w:rsidRDefault="00602721" w:rsidP="00D4005D">
      <w:pPr>
        <w:widowControl/>
        <w:tabs>
          <w:tab w:val="left" w:pos="1701"/>
        </w:tabs>
        <w:suppressAutoHyphens/>
        <w:overflowPunct/>
        <w:autoSpaceDE/>
        <w:autoSpaceDN/>
        <w:adjustRightInd/>
        <w:spacing w:after="120" w:line="240" w:lineRule="atLeast"/>
        <w:ind w:right="1134" w:firstLine="0"/>
        <w:textAlignment w:val="auto"/>
      </w:pPr>
      <w:r w:rsidRPr="00A31A08">
        <w:t>1.</w:t>
      </w:r>
      <w:r w:rsidRPr="00A31A08">
        <w:tab/>
      </w:r>
      <w:r w:rsidR="00D4005D" w:rsidRPr="00A31A08">
        <w:t xml:space="preserve">Nach dem Entscheidungsdiagramm in Unterabschnitt 3.2.3.3 ADN </w:t>
      </w:r>
      <w:r w:rsidR="006D4A77" w:rsidRPr="00A31A08">
        <w:t>wird</w:t>
      </w:r>
      <w:r w:rsidR="00D4005D" w:rsidRPr="00A31A08">
        <w:t xml:space="preserve"> </w:t>
      </w:r>
      <w:r w:rsidR="006D4A77" w:rsidRPr="00A31A08">
        <w:t xml:space="preserve">für die folgenden Stoffe </w:t>
      </w:r>
      <w:r w:rsidR="00D4005D" w:rsidRPr="00A31A08">
        <w:t xml:space="preserve">ein </w:t>
      </w:r>
      <w:proofErr w:type="spellStart"/>
      <w:r w:rsidR="00D4005D" w:rsidRPr="00A31A08">
        <w:t>Toximeter</w:t>
      </w:r>
      <w:proofErr w:type="spellEnd"/>
      <w:r w:rsidR="00D4005D" w:rsidRPr="00A31A08">
        <w:t xml:space="preserve"> </w:t>
      </w:r>
      <w:r w:rsidR="006D4A77" w:rsidRPr="00A31A08">
        <w:t>ge</w:t>
      </w:r>
      <w:r w:rsidR="00D4005D" w:rsidRPr="00A31A08">
        <w:t>forder</w:t>
      </w:r>
      <w:r w:rsidR="006D4A77" w:rsidRPr="00A31A08">
        <w:t>t</w:t>
      </w:r>
      <w:r w:rsidR="00D4005D" w:rsidRPr="00A31A08">
        <w:t>:</w:t>
      </w:r>
    </w:p>
    <w:p w14:paraId="7B15E5FB" w14:textId="4DB1DF49" w:rsidR="00602721" w:rsidRPr="00A31A08" w:rsidRDefault="00602721" w:rsidP="00D4005D">
      <w:pPr>
        <w:widowControl/>
        <w:tabs>
          <w:tab w:val="left" w:pos="1701"/>
        </w:tabs>
        <w:suppressAutoHyphens/>
        <w:overflowPunct/>
        <w:autoSpaceDE/>
        <w:autoSpaceDN/>
        <w:adjustRightInd/>
        <w:spacing w:after="120" w:line="240" w:lineRule="atLeast"/>
        <w:ind w:right="1134" w:firstLine="0"/>
        <w:textAlignment w:val="auto"/>
      </w:pPr>
      <w:r w:rsidRPr="00A31A08">
        <w:t xml:space="preserve">- </w:t>
      </w:r>
      <w:r w:rsidRPr="00A31A08">
        <w:tab/>
      </w:r>
      <w:r w:rsidR="00D4005D" w:rsidRPr="00A31A08">
        <w:t>alle Stoffe der Klasse 6.1,</w:t>
      </w:r>
    </w:p>
    <w:p w14:paraId="1224B8A9" w14:textId="3019DC2B" w:rsidR="00602721" w:rsidRPr="00A31A08" w:rsidRDefault="00602721" w:rsidP="00D4005D">
      <w:pPr>
        <w:widowControl/>
        <w:tabs>
          <w:tab w:val="left" w:pos="1701"/>
        </w:tabs>
        <w:suppressAutoHyphens/>
        <w:overflowPunct/>
        <w:autoSpaceDE/>
        <w:autoSpaceDN/>
        <w:adjustRightInd/>
        <w:spacing w:after="120" w:line="240" w:lineRule="atLeast"/>
        <w:ind w:right="1134" w:firstLine="0"/>
        <w:textAlignment w:val="auto"/>
      </w:pPr>
      <w:r w:rsidRPr="00A31A08">
        <w:t xml:space="preserve">- </w:t>
      </w:r>
      <w:r w:rsidRPr="00A31A08">
        <w:tab/>
      </w:r>
      <w:r w:rsidR="00D4005D" w:rsidRPr="00A31A08">
        <w:t>alle Stoffe der übrigen Klassen mit T in der Spalte (3b),</w:t>
      </w:r>
    </w:p>
    <w:p w14:paraId="25CCE338" w14:textId="4EA613E9" w:rsidR="00602721" w:rsidRPr="00A31A08" w:rsidRDefault="00602721" w:rsidP="00D4005D">
      <w:pPr>
        <w:widowControl/>
        <w:tabs>
          <w:tab w:val="left" w:pos="1701"/>
        </w:tabs>
        <w:suppressAutoHyphens/>
        <w:overflowPunct/>
        <w:autoSpaceDE/>
        <w:autoSpaceDN/>
        <w:adjustRightInd/>
        <w:spacing w:after="120" w:line="240" w:lineRule="atLeast"/>
        <w:ind w:right="1134" w:firstLine="0"/>
        <w:textAlignment w:val="auto"/>
      </w:pPr>
      <w:r w:rsidRPr="00A31A08">
        <w:t xml:space="preserve">- </w:t>
      </w:r>
      <w:r w:rsidRPr="00A31A08">
        <w:tab/>
      </w:r>
      <w:r w:rsidR="00D4005D" w:rsidRPr="00A31A08">
        <w:t>Stoffe mit CMR-Eigenschaften der Kategorie 1A oder 1B gemäß den Kapiteln 3.5, 3.6 und 3.7 GHS.</w:t>
      </w:r>
    </w:p>
    <w:p w14:paraId="0AB400D1" w14:textId="746A2731" w:rsidR="00D4005D" w:rsidRPr="00A31A08" w:rsidRDefault="00602721" w:rsidP="00D4005D">
      <w:pPr>
        <w:widowControl/>
        <w:tabs>
          <w:tab w:val="left" w:pos="1701"/>
        </w:tabs>
        <w:suppressAutoHyphens/>
        <w:overflowPunct/>
        <w:autoSpaceDE/>
        <w:autoSpaceDN/>
        <w:adjustRightInd/>
        <w:spacing w:line="240" w:lineRule="atLeast"/>
        <w:ind w:right="1134" w:firstLine="0"/>
        <w:textAlignment w:val="auto"/>
      </w:pPr>
      <w:r w:rsidRPr="00A31A08">
        <w:t>2.</w:t>
      </w:r>
      <w:r w:rsidRPr="00A31A08">
        <w:tab/>
      </w:r>
      <w:r w:rsidR="00496790" w:rsidRPr="00A31A08">
        <w:t xml:space="preserve">Die Tabellen A und C in Verbindung mit Unterabschnitt 8.1.5.1 ADN legen fest, dass sich </w:t>
      </w:r>
      <w:r w:rsidR="00682791" w:rsidRPr="00A31A08">
        <w:t>ein</w:t>
      </w:r>
      <w:r w:rsidR="00496790" w:rsidRPr="00A31A08">
        <w:t xml:space="preserve"> </w:t>
      </w:r>
      <w:proofErr w:type="spellStart"/>
      <w:r w:rsidR="00496790" w:rsidRPr="00A31A08">
        <w:t>Toximeter</w:t>
      </w:r>
      <w:proofErr w:type="spellEnd"/>
      <w:r w:rsidR="00496790" w:rsidRPr="00A31A08">
        <w:t xml:space="preserve"> an Bord befinden muss, wenn TOX in Spalte 9 der Tabelle A oder in Spalte 18 der Tabelle C angegeben ist:</w:t>
      </w:r>
    </w:p>
    <w:p w14:paraId="50C41437" w14:textId="77777777" w:rsidR="00D4005D" w:rsidRPr="00A31A08" w:rsidRDefault="00D4005D" w:rsidP="00D4005D">
      <w:pPr>
        <w:widowControl/>
        <w:tabs>
          <w:tab w:val="left" w:pos="1701"/>
        </w:tabs>
        <w:suppressAutoHyphens/>
        <w:overflowPunct/>
        <w:autoSpaceDE/>
        <w:autoSpaceDN/>
        <w:adjustRightInd/>
        <w:spacing w:line="60" w:lineRule="exact"/>
        <w:ind w:right="1134" w:firstLine="0"/>
        <w:textAlignment w:val="auto"/>
        <w:rPr>
          <w:color w:val="FFFFFF"/>
          <w:sz w:val="6"/>
        </w:rPr>
      </w:pPr>
      <w:r w:rsidRPr="00A31A08">
        <w:rPr>
          <w:color w:val="FFFFFF"/>
          <w:sz w:val="6"/>
        </w:rPr>
        <w:t>{0&gt;</w:t>
      </w:r>
    </w:p>
    <w:p w14:paraId="05727A68" w14:textId="77777777" w:rsidR="00D4005D" w:rsidRPr="00A31A08" w:rsidRDefault="00D4005D" w:rsidP="00D4005D">
      <w:pPr>
        <w:widowControl/>
        <w:pBdr>
          <w:top w:val="single" w:sz="2" w:space="0" w:color="FFFFFF"/>
          <w:left w:val="single" w:sz="2" w:space="0" w:color="FFFFFF"/>
          <w:bottom w:val="single" w:sz="2" w:space="0" w:color="FFFFFF"/>
          <w:right w:val="single" w:sz="2" w:space="0" w:color="FFFFFF"/>
        </w:pBdr>
        <w:suppressAutoHyphens/>
        <w:overflowPunct/>
        <w:autoSpaceDE/>
        <w:autoSpaceDN/>
        <w:adjustRightInd/>
        <w:spacing w:line="20" w:lineRule="exact"/>
        <w:ind w:left="0" w:firstLine="0"/>
        <w:jc w:val="left"/>
        <w:textAlignment w:val="auto"/>
        <w:rPr>
          <w:rFonts w:ascii="Segoe UI" w:hAnsi="Segoe UI" w:cs="Segoe UI"/>
          <w:noProof/>
          <w:color w:val="FFFFFF"/>
          <w:kern w:val="30"/>
          <w:sz w:val="4"/>
        </w:rPr>
      </w:pPr>
    </w:p>
    <w:p w14:paraId="7D27BC3B" w14:textId="77777777" w:rsidR="00451DFD" w:rsidRPr="00A31A08" w:rsidRDefault="00602721" w:rsidP="00451DFD">
      <w:pPr>
        <w:widowControl/>
        <w:tabs>
          <w:tab w:val="left" w:pos="1701"/>
        </w:tabs>
        <w:suppressAutoHyphens/>
        <w:overflowPunct/>
        <w:autoSpaceDE/>
        <w:autoSpaceDN/>
        <w:adjustRightInd/>
        <w:spacing w:after="120" w:line="240" w:lineRule="atLeast"/>
        <w:ind w:left="1418" w:right="1134" w:firstLine="0"/>
        <w:textAlignment w:val="auto"/>
        <w:rPr>
          <w:i/>
        </w:rPr>
      </w:pPr>
      <w:r w:rsidRPr="00A31A08">
        <w:rPr>
          <w:i/>
        </w:rPr>
        <w:t>TOX:</w:t>
      </w:r>
      <w:r w:rsidR="00451DFD" w:rsidRPr="00A31A08">
        <w:rPr>
          <w:i/>
        </w:rPr>
        <w:t xml:space="preserve"> Ein für die aktuelle und vorhergehende Ladung geeignetes </w:t>
      </w:r>
      <w:proofErr w:type="spellStart"/>
      <w:r w:rsidR="00451DFD" w:rsidRPr="00A31A08">
        <w:rPr>
          <w:i/>
        </w:rPr>
        <w:t>Toximeter</w:t>
      </w:r>
      <w:proofErr w:type="spellEnd"/>
      <w:r w:rsidR="00451DFD" w:rsidRPr="00A31A08">
        <w:rPr>
          <w:i/>
        </w:rPr>
        <w:t xml:space="preserve"> sowie Zubehörteile und eine Gebrauchsanweisung für dieses Gerät;</w:t>
      </w:r>
    </w:p>
    <w:p w14:paraId="0662F9B8" w14:textId="3B0A1CB2" w:rsidR="00602721" w:rsidRPr="00A31A08" w:rsidRDefault="00602721" w:rsidP="00D80D4F">
      <w:pPr>
        <w:widowControl/>
        <w:tabs>
          <w:tab w:val="left" w:pos="1701"/>
        </w:tabs>
        <w:suppressAutoHyphens/>
        <w:overflowPunct/>
        <w:autoSpaceDE/>
        <w:autoSpaceDN/>
        <w:adjustRightInd/>
        <w:spacing w:after="120" w:line="240" w:lineRule="atLeast"/>
        <w:ind w:right="1134" w:firstLine="0"/>
        <w:textAlignment w:val="auto"/>
        <w:rPr>
          <w:iCs/>
        </w:rPr>
      </w:pPr>
      <w:r w:rsidRPr="00A31A08">
        <w:rPr>
          <w:iCs/>
        </w:rPr>
        <w:t>3.</w:t>
      </w:r>
      <w:r w:rsidRPr="00A31A08">
        <w:rPr>
          <w:iCs/>
        </w:rPr>
        <w:tab/>
      </w:r>
      <w:r w:rsidR="00D80D4F" w:rsidRPr="00A31A08">
        <w:rPr>
          <w:iCs/>
        </w:rPr>
        <w:t xml:space="preserve">In Abschnitt 1.2.1 ADN ist ein </w:t>
      </w:r>
      <w:proofErr w:type="spellStart"/>
      <w:r w:rsidR="00D80D4F" w:rsidRPr="00A31A08">
        <w:rPr>
          <w:iCs/>
        </w:rPr>
        <w:t>Toximeter</w:t>
      </w:r>
      <w:proofErr w:type="spellEnd"/>
      <w:r w:rsidR="00D80D4F" w:rsidRPr="00A31A08">
        <w:rPr>
          <w:iCs/>
        </w:rPr>
        <w:t xml:space="preserve"> wie folgt definiert:</w:t>
      </w:r>
    </w:p>
    <w:p w14:paraId="729A3C04" w14:textId="149996A6" w:rsidR="003A6F41" w:rsidRPr="00A31A08" w:rsidRDefault="00602721" w:rsidP="00602721">
      <w:pPr>
        <w:widowControl/>
        <w:suppressAutoHyphens/>
        <w:overflowPunct/>
        <w:autoSpaceDE/>
        <w:autoSpaceDN/>
        <w:adjustRightInd/>
        <w:spacing w:after="120" w:line="240" w:lineRule="atLeast"/>
        <w:ind w:left="1418" w:right="1134" w:firstLine="0"/>
        <w:textAlignment w:val="auto"/>
        <w:rPr>
          <w:i/>
        </w:rPr>
      </w:pPr>
      <w:proofErr w:type="spellStart"/>
      <w:r w:rsidRPr="00A31A08">
        <w:rPr>
          <w:i/>
        </w:rPr>
        <w:t>Toximeter</w:t>
      </w:r>
      <w:proofErr w:type="spellEnd"/>
      <w:r w:rsidR="003A6F41" w:rsidRPr="00A31A08">
        <w:rPr>
          <w:i/>
        </w:rPr>
        <w:t>:</w:t>
      </w:r>
      <w:r w:rsidRPr="00A31A08">
        <w:rPr>
          <w:i/>
        </w:rPr>
        <w:t xml:space="preserve"> </w:t>
      </w:r>
      <w:r w:rsidR="00B00590" w:rsidRPr="00A31A08">
        <w:rPr>
          <w:i/>
        </w:rPr>
        <w:t xml:space="preserve">Ein tragbares (ortsbewegliches) Gerät, mit dem jede bedeutsame </w:t>
      </w:r>
      <w:r w:rsidR="003A6F41" w:rsidRPr="00A31A08">
        <w:rPr>
          <w:i/>
        </w:rPr>
        <w:t>Konzentration von giftigen Gasen und Dämpfen gemessen werden kann.</w:t>
      </w:r>
    </w:p>
    <w:p w14:paraId="3933CC36" w14:textId="77777777" w:rsidR="002D7616" w:rsidRPr="00A31A08" w:rsidRDefault="002D7616">
      <w:pPr>
        <w:widowControl/>
        <w:overflowPunct/>
        <w:autoSpaceDE/>
        <w:autoSpaceDN/>
        <w:adjustRightInd/>
        <w:ind w:left="0" w:firstLine="0"/>
        <w:jc w:val="left"/>
        <w:textAlignment w:val="auto"/>
        <w:rPr>
          <w:iCs/>
        </w:rPr>
      </w:pPr>
      <w:r w:rsidRPr="00A31A08">
        <w:rPr>
          <w:iCs/>
        </w:rPr>
        <w:br w:type="page"/>
      </w:r>
    </w:p>
    <w:p w14:paraId="516F3607" w14:textId="7A055250" w:rsidR="00602721" w:rsidRPr="00A31A08" w:rsidRDefault="00602721" w:rsidP="00D80D4F">
      <w:pPr>
        <w:widowControl/>
        <w:tabs>
          <w:tab w:val="left" w:pos="1701"/>
        </w:tabs>
        <w:suppressAutoHyphens/>
        <w:overflowPunct/>
        <w:autoSpaceDE/>
        <w:autoSpaceDN/>
        <w:adjustRightInd/>
        <w:spacing w:after="120" w:line="240" w:lineRule="atLeast"/>
        <w:ind w:right="1134" w:firstLine="0"/>
        <w:textAlignment w:val="auto"/>
        <w:rPr>
          <w:iCs/>
        </w:rPr>
      </w:pPr>
      <w:r w:rsidRPr="00A31A08">
        <w:rPr>
          <w:iCs/>
        </w:rPr>
        <w:lastRenderedPageBreak/>
        <w:t>4.</w:t>
      </w:r>
      <w:r w:rsidRPr="00A31A08">
        <w:rPr>
          <w:iCs/>
        </w:rPr>
        <w:tab/>
      </w:r>
      <w:r w:rsidR="00D80D4F" w:rsidRPr="00A31A08">
        <w:rPr>
          <w:iCs/>
        </w:rPr>
        <w:t>Das Gerät muss den Normen EN 45544-1:2015, EN 45544-2:2015, EN 45544-3:2015 und EN 45544-4:2016 oder der Norm ISO 17621:2015 entsprechen.</w:t>
      </w:r>
    </w:p>
    <w:p w14:paraId="327884FC" w14:textId="6CE55179" w:rsidR="00602721" w:rsidRPr="00A31A08" w:rsidRDefault="00602721" w:rsidP="00E30BE9">
      <w:pPr>
        <w:widowControl/>
        <w:tabs>
          <w:tab w:val="left" w:pos="1701"/>
        </w:tabs>
        <w:suppressAutoHyphens/>
        <w:overflowPunct/>
        <w:autoSpaceDE/>
        <w:autoSpaceDN/>
        <w:adjustRightInd/>
        <w:spacing w:after="120" w:line="240" w:lineRule="atLeast"/>
        <w:ind w:right="1134" w:firstLine="0"/>
        <w:textAlignment w:val="auto"/>
        <w:rPr>
          <w:i/>
        </w:rPr>
      </w:pPr>
      <w:r w:rsidRPr="00A31A08">
        <w:rPr>
          <w:iCs/>
        </w:rPr>
        <w:t xml:space="preserve">5. </w:t>
      </w:r>
      <w:r w:rsidRPr="00A31A08">
        <w:rPr>
          <w:iCs/>
        </w:rPr>
        <w:tab/>
      </w:r>
      <w:r w:rsidR="005D22A9" w:rsidRPr="00A31A08">
        <w:rPr>
          <w:iCs/>
        </w:rPr>
        <w:t xml:space="preserve">Bekanntlich sind nicht für alle </w:t>
      </w:r>
      <w:r w:rsidR="00D65AD8" w:rsidRPr="00A31A08">
        <w:rPr>
          <w:iCs/>
        </w:rPr>
        <w:t>Stoffe</w:t>
      </w:r>
      <w:r w:rsidR="005D22A9" w:rsidRPr="00A31A08">
        <w:rPr>
          <w:iCs/>
        </w:rPr>
        <w:t xml:space="preserve"> Messgeräte zum Nachweis </w:t>
      </w:r>
      <w:r w:rsidR="00D65AD8" w:rsidRPr="00A31A08">
        <w:rPr>
          <w:iCs/>
        </w:rPr>
        <w:t>giftiger</w:t>
      </w:r>
      <w:r w:rsidR="005D22A9" w:rsidRPr="00A31A08">
        <w:rPr>
          <w:iCs/>
        </w:rPr>
        <w:t xml:space="preserve"> Dämpfe oder Gase verfügbar, w</w:t>
      </w:r>
      <w:r w:rsidR="00997154" w:rsidRPr="00A31A08">
        <w:rPr>
          <w:iCs/>
        </w:rPr>
        <w:t>odurch e</w:t>
      </w:r>
      <w:r w:rsidR="005D22A9" w:rsidRPr="00A31A08">
        <w:rPr>
          <w:iCs/>
        </w:rPr>
        <w:t xml:space="preserve">s zu </w:t>
      </w:r>
      <w:r w:rsidR="00D65AD8" w:rsidRPr="00A31A08">
        <w:rPr>
          <w:iCs/>
        </w:rPr>
        <w:t>Verstößen</w:t>
      </w:r>
      <w:r w:rsidR="005D22A9" w:rsidRPr="00A31A08">
        <w:rPr>
          <w:iCs/>
        </w:rPr>
        <w:t xml:space="preserve"> </w:t>
      </w:r>
      <w:r w:rsidR="00997154" w:rsidRPr="00A31A08">
        <w:rPr>
          <w:iCs/>
        </w:rPr>
        <w:t>kommt</w:t>
      </w:r>
      <w:r w:rsidR="005D22A9" w:rsidRPr="00A31A08">
        <w:rPr>
          <w:iCs/>
        </w:rPr>
        <w:t>.</w:t>
      </w:r>
      <w:r w:rsidRPr="00A31A08">
        <w:rPr>
          <w:iCs/>
        </w:rPr>
        <w:t xml:space="preserve"> </w:t>
      </w:r>
      <w:r w:rsidR="00D65AD8" w:rsidRPr="00A31A08">
        <w:rPr>
          <w:iCs/>
        </w:rPr>
        <w:t xml:space="preserve">Es sollte geprüft werden, ob alternative Sicherheitsmaßnahmen vorgesehen werden könnten, die das gleiche Sicherheitsniveau wie </w:t>
      </w:r>
      <w:r w:rsidR="00E30BE9" w:rsidRPr="00A31A08">
        <w:rPr>
          <w:iCs/>
        </w:rPr>
        <w:t>die</w:t>
      </w:r>
      <w:r w:rsidR="00D65AD8" w:rsidRPr="00A31A08">
        <w:rPr>
          <w:iCs/>
        </w:rPr>
        <w:t xml:space="preserve"> Bestimmungen des ADN gewährleisten könnten.</w:t>
      </w:r>
    </w:p>
    <w:p w14:paraId="4EDF27A4" w14:textId="132E04EB" w:rsidR="00F62E96" w:rsidRPr="00A31A08" w:rsidRDefault="00F62E96">
      <w:pPr>
        <w:widowControl/>
        <w:overflowPunct/>
        <w:autoSpaceDE/>
        <w:autoSpaceDN/>
        <w:adjustRightInd/>
        <w:ind w:left="0" w:firstLine="0"/>
        <w:jc w:val="left"/>
        <w:textAlignment w:val="auto"/>
        <w:rPr>
          <w:b/>
          <w:sz w:val="28"/>
        </w:rPr>
      </w:pPr>
    </w:p>
    <w:p w14:paraId="5492743D" w14:textId="4B909FF5" w:rsidR="00602721" w:rsidRPr="00A31A08" w:rsidRDefault="00602721" w:rsidP="00E30BE9">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A31A08">
        <w:rPr>
          <w:b/>
          <w:sz w:val="28"/>
        </w:rPr>
        <w:tab/>
      </w:r>
      <w:r w:rsidRPr="00A31A08">
        <w:rPr>
          <w:b/>
          <w:sz w:val="28"/>
        </w:rPr>
        <w:tab/>
      </w:r>
      <w:r w:rsidR="00D65AD8" w:rsidRPr="00A31A08">
        <w:rPr>
          <w:b/>
          <w:sz w:val="28"/>
        </w:rPr>
        <w:t xml:space="preserve">Betriebssicherheitsbestimmungen für die Verwendung eines </w:t>
      </w:r>
      <w:proofErr w:type="spellStart"/>
      <w:r w:rsidR="00D65AD8" w:rsidRPr="00A31A08">
        <w:rPr>
          <w:b/>
          <w:sz w:val="28"/>
        </w:rPr>
        <w:t>Toximeters</w:t>
      </w:r>
      <w:proofErr w:type="spellEnd"/>
    </w:p>
    <w:p w14:paraId="118226F3" w14:textId="16155549" w:rsidR="00602721" w:rsidRPr="00A31A08" w:rsidRDefault="00602721" w:rsidP="00610875">
      <w:pPr>
        <w:widowControl/>
        <w:tabs>
          <w:tab w:val="left" w:pos="1701"/>
        </w:tabs>
        <w:suppressAutoHyphens/>
        <w:overflowPunct/>
        <w:autoSpaceDE/>
        <w:autoSpaceDN/>
        <w:adjustRightInd/>
        <w:spacing w:after="120" w:line="240" w:lineRule="atLeast"/>
        <w:ind w:right="1134" w:firstLine="0"/>
        <w:textAlignment w:val="auto"/>
      </w:pPr>
      <w:r w:rsidRPr="00A31A08">
        <w:t xml:space="preserve">6. </w:t>
      </w:r>
      <w:r w:rsidRPr="00A31A08">
        <w:tab/>
      </w:r>
      <w:r w:rsidR="00D65AD8" w:rsidRPr="00A31A08">
        <w:t xml:space="preserve">Mehrere Betriebssicherheitsbestimmungen im ADN beziehen sich auf die Verwendung eines </w:t>
      </w:r>
      <w:proofErr w:type="spellStart"/>
      <w:r w:rsidR="00D65AD8" w:rsidRPr="00A31A08">
        <w:t>Toximeters</w:t>
      </w:r>
      <w:proofErr w:type="spellEnd"/>
      <w:r w:rsidR="00610875" w:rsidRPr="00A31A08">
        <w:t>,</w:t>
      </w:r>
      <w:r w:rsidRPr="00A31A08">
        <w:t xml:space="preserve"> </w:t>
      </w:r>
      <w:r w:rsidR="00610875" w:rsidRPr="00A31A08">
        <w:t>so zum B</w:t>
      </w:r>
      <w:r w:rsidR="00D65AD8" w:rsidRPr="00A31A08">
        <w:t>eispiel:</w:t>
      </w:r>
    </w:p>
    <w:p w14:paraId="491CE323" w14:textId="7A6A0F0B" w:rsidR="00602721" w:rsidRPr="00A31A08" w:rsidRDefault="00D65AD8" w:rsidP="00D65AD8">
      <w:pPr>
        <w:pStyle w:val="ListParagraph"/>
        <w:widowControl/>
        <w:numPr>
          <w:ilvl w:val="0"/>
          <w:numId w:val="7"/>
        </w:numPr>
        <w:tabs>
          <w:tab w:val="num" w:pos="1701"/>
        </w:tabs>
        <w:suppressAutoHyphens/>
        <w:overflowPunct/>
        <w:autoSpaceDE/>
        <w:autoSpaceDN/>
        <w:adjustRightInd/>
        <w:spacing w:after="120" w:line="240" w:lineRule="atLeast"/>
        <w:ind w:right="1134"/>
        <w:textAlignment w:val="auto"/>
        <w:rPr>
          <w:lang w:val="en-GB"/>
        </w:rPr>
      </w:pPr>
      <w:r w:rsidRPr="00A31A08">
        <w:t xml:space="preserve">Betreten von Laderäumen 7.1.3.1.4 / 7.1.3.1.5 / 7.1.3.1.6 / 7.1.3.1.7 </w:t>
      </w:r>
    </w:p>
    <w:p w14:paraId="74428BA8" w14:textId="33E2B3A0" w:rsidR="00602721" w:rsidRPr="00A31A08" w:rsidRDefault="009D7946" w:rsidP="009D7946">
      <w:pPr>
        <w:pStyle w:val="ListParagraph"/>
        <w:widowControl/>
        <w:numPr>
          <w:ilvl w:val="0"/>
          <w:numId w:val="7"/>
        </w:numPr>
        <w:tabs>
          <w:tab w:val="num" w:pos="1701"/>
        </w:tabs>
        <w:suppressAutoHyphens/>
        <w:overflowPunct/>
        <w:autoSpaceDE/>
        <w:autoSpaceDN/>
        <w:adjustRightInd/>
        <w:spacing w:after="120" w:line="240" w:lineRule="atLeast"/>
        <w:ind w:right="1134"/>
        <w:textAlignment w:val="auto"/>
      </w:pPr>
      <w:r w:rsidRPr="00A31A08">
        <w:t>Lüftungsanforderungen bei (Verdacht auf) Leckage in Laderäumen 7.1.4.12.2</w:t>
      </w:r>
    </w:p>
    <w:p w14:paraId="37F492FC" w14:textId="153B3C3A" w:rsidR="00602721" w:rsidRPr="00A31A08" w:rsidRDefault="009D7946" w:rsidP="0085320E">
      <w:pPr>
        <w:pStyle w:val="ListParagraph"/>
        <w:widowControl/>
        <w:numPr>
          <w:ilvl w:val="0"/>
          <w:numId w:val="7"/>
        </w:numPr>
        <w:tabs>
          <w:tab w:val="num" w:pos="1701"/>
        </w:tabs>
        <w:suppressAutoHyphens/>
        <w:overflowPunct/>
        <w:autoSpaceDE/>
        <w:autoSpaceDN/>
        <w:adjustRightInd/>
        <w:spacing w:after="120" w:line="240" w:lineRule="atLeast"/>
        <w:ind w:right="1134"/>
        <w:textAlignment w:val="auto"/>
      </w:pPr>
      <w:r w:rsidRPr="00A31A08">
        <w:t>7.1.6.12 Sondervorschrift VE02: Messung der Laderäume, um festzustellen, ob eine Lüftung erforderlich ist, wenn die Laderäume nicht „frei von […] giftigen Gasen und Dämpfen“ sind</w:t>
      </w:r>
    </w:p>
    <w:p w14:paraId="3CB79734" w14:textId="4B2E09C7" w:rsidR="00602721" w:rsidRPr="00A31A08" w:rsidRDefault="0085320E" w:rsidP="00C473DF">
      <w:pPr>
        <w:pStyle w:val="ListParagraph"/>
        <w:widowControl/>
        <w:numPr>
          <w:ilvl w:val="0"/>
          <w:numId w:val="7"/>
        </w:numPr>
        <w:tabs>
          <w:tab w:val="num" w:pos="1701"/>
        </w:tabs>
        <w:suppressAutoHyphens/>
        <w:overflowPunct/>
        <w:autoSpaceDE/>
        <w:autoSpaceDN/>
        <w:adjustRightInd/>
        <w:spacing w:after="120" w:line="240" w:lineRule="atLeast"/>
        <w:ind w:right="1134"/>
        <w:textAlignment w:val="auto"/>
      </w:pPr>
      <w:r w:rsidRPr="00A31A08">
        <w:t xml:space="preserve">7.1.6.16 Sondervorschrift IN01: alle acht Stunden </w:t>
      </w:r>
      <w:r w:rsidR="00090FEF" w:rsidRPr="00A31A08">
        <w:t>M</w:t>
      </w:r>
      <w:r w:rsidRPr="00A31A08">
        <w:t>essung aller von der Besatzung zu benutzenden Räume an Bord</w:t>
      </w:r>
    </w:p>
    <w:p w14:paraId="6A306E92" w14:textId="0C42FBBD" w:rsidR="00602721" w:rsidRPr="00A31A08" w:rsidRDefault="00C473DF" w:rsidP="00C473DF">
      <w:pPr>
        <w:pStyle w:val="ListParagraph"/>
        <w:widowControl/>
        <w:numPr>
          <w:ilvl w:val="0"/>
          <w:numId w:val="7"/>
        </w:numPr>
        <w:tabs>
          <w:tab w:val="num" w:pos="1701"/>
        </w:tabs>
        <w:suppressAutoHyphens/>
        <w:overflowPunct/>
        <w:autoSpaceDE/>
        <w:autoSpaceDN/>
        <w:adjustRightInd/>
        <w:spacing w:after="120" w:line="240" w:lineRule="atLeast"/>
        <w:ind w:right="1134"/>
        <w:textAlignment w:val="auto"/>
        <w:rPr>
          <w:lang w:val="en-US"/>
        </w:rPr>
      </w:pPr>
      <w:r w:rsidRPr="00A31A08">
        <w:t>7.2.3.1.4 / 7.2.3.1.5 / 7.2.3.1.6 Betreten von Ladetanks</w:t>
      </w:r>
    </w:p>
    <w:p w14:paraId="5F0EB838" w14:textId="6A9D9C0C" w:rsidR="00602721" w:rsidRPr="00A31A08" w:rsidRDefault="00C473DF" w:rsidP="00C473DF">
      <w:pPr>
        <w:pStyle w:val="ListParagraph"/>
        <w:widowControl/>
        <w:numPr>
          <w:ilvl w:val="0"/>
          <w:numId w:val="7"/>
        </w:numPr>
        <w:tabs>
          <w:tab w:val="num" w:pos="1701"/>
        </w:tabs>
        <w:suppressAutoHyphens/>
        <w:overflowPunct/>
        <w:autoSpaceDE/>
        <w:autoSpaceDN/>
        <w:adjustRightInd/>
        <w:spacing w:after="120" w:line="240" w:lineRule="atLeast"/>
        <w:ind w:right="1134"/>
        <w:textAlignment w:val="auto"/>
        <w:rPr>
          <w:lang w:val="en-US"/>
        </w:rPr>
      </w:pPr>
      <w:r w:rsidRPr="00A31A08">
        <w:t>7.2.3.7.1.4 Entgasen in die Atmosphäre</w:t>
      </w:r>
    </w:p>
    <w:p w14:paraId="52BE2CBC" w14:textId="137A5A35" w:rsidR="00602721" w:rsidRPr="00A31A08" w:rsidRDefault="00C473DF" w:rsidP="00C473DF">
      <w:pPr>
        <w:pStyle w:val="ListParagraph"/>
        <w:widowControl/>
        <w:numPr>
          <w:ilvl w:val="0"/>
          <w:numId w:val="7"/>
        </w:numPr>
        <w:tabs>
          <w:tab w:val="num" w:pos="1701"/>
        </w:tabs>
        <w:suppressAutoHyphens/>
        <w:overflowPunct/>
        <w:autoSpaceDE/>
        <w:autoSpaceDN/>
        <w:adjustRightInd/>
        <w:spacing w:after="120" w:line="240" w:lineRule="atLeast"/>
        <w:ind w:right="1134"/>
        <w:textAlignment w:val="auto"/>
      </w:pPr>
      <w:r w:rsidRPr="00A31A08">
        <w:t>7.2.3.7.1.5 / 7.2.3.7.2.5 Entfernen der Bezeichnung (blaue Kegel) nach dem Entgasen</w:t>
      </w:r>
    </w:p>
    <w:p w14:paraId="64C713D1" w14:textId="491B433E" w:rsidR="00602721" w:rsidRPr="00A31A08" w:rsidRDefault="00C473DF" w:rsidP="00C473DF">
      <w:pPr>
        <w:pStyle w:val="ListParagraph"/>
        <w:widowControl/>
        <w:numPr>
          <w:ilvl w:val="0"/>
          <w:numId w:val="7"/>
        </w:numPr>
        <w:tabs>
          <w:tab w:val="num" w:pos="1701"/>
        </w:tabs>
        <w:suppressAutoHyphens/>
        <w:overflowPunct/>
        <w:autoSpaceDE/>
        <w:autoSpaceDN/>
        <w:adjustRightInd/>
        <w:spacing w:after="120" w:line="240" w:lineRule="atLeast"/>
        <w:ind w:right="1134"/>
        <w:textAlignment w:val="auto"/>
      </w:pPr>
      <w:r w:rsidRPr="00A31A08">
        <w:t>7.2.5.0.1 (Entfernen der) Bezeichnung  mit blauen Kegeln</w:t>
      </w:r>
    </w:p>
    <w:p w14:paraId="44502BDE" w14:textId="3DD5820C" w:rsidR="00602721" w:rsidRPr="00A31A08" w:rsidRDefault="00602721" w:rsidP="00C473DF">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31A08">
        <w:rPr>
          <w:b/>
          <w:sz w:val="28"/>
        </w:rPr>
        <w:tab/>
      </w:r>
      <w:r w:rsidRPr="00A31A08">
        <w:rPr>
          <w:b/>
          <w:sz w:val="28"/>
        </w:rPr>
        <w:tab/>
      </w:r>
      <w:r w:rsidR="00C473DF" w:rsidRPr="00A31A08">
        <w:rPr>
          <w:b/>
          <w:sz w:val="28"/>
        </w:rPr>
        <w:t xml:space="preserve">Stoffe, die nicht mit einem </w:t>
      </w:r>
      <w:proofErr w:type="spellStart"/>
      <w:r w:rsidR="00C473DF" w:rsidRPr="00A31A08">
        <w:rPr>
          <w:b/>
          <w:sz w:val="28"/>
        </w:rPr>
        <w:t>Toximeter</w:t>
      </w:r>
      <w:proofErr w:type="spellEnd"/>
      <w:r w:rsidR="00C473DF" w:rsidRPr="00A31A08">
        <w:rPr>
          <w:b/>
          <w:sz w:val="28"/>
        </w:rPr>
        <w:t xml:space="preserve"> messbar sind</w:t>
      </w:r>
    </w:p>
    <w:p w14:paraId="52AFAF8D" w14:textId="54BC8F52" w:rsidR="00602721" w:rsidRPr="00A31A08" w:rsidRDefault="00602721" w:rsidP="001C2E07">
      <w:pPr>
        <w:widowControl/>
        <w:tabs>
          <w:tab w:val="left" w:pos="1701"/>
        </w:tabs>
        <w:suppressAutoHyphens/>
        <w:overflowPunct/>
        <w:autoSpaceDE/>
        <w:autoSpaceDN/>
        <w:adjustRightInd/>
        <w:spacing w:after="120" w:line="240" w:lineRule="atLeast"/>
        <w:ind w:right="1134" w:firstLine="0"/>
        <w:textAlignment w:val="auto"/>
      </w:pPr>
      <w:r w:rsidRPr="00A31A08">
        <w:t>7.</w:t>
      </w:r>
      <w:r w:rsidRPr="00A31A08">
        <w:tab/>
      </w:r>
      <w:r w:rsidR="009B32C0" w:rsidRPr="00A31A08">
        <w:t xml:space="preserve">Im Einklang mit </w:t>
      </w:r>
      <w:r w:rsidR="001C2E07" w:rsidRPr="00A31A08">
        <w:t xml:space="preserve">Dokument </w:t>
      </w:r>
      <w:r w:rsidR="009B32C0" w:rsidRPr="00A31A08">
        <w:t xml:space="preserve">INF.2 der fünfunddreißigsten Sitzung des ADN-Sicherheitsausschusses und der allgemein geführten Diskussion über Stoffe, die mit einem </w:t>
      </w:r>
      <w:proofErr w:type="spellStart"/>
      <w:r w:rsidR="009B32C0" w:rsidRPr="00A31A08">
        <w:t>Toximeter</w:t>
      </w:r>
      <w:proofErr w:type="spellEnd"/>
      <w:r w:rsidR="009B32C0" w:rsidRPr="00A31A08">
        <w:t xml:space="preserve"> nicht nachweisbar sind, hatte</w:t>
      </w:r>
      <w:r w:rsidR="001C2E07" w:rsidRPr="00A31A08">
        <w:t>n</w:t>
      </w:r>
      <w:r w:rsidR="009B32C0" w:rsidRPr="00A31A08">
        <w:t xml:space="preserve"> sich EBU/ESO bereit erklärt, eine Untersuchung </w:t>
      </w:r>
      <w:r w:rsidR="005F1BF5" w:rsidRPr="00A31A08">
        <w:t>einzuleiten</w:t>
      </w:r>
      <w:r w:rsidR="009B32C0" w:rsidRPr="00A31A08">
        <w:t>.</w:t>
      </w:r>
      <w:r w:rsidRPr="00A31A08">
        <w:t xml:space="preserve"> </w:t>
      </w:r>
      <w:r w:rsidR="005F1BF5" w:rsidRPr="00A31A08">
        <w:t>Diese Untersuchung wurde von Mitgliedern der niederländischen Industrieverbände in Zusammenarbeit mit Experten von Dräger Maritime durchgeführt.</w:t>
      </w:r>
      <w:r w:rsidRPr="00A31A08">
        <w:t xml:space="preserve"> </w:t>
      </w:r>
    </w:p>
    <w:p w14:paraId="38EE8E23" w14:textId="3047286E" w:rsidR="00602721" w:rsidRPr="00A31A08" w:rsidRDefault="00602721" w:rsidP="001C2E07">
      <w:pPr>
        <w:widowControl/>
        <w:tabs>
          <w:tab w:val="left" w:pos="1701"/>
        </w:tabs>
        <w:suppressAutoHyphens/>
        <w:overflowPunct/>
        <w:autoSpaceDE/>
        <w:autoSpaceDN/>
        <w:adjustRightInd/>
        <w:spacing w:after="120" w:line="240" w:lineRule="atLeast"/>
        <w:ind w:right="1134" w:firstLine="0"/>
        <w:textAlignment w:val="auto"/>
      </w:pPr>
      <w:r w:rsidRPr="00A31A08">
        <w:t xml:space="preserve">8. </w:t>
      </w:r>
      <w:r w:rsidRPr="00A31A08">
        <w:tab/>
      </w:r>
      <w:r w:rsidR="005F1BF5" w:rsidRPr="00A31A08">
        <w:t>Zwei vorläufige Schlussfolgerungen aus dieser Untersuchung lauten:</w:t>
      </w:r>
    </w:p>
    <w:p w14:paraId="32CFAD5B" w14:textId="2C5FCFC4" w:rsidR="00602721" w:rsidRPr="00A31A08" w:rsidRDefault="001C2E07" w:rsidP="001C2E07">
      <w:pPr>
        <w:widowControl/>
        <w:tabs>
          <w:tab w:val="left" w:pos="1701"/>
        </w:tabs>
        <w:suppressAutoHyphens/>
        <w:overflowPunct/>
        <w:autoSpaceDE/>
        <w:autoSpaceDN/>
        <w:adjustRightInd/>
        <w:spacing w:after="120" w:line="240" w:lineRule="atLeast"/>
        <w:ind w:right="1134" w:firstLine="567"/>
        <w:textAlignment w:val="auto"/>
      </w:pPr>
      <w:r w:rsidRPr="00A31A08">
        <w:t>a)</w:t>
      </w:r>
      <w:r w:rsidR="00602721" w:rsidRPr="00A31A08">
        <w:t xml:space="preserve"> </w:t>
      </w:r>
      <w:r w:rsidR="00602721" w:rsidRPr="00A31A08">
        <w:tab/>
      </w:r>
      <w:r w:rsidR="000A1246" w:rsidRPr="00A31A08">
        <w:t>Für eine Vielzahl spezifischer Stoffe gibt es überhaupt keine Messmethodik oder geeignete Messgeräte.</w:t>
      </w:r>
      <w:r w:rsidR="00602721" w:rsidRPr="00A31A08">
        <w:t xml:space="preserve"> </w:t>
      </w:r>
      <w:r w:rsidR="00DD1C93" w:rsidRPr="00A31A08">
        <w:t>Anlage I enthält e</w:t>
      </w:r>
      <w:r w:rsidR="000A1246" w:rsidRPr="00A31A08">
        <w:t xml:space="preserve">ine vorläufige und nicht abschließende Liste mit Beispielen </w:t>
      </w:r>
      <w:r w:rsidR="00DD1C93" w:rsidRPr="00A31A08">
        <w:t>für</w:t>
      </w:r>
      <w:r w:rsidR="000A1246" w:rsidRPr="00A31A08">
        <w:t xml:space="preserve"> </w:t>
      </w:r>
      <w:r w:rsidR="00DD1C93" w:rsidRPr="00A31A08">
        <w:t xml:space="preserve">beförderte </w:t>
      </w:r>
      <w:r w:rsidR="000A1246" w:rsidRPr="00A31A08">
        <w:t>Stoffe, für die ein „TOX“ gefordert wird</w:t>
      </w:r>
      <w:r w:rsidR="00DD1C93" w:rsidRPr="00A31A08">
        <w:t xml:space="preserve"> und</w:t>
      </w:r>
      <w:r w:rsidR="000A1246" w:rsidRPr="00A31A08">
        <w:t xml:space="preserve"> die mit dem </w:t>
      </w:r>
      <w:proofErr w:type="spellStart"/>
      <w:r w:rsidR="009D5234" w:rsidRPr="00A31A08">
        <w:t>Toximeter</w:t>
      </w:r>
      <w:proofErr w:type="spellEnd"/>
      <w:r w:rsidR="009D5234" w:rsidRPr="00A31A08">
        <w:t xml:space="preserve"> </w:t>
      </w:r>
      <w:r w:rsidR="000A1246" w:rsidRPr="00A31A08">
        <w:t>an Bord nicht nachweisbar sind.</w:t>
      </w:r>
    </w:p>
    <w:p w14:paraId="643A5153" w14:textId="551B2B9A" w:rsidR="00602721" w:rsidRPr="00A31A08" w:rsidRDefault="00AC004A" w:rsidP="00363BB1">
      <w:pPr>
        <w:widowControl/>
        <w:tabs>
          <w:tab w:val="left" w:pos="1701"/>
        </w:tabs>
        <w:suppressAutoHyphens/>
        <w:overflowPunct/>
        <w:autoSpaceDE/>
        <w:autoSpaceDN/>
        <w:adjustRightInd/>
        <w:spacing w:after="120" w:line="240" w:lineRule="atLeast"/>
        <w:ind w:right="1134" w:firstLine="567"/>
        <w:textAlignment w:val="auto"/>
      </w:pPr>
      <w:r w:rsidRPr="00A31A08">
        <w:t>b)</w:t>
      </w:r>
      <w:r w:rsidR="00602721" w:rsidRPr="00A31A08">
        <w:tab/>
      </w:r>
      <w:r w:rsidRPr="00A31A08">
        <w:t>In der Praxis wird d</w:t>
      </w:r>
      <w:r w:rsidR="00DC33BE" w:rsidRPr="00A31A08">
        <w:t>i</w:t>
      </w:r>
      <w:r w:rsidRPr="00A31A08">
        <w:t xml:space="preserve">e obligatorische Verfügbarkeit von </w:t>
      </w:r>
      <w:proofErr w:type="spellStart"/>
      <w:r w:rsidRPr="00A31A08">
        <w:t>Toximetern</w:t>
      </w:r>
      <w:proofErr w:type="spellEnd"/>
      <w:r w:rsidRPr="00A31A08">
        <w:t xml:space="preserve"> </w:t>
      </w:r>
      <w:r w:rsidR="00DC33BE" w:rsidRPr="00A31A08">
        <w:t>mit Hilfe</w:t>
      </w:r>
      <w:r w:rsidRPr="00A31A08">
        <w:t xml:space="preserve"> eines spezifischen </w:t>
      </w:r>
      <w:proofErr w:type="spellStart"/>
      <w:r w:rsidRPr="00A31A08">
        <w:t>Toximeters</w:t>
      </w:r>
      <w:proofErr w:type="spellEnd"/>
      <w:r w:rsidRPr="00A31A08">
        <w:t xml:space="preserve"> mit Kurzzeitröhrchen oder </w:t>
      </w:r>
      <w:r w:rsidR="00DC33BE" w:rsidRPr="00A31A08">
        <w:t xml:space="preserve">eines </w:t>
      </w:r>
      <w:r w:rsidRPr="00A31A08">
        <w:t>so genannten elektronischen PID*-Messgerät</w:t>
      </w:r>
      <w:r w:rsidR="00DC33BE" w:rsidRPr="00A31A08">
        <w:t>s</w:t>
      </w:r>
      <w:r w:rsidRPr="00A31A08">
        <w:t xml:space="preserve"> (PID: </w:t>
      </w:r>
      <w:proofErr w:type="spellStart"/>
      <w:r w:rsidRPr="00A31A08">
        <w:t>Photo</w:t>
      </w:r>
      <w:proofErr w:type="spellEnd"/>
      <w:r w:rsidRPr="00A31A08">
        <w:t xml:space="preserve">-Ionisations-Detektor) </w:t>
      </w:r>
      <w:r w:rsidR="00DC33BE" w:rsidRPr="00A31A08">
        <w:t>erfüllt</w:t>
      </w:r>
      <w:r w:rsidRPr="00A31A08">
        <w:t xml:space="preserve">, das </w:t>
      </w:r>
      <w:r w:rsidR="007F15C5" w:rsidRPr="00A31A08">
        <w:t xml:space="preserve">üblicherweise </w:t>
      </w:r>
      <w:r w:rsidRPr="00A31A08">
        <w:t xml:space="preserve">als alternatives Gerät an Bord </w:t>
      </w:r>
      <w:r w:rsidR="007F15C5" w:rsidRPr="00A31A08">
        <w:t>verwendet</w:t>
      </w:r>
      <w:r w:rsidRPr="00A31A08">
        <w:t xml:space="preserve"> </w:t>
      </w:r>
      <w:r w:rsidR="007F15C5" w:rsidRPr="00A31A08">
        <w:t>w</w:t>
      </w:r>
      <w:r w:rsidRPr="00A31A08">
        <w:t>i</w:t>
      </w:r>
      <w:r w:rsidR="007F15C5" w:rsidRPr="00A31A08">
        <w:t>rd</w:t>
      </w:r>
      <w:r w:rsidRPr="00A31A08">
        <w:t>.</w:t>
      </w:r>
      <w:r w:rsidR="00602721" w:rsidRPr="00A31A08">
        <w:t xml:space="preserve"> </w:t>
      </w:r>
      <w:r w:rsidR="00DC33BE" w:rsidRPr="00A31A08">
        <w:t xml:space="preserve">Das PID-Messgerät liefert wesentlich zuverlässigere und genauere Ergebnisdaten als das </w:t>
      </w:r>
      <w:proofErr w:type="spellStart"/>
      <w:r w:rsidR="00DC33BE" w:rsidRPr="00A31A08">
        <w:t>Toximeter</w:t>
      </w:r>
      <w:proofErr w:type="spellEnd"/>
      <w:r w:rsidR="00DC33BE" w:rsidRPr="00A31A08">
        <w:t xml:space="preserve"> mit Kurzzeitröhrchen, wird aber im ADN nicht erwähnt.</w:t>
      </w:r>
    </w:p>
    <w:p w14:paraId="4EC3F16F" w14:textId="4C0A2FC5" w:rsidR="00F62E96" w:rsidRPr="00A31A08" w:rsidRDefault="00F62E96">
      <w:pPr>
        <w:widowControl/>
        <w:overflowPunct/>
        <w:autoSpaceDE/>
        <w:autoSpaceDN/>
        <w:adjustRightInd/>
        <w:ind w:left="0" w:firstLine="0"/>
        <w:jc w:val="left"/>
        <w:textAlignment w:val="auto"/>
        <w:rPr>
          <w:b/>
          <w:sz w:val="28"/>
        </w:rPr>
      </w:pPr>
    </w:p>
    <w:p w14:paraId="2C4ED21E" w14:textId="462E6204" w:rsidR="00602721" w:rsidRPr="00A31A08" w:rsidRDefault="00602721" w:rsidP="00DC33BE">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A31A08">
        <w:rPr>
          <w:b/>
          <w:sz w:val="28"/>
        </w:rPr>
        <w:lastRenderedPageBreak/>
        <w:tab/>
      </w:r>
      <w:r w:rsidRPr="00A31A08">
        <w:rPr>
          <w:b/>
          <w:sz w:val="28"/>
        </w:rPr>
        <w:tab/>
      </w:r>
      <w:r w:rsidR="00DC33BE" w:rsidRPr="00A31A08">
        <w:rPr>
          <w:b/>
          <w:sz w:val="28"/>
        </w:rPr>
        <w:t>Fragen an den ADN-Sicherheitsausschuss</w:t>
      </w:r>
    </w:p>
    <w:p w14:paraId="66DF9121" w14:textId="506D020E" w:rsidR="00602721" w:rsidRPr="00A31A08" w:rsidRDefault="00602721" w:rsidP="008E53AC">
      <w:pPr>
        <w:widowControl/>
        <w:tabs>
          <w:tab w:val="left" w:pos="1701"/>
        </w:tabs>
        <w:suppressAutoHyphens/>
        <w:overflowPunct/>
        <w:autoSpaceDE/>
        <w:autoSpaceDN/>
        <w:adjustRightInd/>
        <w:spacing w:after="120" w:line="240" w:lineRule="atLeast"/>
        <w:ind w:right="1134" w:firstLine="0"/>
        <w:textAlignment w:val="auto"/>
      </w:pPr>
      <w:r w:rsidRPr="00A31A08">
        <w:t>9.</w:t>
      </w:r>
      <w:r w:rsidRPr="00A31A08">
        <w:tab/>
      </w:r>
      <w:r w:rsidR="00DC33BE" w:rsidRPr="00A31A08">
        <w:t xml:space="preserve">EBU/ESO schlagen vor, diese </w:t>
      </w:r>
      <w:r w:rsidR="00682791" w:rsidRPr="00A31A08">
        <w:t>Angelegenheit</w:t>
      </w:r>
      <w:r w:rsidR="00DC33BE" w:rsidRPr="00A31A08">
        <w:t xml:space="preserve"> an die informelle ADN-Arbeitsgruppe „Stoffe“ zu </w:t>
      </w:r>
      <w:r w:rsidR="00B2747D" w:rsidRPr="00A31A08">
        <w:t>verweisen</w:t>
      </w:r>
      <w:r w:rsidR="00DC33BE" w:rsidRPr="00A31A08">
        <w:t>, da sie über spezifisches technisches Wissen über Stoffeigenschaften und Sicherheit verfüg</w:t>
      </w:r>
      <w:r w:rsidR="00B2747D" w:rsidRPr="00A31A08">
        <w:t>t</w:t>
      </w:r>
      <w:r w:rsidR="00DC33BE" w:rsidRPr="00A31A08">
        <w:t>.</w:t>
      </w:r>
    </w:p>
    <w:p w14:paraId="29CF7CBA" w14:textId="154BE5F5" w:rsidR="00602721" w:rsidRPr="00A31A08" w:rsidRDefault="00602721" w:rsidP="008E53AC">
      <w:pPr>
        <w:widowControl/>
        <w:tabs>
          <w:tab w:val="left" w:pos="1701"/>
        </w:tabs>
        <w:suppressAutoHyphens/>
        <w:overflowPunct/>
        <w:autoSpaceDE/>
        <w:autoSpaceDN/>
        <w:adjustRightInd/>
        <w:spacing w:after="120" w:line="240" w:lineRule="atLeast"/>
        <w:ind w:right="1134" w:firstLine="0"/>
        <w:textAlignment w:val="auto"/>
      </w:pPr>
      <w:r w:rsidRPr="00A31A08">
        <w:t>10.</w:t>
      </w:r>
      <w:r w:rsidRPr="00A31A08">
        <w:tab/>
      </w:r>
      <w:r w:rsidR="00B2747D" w:rsidRPr="00A31A08">
        <w:t>Die Arbeitsgruppe „Stoffe“ könnte folgende Fragen diskutieren:</w:t>
      </w:r>
    </w:p>
    <w:p w14:paraId="17F0A7F7" w14:textId="7A38F07B" w:rsidR="00602721" w:rsidRPr="00A31A08" w:rsidRDefault="00602721" w:rsidP="008E53AC">
      <w:pPr>
        <w:widowControl/>
        <w:suppressAutoHyphens/>
        <w:overflowPunct/>
        <w:autoSpaceDE/>
        <w:autoSpaceDN/>
        <w:adjustRightInd/>
        <w:spacing w:after="120" w:line="240" w:lineRule="atLeast"/>
        <w:ind w:right="1134" w:firstLine="0"/>
        <w:textAlignment w:val="auto"/>
      </w:pPr>
      <w:r w:rsidRPr="00A31A08">
        <w:tab/>
      </w:r>
      <w:r w:rsidRPr="00A31A08">
        <w:tab/>
      </w:r>
      <w:r w:rsidR="00B2747D" w:rsidRPr="00A31A08">
        <w:t>a)</w:t>
      </w:r>
      <w:r w:rsidRPr="00A31A08">
        <w:tab/>
      </w:r>
      <w:r w:rsidR="00B2747D" w:rsidRPr="00A31A08">
        <w:t xml:space="preserve">Welche Stoffe, für die ein </w:t>
      </w:r>
      <w:proofErr w:type="spellStart"/>
      <w:r w:rsidR="00B2747D" w:rsidRPr="00A31A08">
        <w:t>Toximeter</w:t>
      </w:r>
      <w:proofErr w:type="spellEnd"/>
      <w:r w:rsidR="00B2747D" w:rsidRPr="00A31A08">
        <w:t xml:space="preserve"> gefordert wird, sind mit einem </w:t>
      </w:r>
      <w:proofErr w:type="spellStart"/>
      <w:r w:rsidR="00B2747D" w:rsidRPr="00A31A08">
        <w:t>Toximeter</w:t>
      </w:r>
      <w:proofErr w:type="spellEnd"/>
      <w:r w:rsidR="00B2747D" w:rsidRPr="00A31A08">
        <w:t xml:space="preserve"> oder PID-Me</w:t>
      </w:r>
      <w:r w:rsidR="00A70FF5" w:rsidRPr="00A31A08">
        <w:t>ssgerät</w:t>
      </w:r>
      <w:r w:rsidR="00B2747D" w:rsidRPr="00A31A08">
        <w:t xml:space="preserve"> nicht nachweisbar?</w:t>
      </w:r>
    </w:p>
    <w:p w14:paraId="066871A5" w14:textId="2F1C4D64" w:rsidR="00602721" w:rsidRPr="00A31A08" w:rsidRDefault="00602721" w:rsidP="008E53AC">
      <w:pPr>
        <w:widowControl/>
        <w:suppressAutoHyphens/>
        <w:overflowPunct/>
        <w:autoSpaceDE/>
        <w:autoSpaceDN/>
        <w:adjustRightInd/>
        <w:spacing w:after="120" w:line="240" w:lineRule="atLeast"/>
        <w:ind w:right="1134" w:firstLine="0"/>
        <w:textAlignment w:val="auto"/>
      </w:pPr>
      <w:r w:rsidRPr="00A31A08">
        <w:tab/>
      </w:r>
      <w:r w:rsidRPr="00A31A08">
        <w:tab/>
      </w:r>
      <w:r w:rsidR="00B2747D" w:rsidRPr="00A31A08">
        <w:t>b)</w:t>
      </w:r>
      <w:r w:rsidRPr="00A31A08">
        <w:tab/>
      </w:r>
      <w:r w:rsidR="00B2747D" w:rsidRPr="00A31A08">
        <w:t>Wie sollen die derzeitigen ADN-Bestimmungen (siehe Absatz</w:t>
      </w:r>
      <w:r w:rsidR="004C6C12" w:rsidRPr="00A31A08">
        <w:t> </w:t>
      </w:r>
      <w:r w:rsidR="00B2747D" w:rsidRPr="00A31A08">
        <w:t>6) bei der Beförderung dieser Stoffe gehandhabt werden?</w:t>
      </w:r>
      <w:r w:rsidRPr="00A31A08">
        <w:t xml:space="preserve"> </w:t>
      </w:r>
      <w:r w:rsidR="00B2747D" w:rsidRPr="00A31A08">
        <w:t xml:space="preserve">Gibt es Möglichkeiten für alternative Sicherheitsvorkehrungen, die das gleiche Sicherheitsniveau gewährleisten? </w:t>
      </w:r>
      <w:r w:rsidRPr="00A31A08">
        <w:t xml:space="preserve"> </w:t>
      </w:r>
    </w:p>
    <w:p w14:paraId="6FDC8248" w14:textId="344A8668" w:rsidR="00602721" w:rsidRPr="00A31A08" w:rsidRDefault="00602721" w:rsidP="0020371E">
      <w:pPr>
        <w:widowControl/>
        <w:suppressAutoHyphens/>
        <w:overflowPunct/>
        <w:autoSpaceDE/>
        <w:autoSpaceDN/>
        <w:adjustRightInd/>
        <w:spacing w:after="120" w:line="240" w:lineRule="atLeast"/>
        <w:ind w:right="1134" w:firstLine="0"/>
        <w:textAlignment w:val="auto"/>
      </w:pPr>
      <w:r w:rsidRPr="00A31A08">
        <w:tab/>
      </w:r>
      <w:r w:rsidRPr="00A31A08">
        <w:tab/>
      </w:r>
      <w:r w:rsidR="00B2747D" w:rsidRPr="00A31A08">
        <w:t>c)</w:t>
      </w:r>
      <w:r w:rsidRPr="00A31A08">
        <w:tab/>
      </w:r>
      <w:r w:rsidR="00B2747D" w:rsidRPr="00A31A08">
        <w:t xml:space="preserve">Ist es sinnvoll, </w:t>
      </w:r>
      <w:r w:rsidR="00FE0CEC" w:rsidRPr="00A31A08">
        <w:t>Messungen zwischen</w:t>
      </w:r>
      <w:r w:rsidR="00B2747D" w:rsidRPr="00A31A08">
        <w:t xml:space="preserve"> (Tank</w:t>
      </w:r>
      <w:r w:rsidR="00FE0CEC" w:rsidRPr="00A31A08">
        <w:t>-</w:t>
      </w:r>
      <w:r w:rsidR="00B2747D" w:rsidRPr="00A31A08">
        <w:t xml:space="preserve">)Containern </w:t>
      </w:r>
      <w:r w:rsidR="008E53AC" w:rsidRPr="00A31A08">
        <w:t>durchzuführen</w:t>
      </w:r>
      <w:r w:rsidR="00B2747D" w:rsidRPr="00A31A08">
        <w:t xml:space="preserve">, die über Deck im Freien </w:t>
      </w:r>
      <w:r w:rsidR="00FE0CEC" w:rsidRPr="00A31A08">
        <w:t xml:space="preserve">gestaut </w:t>
      </w:r>
      <w:r w:rsidR="00B2747D" w:rsidRPr="00A31A08">
        <w:t xml:space="preserve">und </w:t>
      </w:r>
      <w:r w:rsidR="00FE0CEC" w:rsidRPr="00A31A08">
        <w:t>dem</w:t>
      </w:r>
      <w:r w:rsidR="00B2747D" w:rsidRPr="00A31A08">
        <w:t xml:space="preserve"> Wind </w:t>
      </w:r>
      <w:r w:rsidR="00FE0CEC" w:rsidRPr="00A31A08">
        <w:t xml:space="preserve">ausgesetzt </w:t>
      </w:r>
      <w:r w:rsidR="00B2747D" w:rsidRPr="00A31A08">
        <w:t xml:space="preserve">sind, </w:t>
      </w:r>
      <w:r w:rsidR="0020371E" w:rsidRPr="00A31A08">
        <w:t>ähnlich</w:t>
      </w:r>
      <w:r w:rsidR="00A70FF5" w:rsidRPr="00A31A08">
        <w:t xml:space="preserve"> </w:t>
      </w:r>
      <w:r w:rsidR="00DB6BBA" w:rsidRPr="00A31A08">
        <w:t>wie</w:t>
      </w:r>
      <w:r w:rsidR="00037F20" w:rsidRPr="00A31A08">
        <w:t xml:space="preserve"> bei der Beförderung</w:t>
      </w:r>
      <w:r w:rsidR="00B2747D" w:rsidRPr="00A31A08">
        <w:t xml:space="preserve"> </w:t>
      </w:r>
      <w:r w:rsidR="00DB6BBA" w:rsidRPr="00A31A08">
        <w:t>im</w:t>
      </w:r>
      <w:r w:rsidR="00B2747D" w:rsidRPr="00A31A08">
        <w:t xml:space="preserve"> </w:t>
      </w:r>
      <w:r w:rsidR="00DB6BBA" w:rsidRPr="00A31A08">
        <w:t>offenen</w:t>
      </w:r>
      <w:r w:rsidR="00B2747D" w:rsidRPr="00A31A08">
        <w:t xml:space="preserve"> Lastwagen (ADR) oder </w:t>
      </w:r>
      <w:r w:rsidR="00DB6BBA" w:rsidRPr="00A31A08">
        <w:t>im offenen Eisenbahnwagen</w:t>
      </w:r>
      <w:r w:rsidR="00B2747D" w:rsidRPr="00A31A08">
        <w:t xml:space="preserve"> (RID)?</w:t>
      </w:r>
    </w:p>
    <w:p w14:paraId="797EFEF6" w14:textId="66355A56" w:rsidR="00602721" w:rsidRPr="00A31A08" w:rsidRDefault="00602721" w:rsidP="00A70FF5">
      <w:pPr>
        <w:widowControl/>
        <w:suppressAutoHyphens/>
        <w:overflowPunct/>
        <w:autoSpaceDE/>
        <w:autoSpaceDN/>
        <w:adjustRightInd/>
        <w:spacing w:after="120" w:line="240" w:lineRule="atLeast"/>
        <w:ind w:right="1134" w:firstLine="0"/>
        <w:textAlignment w:val="auto"/>
      </w:pPr>
      <w:r w:rsidRPr="00A31A08">
        <w:tab/>
      </w:r>
      <w:r w:rsidRPr="00A31A08">
        <w:tab/>
      </w:r>
      <w:r w:rsidR="00A70FF5" w:rsidRPr="00A31A08">
        <w:t>d)</w:t>
      </w:r>
      <w:r w:rsidRPr="00A31A08">
        <w:tab/>
      </w:r>
      <w:r w:rsidR="00A70FF5" w:rsidRPr="00A31A08">
        <w:t xml:space="preserve">Sollte das PID-Messgerät im ADN ausdrücklich </w:t>
      </w:r>
      <w:r w:rsidR="00A27808" w:rsidRPr="00A31A08">
        <w:t>erwähnt</w:t>
      </w:r>
      <w:r w:rsidR="00A70FF5" w:rsidRPr="00A31A08">
        <w:t xml:space="preserve"> werden?</w:t>
      </w:r>
    </w:p>
    <w:p w14:paraId="1808187C" w14:textId="2D6361C5" w:rsidR="00602721" w:rsidRPr="00A31A08" w:rsidRDefault="00602721" w:rsidP="00047FF1">
      <w:pPr>
        <w:widowControl/>
        <w:suppressAutoHyphens/>
        <w:overflowPunct/>
        <w:autoSpaceDE/>
        <w:autoSpaceDN/>
        <w:adjustRightInd/>
        <w:spacing w:after="120" w:line="240" w:lineRule="atLeast"/>
        <w:ind w:right="1134" w:firstLine="0"/>
        <w:textAlignment w:val="auto"/>
      </w:pPr>
      <w:r w:rsidRPr="00A31A08">
        <w:tab/>
      </w:r>
      <w:r w:rsidRPr="00A31A08">
        <w:tab/>
      </w:r>
      <w:r w:rsidR="00A7311B" w:rsidRPr="00A31A08">
        <w:t>Die in der Begriffsbestimmung für „</w:t>
      </w:r>
      <w:proofErr w:type="spellStart"/>
      <w:r w:rsidR="00A7311B" w:rsidRPr="00A31A08">
        <w:t>Toximeter</w:t>
      </w:r>
      <w:proofErr w:type="spellEnd"/>
      <w:r w:rsidR="00A7311B" w:rsidRPr="00A31A08">
        <w:t>“ genannte Norm EN</w:t>
      </w:r>
      <w:r w:rsidR="002D7616" w:rsidRPr="00A31A08">
        <w:t> </w:t>
      </w:r>
      <w:r w:rsidR="00A7311B" w:rsidRPr="00A31A08">
        <w:t xml:space="preserve">45544-:2015 </w:t>
      </w:r>
      <w:r w:rsidR="006D00DA" w:rsidRPr="00A31A08">
        <w:t>bezieht sich auf</w:t>
      </w:r>
      <w:r w:rsidR="00A7311B" w:rsidRPr="00A31A08">
        <w:t xml:space="preserve"> „elektrische Geräte für die direkte Detektion und direkte Konzentrationsmessung toxischer Gase und Dämpfe“, was </w:t>
      </w:r>
      <w:r w:rsidR="00E3425F" w:rsidRPr="00A31A08">
        <w:t>für</w:t>
      </w:r>
      <w:r w:rsidR="00A7311B" w:rsidRPr="00A31A08">
        <w:t xml:space="preserve"> PID-Messgeräte </w:t>
      </w:r>
      <w:r w:rsidR="00E3425F" w:rsidRPr="00A31A08">
        <w:t>einschlägig zu sein</w:t>
      </w:r>
      <w:r w:rsidR="00A7311B" w:rsidRPr="00A31A08">
        <w:t xml:space="preserve"> scheint.</w:t>
      </w:r>
      <w:r w:rsidRPr="00A31A08">
        <w:t xml:space="preserve"> </w:t>
      </w:r>
      <w:r w:rsidR="00F458EB" w:rsidRPr="00A31A08">
        <w:t xml:space="preserve">Das </w:t>
      </w:r>
      <w:proofErr w:type="spellStart"/>
      <w:r w:rsidR="00F458EB" w:rsidRPr="00A31A08">
        <w:t>Toximeter</w:t>
      </w:r>
      <w:proofErr w:type="spellEnd"/>
      <w:r w:rsidR="00F458EB" w:rsidRPr="00A31A08">
        <w:t xml:space="preserve"> selbst ist ein manuelles (nicht elektrisches) Messgerät, für das ISO 17621:2015 gilt.</w:t>
      </w:r>
      <w:r w:rsidRPr="00A31A08">
        <w:t xml:space="preserve"> </w:t>
      </w:r>
      <w:r w:rsidR="00F458EB" w:rsidRPr="00A31A08">
        <w:t>Könnte dies</w:t>
      </w:r>
      <w:r w:rsidR="00047FF1" w:rsidRPr="00A31A08">
        <w:t>er Punkt</w:t>
      </w:r>
      <w:r w:rsidR="00F458EB" w:rsidRPr="00A31A08">
        <w:t xml:space="preserve"> geklärt werden?</w:t>
      </w:r>
    </w:p>
    <w:p w14:paraId="099FFCEE" w14:textId="0284CAEB" w:rsidR="00602721" w:rsidRPr="00A31A08" w:rsidRDefault="00602721" w:rsidP="00047FF1">
      <w:pPr>
        <w:widowControl/>
        <w:tabs>
          <w:tab w:val="left" w:pos="1701"/>
        </w:tabs>
        <w:suppressAutoHyphens/>
        <w:overflowPunct/>
        <w:autoSpaceDE/>
        <w:autoSpaceDN/>
        <w:adjustRightInd/>
        <w:spacing w:after="120" w:line="240" w:lineRule="atLeast"/>
        <w:ind w:right="1134" w:firstLine="0"/>
        <w:textAlignment w:val="auto"/>
      </w:pPr>
      <w:r w:rsidRPr="00A31A08">
        <w:t xml:space="preserve">11. </w:t>
      </w:r>
      <w:r w:rsidRPr="00A31A08">
        <w:tab/>
      </w:r>
      <w:r w:rsidR="00F458EB" w:rsidRPr="00A31A08">
        <w:t xml:space="preserve">EBU/ESO würden die Unterstützung des Sicherheitsausschusses sehr begrüßen, da sich die Branche nun dieser Sicherheitslücke bewusst ist und sich nicht sicher ist, wie sie bei der Beförderung der entsprechenden Stoffe vorgehen soll, </w:t>
      </w:r>
      <w:r w:rsidR="00162311" w:rsidRPr="00A31A08">
        <w:t xml:space="preserve">an </w:t>
      </w:r>
      <w:r w:rsidR="00F458EB" w:rsidRPr="00A31A08">
        <w:t>de</w:t>
      </w:r>
      <w:r w:rsidR="00162311" w:rsidRPr="00A31A08">
        <w:t>r</w:t>
      </w:r>
      <w:r w:rsidR="00F458EB" w:rsidRPr="00A31A08">
        <w:t xml:space="preserve"> </w:t>
      </w:r>
      <w:r w:rsidR="00162311" w:rsidRPr="00A31A08">
        <w:t xml:space="preserve">sie </w:t>
      </w:r>
      <w:r w:rsidR="00F458EB" w:rsidRPr="00A31A08">
        <w:t xml:space="preserve">natürlich </w:t>
      </w:r>
      <w:r w:rsidR="00162311" w:rsidRPr="00A31A08">
        <w:t>festhalten möchte</w:t>
      </w:r>
      <w:r w:rsidR="00F458EB" w:rsidRPr="00A31A08">
        <w:t>.</w:t>
      </w:r>
      <w:r w:rsidRPr="00A31A08">
        <w:t xml:space="preserve"> </w:t>
      </w:r>
      <w:r w:rsidR="00162311" w:rsidRPr="00A31A08">
        <w:t>Es bedarf alternativer Sicherheitsmaßnahmen, um die Besatzung zu schützen und die Rechtsvorschriften sicher erfüllen zu können.</w:t>
      </w:r>
      <w:r w:rsidRPr="00A31A08">
        <w:t xml:space="preserve"> </w:t>
      </w:r>
      <w:r w:rsidR="009D5234" w:rsidRPr="00A31A08">
        <w:t>EBU/ESO sind bereit, weitere Untersuchungen durchzuführen und würden der informellen Arbeitsgruppe „Stoffe“ gerne weitere Ergebnisse zukommen lassen.</w:t>
      </w:r>
    </w:p>
    <w:p w14:paraId="59B6EC8F" w14:textId="77777777" w:rsidR="00602721" w:rsidRPr="00A31A08" w:rsidRDefault="00602721" w:rsidP="00602721">
      <w:pPr>
        <w:widowControl/>
        <w:suppressAutoHyphens/>
        <w:overflowPunct/>
        <w:autoSpaceDE/>
        <w:autoSpaceDN/>
        <w:adjustRightInd/>
        <w:spacing w:after="120" w:line="240" w:lineRule="atLeast"/>
        <w:ind w:right="1134" w:firstLine="0"/>
        <w:textAlignment w:val="auto"/>
        <w:rPr>
          <w:b/>
          <w:bCs/>
        </w:rPr>
      </w:pPr>
      <w:r w:rsidRPr="00A31A08">
        <w:rPr>
          <w:b/>
          <w:bCs/>
        </w:rPr>
        <w:br w:type="page"/>
      </w:r>
    </w:p>
    <w:p w14:paraId="599E0955" w14:textId="6E17E3CB" w:rsidR="00602721" w:rsidRPr="00A31A08" w:rsidRDefault="00602721" w:rsidP="00047FF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31A08">
        <w:rPr>
          <w:b/>
          <w:sz w:val="28"/>
        </w:rPr>
        <w:t>Anlage</w:t>
      </w:r>
    </w:p>
    <w:p w14:paraId="1ED8E47D" w14:textId="51BBB23F" w:rsidR="00602721" w:rsidRPr="00A31A08" w:rsidRDefault="00602721" w:rsidP="0044744E">
      <w:pPr>
        <w:keepNext/>
        <w:keepLines/>
        <w:widowControl/>
        <w:tabs>
          <w:tab w:val="right" w:pos="851"/>
        </w:tabs>
        <w:suppressAutoHyphens/>
        <w:overflowPunct/>
        <w:autoSpaceDE/>
        <w:autoSpaceDN/>
        <w:adjustRightInd/>
        <w:spacing w:before="360" w:after="240" w:line="300" w:lineRule="exact"/>
        <w:ind w:right="1134"/>
        <w:textAlignment w:val="auto"/>
        <w:rPr>
          <w:b/>
          <w:sz w:val="28"/>
        </w:rPr>
      </w:pPr>
      <w:r w:rsidRPr="00A31A08">
        <w:rPr>
          <w:b/>
          <w:sz w:val="28"/>
        </w:rPr>
        <w:tab/>
      </w:r>
      <w:r w:rsidRPr="00A31A08">
        <w:rPr>
          <w:b/>
          <w:sz w:val="28"/>
        </w:rPr>
        <w:tab/>
      </w:r>
      <w:r w:rsidR="009D5234" w:rsidRPr="00A31A08">
        <w:rPr>
          <w:b/>
          <w:sz w:val="28"/>
        </w:rPr>
        <w:t xml:space="preserve">Vorläufige Liste von Stoffen, die nicht mit einem </w:t>
      </w:r>
      <w:proofErr w:type="spellStart"/>
      <w:r w:rsidR="009D5234" w:rsidRPr="00A31A08">
        <w:rPr>
          <w:b/>
          <w:sz w:val="28"/>
        </w:rPr>
        <w:t>Toximeter</w:t>
      </w:r>
      <w:proofErr w:type="spellEnd"/>
      <w:r w:rsidR="009D5234" w:rsidRPr="00A31A08">
        <w:rPr>
          <w:b/>
          <w:sz w:val="28"/>
        </w:rPr>
        <w:t xml:space="preserve"> nachweisbar sind</w:t>
      </w:r>
    </w:p>
    <w:p w14:paraId="01C24463" w14:textId="502B5C8A" w:rsidR="00602721" w:rsidRPr="00A31A08" w:rsidRDefault="009D5234" w:rsidP="0044744E">
      <w:pPr>
        <w:widowControl/>
        <w:suppressAutoHyphens/>
        <w:overflowPunct/>
        <w:autoSpaceDE/>
        <w:autoSpaceDN/>
        <w:adjustRightInd/>
        <w:spacing w:after="120"/>
        <w:ind w:firstLine="0"/>
        <w:textAlignment w:val="auto"/>
        <w:outlineLvl w:val="0"/>
        <w:rPr>
          <w:b/>
          <w:bCs/>
        </w:rPr>
      </w:pPr>
      <w:r w:rsidRPr="00A31A08">
        <w:rPr>
          <w:b/>
          <w:bCs/>
        </w:rPr>
        <w:t xml:space="preserve">Beispiele für Stoffe, die nicht mit einem </w:t>
      </w:r>
      <w:proofErr w:type="spellStart"/>
      <w:r w:rsidRPr="00A31A08">
        <w:rPr>
          <w:b/>
          <w:bCs/>
        </w:rPr>
        <w:t>Toximeter</w:t>
      </w:r>
      <w:proofErr w:type="spellEnd"/>
      <w:r w:rsidRPr="00A31A08">
        <w:rPr>
          <w:b/>
          <w:bCs/>
        </w:rPr>
        <w:t xml:space="preserve"> messbar sind – vorläufiges Verzeichnis EBU/ESO Januar 2020</w:t>
      </w:r>
    </w:p>
    <w:tbl>
      <w:tblPr>
        <w:tblW w:w="8504" w:type="dxa"/>
        <w:tblInd w:w="1134" w:type="dxa"/>
        <w:tblLayout w:type="fixed"/>
        <w:tblCellMar>
          <w:left w:w="0" w:type="dxa"/>
          <w:right w:w="0" w:type="dxa"/>
        </w:tblCellMar>
        <w:tblLook w:val="04A0" w:firstRow="1" w:lastRow="0" w:firstColumn="1" w:lastColumn="0" w:noHBand="0" w:noVBand="1"/>
      </w:tblPr>
      <w:tblGrid>
        <w:gridCol w:w="648"/>
        <w:gridCol w:w="3689"/>
        <w:gridCol w:w="4167"/>
      </w:tblGrid>
      <w:tr w:rsidR="00602721" w:rsidRPr="00A31A08" w14:paraId="56B98AB3" w14:textId="77777777" w:rsidTr="00172A59">
        <w:trPr>
          <w:tblHeader/>
        </w:trPr>
        <w:tc>
          <w:tcPr>
            <w:tcW w:w="726" w:type="dxa"/>
            <w:tcBorders>
              <w:top w:val="single" w:sz="4" w:space="0" w:color="auto"/>
              <w:bottom w:val="single" w:sz="12" w:space="0" w:color="auto"/>
            </w:tcBorders>
            <w:shd w:val="clear" w:color="auto" w:fill="auto"/>
            <w:noWrap/>
            <w:vAlign w:val="bottom"/>
            <w:hideMark/>
          </w:tcPr>
          <w:p w14:paraId="14C64D8E" w14:textId="26938691" w:rsidR="00602721" w:rsidRPr="00A31A08" w:rsidRDefault="00602721" w:rsidP="00602721">
            <w:pPr>
              <w:widowControl/>
              <w:suppressAutoHyphens/>
              <w:overflowPunct/>
              <w:autoSpaceDE/>
              <w:autoSpaceDN/>
              <w:adjustRightInd/>
              <w:spacing w:before="80" w:after="80" w:line="200" w:lineRule="exact"/>
              <w:ind w:left="0" w:right="113" w:firstLine="0"/>
              <w:jc w:val="left"/>
              <w:textAlignment w:val="auto"/>
              <w:rPr>
                <w:i/>
                <w:sz w:val="16"/>
                <w:lang w:val="en-US" w:eastAsia="nl-NL"/>
              </w:rPr>
            </w:pPr>
            <w:r w:rsidRPr="00A31A08">
              <w:rPr>
                <w:i/>
                <w:sz w:val="16"/>
                <w:lang w:val="en-US" w:eastAsia="nl-NL"/>
              </w:rPr>
              <w:t>UN</w:t>
            </w:r>
            <w:r w:rsidR="00841D2C" w:rsidRPr="00A31A08">
              <w:rPr>
                <w:i/>
                <w:sz w:val="16"/>
                <w:lang w:val="en-US" w:eastAsia="nl-NL"/>
              </w:rPr>
              <w:t>-N</w:t>
            </w:r>
            <w:r w:rsidRPr="00A31A08">
              <w:rPr>
                <w:i/>
                <w:sz w:val="16"/>
                <w:lang w:val="en-US" w:eastAsia="nl-NL"/>
              </w:rPr>
              <w:t>r.</w:t>
            </w:r>
          </w:p>
        </w:tc>
        <w:tc>
          <w:tcPr>
            <w:tcW w:w="4150" w:type="dxa"/>
            <w:tcBorders>
              <w:top w:val="single" w:sz="4" w:space="0" w:color="auto"/>
              <w:bottom w:val="single" w:sz="12" w:space="0" w:color="auto"/>
            </w:tcBorders>
            <w:shd w:val="clear" w:color="auto" w:fill="auto"/>
            <w:noWrap/>
            <w:vAlign w:val="bottom"/>
            <w:hideMark/>
          </w:tcPr>
          <w:p w14:paraId="1699EDEC" w14:textId="0C1629F7" w:rsidR="00602721" w:rsidRPr="00A31A08" w:rsidRDefault="00B64012" w:rsidP="00841D2C">
            <w:pPr>
              <w:widowControl/>
              <w:suppressAutoHyphens/>
              <w:overflowPunct/>
              <w:autoSpaceDE/>
              <w:autoSpaceDN/>
              <w:adjustRightInd/>
              <w:spacing w:before="80" w:after="80" w:line="200" w:lineRule="exact"/>
              <w:ind w:left="0" w:right="113" w:firstLine="0"/>
              <w:jc w:val="left"/>
              <w:textAlignment w:val="auto"/>
              <w:rPr>
                <w:i/>
                <w:sz w:val="16"/>
                <w:lang w:val="en-US" w:eastAsia="nl-NL"/>
              </w:rPr>
            </w:pPr>
            <w:r w:rsidRPr="00A31A08">
              <w:rPr>
                <w:i/>
                <w:sz w:val="16"/>
                <w:lang w:eastAsia="nl-NL"/>
              </w:rPr>
              <w:t>Stoffb</w:t>
            </w:r>
            <w:r w:rsidR="00841D2C" w:rsidRPr="00A31A08">
              <w:rPr>
                <w:i/>
                <w:sz w:val="16"/>
                <w:lang w:eastAsia="nl-NL"/>
              </w:rPr>
              <w:t xml:space="preserve">enennung oder </w:t>
            </w:r>
            <w:r w:rsidRPr="00A31A08">
              <w:rPr>
                <w:i/>
                <w:sz w:val="16"/>
                <w:lang w:eastAsia="nl-NL"/>
              </w:rPr>
              <w:t>-b</w:t>
            </w:r>
            <w:r w:rsidR="00841D2C" w:rsidRPr="00A31A08">
              <w:rPr>
                <w:i/>
                <w:sz w:val="16"/>
                <w:lang w:eastAsia="nl-NL"/>
              </w:rPr>
              <w:t>eschreibung</w:t>
            </w:r>
          </w:p>
        </w:tc>
        <w:tc>
          <w:tcPr>
            <w:tcW w:w="4688" w:type="dxa"/>
            <w:tcBorders>
              <w:top w:val="single" w:sz="4" w:space="0" w:color="auto"/>
              <w:bottom w:val="single" w:sz="12" w:space="0" w:color="auto"/>
            </w:tcBorders>
            <w:shd w:val="clear" w:color="auto" w:fill="auto"/>
            <w:noWrap/>
            <w:vAlign w:val="bottom"/>
            <w:hideMark/>
          </w:tcPr>
          <w:p w14:paraId="2A493D18" w14:textId="4E8C0854" w:rsidR="00602721" w:rsidRPr="00A31A08" w:rsidRDefault="00841D2C" w:rsidP="00841D2C">
            <w:pPr>
              <w:widowControl/>
              <w:suppressAutoHyphens/>
              <w:overflowPunct/>
              <w:autoSpaceDE/>
              <w:autoSpaceDN/>
              <w:adjustRightInd/>
              <w:spacing w:before="80" w:after="80" w:line="200" w:lineRule="exact"/>
              <w:ind w:left="0" w:right="113" w:firstLine="0"/>
              <w:jc w:val="left"/>
              <w:textAlignment w:val="auto"/>
              <w:rPr>
                <w:i/>
                <w:sz w:val="16"/>
                <w:lang w:val="en-US" w:eastAsia="nl-NL"/>
              </w:rPr>
            </w:pPr>
            <w:r w:rsidRPr="00A31A08">
              <w:rPr>
                <w:i/>
                <w:sz w:val="16"/>
                <w:lang w:eastAsia="nl-NL"/>
              </w:rPr>
              <w:t>Bemerkungen</w:t>
            </w:r>
          </w:p>
        </w:tc>
      </w:tr>
      <w:tr w:rsidR="00602721" w:rsidRPr="00A31A08" w14:paraId="69758D6B" w14:textId="77777777" w:rsidTr="00172A59">
        <w:trPr>
          <w:trHeight w:hRule="exact" w:val="113"/>
        </w:trPr>
        <w:tc>
          <w:tcPr>
            <w:tcW w:w="726" w:type="dxa"/>
            <w:tcBorders>
              <w:top w:val="single" w:sz="12" w:space="0" w:color="auto"/>
            </w:tcBorders>
            <w:shd w:val="clear" w:color="auto" w:fill="auto"/>
            <w:noWrap/>
          </w:tcPr>
          <w:p w14:paraId="270ACBB9"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p>
        </w:tc>
        <w:tc>
          <w:tcPr>
            <w:tcW w:w="4150" w:type="dxa"/>
            <w:tcBorders>
              <w:top w:val="single" w:sz="12" w:space="0" w:color="auto"/>
            </w:tcBorders>
            <w:shd w:val="clear" w:color="auto" w:fill="auto"/>
            <w:noWrap/>
          </w:tcPr>
          <w:p w14:paraId="643631C0"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p>
        </w:tc>
        <w:tc>
          <w:tcPr>
            <w:tcW w:w="4688" w:type="dxa"/>
            <w:tcBorders>
              <w:top w:val="single" w:sz="12" w:space="0" w:color="auto"/>
            </w:tcBorders>
            <w:shd w:val="clear" w:color="auto" w:fill="auto"/>
            <w:noWrap/>
          </w:tcPr>
          <w:p w14:paraId="0E1F7FC6"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p>
        </w:tc>
      </w:tr>
      <w:tr w:rsidR="00602721" w:rsidRPr="00A31A08" w14:paraId="101748DA" w14:textId="77777777" w:rsidTr="00172A59">
        <w:tc>
          <w:tcPr>
            <w:tcW w:w="726" w:type="dxa"/>
            <w:shd w:val="clear" w:color="auto" w:fill="auto"/>
            <w:noWrap/>
            <w:hideMark/>
          </w:tcPr>
          <w:p w14:paraId="5DBF2E71"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1026</w:t>
            </w:r>
          </w:p>
        </w:tc>
        <w:tc>
          <w:tcPr>
            <w:tcW w:w="4150" w:type="dxa"/>
            <w:shd w:val="clear" w:color="auto" w:fill="auto"/>
            <w:noWrap/>
            <w:hideMark/>
          </w:tcPr>
          <w:p w14:paraId="0A658676" w14:textId="42C0AAFA"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DICYAN</w:t>
            </w:r>
          </w:p>
        </w:tc>
        <w:tc>
          <w:tcPr>
            <w:tcW w:w="4688" w:type="dxa"/>
            <w:shd w:val="clear" w:color="auto" w:fill="auto"/>
            <w:noWrap/>
            <w:hideMark/>
          </w:tcPr>
          <w:p w14:paraId="73E4156F"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59121C84" w14:textId="77777777" w:rsidTr="00172A59">
        <w:tc>
          <w:tcPr>
            <w:tcW w:w="726" w:type="dxa"/>
            <w:shd w:val="clear" w:color="auto" w:fill="auto"/>
            <w:noWrap/>
            <w:hideMark/>
          </w:tcPr>
          <w:p w14:paraId="68527AAE"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1069</w:t>
            </w:r>
          </w:p>
        </w:tc>
        <w:tc>
          <w:tcPr>
            <w:tcW w:w="4150" w:type="dxa"/>
            <w:shd w:val="clear" w:color="auto" w:fill="auto"/>
            <w:noWrap/>
            <w:hideMark/>
          </w:tcPr>
          <w:p w14:paraId="3F395AD9" w14:textId="70CFB22B"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NITROSYLCHLORID</w:t>
            </w:r>
          </w:p>
        </w:tc>
        <w:tc>
          <w:tcPr>
            <w:tcW w:w="4688" w:type="dxa"/>
            <w:shd w:val="clear" w:color="auto" w:fill="auto"/>
            <w:noWrap/>
            <w:hideMark/>
          </w:tcPr>
          <w:p w14:paraId="165F176B"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587839D2" w14:textId="77777777" w:rsidTr="00172A59">
        <w:tc>
          <w:tcPr>
            <w:tcW w:w="726" w:type="dxa"/>
            <w:shd w:val="clear" w:color="auto" w:fill="auto"/>
            <w:noWrap/>
            <w:hideMark/>
          </w:tcPr>
          <w:p w14:paraId="26DCDA1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1381</w:t>
            </w:r>
          </w:p>
        </w:tc>
        <w:tc>
          <w:tcPr>
            <w:tcW w:w="4150" w:type="dxa"/>
            <w:shd w:val="clear" w:color="auto" w:fill="auto"/>
            <w:hideMark/>
          </w:tcPr>
          <w:p w14:paraId="01A72136" w14:textId="0906DBDB" w:rsidR="00602721" w:rsidRPr="00A31A08" w:rsidRDefault="005F2922" w:rsidP="00197CA5">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PHOSPHOR, WEISS oder GELB, UNTER WASSER oder IN LÖSUNG</w:t>
            </w:r>
          </w:p>
        </w:tc>
        <w:tc>
          <w:tcPr>
            <w:tcW w:w="4688" w:type="dxa"/>
            <w:shd w:val="clear" w:color="auto" w:fill="auto"/>
            <w:hideMark/>
          </w:tcPr>
          <w:p w14:paraId="03B1D655" w14:textId="4646FBE0" w:rsidR="00602721" w:rsidRPr="00A31A08" w:rsidRDefault="00005EA1" w:rsidP="00DD1AC7">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Der Stoff selbst ist nicht messbar, aber die von diese</w:t>
            </w:r>
            <w:r w:rsidR="00A25D23" w:rsidRPr="00A31A08">
              <w:rPr>
                <w:lang w:eastAsia="nl-NL"/>
              </w:rPr>
              <w:t>m</w:t>
            </w:r>
            <w:r w:rsidRPr="00A31A08">
              <w:rPr>
                <w:lang w:eastAsia="nl-NL"/>
              </w:rPr>
              <w:t xml:space="preserve"> St</w:t>
            </w:r>
            <w:r w:rsidR="00A25D23" w:rsidRPr="00A31A08">
              <w:rPr>
                <w:lang w:eastAsia="nl-NL"/>
              </w:rPr>
              <w:t>off</w:t>
            </w:r>
            <w:r w:rsidRPr="00A31A08">
              <w:rPr>
                <w:lang w:eastAsia="nl-NL"/>
              </w:rPr>
              <w:t xml:space="preserve"> </w:t>
            </w:r>
            <w:r w:rsidR="00CE33B0" w:rsidRPr="00A31A08">
              <w:rPr>
                <w:lang w:eastAsia="nl-NL"/>
              </w:rPr>
              <w:t>herrührenden</w:t>
            </w:r>
            <w:r w:rsidRPr="00A31A08">
              <w:rPr>
                <w:lang w:eastAsia="nl-NL"/>
              </w:rPr>
              <w:t xml:space="preserve"> Dämpfe sind mit Kurzzeitröhr</w:t>
            </w:r>
            <w:r w:rsidR="003128C6" w:rsidRPr="00A31A08">
              <w:rPr>
                <w:lang w:eastAsia="nl-NL"/>
              </w:rPr>
              <w:t>ch</w:t>
            </w:r>
            <w:r w:rsidRPr="00A31A08">
              <w:rPr>
                <w:lang w:eastAsia="nl-NL"/>
              </w:rPr>
              <w:t xml:space="preserve">en für </w:t>
            </w:r>
            <w:r w:rsidR="00DD1AC7" w:rsidRPr="00A31A08">
              <w:rPr>
                <w:lang w:eastAsia="nl-NL"/>
              </w:rPr>
              <w:t>Phosphorh</w:t>
            </w:r>
            <w:r w:rsidR="003128C6" w:rsidRPr="00A31A08">
              <w:rPr>
                <w:lang w:eastAsia="nl-NL"/>
              </w:rPr>
              <w:t>ydr</w:t>
            </w:r>
            <w:r w:rsidR="00DD1AC7" w:rsidRPr="00A31A08">
              <w:rPr>
                <w:lang w:eastAsia="nl-NL"/>
              </w:rPr>
              <w:t>ide</w:t>
            </w:r>
            <w:r w:rsidR="003128C6" w:rsidRPr="00A31A08">
              <w:rPr>
                <w:lang w:eastAsia="nl-NL"/>
              </w:rPr>
              <w:t xml:space="preserve"> </w:t>
            </w:r>
            <w:r w:rsidRPr="00A31A08">
              <w:rPr>
                <w:lang w:eastAsia="nl-NL"/>
              </w:rPr>
              <w:t>messbar.</w:t>
            </w:r>
            <w:r w:rsidR="00602721" w:rsidRPr="00A31A08">
              <w:rPr>
                <w:lang w:eastAsia="nl-NL"/>
              </w:rPr>
              <w:t xml:space="preserve"> </w:t>
            </w:r>
          </w:p>
        </w:tc>
      </w:tr>
      <w:tr w:rsidR="00602721" w:rsidRPr="00A31A08" w14:paraId="209CCEA7" w14:textId="77777777" w:rsidTr="00172A59">
        <w:tc>
          <w:tcPr>
            <w:tcW w:w="726" w:type="dxa"/>
            <w:shd w:val="clear" w:color="auto" w:fill="auto"/>
            <w:noWrap/>
            <w:hideMark/>
          </w:tcPr>
          <w:p w14:paraId="174F0271"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1182</w:t>
            </w:r>
          </w:p>
        </w:tc>
        <w:tc>
          <w:tcPr>
            <w:tcW w:w="4150" w:type="dxa"/>
            <w:shd w:val="clear" w:color="auto" w:fill="auto"/>
            <w:noWrap/>
            <w:hideMark/>
          </w:tcPr>
          <w:p w14:paraId="4D1D78C6" w14:textId="45FD2825" w:rsidR="00602721" w:rsidRPr="00A31A08" w:rsidRDefault="00197CA5" w:rsidP="00197CA5">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ETHYLCHLORFORMIAT</w:t>
            </w:r>
          </w:p>
        </w:tc>
        <w:tc>
          <w:tcPr>
            <w:tcW w:w="4688" w:type="dxa"/>
            <w:shd w:val="clear" w:color="auto" w:fill="auto"/>
            <w:noWrap/>
            <w:hideMark/>
          </w:tcPr>
          <w:p w14:paraId="7EAF27F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7D295C10" w14:textId="77777777" w:rsidTr="00172A59">
        <w:tc>
          <w:tcPr>
            <w:tcW w:w="726" w:type="dxa"/>
            <w:shd w:val="clear" w:color="auto" w:fill="auto"/>
            <w:noWrap/>
            <w:hideMark/>
          </w:tcPr>
          <w:p w14:paraId="3AB09ED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1541</w:t>
            </w:r>
          </w:p>
        </w:tc>
        <w:tc>
          <w:tcPr>
            <w:tcW w:w="4150" w:type="dxa"/>
            <w:shd w:val="clear" w:color="auto" w:fill="auto"/>
            <w:noWrap/>
            <w:hideMark/>
          </w:tcPr>
          <w:p w14:paraId="24CA13C4" w14:textId="60133DAD" w:rsidR="00602721" w:rsidRPr="00A31A08" w:rsidRDefault="00EA690B" w:rsidP="00EA690B">
            <w:pPr>
              <w:widowControl/>
              <w:suppressAutoHyphens/>
              <w:overflowPunct/>
              <w:autoSpaceDE/>
              <w:autoSpaceDN/>
              <w:adjustRightInd/>
              <w:spacing w:line="240" w:lineRule="atLeast"/>
              <w:ind w:left="0" w:right="113" w:firstLine="0"/>
              <w:jc w:val="left"/>
              <w:textAlignment w:val="auto"/>
              <w:rPr>
                <w:lang w:val="en-US" w:eastAsia="nl-NL"/>
              </w:rPr>
            </w:pPr>
            <w:r w:rsidRPr="00A31A08">
              <w:rPr>
                <w:lang w:eastAsia="nl-NL"/>
              </w:rPr>
              <w:t>ACETONCYANHYDRIN, STABILISIERT</w:t>
            </w:r>
          </w:p>
        </w:tc>
        <w:tc>
          <w:tcPr>
            <w:tcW w:w="4688" w:type="dxa"/>
            <w:shd w:val="clear" w:color="auto" w:fill="auto"/>
            <w:noWrap/>
            <w:hideMark/>
          </w:tcPr>
          <w:p w14:paraId="77651D7E"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0CAE3A43" w14:textId="77777777" w:rsidTr="00172A59">
        <w:tc>
          <w:tcPr>
            <w:tcW w:w="726" w:type="dxa"/>
            <w:shd w:val="clear" w:color="auto" w:fill="auto"/>
            <w:noWrap/>
            <w:hideMark/>
          </w:tcPr>
          <w:p w14:paraId="36BDC43B"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1664</w:t>
            </w:r>
          </w:p>
        </w:tc>
        <w:tc>
          <w:tcPr>
            <w:tcW w:w="4150" w:type="dxa"/>
            <w:shd w:val="clear" w:color="auto" w:fill="auto"/>
            <w:noWrap/>
            <w:hideMark/>
          </w:tcPr>
          <w:p w14:paraId="291DCCFF" w14:textId="6423324D" w:rsidR="00602721" w:rsidRPr="00A31A08" w:rsidRDefault="0039733C" w:rsidP="0039733C">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NITROTOLUENE, FLÜSSIG</w:t>
            </w:r>
          </w:p>
        </w:tc>
        <w:tc>
          <w:tcPr>
            <w:tcW w:w="4688" w:type="dxa"/>
            <w:shd w:val="clear" w:color="auto" w:fill="auto"/>
            <w:noWrap/>
            <w:hideMark/>
          </w:tcPr>
          <w:p w14:paraId="774E2A00"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1C6E6A3E" w14:textId="77777777" w:rsidTr="00172A59">
        <w:tc>
          <w:tcPr>
            <w:tcW w:w="726" w:type="dxa"/>
            <w:shd w:val="clear" w:color="auto" w:fill="auto"/>
            <w:noWrap/>
            <w:hideMark/>
          </w:tcPr>
          <w:p w14:paraId="12FDE459"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1750</w:t>
            </w:r>
          </w:p>
        </w:tc>
        <w:tc>
          <w:tcPr>
            <w:tcW w:w="4150" w:type="dxa"/>
            <w:shd w:val="clear" w:color="auto" w:fill="auto"/>
            <w:noWrap/>
            <w:hideMark/>
          </w:tcPr>
          <w:p w14:paraId="312DF32A" w14:textId="7C6E48E9" w:rsidR="00602721" w:rsidRPr="00A31A08" w:rsidRDefault="0039733C" w:rsidP="0039733C">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CHLROESSIGSÄURE, LÖSUNG</w:t>
            </w:r>
          </w:p>
        </w:tc>
        <w:tc>
          <w:tcPr>
            <w:tcW w:w="4688" w:type="dxa"/>
            <w:shd w:val="clear" w:color="auto" w:fill="auto"/>
            <w:noWrap/>
            <w:hideMark/>
          </w:tcPr>
          <w:p w14:paraId="4AD65B03"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742ACD7A" w14:textId="77777777" w:rsidTr="00172A59">
        <w:tc>
          <w:tcPr>
            <w:tcW w:w="726" w:type="dxa"/>
            <w:shd w:val="clear" w:color="auto" w:fill="auto"/>
            <w:noWrap/>
            <w:hideMark/>
          </w:tcPr>
          <w:p w14:paraId="52EE926E"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1790</w:t>
            </w:r>
          </w:p>
        </w:tc>
        <w:tc>
          <w:tcPr>
            <w:tcW w:w="4150" w:type="dxa"/>
            <w:shd w:val="clear" w:color="auto" w:fill="auto"/>
            <w:noWrap/>
            <w:hideMark/>
          </w:tcPr>
          <w:p w14:paraId="257471DC" w14:textId="6D9FC58C" w:rsidR="00602721" w:rsidRPr="00A31A08" w:rsidRDefault="005C0885" w:rsidP="00DD1AC7">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xml:space="preserve">FLUORWASSERSTOFFSÄURE </w:t>
            </w:r>
            <w:r w:rsidR="0039733C" w:rsidRPr="00A31A08">
              <w:rPr>
                <w:lang w:eastAsia="nl-NL"/>
              </w:rPr>
              <w:t xml:space="preserve">mit </w:t>
            </w:r>
            <w:r w:rsidR="00DD1AC7" w:rsidRPr="00A31A08">
              <w:rPr>
                <w:lang w:eastAsia="nl-NL"/>
              </w:rPr>
              <w:t>Prozentsatz an</w:t>
            </w:r>
            <w:r w:rsidR="0039733C" w:rsidRPr="00A31A08">
              <w:rPr>
                <w:lang w:eastAsia="nl-NL"/>
              </w:rPr>
              <w:t xml:space="preserve"> </w:t>
            </w:r>
            <w:r w:rsidR="00DD1AC7" w:rsidRPr="00A31A08">
              <w:rPr>
                <w:lang w:eastAsia="nl-NL"/>
              </w:rPr>
              <w:t xml:space="preserve">Fluorwasserstoff </w:t>
            </w:r>
            <w:r w:rsidR="0039733C" w:rsidRPr="00A31A08">
              <w:rPr>
                <w:lang w:eastAsia="nl-NL"/>
              </w:rPr>
              <w:t xml:space="preserve">(3 </w:t>
            </w:r>
            <w:r w:rsidR="008371AC" w:rsidRPr="00A31A08">
              <w:rPr>
                <w:lang w:eastAsia="nl-NL"/>
              </w:rPr>
              <w:t>Einträge</w:t>
            </w:r>
            <w:r w:rsidR="0039733C" w:rsidRPr="00A31A08">
              <w:rPr>
                <w:lang w:eastAsia="nl-NL"/>
              </w:rPr>
              <w:t>)</w:t>
            </w:r>
          </w:p>
        </w:tc>
        <w:tc>
          <w:tcPr>
            <w:tcW w:w="4688" w:type="dxa"/>
            <w:shd w:val="clear" w:color="auto" w:fill="auto"/>
            <w:noWrap/>
            <w:hideMark/>
          </w:tcPr>
          <w:p w14:paraId="7F40CDF9"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56EFE2C9" w14:textId="77777777" w:rsidTr="00172A59">
        <w:tc>
          <w:tcPr>
            <w:tcW w:w="726" w:type="dxa"/>
            <w:shd w:val="clear" w:color="auto" w:fill="auto"/>
            <w:noWrap/>
          </w:tcPr>
          <w:p w14:paraId="2919C39F"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GB" w:eastAsia="nl-NL"/>
              </w:rPr>
            </w:pPr>
            <w:r w:rsidRPr="00A31A08">
              <w:rPr>
                <w:lang w:val="en-GB" w:eastAsia="nl-NL"/>
              </w:rPr>
              <w:t>1838</w:t>
            </w:r>
          </w:p>
        </w:tc>
        <w:tc>
          <w:tcPr>
            <w:tcW w:w="4150" w:type="dxa"/>
            <w:shd w:val="clear" w:color="auto" w:fill="auto"/>
            <w:noWrap/>
          </w:tcPr>
          <w:p w14:paraId="5C727FCE" w14:textId="7ED1EA14" w:rsidR="00602721" w:rsidRPr="00A31A08" w:rsidRDefault="00684659" w:rsidP="00684659">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TITANTETRACHLORID</w:t>
            </w:r>
          </w:p>
        </w:tc>
        <w:tc>
          <w:tcPr>
            <w:tcW w:w="4688" w:type="dxa"/>
            <w:shd w:val="clear" w:color="auto" w:fill="auto"/>
            <w:noWrap/>
          </w:tcPr>
          <w:p w14:paraId="2F9DE1E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p>
        </w:tc>
      </w:tr>
      <w:tr w:rsidR="00602721" w:rsidRPr="00A31A08" w14:paraId="15911167" w14:textId="77777777" w:rsidTr="00172A59">
        <w:tc>
          <w:tcPr>
            <w:tcW w:w="726" w:type="dxa"/>
            <w:shd w:val="clear" w:color="auto" w:fill="auto"/>
            <w:noWrap/>
            <w:hideMark/>
          </w:tcPr>
          <w:p w14:paraId="4BDC15A1"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2013</w:t>
            </w:r>
          </w:p>
        </w:tc>
        <w:tc>
          <w:tcPr>
            <w:tcW w:w="4150" w:type="dxa"/>
            <w:shd w:val="clear" w:color="auto" w:fill="auto"/>
            <w:noWrap/>
            <w:hideMark/>
          </w:tcPr>
          <w:p w14:paraId="5536AECF" w14:textId="6FEB667A" w:rsidR="00602721" w:rsidRPr="00A31A08" w:rsidRDefault="00684659" w:rsidP="00684659">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STRONTIUMPHOSPHID</w:t>
            </w:r>
          </w:p>
        </w:tc>
        <w:tc>
          <w:tcPr>
            <w:tcW w:w="4688" w:type="dxa"/>
            <w:shd w:val="clear" w:color="auto" w:fill="auto"/>
            <w:noWrap/>
            <w:hideMark/>
          </w:tcPr>
          <w:p w14:paraId="2DDD1590"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00167B7C" w14:textId="77777777" w:rsidTr="00172A59">
        <w:tc>
          <w:tcPr>
            <w:tcW w:w="726" w:type="dxa"/>
            <w:shd w:val="clear" w:color="auto" w:fill="auto"/>
            <w:noWrap/>
            <w:hideMark/>
          </w:tcPr>
          <w:p w14:paraId="795558F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2205</w:t>
            </w:r>
          </w:p>
        </w:tc>
        <w:tc>
          <w:tcPr>
            <w:tcW w:w="4150" w:type="dxa"/>
            <w:shd w:val="clear" w:color="auto" w:fill="auto"/>
            <w:noWrap/>
            <w:hideMark/>
          </w:tcPr>
          <w:p w14:paraId="5A42A637" w14:textId="5C5DDAE0" w:rsidR="00602721" w:rsidRPr="00A31A08" w:rsidRDefault="00684659" w:rsidP="00684659">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ADIPONITRIL</w:t>
            </w:r>
          </w:p>
        </w:tc>
        <w:tc>
          <w:tcPr>
            <w:tcW w:w="4688" w:type="dxa"/>
            <w:shd w:val="clear" w:color="auto" w:fill="auto"/>
            <w:noWrap/>
            <w:hideMark/>
          </w:tcPr>
          <w:p w14:paraId="49EF658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05F74D00" w14:textId="77777777" w:rsidTr="00172A59">
        <w:tc>
          <w:tcPr>
            <w:tcW w:w="726" w:type="dxa"/>
            <w:shd w:val="clear" w:color="auto" w:fill="auto"/>
            <w:noWrap/>
            <w:hideMark/>
          </w:tcPr>
          <w:p w14:paraId="798BE131"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2078</w:t>
            </w:r>
          </w:p>
        </w:tc>
        <w:tc>
          <w:tcPr>
            <w:tcW w:w="4150" w:type="dxa"/>
            <w:shd w:val="clear" w:color="auto" w:fill="auto"/>
            <w:hideMark/>
          </w:tcPr>
          <w:p w14:paraId="064B07E5" w14:textId="54173CEB" w:rsidR="00602721" w:rsidRPr="00A31A08" w:rsidRDefault="00684659" w:rsidP="00684659">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TOLUENDIISOCYANAT (und isomere Gemische) (2,4-TOLUENDIISOCYANAT)</w:t>
            </w:r>
          </w:p>
        </w:tc>
        <w:tc>
          <w:tcPr>
            <w:tcW w:w="4688" w:type="dxa"/>
            <w:shd w:val="clear" w:color="auto" w:fill="auto"/>
            <w:noWrap/>
            <w:hideMark/>
          </w:tcPr>
          <w:p w14:paraId="077A9D7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660EA119" w14:textId="77777777" w:rsidTr="00172A59">
        <w:tc>
          <w:tcPr>
            <w:tcW w:w="726" w:type="dxa"/>
            <w:shd w:val="clear" w:color="auto" w:fill="auto"/>
            <w:noWrap/>
            <w:hideMark/>
          </w:tcPr>
          <w:p w14:paraId="7B51B504"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2281</w:t>
            </w:r>
          </w:p>
        </w:tc>
        <w:tc>
          <w:tcPr>
            <w:tcW w:w="4150" w:type="dxa"/>
            <w:shd w:val="clear" w:color="auto" w:fill="auto"/>
            <w:noWrap/>
            <w:hideMark/>
          </w:tcPr>
          <w:p w14:paraId="089A4741" w14:textId="12ABEEFC" w:rsidR="00602721" w:rsidRPr="00A31A08" w:rsidRDefault="00684659" w:rsidP="00005EA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HEXAMETHYLENDIISOCYANAT</w:t>
            </w:r>
          </w:p>
        </w:tc>
        <w:tc>
          <w:tcPr>
            <w:tcW w:w="4688" w:type="dxa"/>
            <w:shd w:val="clear" w:color="auto" w:fill="auto"/>
            <w:noWrap/>
            <w:hideMark/>
          </w:tcPr>
          <w:p w14:paraId="21AC3233"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5FD7FAB9" w14:textId="77777777" w:rsidTr="00172A59">
        <w:tc>
          <w:tcPr>
            <w:tcW w:w="726" w:type="dxa"/>
            <w:shd w:val="clear" w:color="auto" w:fill="auto"/>
            <w:noWrap/>
            <w:hideMark/>
          </w:tcPr>
          <w:p w14:paraId="5A471C5D"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2290</w:t>
            </w:r>
          </w:p>
        </w:tc>
        <w:tc>
          <w:tcPr>
            <w:tcW w:w="4150" w:type="dxa"/>
            <w:shd w:val="clear" w:color="auto" w:fill="auto"/>
            <w:noWrap/>
            <w:hideMark/>
          </w:tcPr>
          <w:p w14:paraId="75180548" w14:textId="278F4503" w:rsidR="00602721" w:rsidRPr="00A31A08" w:rsidRDefault="00005EA1" w:rsidP="00005EA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ISOPHORONDIISOCYANAT</w:t>
            </w:r>
          </w:p>
        </w:tc>
        <w:tc>
          <w:tcPr>
            <w:tcW w:w="4688" w:type="dxa"/>
            <w:shd w:val="clear" w:color="auto" w:fill="auto"/>
            <w:noWrap/>
            <w:hideMark/>
          </w:tcPr>
          <w:p w14:paraId="358F91C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31709C65" w14:textId="77777777" w:rsidTr="00172A59">
        <w:tc>
          <w:tcPr>
            <w:tcW w:w="726" w:type="dxa"/>
            <w:shd w:val="clear" w:color="auto" w:fill="auto"/>
            <w:noWrap/>
            <w:hideMark/>
          </w:tcPr>
          <w:p w14:paraId="7BBA61F8"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2295</w:t>
            </w:r>
          </w:p>
        </w:tc>
        <w:tc>
          <w:tcPr>
            <w:tcW w:w="4150" w:type="dxa"/>
            <w:shd w:val="clear" w:color="auto" w:fill="auto"/>
            <w:noWrap/>
            <w:hideMark/>
          </w:tcPr>
          <w:p w14:paraId="384D7456" w14:textId="3645C175"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METHYLCHLORACETAT</w:t>
            </w:r>
          </w:p>
        </w:tc>
        <w:tc>
          <w:tcPr>
            <w:tcW w:w="4688" w:type="dxa"/>
            <w:shd w:val="clear" w:color="auto" w:fill="auto"/>
            <w:noWrap/>
            <w:hideMark/>
          </w:tcPr>
          <w:p w14:paraId="0E74C9DB"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3A4CBC86" w14:textId="77777777" w:rsidTr="00172A59">
        <w:tc>
          <w:tcPr>
            <w:tcW w:w="726" w:type="dxa"/>
            <w:shd w:val="clear" w:color="auto" w:fill="auto"/>
            <w:noWrap/>
            <w:hideMark/>
          </w:tcPr>
          <w:p w14:paraId="482C8D42"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2438</w:t>
            </w:r>
          </w:p>
        </w:tc>
        <w:tc>
          <w:tcPr>
            <w:tcW w:w="4150" w:type="dxa"/>
            <w:shd w:val="clear" w:color="auto" w:fill="auto"/>
            <w:noWrap/>
            <w:hideMark/>
          </w:tcPr>
          <w:p w14:paraId="7033EA26" w14:textId="102564D9"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TRIMETHYLACETYLCHLORID</w:t>
            </w:r>
          </w:p>
        </w:tc>
        <w:tc>
          <w:tcPr>
            <w:tcW w:w="4688" w:type="dxa"/>
            <w:shd w:val="clear" w:color="auto" w:fill="auto"/>
            <w:noWrap/>
            <w:hideMark/>
          </w:tcPr>
          <w:p w14:paraId="12AAB77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65F2EFEB" w14:textId="77777777" w:rsidTr="00172A59">
        <w:tc>
          <w:tcPr>
            <w:tcW w:w="726" w:type="dxa"/>
            <w:shd w:val="clear" w:color="auto" w:fill="auto"/>
            <w:noWrap/>
            <w:hideMark/>
          </w:tcPr>
          <w:p w14:paraId="2CE94349"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2748</w:t>
            </w:r>
          </w:p>
        </w:tc>
        <w:tc>
          <w:tcPr>
            <w:tcW w:w="4150" w:type="dxa"/>
            <w:shd w:val="clear" w:color="auto" w:fill="auto"/>
            <w:noWrap/>
            <w:hideMark/>
          </w:tcPr>
          <w:p w14:paraId="0BC722DC" w14:textId="138175D5"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2-ETHYLHEXYLCHLORFORM</w:t>
            </w:r>
            <w:r w:rsidR="00197CA5" w:rsidRPr="00A31A08">
              <w:rPr>
                <w:lang w:eastAsia="nl-NL"/>
              </w:rPr>
              <w:t>I</w:t>
            </w:r>
            <w:r w:rsidRPr="00A31A08">
              <w:rPr>
                <w:lang w:eastAsia="nl-NL"/>
              </w:rPr>
              <w:t>AT</w:t>
            </w:r>
          </w:p>
        </w:tc>
        <w:tc>
          <w:tcPr>
            <w:tcW w:w="4688" w:type="dxa"/>
            <w:shd w:val="clear" w:color="auto" w:fill="auto"/>
            <w:noWrap/>
            <w:hideMark/>
          </w:tcPr>
          <w:p w14:paraId="71911581"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63175D85" w14:textId="77777777" w:rsidTr="00172A59">
        <w:tc>
          <w:tcPr>
            <w:tcW w:w="726" w:type="dxa"/>
            <w:shd w:val="clear" w:color="auto" w:fill="auto"/>
            <w:noWrap/>
            <w:hideMark/>
          </w:tcPr>
          <w:p w14:paraId="33EB0687"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2754</w:t>
            </w:r>
          </w:p>
        </w:tc>
        <w:tc>
          <w:tcPr>
            <w:tcW w:w="4150" w:type="dxa"/>
            <w:shd w:val="clear" w:color="auto" w:fill="auto"/>
            <w:noWrap/>
            <w:hideMark/>
          </w:tcPr>
          <w:p w14:paraId="5A66420E" w14:textId="4BAE65C5"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N-ETHYLTOLUIDINE</w:t>
            </w:r>
          </w:p>
        </w:tc>
        <w:tc>
          <w:tcPr>
            <w:tcW w:w="4688" w:type="dxa"/>
            <w:shd w:val="clear" w:color="auto" w:fill="auto"/>
            <w:noWrap/>
            <w:hideMark/>
          </w:tcPr>
          <w:p w14:paraId="20010B33"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23ACEE9E" w14:textId="77777777" w:rsidTr="00172A59">
        <w:tc>
          <w:tcPr>
            <w:tcW w:w="726" w:type="dxa"/>
            <w:shd w:val="clear" w:color="auto" w:fill="auto"/>
            <w:noWrap/>
            <w:hideMark/>
          </w:tcPr>
          <w:p w14:paraId="126BA7C9"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2927</w:t>
            </w:r>
          </w:p>
        </w:tc>
        <w:tc>
          <w:tcPr>
            <w:tcW w:w="4150" w:type="dxa"/>
            <w:shd w:val="clear" w:color="auto" w:fill="auto"/>
            <w:hideMark/>
          </w:tcPr>
          <w:p w14:paraId="47109626" w14:textId="485FE54B"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GIFTIGER ORGANISCHER FLÜSSIGER STOFF, ÄTZEND, N.A.G.</w:t>
            </w:r>
            <w:r w:rsidR="00602721" w:rsidRPr="00A31A08">
              <w:rPr>
                <w:lang w:eastAsia="nl-NL"/>
              </w:rPr>
              <w:t xml:space="preserve"> </w:t>
            </w:r>
            <w:r w:rsidRPr="00A31A08">
              <w:rPr>
                <w:lang w:eastAsia="nl-NL"/>
              </w:rPr>
              <w:t xml:space="preserve">(2 </w:t>
            </w:r>
            <w:r w:rsidR="008371AC" w:rsidRPr="00A31A08">
              <w:rPr>
                <w:lang w:eastAsia="nl-NL"/>
              </w:rPr>
              <w:t>Einträge</w:t>
            </w:r>
            <w:r w:rsidRPr="00A31A08">
              <w:rPr>
                <w:lang w:eastAsia="nl-NL"/>
              </w:rPr>
              <w:t>)</w:t>
            </w:r>
          </w:p>
        </w:tc>
        <w:tc>
          <w:tcPr>
            <w:tcW w:w="4688" w:type="dxa"/>
            <w:shd w:val="clear" w:color="auto" w:fill="auto"/>
            <w:hideMark/>
          </w:tcPr>
          <w:p w14:paraId="625CF842" w14:textId="7EAABBC6" w:rsidR="00602721" w:rsidRPr="00A31A08" w:rsidRDefault="003128C6" w:rsidP="009B32C0">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xml:space="preserve">4-Chlorbutyrylchlorid </w:t>
            </w:r>
            <w:r w:rsidR="009B32C0" w:rsidRPr="00A31A08">
              <w:rPr>
                <w:lang w:eastAsia="nl-NL"/>
              </w:rPr>
              <w:t>ist</w:t>
            </w:r>
            <w:r w:rsidRPr="00A31A08">
              <w:rPr>
                <w:lang w:eastAsia="nl-NL"/>
              </w:rPr>
              <w:t xml:space="preserve"> mit einem Kurzzeitröhrchen Phosgen 0,02</w:t>
            </w:r>
            <w:r w:rsidR="00126433" w:rsidRPr="00A31A08">
              <w:rPr>
                <w:lang w:eastAsia="nl-NL"/>
              </w:rPr>
              <w:t>/</w:t>
            </w:r>
            <w:r w:rsidRPr="00A31A08">
              <w:rPr>
                <w:lang w:eastAsia="nl-NL"/>
              </w:rPr>
              <w:t>a nachw</w:t>
            </w:r>
            <w:r w:rsidR="009B32C0" w:rsidRPr="00A31A08">
              <w:rPr>
                <w:lang w:eastAsia="nl-NL"/>
              </w:rPr>
              <w:t>e</w:t>
            </w:r>
            <w:r w:rsidRPr="00A31A08">
              <w:rPr>
                <w:lang w:eastAsia="nl-NL"/>
              </w:rPr>
              <w:t>is</w:t>
            </w:r>
            <w:r w:rsidR="009B32C0" w:rsidRPr="00A31A08">
              <w:rPr>
                <w:lang w:eastAsia="nl-NL"/>
              </w:rPr>
              <w:t>bar</w:t>
            </w:r>
            <w:r w:rsidRPr="00A31A08">
              <w:rPr>
                <w:lang w:eastAsia="nl-NL"/>
              </w:rPr>
              <w:t xml:space="preserve">. Andere Stoffe </w:t>
            </w:r>
            <w:r w:rsidR="001C7808" w:rsidRPr="00A31A08">
              <w:rPr>
                <w:lang w:eastAsia="nl-NL"/>
              </w:rPr>
              <w:t>d</w:t>
            </w:r>
            <w:r w:rsidRPr="00A31A08">
              <w:rPr>
                <w:lang w:eastAsia="nl-NL"/>
              </w:rPr>
              <w:t>er UN-Nr. 2927 sind mit einem elektronischen (PID-)Messgerät oder Kurzzeitröhrchen nicht messbar.</w:t>
            </w:r>
          </w:p>
        </w:tc>
      </w:tr>
      <w:tr w:rsidR="00602721" w:rsidRPr="00A31A08" w14:paraId="170C6C78" w14:textId="77777777" w:rsidTr="00172A59">
        <w:tc>
          <w:tcPr>
            <w:tcW w:w="726" w:type="dxa"/>
            <w:shd w:val="clear" w:color="auto" w:fill="auto"/>
            <w:noWrap/>
            <w:hideMark/>
          </w:tcPr>
          <w:p w14:paraId="3C4AF9CB"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2929</w:t>
            </w:r>
          </w:p>
        </w:tc>
        <w:tc>
          <w:tcPr>
            <w:tcW w:w="4150" w:type="dxa"/>
            <w:shd w:val="clear" w:color="auto" w:fill="auto"/>
            <w:noWrap/>
            <w:hideMark/>
          </w:tcPr>
          <w:p w14:paraId="235DA4C8" w14:textId="56444181"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GIFTIGER ORGANISCHER FLÜSSIGER STOFF, ENTZÜNDBAR, N.A.G.</w:t>
            </w:r>
          </w:p>
        </w:tc>
        <w:tc>
          <w:tcPr>
            <w:tcW w:w="4688" w:type="dxa"/>
            <w:shd w:val="clear" w:color="auto" w:fill="auto"/>
            <w:noWrap/>
            <w:hideMark/>
          </w:tcPr>
          <w:p w14:paraId="5A8763CC"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56EBB3F2" w14:textId="77777777" w:rsidTr="00172A59">
        <w:tc>
          <w:tcPr>
            <w:tcW w:w="726" w:type="dxa"/>
            <w:shd w:val="clear" w:color="auto" w:fill="auto"/>
            <w:noWrap/>
            <w:hideMark/>
          </w:tcPr>
          <w:p w14:paraId="52A9E586"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2966</w:t>
            </w:r>
          </w:p>
        </w:tc>
        <w:tc>
          <w:tcPr>
            <w:tcW w:w="4150" w:type="dxa"/>
            <w:shd w:val="clear" w:color="auto" w:fill="auto"/>
            <w:noWrap/>
            <w:hideMark/>
          </w:tcPr>
          <w:p w14:paraId="5AD72CC8" w14:textId="5F3FDC05"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THIOGLYCOL (</w:t>
            </w:r>
            <w:proofErr w:type="spellStart"/>
            <w:r w:rsidRPr="00A31A08">
              <w:rPr>
                <w:lang w:eastAsia="nl-NL"/>
              </w:rPr>
              <w:t>Mercaptoethanol</w:t>
            </w:r>
            <w:proofErr w:type="spellEnd"/>
            <w:r w:rsidRPr="00A31A08">
              <w:rPr>
                <w:lang w:eastAsia="nl-NL"/>
              </w:rPr>
              <w:t>)</w:t>
            </w:r>
          </w:p>
        </w:tc>
        <w:tc>
          <w:tcPr>
            <w:tcW w:w="4688" w:type="dxa"/>
            <w:shd w:val="clear" w:color="auto" w:fill="auto"/>
            <w:noWrap/>
            <w:hideMark/>
          </w:tcPr>
          <w:p w14:paraId="0BDDCC1A"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49E30793" w14:textId="77777777" w:rsidTr="00172A59">
        <w:tc>
          <w:tcPr>
            <w:tcW w:w="726" w:type="dxa"/>
            <w:shd w:val="clear" w:color="auto" w:fill="auto"/>
            <w:noWrap/>
            <w:hideMark/>
          </w:tcPr>
          <w:p w14:paraId="2B633517"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3276</w:t>
            </w:r>
          </w:p>
        </w:tc>
        <w:tc>
          <w:tcPr>
            <w:tcW w:w="4150" w:type="dxa"/>
            <w:shd w:val="clear" w:color="auto" w:fill="auto"/>
            <w:noWrap/>
            <w:hideMark/>
          </w:tcPr>
          <w:p w14:paraId="17F87598" w14:textId="6B0E15E7" w:rsidR="00602721" w:rsidRPr="00A31A08" w:rsidRDefault="005F2922" w:rsidP="005F2922">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NITRILE, FLÜSSIG, GIFTIG, N.A.G.</w:t>
            </w:r>
            <w:r w:rsidR="00602721" w:rsidRPr="00A31A08">
              <w:rPr>
                <w:lang w:eastAsia="nl-NL"/>
              </w:rPr>
              <w:t xml:space="preserve"> </w:t>
            </w:r>
            <w:r w:rsidRPr="00A31A08">
              <w:rPr>
                <w:lang w:eastAsia="nl-NL"/>
              </w:rPr>
              <w:t>(3</w:t>
            </w:r>
            <w:r w:rsidR="004C6C12" w:rsidRPr="00A31A08">
              <w:rPr>
                <w:lang w:eastAsia="nl-NL"/>
              </w:rPr>
              <w:t> </w:t>
            </w:r>
            <w:r w:rsidR="008371AC" w:rsidRPr="00A31A08">
              <w:rPr>
                <w:lang w:eastAsia="nl-NL"/>
              </w:rPr>
              <w:t>Einträge</w:t>
            </w:r>
            <w:r w:rsidRPr="00A31A08">
              <w:rPr>
                <w:lang w:eastAsia="nl-NL"/>
              </w:rPr>
              <w:t>)</w:t>
            </w:r>
          </w:p>
        </w:tc>
        <w:tc>
          <w:tcPr>
            <w:tcW w:w="4688" w:type="dxa"/>
            <w:shd w:val="clear" w:color="auto" w:fill="auto"/>
            <w:noWrap/>
            <w:hideMark/>
          </w:tcPr>
          <w:p w14:paraId="31C41193"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3643018D" w14:textId="77777777" w:rsidTr="00172A59">
        <w:tc>
          <w:tcPr>
            <w:tcW w:w="726" w:type="dxa"/>
            <w:shd w:val="clear" w:color="auto" w:fill="auto"/>
            <w:noWrap/>
            <w:hideMark/>
          </w:tcPr>
          <w:p w14:paraId="25A65DB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3302</w:t>
            </w:r>
          </w:p>
        </w:tc>
        <w:tc>
          <w:tcPr>
            <w:tcW w:w="4150" w:type="dxa"/>
            <w:shd w:val="clear" w:color="auto" w:fill="auto"/>
            <w:noWrap/>
            <w:hideMark/>
          </w:tcPr>
          <w:p w14:paraId="7A65B148" w14:textId="3F5F50A8" w:rsidR="00602721" w:rsidRPr="00A31A08" w:rsidRDefault="00A1332B" w:rsidP="005F2922">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eastAsia="nl-NL"/>
              </w:rPr>
              <w:t>2-DIMETHYLAMINOETHYLACRYLAT, STABILISIERT</w:t>
            </w:r>
          </w:p>
        </w:tc>
        <w:tc>
          <w:tcPr>
            <w:tcW w:w="4688" w:type="dxa"/>
            <w:shd w:val="clear" w:color="auto" w:fill="auto"/>
            <w:noWrap/>
            <w:hideMark/>
          </w:tcPr>
          <w:p w14:paraId="2A4F10C4"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 </w:t>
            </w:r>
          </w:p>
        </w:tc>
      </w:tr>
      <w:tr w:rsidR="00602721" w:rsidRPr="00A31A08" w14:paraId="7DBDFCC6" w14:textId="77777777" w:rsidTr="00172A59">
        <w:tc>
          <w:tcPr>
            <w:tcW w:w="726" w:type="dxa"/>
            <w:shd w:val="clear" w:color="auto" w:fill="auto"/>
            <w:noWrap/>
            <w:hideMark/>
          </w:tcPr>
          <w:p w14:paraId="439F499A"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3381</w:t>
            </w:r>
          </w:p>
        </w:tc>
        <w:tc>
          <w:tcPr>
            <w:tcW w:w="4150" w:type="dxa"/>
            <w:shd w:val="clear" w:color="auto" w:fill="auto"/>
            <w:noWrap/>
            <w:hideMark/>
          </w:tcPr>
          <w:p w14:paraId="50D76872" w14:textId="6A1390DA"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BEIM EINATMEN GIFTIGER FLÜSSIGER STOFF, N.A.G.</w:t>
            </w:r>
          </w:p>
        </w:tc>
        <w:tc>
          <w:tcPr>
            <w:tcW w:w="4688" w:type="dxa"/>
            <w:shd w:val="clear" w:color="auto" w:fill="auto"/>
            <w:noWrap/>
            <w:hideMark/>
          </w:tcPr>
          <w:p w14:paraId="72CEAC89"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04F39287" w14:textId="77777777" w:rsidTr="00172A59">
        <w:tc>
          <w:tcPr>
            <w:tcW w:w="726" w:type="dxa"/>
            <w:shd w:val="clear" w:color="auto" w:fill="auto"/>
            <w:noWrap/>
            <w:hideMark/>
          </w:tcPr>
          <w:p w14:paraId="7C97459E"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3382</w:t>
            </w:r>
          </w:p>
        </w:tc>
        <w:tc>
          <w:tcPr>
            <w:tcW w:w="4150" w:type="dxa"/>
            <w:shd w:val="clear" w:color="auto" w:fill="auto"/>
            <w:noWrap/>
            <w:hideMark/>
          </w:tcPr>
          <w:p w14:paraId="5256AAD2" w14:textId="6AB06185"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BEIM EINATMEN GIFTIGER FLÜSSIGER STOFF, N.A.G.</w:t>
            </w:r>
          </w:p>
        </w:tc>
        <w:tc>
          <w:tcPr>
            <w:tcW w:w="4688" w:type="dxa"/>
            <w:shd w:val="clear" w:color="auto" w:fill="auto"/>
            <w:noWrap/>
            <w:hideMark/>
          </w:tcPr>
          <w:p w14:paraId="61E40DD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4A2ADF7D" w14:textId="77777777" w:rsidTr="00172A59">
        <w:tc>
          <w:tcPr>
            <w:tcW w:w="726" w:type="dxa"/>
            <w:shd w:val="clear" w:color="auto" w:fill="auto"/>
            <w:noWrap/>
            <w:hideMark/>
          </w:tcPr>
          <w:p w14:paraId="0F48F8F9"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3383</w:t>
            </w:r>
          </w:p>
        </w:tc>
        <w:tc>
          <w:tcPr>
            <w:tcW w:w="4150" w:type="dxa"/>
            <w:shd w:val="clear" w:color="auto" w:fill="auto"/>
            <w:noWrap/>
            <w:hideMark/>
          </w:tcPr>
          <w:p w14:paraId="7D841735" w14:textId="331A2F49"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BEIM EINATMEN GIFTIGER FLÜSSIGER STOFF, ENTZÜNDBAR, N.A.G.</w:t>
            </w:r>
          </w:p>
        </w:tc>
        <w:tc>
          <w:tcPr>
            <w:tcW w:w="4688" w:type="dxa"/>
            <w:shd w:val="clear" w:color="auto" w:fill="auto"/>
            <w:noWrap/>
            <w:hideMark/>
          </w:tcPr>
          <w:p w14:paraId="4F7B59A5"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781C8038" w14:textId="77777777" w:rsidTr="00172A59">
        <w:tc>
          <w:tcPr>
            <w:tcW w:w="726" w:type="dxa"/>
            <w:shd w:val="clear" w:color="auto" w:fill="auto"/>
            <w:noWrap/>
            <w:hideMark/>
          </w:tcPr>
          <w:p w14:paraId="69CCA25D"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3384</w:t>
            </w:r>
          </w:p>
        </w:tc>
        <w:tc>
          <w:tcPr>
            <w:tcW w:w="4150" w:type="dxa"/>
            <w:shd w:val="clear" w:color="auto" w:fill="auto"/>
            <w:hideMark/>
          </w:tcPr>
          <w:p w14:paraId="6A7DAF76" w14:textId="7D3F83A5"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BEIM EINATMEN GIFTIGER FLÜSSIGER STOFF, ENTZÜNDBAR, N.A.G.</w:t>
            </w:r>
          </w:p>
        </w:tc>
        <w:tc>
          <w:tcPr>
            <w:tcW w:w="4688" w:type="dxa"/>
            <w:shd w:val="clear" w:color="auto" w:fill="auto"/>
            <w:noWrap/>
            <w:hideMark/>
          </w:tcPr>
          <w:p w14:paraId="72C12E5C"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118E3551" w14:textId="77777777" w:rsidTr="00172A59">
        <w:tc>
          <w:tcPr>
            <w:tcW w:w="726" w:type="dxa"/>
            <w:shd w:val="clear" w:color="auto" w:fill="auto"/>
            <w:noWrap/>
            <w:hideMark/>
          </w:tcPr>
          <w:p w14:paraId="786FEDD6"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3385</w:t>
            </w:r>
          </w:p>
        </w:tc>
        <w:tc>
          <w:tcPr>
            <w:tcW w:w="4150" w:type="dxa"/>
            <w:shd w:val="clear" w:color="auto" w:fill="auto"/>
            <w:hideMark/>
          </w:tcPr>
          <w:p w14:paraId="79041091" w14:textId="0A1CFD00"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BEIM EINATMEN GIFTIGER FLÜSSIGER STOFF, ENTZÜNDBAR, N.A.G.</w:t>
            </w:r>
          </w:p>
        </w:tc>
        <w:tc>
          <w:tcPr>
            <w:tcW w:w="4688" w:type="dxa"/>
            <w:shd w:val="clear" w:color="auto" w:fill="auto"/>
            <w:noWrap/>
            <w:hideMark/>
          </w:tcPr>
          <w:p w14:paraId="2BFC852F"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1A58BDCA" w14:textId="77777777" w:rsidTr="00172A59">
        <w:tc>
          <w:tcPr>
            <w:tcW w:w="726" w:type="dxa"/>
            <w:shd w:val="clear" w:color="auto" w:fill="auto"/>
            <w:noWrap/>
            <w:hideMark/>
          </w:tcPr>
          <w:p w14:paraId="17A024B8"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3386</w:t>
            </w:r>
          </w:p>
        </w:tc>
        <w:tc>
          <w:tcPr>
            <w:tcW w:w="4150" w:type="dxa"/>
            <w:shd w:val="clear" w:color="auto" w:fill="auto"/>
            <w:noWrap/>
            <w:hideMark/>
          </w:tcPr>
          <w:p w14:paraId="75AD5479" w14:textId="6D1317E5"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xml:space="preserve">BEIM EINATMEN GIFTIGER FLÜSSIGER STOFF, </w:t>
            </w:r>
            <w:r w:rsidRPr="00A31A08">
              <w:rPr>
                <w:color w:val="000000"/>
              </w:rPr>
              <w:t xml:space="preserve">MIT WASSER REAGIEREND, </w:t>
            </w:r>
            <w:r w:rsidRPr="00A31A08">
              <w:rPr>
                <w:lang w:eastAsia="nl-NL"/>
              </w:rPr>
              <w:t>N.A.G.</w:t>
            </w:r>
          </w:p>
        </w:tc>
        <w:tc>
          <w:tcPr>
            <w:tcW w:w="4688" w:type="dxa"/>
            <w:shd w:val="clear" w:color="auto" w:fill="auto"/>
            <w:noWrap/>
            <w:hideMark/>
          </w:tcPr>
          <w:p w14:paraId="158E978D"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476AEE35" w14:textId="77777777" w:rsidTr="00172A59">
        <w:tc>
          <w:tcPr>
            <w:tcW w:w="726" w:type="dxa"/>
            <w:shd w:val="clear" w:color="auto" w:fill="auto"/>
            <w:noWrap/>
            <w:hideMark/>
          </w:tcPr>
          <w:p w14:paraId="59759F62"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3387</w:t>
            </w:r>
          </w:p>
        </w:tc>
        <w:tc>
          <w:tcPr>
            <w:tcW w:w="4150" w:type="dxa"/>
            <w:shd w:val="clear" w:color="auto" w:fill="auto"/>
            <w:noWrap/>
            <w:hideMark/>
          </w:tcPr>
          <w:p w14:paraId="10706ADD" w14:textId="6225C03C"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xml:space="preserve">BEIM EINATMEN GIFTIGER FLÜSSIGER STOFF, </w:t>
            </w:r>
            <w:r w:rsidRPr="00A31A08">
              <w:rPr>
                <w:color w:val="000000"/>
              </w:rPr>
              <w:t xml:space="preserve">OXIDIEREND, </w:t>
            </w:r>
            <w:r w:rsidRPr="00A31A08">
              <w:rPr>
                <w:lang w:eastAsia="nl-NL"/>
              </w:rPr>
              <w:t>N.A.G.</w:t>
            </w:r>
          </w:p>
        </w:tc>
        <w:tc>
          <w:tcPr>
            <w:tcW w:w="4688" w:type="dxa"/>
            <w:shd w:val="clear" w:color="auto" w:fill="auto"/>
            <w:noWrap/>
            <w:hideMark/>
          </w:tcPr>
          <w:p w14:paraId="43C06837"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7A86EDDC" w14:textId="77777777" w:rsidTr="00172A59">
        <w:tc>
          <w:tcPr>
            <w:tcW w:w="726" w:type="dxa"/>
            <w:shd w:val="clear" w:color="auto" w:fill="auto"/>
            <w:noWrap/>
            <w:hideMark/>
          </w:tcPr>
          <w:p w14:paraId="6C413421"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3388</w:t>
            </w:r>
          </w:p>
        </w:tc>
        <w:tc>
          <w:tcPr>
            <w:tcW w:w="4150" w:type="dxa"/>
            <w:shd w:val="clear" w:color="auto" w:fill="auto"/>
            <w:noWrap/>
            <w:hideMark/>
          </w:tcPr>
          <w:p w14:paraId="1C79BDC4" w14:textId="5E53BA88"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BEIM EINATMEN GIFTIGER FLÜSSIGER STOFF, OXIDIEREND, N.A.G.</w:t>
            </w:r>
          </w:p>
        </w:tc>
        <w:tc>
          <w:tcPr>
            <w:tcW w:w="4688" w:type="dxa"/>
            <w:shd w:val="clear" w:color="auto" w:fill="auto"/>
            <w:noWrap/>
            <w:hideMark/>
          </w:tcPr>
          <w:p w14:paraId="0571D1B6"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3F75BDA0" w14:textId="77777777" w:rsidTr="00172A59">
        <w:tc>
          <w:tcPr>
            <w:tcW w:w="726" w:type="dxa"/>
            <w:shd w:val="clear" w:color="auto" w:fill="auto"/>
            <w:noWrap/>
            <w:hideMark/>
          </w:tcPr>
          <w:p w14:paraId="255FFA59"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3389</w:t>
            </w:r>
          </w:p>
        </w:tc>
        <w:tc>
          <w:tcPr>
            <w:tcW w:w="4150" w:type="dxa"/>
            <w:shd w:val="clear" w:color="auto" w:fill="auto"/>
            <w:hideMark/>
          </w:tcPr>
          <w:p w14:paraId="6E13F1AF" w14:textId="0DFEF8C6"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BEIM EINATMEN GIFTIGER FLÜSSIGER STOFF, ÄTZEND, N.A.G.</w:t>
            </w:r>
          </w:p>
        </w:tc>
        <w:tc>
          <w:tcPr>
            <w:tcW w:w="4688" w:type="dxa"/>
            <w:shd w:val="clear" w:color="auto" w:fill="auto"/>
            <w:noWrap/>
            <w:hideMark/>
          </w:tcPr>
          <w:p w14:paraId="0E2BC01C"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 </w:t>
            </w:r>
          </w:p>
        </w:tc>
      </w:tr>
      <w:tr w:rsidR="00602721" w:rsidRPr="00A31A08" w14:paraId="25D38B4D" w14:textId="77777777" w:rsidTr="00172A59">
        <w:tc>
          <w:tcPr>
            <w:tcW w:w="726" w:type="dxa"/>
            <w:shd w:val="clear" w:color="auto" w:fill="auto"/>
            <w:noWrap/>
            <w:hideMark/>
          </w:tcPr>
          <w:p w14:paraId="22F87998"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3390</w:t>
            </w:r>
          </w:p>
        </w:tc>
        <w:tc>
          <w:tcPr>
            <w:tcW w:w="4150" w:type="dxa"/>
            <w:shd w:val="clear" w:color="auto" w:fill="auto"/>
            <w:hideMark/>
          </w:tcPr>
          <w:p w14:paraId="315D8739" w14:textId="066ABC61" w:rsidR="00602721" w:rsidRPr="00A31A08" w:rsidRDefault="00A1332B" w:rsidP="00A1332B">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BEIM EINATMEN GIFTIGER FLÜSSIGER STOFF, ÄTZEND, N.A.G.</w:t>
            </w:r>
          </w:p>
        </w:tc>
        <w:tc>
          <w:tcPr>
            <w:tcW w:w="4688" w:type="dxa"/>
            <w:shd w:val="clear" w:color="auto" w:fill="auto"/>
            <w:hideMark/>
          </w:tcPr>
          <w:p w14:paraId="6C1968BA" w14:textId="14E3FCB0" w:rsidR="00602721" w:rsidRPr="00A31A08" w:rsidRDefault="00556E9F" w:rsidP="00556E9F">
            <w:pPr>
              <w:widowControl/>
              <w:suppressAutoHyphens/>
              <w:overflowPunct/>
              <w:autoSpaceDE/>
              <w:autoSpaceDN/>
              <w:adjustRightInd/>
              <w:spacing w:before="40" w:after="120" w:line="240" w:lineRule="atLeast"/>
              <w:ind w:left="0" w:right="113" w:firstLine="0"/>
              <w:jc w:val="left"/>
              <w:textAlignment w:val="auto"/>
              <w:rPr>
                <w:lang w:eastAsia="nl-NL"/>
              </w:rPr>
            </w:pPr>
            <w:proofErr w:type="spellStart"/>
            <w:r w:rsidRPr="00A31A08">
              <w:rPr>
                <w:lang w:eastAsia="nl-NL"/>
              </w:rPr>
              <w:t>Diphosgen</w:t>
            </w:r>
            <w:proofErr w:type="spellEnd"/>
            <w:r w:rsidRPr="00A31A08">
              <w:rPr>
                <w:lang w:eastAsia="nl-NL"/>
              </w:rPr>
              <w:t xml:space="preserve"> (UN-Nr. 3390) ist mit einem Röhrchen </w:t>
            </w:r>
            <w:proofErr w:type="spellStart"/>
            <w:r w:rsidRPr="00A31A08">
              <w:rPr>
                <w:lang w:eastAsia="nl-NL"/>
              </w:rPr>
              <w:t>Chlorpi</w:t>
            </w:r>
            <w:r w:rsidR="00126433" w:rsidRPr="00A31A08">
              <w:rPr>
                <w:lang w:eastAsia="nl-NL"/>
              </w:rPr>
              <w:t>k</w:t>
            </w:r>
            <w:r w:rsidRPr="00A31A08">
              <w:rPr>
                <w:lang w:eastAsia="nl-NL"/>
              </w:rPr>
              <w:t>rin</w:t>
            </w:r>
            <w:proofErr w:type="spellEnd"/>
            <w:r w:rsidRPr="00A31A08">
              <w:rPr>
                <w:lang w:eastAsia="nl-NL"/>
              </w:rPr>
              <w:t xml:space="preserve"> 0,1</w:t>
            </w:r>
            <w:r w:rsidR="00126433" w:rsidRPr="00A31A08">
              <w:rPr>
                <w:lang w:eastAsia="nl-NL"/>
              </w:rPr>
              <w:t>/</w:t>
            </w:r>
            <w:r w:rsidRPr="00A31A08">
              <w:rPr>
                <w:lang w:eastAsia="nl-NL"/>
              </w:rPr>
              <w:t xml:space="preserve">a messbar. Andere Stoffe </w:t>
            </w:r>
            <w:r w:rsidR="001C7808" w:rsidRPr="00A31A08">
              <w:rPr>
                <w:lang w:eastAsia="nl-NL"/>
              </w:rPr>
              <w:t>d</w:t>
            </w:r>
            <w:r w:rsidRPr="00A31A08">
              <w:rPr>
                <w:lang w:eastAsia="nl-NL"/>
              </w:rPr>
              <w:t xml:space="preserve">er UN-Nr. 3390 sind mit einem elektronischen (PID-)Messgerät oder Kurzzeitröhrchen </w:t>
            </w:r>
            <w:r w:rsidR="004C6C12" w:rsidRPr="00A31A08">
              <w:rPr>
                <w:lang w:eastAsia="nl-NL"/>
              </w:rPr>
              <w:t xml:space="preserve">nicht </w:t>
            </w:r>
            <w:r w:rsidRPr="00A31A08">
              <w:rPr>
                <w:lang w:eastAsia="nl-NL"/>
              </w:rPr>
              <w:t>messbar.</w:t>
            </w:r>
          </w:p>
        </w:tc>
      </w:tr>
      <w:tr w:rsidR="00602721" w:rsidRPr="00A31A08" w14:paraId="42ED9155" w14:textId="77777777" w:rsidTr="00172A59">
        <w:tc>
          <w:tcPr>
            <w:tcW w:w="726" w:type="dxa"/>
            <w:tcBorders>
              <w:bottom w:val="single" w:sz="12" w:space="0" w:color="auto"/>
            </w:tcBorders>
            <w:shd w:val="clear" w:color="auto" w:fill="auto"/>
            <w:noWrap/>
            <w:hideMark/>
          </w:tcPr>
          <w:p w14:paraId="3F93D9D2" w14:textId="77777777" w:rsidR="00602721" w:rsidRPr="00A31A08" w:rsidRDefault="00602721"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3455</w:t>
            </w:r>
          </w:p>
        </w:tc>
        <w:tc>
          <w:tcPr>
            <w:tcW w:w="4150" w:type="dxa"/>
            <w:tcBorders>
              <w:bottom w:val="single" w:sz="12" w:space="0" w:color="auto"/>
            </w:tcBorders>
            <w:shd w:val="clear" w:color="auto" w:fill="auto"/>
            <w:noWrap/>
            <w:hideMark/>
          </w:tcPr>
          <w:p w14:paraId="261826C1" w14:textId="2B801972" w:rsidR="00602721" w:rsidRPr="00A31A08" w:rsidRDefault="00A1332B" w:rsidP="00602721">
            <w:pPr>
              <w:widowControl/>
              <w:suppressAutoHyphens/>
              <w:overflowPunct/>
              <w:autoSpaceDE/>
              <w:autoSpaceDN/>
              <w:adjustRightInd/>
              <w:spacing w:before="40" w:after="120" w:line="240" w:lineRule="atLeast"/>
              <w:ind w:left="0" w:right="113" w:firstLine="0"/>
              <w:jc w:val="left"/>
              <w:textAlignment w:val="auto"/>
              <w:rPr>
                <w:lang w:val="en-US" w:eastAsia="nl-NL"/>
              </w:rPr>
            </w:pPr>
            <w:r w:rsidRPr="00A31A08">
              <w:rPr>
                <w:lang w:val="en-US" w:eastAsia="nl-NL"/>
              </w:rPr>
              <w:t>CRESOLE, FEST, GESCHMOLZEN</w:t>
            </w:r>
          </w:p>
        </w:tc>
        <w:tc>
          <w:tcPr>
            <w:tcW w:w="4688" w:type="dxa"/>
            <w:tcBorders>
              <w:bottom w:val="single" w:sz="12" w:space="0" w:color="auto"/>
            </w:tcBorders>
            <w:shd w:val="clear" w:color="auto" w:fill="auto"/>
            <w:hideMark/>
          </w:tcPr>
          <w:p w14:paraId="07938F4F" w14:textId="0C8328E4" w:rsidR="00602721" w:rsidRPr="00A31A08" w:rsidRDefault="00870460" w:rsidP="00556E9F">
            <w:pPr>
              <w:widowControl/>
              <w:suppressAutoHyphens/>
              <w:overflowPunct/>
              <w:autoSpaceDE/>
              <w:autoSpaceDN/>
              <w:adjustRightInd/>
              <w:spacing w:before="40" w:after="120" w:line="240" w:lineRule="atLeast"/>
              <w:ind w:left="0" w:right="113" w:firstLine="0"/>
              <w:jc w:val="left"/>
              <w:textAlignment w:val="auto"/>
              <w:rPr>
                <w:lang w:eastAsia="nl-NL"/>
              </w:rPr>
            </w:pPr>
            <w:r w:rsidRPr="00A31A08">
              <w:rPr>
                <w:lang w:eastAsia="nl-NL"/>
              </w:rPr>
              <w:t>Bei Beförderung in</w:t>
            </w:r>
            <w:r w:rsidR="00556E9F" w:rsidRPr="00A31A08">
              <w:rPr>
                <w:lang w:eastAsia="nl-NL"/>
              </w:rPr>
              <w:t xml:space="preserve"> Tankschiff</w:t>
            </w:r>
            <w:r w:rsidRPr="00A31A08">
              <w:rPr>
                <w:lang w:eastAsia="nl-NL"/>
              </w:rPr>
              <w:t>en,</w:t>
            </w:r>
            <w:r w:rsidR="00556E9F" w:rsidRPr="00A31A08">
              <w:rPr>
                <w:lang w:eastAsia="nl-NL"/>
              </w:rPr>
              <w:t xml:space="preserve"> flüssig, TOX gefordert, </w:t>
            </w:r>
            <w:r w:rsidRPr="00A31A08">
              <w:rPr>
                <w:lang w:eastAsia="nl-NL"/>
              </w:rPr>
              <w:t>bei Beförderung in</w:t>
            </w:r>
            <w:r w:rsidR="00556E9F" w:rsidRPr="00A31A08">
              <w:rPr>
                <w:lang w:eastAsia="nl-NL"/>
              </w:rPr>
              <w:t xml:space="preserve"> Trockengüterschiff</w:t>
            </w:r>
            <w:r w:rsidRPr="00A31A08">
              <w:rPr>
                <w:lang w:eastAsia="nl-NL"/>
              </w:rPr>
              <w:t>en,</w:t>
            </w:r>
            <w:r w:rsidR="00556E9F" w:rsidRPr="00A31A08">
              <w:rPr>
                <w:lang w:eastAsia="nl-NL"/>
              </w:rPr>
              <w:t xml:space="preserve"> fest; kein TOX gefordert.</w:t>
            </w:r>
          </w:p>
        </w:tc>
      </w:tr>
    </w:tbl>
    <w:p w14:paraId="586847DF" w14:textId="77777777" w:rsidR="00602721" w:rsidRPr="00A31A08" w:rsidRDefault="00602721" w:rsidP="003C111C">
      <w:pPr>
        <w:widowControl/>
        <w:suppressAutoHyphens/>
        <w:overflowPunct/>
        <w:autoSpaceDE/>
        <w:autoSpaceDN/>
        <w:adjustRightInd/>
        <w:spacing w:line="240" w:lineRule="atLeast"/>
        <w:ind w:left="0" w:firstLine="0"/>
        <w:jc w:val="center"/>
        <w:textAlignment w:val="auto"/>
        <w:rPr>
          <w:snapToGrid w:val="0"/>
        </w:rPr>
      </w:pPr>
    </w:p>
    <w:p w14:paraId="0A11469A" w14:textId="0711004A" w:rsidR="007E23F8" w:rsidRPr="003C111C" w:rsidRDefault="003C111C" w:rsidP="003C111C">
      <w:pPr>
        <w:widowControl/>
        <w:suppressAutoHyphens/>
        <w:overflowPunct/>
        <w:autoSpaceDE/>
        <w:autoSpaceDN/>
        <w:adjustRightInd/>
        <w:spacing w:line="240" w:lineRule="atLeast"/>
        <w:ind w:left="0" w:firstLine="0"/>
        <w:jc w:val="center"/>
        <w:textAlignment w:val="auto"/>
        <w:rPr>
          <w:snapToGrid w:val="0"/>
          <w:lang w:val="fr-CH"/>
        </w:rPr>
      </w:pPr>
      <w:r w:rsidRPr="00A31A08">
        <w:rPr>
          <w:snapToGrid w:val="0"/>
          <w:lang w:val="fr-CH"/>
        </w:rPr>
        <w:t>***</w:t>
      </w:r>
    </w:p>
    <w:sectPr w:rsidR="007E23F8" w:rsidRPr="003C111C" w:rsidSect="00D36741">
      <w:headerReference w:type="even" r:id="rId8"/>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21B7" w14:textId="77777777" w:rsidR="00B81586" w:rsidRDefault="00B81586" w:rsidP="00277F70">
      <w:r>
        <w:separator/>
      </w:r>
    </w:p>
  </w:endnote>
  <w:endnote w:type="continuationSeparator" w:id="0">
    <w:p w14:paraId="66D3E8B0" w14:textId="77777777" w:rsidR="00B81586" w:rsidRDefault="00B81586"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AA26" w14:textId="1ACAF9E1" w:rsidR="00D36741" w:rsidRPr="00AE27E8" w:rsidRDefault="00AE27E8" w:rsidP="00D36741">
    <w:pPr>
      <w:widowControl/>
      <w:suppressAutoHyphens/>
      <w:overflowPunct/>
      <w:autoSpaceDE/>
      <w:autoSpaceDN/>
      <w:adjustRightInd/>
      <w:ind w:left="0" w:firstLine="0"/>
      <w:jc w:val="right"/>
      <w:textAlignment w:val="auto"/>
      <w:rPr>
        <w:lang w:val="fr-FR"/>
      </w:rPr>
    </w:pPr>
    <w:r w:rsidRPr="00AE27E8">
      <w:rPr>
        <w:rFonts w:ascii="Arial" w:hAnsi="Arial"/>
        <w:noProof/>
        <w:snapToGrid w:val="0"/>
        <w:sz w:val="12"/>
        <w:szCs w:val="24"/>
        <w:lang w:val="fr-FR"/>
      </w:rPr>
      <w:t>m</w:t>
    </w:r>
    <w:r w:rsidR="00D36741" w:rsidRPr="00AE27E8">
      <w:rPr>
        <w:rFonts w:ascii="Arial" w:hAnsi="Arial"/>
        <w:noProof/>
        <w:snapToGrid w:val="0"/>
        <w:sz w:val="12"/>
        <w:szCs w:val="24"/>
        <w:lang w:val="fr-FR"/>
      </w:rPr>
      <w:t>m</w:t>
    </w:r>
    <w:r w:rsidRPr="00AE27E8">
      <w:rPr>
        <w:rFonts w:ascii="Arial" w:hAnsi="Arial"/>
        <w:noProof/>
        <w:snapToGrid w:val="0"/>
        <w:sz w:val="12"/>
        <w:szCs w:val="24"/>
        <w:lang w:val="fr-FR"/>
      </w:rPr>
      <w:t>_ba</w:t>
    </w:r>
    <w:r w:rsidR="00D36741" w:rsidRPr="00AE27E8">
      <w:rPr>
        <w:rFonts w:ascii="Arial" w:hAnsi="Arial"/>
        <w:noProof/>
        <w:snapToGrid w:val="0"/>
        <w:sz w:val="12"/>
        <w:szCs w:val="24"/>
        <w:lang w:val="fr-FR"/>
      </w:rPr>
      <w:t>/adn_wp15_ac2_2020_</w:t>
    </w:r>
    <w:r w:rsidRPr="00AE27E8">
      <w:rPr>
        <w:rFonts w:ascii="Arial" w:hAnsi="Arial"/>
        <w:noProof/>
        <w:snapToGrid w:val="0"/>
        <w:sz w:val="12"/>
        <w:szCs w:val="24"/>
        <w:lang w:val="fr-FR"/>
      </w:rPr>
      <w:t>3</w:t>
    </w:r>
    <w:r w:rsidR="00602721">
      <w:rPr>
        <w:rFonts w:ascii="Arial" w:hAnsi="Arial"/>
        <w:noProof/>
        <w:snapToGrid w:val="0"/>
        <w:sz w:val="12"/>
        <w:szCs w:val="24"/>
        <w:lang w:val="fr-FR"/>
      </w:rPr>
      <w:t>1</w:t>
    </w:r>
    <w:r w:rsidR="00D36741" w:rsidRPr="00AE27E8">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53E32A38" w:rsidR="00D36741" w:rsidRPr="00173860" w:rsidRDefault="00173860" w:rsidP="00D36741">
    <w:pPr>
      <w:widowControl/>
      <w:suppressAutoHyphens/>
      <w:overflowPunct/>
      <w:autoSpaceDE/>
      <w:autoSpaceDN/>
      <w:adjustRightInd/>
      <w:ind w:left="0" w:firstLine="0"/>
      <w:jc w:val="right"/>
      <w:textAlignment w:val="auto"/>
      <w:rPr>
        <w:lang w:val="fr-FR"/>
      </w:rPr>
    </w:pPr>
    <w:r w:rsidRPr="00173860">
      <w:rPr>
        <w:rFonts w:ascii="Arial" w:hAnsi="Arial"/>
        <w:noProof/>
        <w:snapToGrid w:val="0"/>
        <w:sz w:val="12"/>
        <w:szCs w:val="24"/>
        <w:lang w:val="fr-FR"/>
      </w:rPr>
      <w:t>m</w:t>
    </w:r>
    <w:r w:rsidR="00D36741" w:rsidRPr="00173860">
      <w:rPr>
        <w:rFonts w:ascii="Arial" w:hAnsi="Arial"/>
        <w:noProof/>
        <w:snapToGrid w:val="0"/>
        <w:sz w:val="12"/>
        <w:szCs w:val="24"/>
        <w:lang w:val="fr-FR"/>
      </w:rPr>
      <w:t>m</w:t>
    </w:r>
    <w:r w:rsidRPr="00173860">
      <w:rPr>
        <w:rFonts w:ascii="Arial" w:hAnsi="Arial"/>
        <w:noProof/>
        <w:snapToGrid w:val="0"/>
        <w:sz w:val="12"/>
        <w:szCs w:val="24"/>
        <w:lang w:val="fr-FR"/>
      </w:rPr>
      <w:t>_ba</w:t>
    </w:r>
    <w:r w:rsidR="00D36741" w:rsidRPr="00173860">
      <w:rPr>
        <w:rFonts w:ascii="Arial" w:hAnsi="Arial"/>
        <w:noProof/>
        <w:snapToGrid w:val="0"/>
        <w:sz w:val="12"/>
        <w:szCs w:val="24"/>
        <w:lang w:val="fr-FR"/>
      </w:rPr>
      <w:t>/adn_wp15_ac2_2020_</w:t>
    </w:r>
    <w:r w:rsidRPr="00173860">
      <w:rPr>
        <w:rFonts w:ascii="Arial" w:hAnsi="Arial"/>
        <w:noProof/>
        <w:snapToGrid w:val="0"/>
        <w:sz w:val="12"/>
        <w:szCs w:val="24"/>
        <w:lang w:val="fr-FR"/>
      </w:rPr>
      <w:t>3</w:t>
    </w:r>
    <w:r w:rsidR="00602721">
      <w:rPr>
        <w:rFonts w:ascii="Arial" w:hAnsi="Arial"/>
        <w:noProof/>
        <w:snapToGrid w:val="0"/>
        <w:sz w:val="12"/>
        <w:szCs w:val="24"/>
        <w:lang w:val="fr-FR"/>
      </w:rPr>
      <w:t>1</w:t>
    </w:r>
    <w:r w:rsidR="00D36741" w:rsidRPr="00173860">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B08D" w14:textId="77777777" w:rsidR="00B81586" w:rsidRDefault="00B81586" w:rsidP="00277F70">
      <w:r>
        <w:separator/>
      </w:r>
    </w:p>
  </w:footnote>
  <w:footnote w:type="continuationSeparator" w:id="0">
    <w:p w14:paraId="7271CE85" w14:textId="77777777" w:rsidR="00B81586" w:rsidRDefault="00B81586" w:rsidP="00277F70">
      <w:r>
        <w:continuationSeparator/>
      </w:r>
    </w:p>
  </w:footnote>
  <w:footnote w:id="1">
    <w:p w14:paraId="7D5B7FA0" w14:textId="478034B3" w:rsidR="00C308A6" w:rsidRPr="00A31A08" w:rsidRDefault="00C308A6" w:rsidP="002A4F63">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Pr="00A31A08">
        <w:rPr>
          <w:sz w:val="16"/>
          <w:szCs w:val="16"/>
        </w:rPr>
        <w:t>Von der UN-ECE in Englisch, Französisch und Russisch unter dem Aktenzeichen ECE/TRANS/WP.15/AC.2/2020/</w:t>
      </w:r>
      <w:r w:rsidR="003C111C" w:rsidRPr="00A31A08">
        <w:rPr>
          <w:sz w:val="16"/>
          <w:szCs w:val="16"/>
        </w:rPr>
        <w:t>3</w:t>
      </w:r>
      <w:r w:rsidR="00602721" w:rsidRPr="00A31A08">
        <w:rPr>
          <w:sz w:val="16"/>
          <w:szCs w:val="16"/>
        </w:rPr>
        <w:t>1</w:t>
      </w:r>
      <w:r w:rsidRPr="00A31A08">
        <w:rPr>
          <w:sz w:val="16"/>
          <w:szCs w:val="16"/>
        </w:rPr>
        <w:t xml:space="preserve"> verteilt.</w:t>
      </w:r>
    </w:p>
  </w:footnote>
  <w:footnote w:id="2">
    <w:p w14:paraId="3A3C1190" w14:textId="53C9FFA1" w:rsidR="00C308A6" w:rsidRPr="00B041A6" w:rsidRDefault="00C308A6" w:rsidP="002A4F63">
      <w:pPr>
        <w:pStyle w:val="FootnoteText"/>
        <w:tabs>
          <w:tab w:val="left" w:pos="284"/>
        </w:tabs>
        <w:ind w:left="284" w:hanging="284"/>
        <w:rPr>
          <w:sz w:val="16"/>
          <w:szCs w:val="16"/>
        </w:rPr>
      </w:pPr>
      <w:r w:rsidRPr="00A31A08">
        <w:rPr>
          <w:rStyle w:val="FootnoteReference"/>
          <w:sz w:val="16"/>
          <w:szCs w:val="16"/>
        </w:rPr>
        <w:footnoteRef/>
      </w:r>
      <w:r w:rsidRPr="00A31A08">
        <w:rPr>
          <w:sz w:val="16"/>
          <w:szCs w:val="16"/>
        </w:rPr>
        <w:t xml:space="preserve"> </w:t>
      </w:r>
      <w:r w:rsidRPr="00A31A08">
        <w:rPr>
          <w:sz w:val="16"/>
          <w:szCs w:val="16"/>
        </w:rPr>
        <w:tab/>
        <w:t xml:space="preserve">Entsprechend dem Arbeitsprogramm des Binnenverkehrsausschusses für </w:t>
      </w:r>
      <w:r w:rsidR="002A4F63" w:rsidRPr="00A31A08">
        <w:rPr>
          <w:sz w:val="16"/>
          <w:szCs w:val="16"/>
        </w:rPr>
        <w:t>2020</w:t>
      </w:r>
      <w:r w:rsidRPr="00A31A08">
        <w:rPr>
          <w:sz w:val="16"/>
          <w:szCs w:val="16"/>
        </w:rPr>
        <w:t xml:space="preserve"> </w:t>
      </w:r>
      <w:r w:rsidR="00D80D4F" w:rsidRPr="00A31A08">
        <w:rPr>
          <w:sz w:val="16"/>
          <w:szCs w:val="16"/>
        </w:rPr>
        <w:t>gemäß dem Entwurf des Programmhaushalts für 2020 (A/74/6 (Titel V, Kapitel 20), Abs.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95E" w14:textId="6DECCAE9"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AE27E8">
      <w:rPr>
        <w:rFonts w:ascii="Arial" w:hAnsi="Arial"/>
        <w:snapToGrid w:val="0"/>
        <w:sz w:val="16"/>
        <w:szCs w:val="16"/>
        <w:lang w:val="en-US"/>
      </w:rPr>
      <w:t>3</w:t>
    </w:r>
    <w:r w:rsidR="00602721">
      <w:rPr>
        <w:rFonts w:ascii="Arial" w:hAnsi="Arial"/>
        <w:snapToGrid w:val="0"/>
        <w:sz w:val="16"/>
        <w:szCs w:val="16"/>
        <w:lang w:val="en-US"/>
      </w:rPr>
      <w:t>1</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2C797154"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2E2A62">
      <w:rPr>
        <w:rFonts w:ascii="Arial" w:hAnsi="Arial"/>
        <w:snapToGrid w:val="0"/>
        <w:sz w:val="16"/>
        <w:szCs w:val="16"/>
        <w:lang w:val="en-US"/>
      </w:rPr>
      <w:t>3</w:t>
    </w:r>
    <w:r w:rsidR="00602721">
      <w:rPr>
        <w:rFonts w:ascii="Arial" w:hAnsi="Arial"/>
        <w:snapToGrid w:val="0"/>
        <w:sz w:val="16"/>
        <w:szCs w:val="16"/>
        <w:lang w:val="en-US"/>
      </w:rPr>
      <w:t>1</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BAF"/>
    <w:multiLevelType w:val="hybridMultilevel"/>
    <w:tmpl w:val="2DD81020"/>
    <w:lvl w:ilvl="0" w:tplc="010C8398">
      <w:start w:val="1"/>
      <w:numFmt w:val="decimal"/>
      <w:lvlText w:val="%1."/>
      <w:lvlJc w:val="left"/>
      <w:pPr>
        <w:ind w:left="17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E6807B98">
      <w:start w:val="1"/>
      <w:numFmt w:val="lowerLetter"/>
      <w:lvlText w:val="%2"/>
      <w:lvlJc w:val="left"/>
      <w:pPr>
        <w:ind w:left="1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08DAF5AA">
      <w:start w:val="1"/>
      <w:numFmt w:val="lowerRoman"/>
      <w:lvlText w:val="%3"/>
      <w:lvlJc w:val="left"/>
      <w:pPr>
        <w:ind w:left="2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1E46B44E">
      <w:start w:val="1"/>
      <w:numFmt w:val="decimal"/>
      <w:lvlText w:val="%4"/>
      <w:lvlJc w:val="left"/>
      <w:pPr>
        <w:ind w:left="2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CC92A254">
      <w:start w:val="1"/>
      <w:numFmt w:val="lowerLetter"/>
      <w:lvlText w:val="%5"/>
      <w:lvlJc w:val="left"/>
      <w:pPr>
        <w:ind w:left="3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20060A40">
      <w:start w:val="1"/>
      <w:numFmt w:val="lowerRoman"/>
      <w:lvlText w:val="%6"/>
      <w:lvlJc w:val="left"/>
      <w:pPr>
        <w:ind w:left="41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BD5642DC">
      <w:start w:val="1"/>
      <w:numFmt w:val="decimal"/>
      <w:lvlText w:val="%7"/>
      <w:lvlJc w:val="left"/>
      <w:pPr>
        <w:ind w:left="49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5E9CF738">
      <w:start w:val="1"/>
      <w:numFmt w:val="lowerLetter"/>
      <w:lvlText w:val="%8"/>
      <w:lvlJc w:val="left"/>
      <w:pPr>
        <w:ind w:left="56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C05E4898">
      <w:start w:val="1"/>
      <w:numFmt w:val="lowerRoman"/>
      <w:lvlText w:val="%9"/>
      <w:lvlJc w:val="left"/>
      <w:pPr>
        <w:ind w:left="63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FC40B37"/>
    <w:multiLevelType w:val="hybridMultilevel"/>
    <w:tmpl w:val="82382EB4"/>
    <w:lvl w:ilvl="0" w:tplc="013EE3D8">
      <w:start w:val="1"/>
      <w:numFmt w:val="upperRoman"/>
      <w:lvlText w:val="%1."/>
      <w:lvlJc w:val="left"/>
      <w:pPr>
        <w:ind w:left="4406" w:hanging="720"/>
      </w:pPr>
      <w:rPr>
        <w:rFonts w:hint="default"/>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2" w15:restartNumberingAfterBreak="0">
    <w:nsid w:val="2FE403E4"/>
    <w:multiLevelType w:val="hybridMultilevel"/>
    <w:tmpl w:val="DE62D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961315"/>
    <w:multiLevelType w:val="hybridMultilevel"/>
    <w:tmpl w:val="960CAF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4" w15:restartNumberingAfterBreak="0">
    <w:nsid w:val="451043D0"/>
    <w:multiLevelType w:val="hybridMultilevel"/>
    <w:tmpl w:val="5E1274FE"/>
    <w:lvl w:ilvl="0" w:tplc="BEA2D33C">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05EA1"/>
    <w:rsid w:val="00010B8A"/>
    <w:rsid w:val="0002279E"/>
    <w:rsid w:val="00037F20"/>
    <w:rsid w:val="00047FF1"/>
    <w:rsid w:val="00086C1F"/>
    <w:rsid w:val="00090FEF"/>
    <w:rsid w:val="0009215A"/>
    <w:rsid w:val="00094A98"/>
    <w:rsid w:val="000A1246"/>
    <w:rsid w:val="000A563B"/>
    <w:rsid w:val="000B2B01"/>
    <w:rsid w:val="000C6E63"/>
    <w:rsid w:val="000D45A5"/>
    <w:rsid w:val="000E12CF"/>
    <w:rsid w:val="000E7A92"/>
    <w:rsid w:val="00107B34"/>
    <w:rsid w:val="00126433"/>
    <w:rsid w:val="00155C7C"/>
    <w:rsid w:val="00160AF1"/>
    <w:rsid w:val="00162311"/>
    <w:rsid w:val="00173860"/>
    <w:rsid w:val="00197CA5"/>
    <w:rsid w:val="001C2E07"/>
    <w:rsid w:val="001C60D6"/>
    <w:rsid w:val="001C7808"/>
    <w:rsid w:val="001C7AEC"/>
    <w:rsid w:val="001F57B6"/>
    <w:rsid w:val="0020371E"/>
    <w:rsid w:val="00222245"/>
    <w:rsid w:val="00225E1F"/>
    <w:rsid w:val="00277F70"/>
    <w:rsid w:val="002A4F63"/>
    <w:rsid w:val="002C7F6F"/>
    <w:rsid w:val="002D7616"/>
    <w:rsid w:val="002E2A62"/>
    <w:rsid w:val="002E6F67"/>
    <w:rsid w:val="003128C6"/>
    <w:rsid w:val="003635D1"/>
    <w:rsid w:val="00363BB1"/>
    <w:rsid w:val="00381C4F"/>
    <w:rsid w:val="00387BCB"/>
    <w:rsid w:val="0039733C"/>
    <w:rsid w:val="003A6F41"/>
    <w:rsid w:val="003B3B76"/>
    <w:rsid w:val="003C111C"/>
    <w:rsid w:val="003E12AD"/>
    <w:rsid w:val="003E6913"/>
    <w:rsid w:val="003F5E68"/>
    <w:rsid w:val="00405938"/>
    <w:rsid w:val="004076CE"/>
    <w:rsid w:val="0044744E"/>
    <w:rsid w:val="00451DFD"/>
    <w:rsid w:val="00454F9B"/>
    <w:rsid w:val="00474164"/>
    <w:rsid w:val="00483782"/>
    <w:rsid w:val="00496790"/>
    <w:rsid w:val="004A2A42"/>
    <w:rsid w:val="004A7663"/>
    <w:rsid w:val="004C6C12"/>
    <w:rsid w:val="004E2AEF"/>
    <w:rsid w:val="004F06F2"/>
    <w:rsid w:val="00556E9F"/>
    <w:rsid w:val="00576558"/>
    <w:rsid w:val="00591A7D"/>
    <w:rsid w:val="005C0885"/>
    <w:rsid w:val="005C2135"/>
    <w:rsid w:val="005D22A9"/>
    <w:rsid w:val="005E48E4"/>
    <w:rsid w:val="005F1BF5"/>
    <w:rsid w:val="005F2922"/>
    <w:rsid w:val="00602721"/>
    <w:rsid w:val="00610875"/>
    <w:rsid w:val="0063076E"/>
    <w:rsid w:val="00635226"/>
    <w:rsid w:val="00643AEA"/>
    <w:rsid w:val="00666CDC"/>
    <w:rsid w:val="00681464"/>
    <w:rsid w:val="00682791"/>
    <w:rsid w:val="00684659"/>
    <w:rsid w:val="00696885"/>
    <w:rsid w:val="0069704F"/>
    <w:rsid w:val="006C4B7F"/>
    <w:rsid w:val="006D00DA"/>
    <w:rsid w:val="006D4A77"/>
    <w:rsid w:val="006D79D8"/>
    <w:rsid w:val="006E493E"/>
    <w:rsid w:val="00720516"/>
    <w:rsid w:val="00722B3E"/>
    <w:rsid w:val="00724E6F"/>
    <w:rsid w:val="00751575"/>
    <w:rsid w:val="007670D0"/>
    <w:rsid w:val="007A1169"/>
    <w:rsid w:val="007C4366"/>
    <w:rsid w:val="007E23F8"/>
    <w:rsid w:val="007F15C5"/>
    <w:rsid w:val="0080480B"/>
    <w:rsid w:val="00821B17"/>
    <w:rsid w:val="00827D8E"/>
    <w:rsid w:val="008371AC"/>
    <w:rsid w:val="00841D2C"/>
    <w:rsid w:val="0085320E"/>
    <w:rsid w:val="00870460"/>
    <w:rsid w:val="00895F87"/>
    <w:rsid w:val="008C52F1"/>
    <w:rsid w:val="008E0E25"/>
    <w:rsid w:val="008E53AC"/>
    <w:rsid w:val="008F4F6A"/>
    <w:rsid w:val="00905C07"/>
    <w:rsid w:val="009545CD"/>
    <w:rsid w:val="009624BC"/>
    <w:rsid w:val="009873A1"/>
    <w:rsid w:val="00997154"/>
    <w:rsid w:val="009A5ADD"/>
    <w:rsid w:val="009A66D2"/>
    <w:rsid w:val="009B32C0"/>
    <w:rsid w:val="009C033F"/>
    <w:rsid w:val="009D5234"/>
    <w:rsid w:val="009D7946"/>
    <w:rsid w:val="00A0258A"/>
    <w:rsid w:val="00A1332B"/>
    <w:rsid w:val="00A23A41"/>
    <w:rsid w:val="00A25D23"/>
    <w:rsid w:val="00A27808"/>
    <w:rsid w:val="00A31A08"/>
    <w:rsid w:val="00A52F3E"/>
    <w:rsid w:val="00A70FF5"/>
    <w:rsid w:val="00A7311B"/>
    <w:rsid w:val="00A857CC"/>
    <w:rsid w:val="00A97CEA"/>
    <w:rsid w:val="00AC004A"/>
    <w:rsid w:val="00AE27E8"/>
    <w:rsid w:val="00B00590"/>
    <w:rsid w:val="00B2747D"/>
    <w:rsid w:val="00B4533C"/>
    <w:rsid w:val="00B64012"/>
    <w:rsid w:val="00B81586"/>
    <w:rsid w:val="00BB0DBC"/>
    <w:rsid w:val="00BF0027"/>
    <w:rsid w:val="00C125FE"/>
    <w:rsid w:val="00C308A6"/>
    <w:rsid w:val="00C4201C"/>
    <w:rsid w:val="00C473DF"/>
    <w:rsid w:val="00C47D75"/>
    <w:rsid w:val="00C61C24"/>
    <w:rsid w:val="00C94048"/>
    <w:rsid w:val="00CE33B0"/>
    <w:rsid w:val="00CF1246"/>
    <w:rsid w:val="00D01BBE"/>
    <w:rsid w:val="00D12776"/>
    <w:rsid w:val="00D15348"/>
    <w:rsid w:val="00D25F16"/>
    <w:rsid w:val="00D36741"/>
    <w:rsid w:val="00D4005D"/>
    <w:rsid w:val="00D45DD4"/>
    <w:rsid w:val="00D4726C"/>
    <w:rsid w:val="00D63E14"/>
    <w:rsid w:val="00D65AD8"/>
    <w:rsid w:val="00D80D4F"/>
    <w:rsid w:val="00DB57E7"/>
    <w:rsid w:val="00DB6BBA"/>
    <w:rsid w:val="00DC33BE"/>
    <w:rsid w:val="00DC6F43"/>
    <w:rsid w:val="00DD1AC7"/>
    <w:rsid w:val="00DD1C93"/>
    <w:rsid w:val="00DD4BF4"/>
    <w:rsid w:val="00E0264F"/>
    <w:rsid w:val="00E04049"/>
    <w:rsid w:val="00E21791"/>
    <w:rsid w:val="00E30BE9"/>
    <w:rsid w:val="00E3425F"/>
    <w:rsid w:val="00E37FFD"/>
    <w:rsid w:val="00E41049"/>
    <w:rsid w:val="00E565DE"/>
    <w:rsid w:val="00E569AC"/>
    <w:rsid w:val="00E6763F"/>
    <w:rsid w:val="00E727CB"/>
    <w:rsid w:val="00E83D57"/>
    <w:rsid w:val="00EA690B"/>
    <w:rsid w:val="00ED557F"/>
    <w:rsid w:val="00EE66ED"/>
    <w:rsid w:val="00F20D73"/>
    <w:rsid w:val="00F458EB"/>
    <w:rsid w:val="00F62E96"/>
    <w:rsid w:val="00FA144C"/>
    <w:rsid w:val="00FA20A1"/>
    <w:rsid w:val="00FA480D"/>
    <w:rsid w:val="00FD10C6"/>
    <w:rsid w:val="00FE0C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uiPriority w:val="99"/>
    <w:qFormat/>
    <w:rsid w:val="00277F70"/>
  </w:style>
  <w:style w:type="character" w:customStyle="1" w:styleId="FootnoteTextChar">
    <w:name w:val="Footnote Text Char"/>
    <w:aliases w:val="5_G Char"/>
    <w:basedOn w:val="DefaultParagraphFont"/>
    <w:link w:val="FootnoteText"/>
    <w:uiPriority w:val="99"/>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rsid w:val="00AE27E8"/>
    <w:pPr>
      <w:suppressAutoHyphens/>
      <w:spacing w:line="240" w:lineRule="atLeast"/>
    </w:pPr>
    <w:rPr>
      <w:rFonts w:eastAsia="SimSun"/>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Normal"/>
    <w:next w:val="TableGrid"/>
    <w:rsid w:val="00DD4BF4"/>
    <w:pPr>
      <w:suppressAutoHyphens/>
      <w:spacing w:line="240" w:lineRule="atLeast"/>
    </w:pPr>
    <w:rPr>
      <w:rFonts w:eastAsia="SimSun"/>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ullet1G">
    <w:name w:val="_Bullet 1_G"/>
    <w:basedOn w:val="Normal"/>
    <w:uiPriority w:val="99"/>
    <w:qFormat/>
    <w:rsid w:val="002E2A62"/>
    <w:pPr>
      <w:widowControl/>
      <w:numPr>
        <w:numId w:val="3"/>
      </w:numPr>
      <w:tabs>
        <w:tab w:val="clear" w:pos="1701"/>
      </w:tabs>
      <w:suppressAutoHyphens/>
      <w:kinsoku w:val="0"/>
      <w:snapToGrid w:val="0"/>
      <w:spacing w:after="120" w:line="240" w:lineRule="atLeast"/>
      <w:ind w:left="1494" w:right="1134" w:hanging="360"/>
      <w:textAlignment w:val="auto"/>
    </w:pPr>
    <w:rPr>
      <w:rFonts w:eastAsia="SimSun"/>
      <w:lang w:val="fr-CH" w:eastAsia="zh-CN"/>
    </w:rPr>
  </w:style>
  <w:style w:type="table" w:customStyle="1" w:styleId="Grilledutableau2">
    <w:name w:val="Grille du tableau2"/>
    <w:basedOn w:val="TableNormal"/>
    <w:next w:val="TableGrid"/>
    <w:rsid w:val="002E2A62"/>
    <w:pPr>
      <w:suppressAutoHyphens/>
      <w:spacing w:line="240" w:lineRule="atLeast"/>
    </w:pPr>
    <w:rPr>
      <w:rFonts w:eastAsia="SimSun"/>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uiPriority w:val="39"/>
    <w:rsid w:val="002E2A62"/>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0">
    <w:name w:val="TableGrid"/>
    <w:rsid w:val="002E2A62"/>
    <w:rPr>
      <w:rFonts w:ascii="Calibri" w:eastAsia="SimSun" w:hAnsi="Calibri" w:cs="Arial"/>
      <w:sz w:val="22"/>
      <w:szCs w:val="22"/>
      <w:lang w:val="fr-FR" w:eastAsia="fr-FR"/>
    </w:rPr>
    <w:tblPr>
      <w:tblCellMar>
        <w:top w:w="0" w:type="dxa"/>
        <w:left w:w="0" w:type="dxa"/>
        <w:bottom w:w="0" w:type="dxa"/>
        <w:right w:w="0" w:type="dxa"/>
      </w:tblCellMar>
    </w:tblPr>
  </w:style>
  <w:style w:type="table" w:customStyle="1" w:styleId="TableGrid2">
    <w:name w:val="Table Grid2"/>
    <w:basedOn w:val="TableNormal"/>
    <w:next w:val="TableGrid"/>
    <w:uiPriority w:val="39"/>
    <w:rsid w:val="002E2A62"/>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0">
    <w:name w:val="TableGrid1"/>
    <w:rsid w:val="002E2A62"/>
    <w:rPr>
      <w:rFonts w:ascii="Calibri" w:eastAsia="SimSun" w:hAnsi="Calibri" w:cs="Arial"/>
      <w:sz w:val="22"/>
      <w:szCs w:val="22"/>
      <w:lang w:val="fr-FR" w:eastAsia="fr-FR"/>
    </w:rPr>
    <w:tblPr>
      <w:tblCellMar>
        <w:top w:w="0" w:type="dxa"/>
        <w:left w:w="0" w:type="dxa"/>
        <w:bottom w:w="0" w:type="dxa"/>
        <w:right w:w="0" w:type="dxa"/>
      </w:tblCellMar>
    </w:tblPr>
  </w:style>
  <w:style w:type="table" w:customStyle="1" w:styleId="TableGrid3">
    <w:name w:val="Table Grid3"/>
    <w:basedOn w:val="TableNormal"/>
    <w:next w:val="TableGrid"/>
    <w:uiPriority w:val="39"/>
    <w:rsid w:val="002E2A62"/>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7269</Characters>
  <Application>Microsoft Office Word</Application>
  <DocSecurity>4</DocSecurity>
  <Lines>60</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2020-07-03T12:21:00Z</dcterms:created>
  <dcterms:modified xsi:type="dcterms:W3CDTF">2020-07-03T12:21:00Z</dcterms:modified>
</cp:coreProperties>
</file>