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9326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FE83F0" w14:textId="77777777" w:rsidR="002D5AAC" w:rsidRDefault="002D5AAC" w:rsidP="00F432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18765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80ADA9" w14:textId="77777777" w:rsidR="002D5AAC" w:rsidRDefault="00F432C6" w:rsidP="00F432C6">
            <w:pPr>
              <w:jc w:val="right"/>
            </w:pPr>
            <w:r w:rsidRPr="00F432C6">
              <w:rPr>
                <w:sz w:val="40"/>
              </w:rPr>
              <w:t>ECE</w:t>
            </w:r>
            <w:r>
              <w:t>/TRANS/WP.11/242/Add.1</w:t>
            </w:r>
          </w:p>
        </w:tc>
      </w:tr>
      <w:tr w:rsidR="002D5AAC" w14:paraId="0D9E76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2E66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2CFD1B" wp14:editId="33F6B5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155D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A9015A" w14:textId="77777777" w:rsidR="002D5AAC" w:rsidRDefault="00F432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A5C43F" w14:textId="77777777" w:rsidR="00F432C6" w:rsidRDefault="00F432C6" w:rsidP="00F432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2020</w:t>
            </w:r>
          </w:p>
          <w:p w14:paraId="206663C1" w14:textId="77777777" w:rsidR="00F432C6" w:rsidRDefault="00F432C6" w:rsidP="00F432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0DA5CD" w14:textId="77777777" w:rsidR="00F432C6" w:rsidRPr="008D53B6" w:rsidRDefault="00F432C6" w:rsidP="00F432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2C3C3D" w14:textId="77777777" w:rsidR="00F432C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0FBDB7" w14:textId="77777777" w:rsidR="00F432C6" w:rsidRPr="00A4125E" w:rsidRDefault="00F432C6" w:rsidP="00F432C6">
      <w:pPr>
        <w:spacing w:before="120"/>
        <w:jc w:val="both"/>
        <w:rPr>
          <w:sz w:val="28"/>
          <w:szCs w:val="28"/>
        </w:rPr>
      </w:pPr>
      <w:r w:rsidRPr="00A4125E">
        <w:rPr>
          <w:sz w:val="28"/>
          <w:szCs w:val="28"/>
        </w:rPr>
        <w:t>Комитет по внутреннему транспорту</w:t>
      </w:r>
    </w:p>
    <w:p w14:paraId="2DEDC8E2" w14:textId="77777777" w:rsidR="00F432C6" w:rsidRPr="00A4125E" w:rsidRDefault="00F432C6" w:rsidP="00A4125E">
      <w:pPr>
        <w:spacing w:before="120"/>
        <w:rPr>
          <w:b/>
          <w:sz w:val="24"/>
          <w:szCs w:val="24"/>
        </w:rPr>
      </w:pPr>
      <w:r w:rsidRPr="00A4125E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="00A4125E">
        <w:rPr>
          <w:b/>
          <w:bCs/>
          <w:sz w:val="24"/>
          <w:szCs w:val="24"/>
        </w:rPr>
        <w:br/>
      </w:r>
      <w:r w:rsidRPr="00A4125E">
        <w:rPr>
          <w:b/>
          <w:bCs/>
          <w:sz w:val="24"/>
          <w:szCs w:val="24"/>
        </w:rPr>
        <w:t>пищевых продуктов</w:t>
      </w:r>
    </w:p>
    <w:p w14:paraId="164050CF" w14:textId="77777777" w:rsidR="00F432C6" w:rsidRPr="008769A5" w:rsidRDefault="00F432C6" w:rsidP="00F432C6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3C68CC59" w14:textId="77777777" w:rsidR="00F432C6" w:rsidRPr="008769A5" w:rsidRDefault="00F432C6" w:rsidP="00F432C6">
      <w:r>
        <w:t>Женева, 7−9 апреля 2020 года</w:t>
      </w:r>
    </w:p>
    <w:p w14:paraId="1B74402F" w14:textId="77777777" w:rsidR="00F432C6" w:rsidRPr="008769A5" w:rsidRDefault="00F432C6" w:rsidP="00F432C6">
      <w:r>
        <w:t>Пункт 1 предварительной повестки дня</w:t>
      </w:r>
    </w:p>
    <w:p w14:paraId="55CF1A59" w14:textId="77777777" w:rsidR="00F432C6" w:rsidRPr="008769A5" w:rsidRDefault="00F432C6" w:rsidP="00F432C6">
      <w:pPr>
        <w:jc w:val="both"/>
        <w:rPr>
          <w:b/>
        </w:rPr>
      </w:pPr>
      <w:r>
        <w:rPr>
          <w:b/>
          <w:bCs/>
        </w:rPr>
        <w:t>Утверждение повестки дня</w:t>
      </w:r>
    </w:p>
    <w:p w14:paraId="0532A8EB" w14:textId="77777777" w:rsidR="00F432C6" w:rsidRPr="008769A5" w:rsidRDefault="00F432C6" w:rsidP="00F432C6">
      <w:pPr>
        <w:pStyle w:val="HChG"/>
        <w:jc w:val="both"/>
      </w:pPr>
      <w:r>
        <w:tab/>
      </w:r>
      <w:r>
        <w:tab/>
      </w:r>
      <w:r>
        <w:rPr>
          <w:bCs/>
        </w:rPr>
        <w:t>Предварительная повестка дня сессии</w:t>
      </w:r>
    </w:p>
    <w:p w14:paraId="0386F805" w14:textId="77777777" w:rsidR="00F432C6" w:rsidRPr="008769A5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Добавление</w:t>
      </w:r>
    </w:p>
    <w:p w14:paraId="6BE59794" w14:textId="77777777" w:rsidR="00F432C6" w:rsidRPr="008769A5" w:rsidRDefault="00F432C6" w:rsidP="00F432C6">
      <w:pPr>
        <w:pStyle w:val="HChG"/>
      </w:pPr>
      <w:r>
        <w:tab/>
      </w:r>
      <w:r>
        <w:tab/>
      </w:r>
      <w:r>
        <w:rPr>
          <w:bCs/>
        </w:rPr>
        <w:t>Аннотации</w:t>
      </w:r>
    </w:p>
    <w:p w14:paraId="61F4F8B5" w14:textId="77777777" w:rsidR="00F432C6" w:rsidRPr="008769A5" w:rsidRDefault="00F432C6" w:rsidP="00F432C6">
      <w:pPr>
        <w:pStyle w:val="H1G"/>
        <w:jc w:val="both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0DF61FFC" w14:textId="77777777" w:rsidR="00F432C6" w:rsidRPr="008769A5" w:rsidRDefault="00F432C6" w:rsidP="00F432C6">
      <w:pPr>
        <w:pStyle w:val="SingleTxtG"/>
        <w:ind w:firstLine="567"/>
      </w:pPr>
      <w:r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3635AD10" w14:textId="77777777" w:rsidR="00F432C6" w:rsidRPr="008769A5" w:rsidRDefault="00F432C6" w:rsidP="00F432C6">
      <w:pPr>
        <w:pStyle w:val="H1G"/>
        <w:jc w:val="both"/>
      </w:pPr>
      <w:r>
        <w:tab/>
        <w:t>2.</w:t>
      </w:r>
      <w:r>
        <w:tab/>
      </w:r>
      <w:r>
        <w:rPr>
          <w:bCs/>
        </w:rPr>
        <w:t>Выборы должностных лиц</w:t>
      </w:r>
    </w:p>
    <w:p w14:paraId="443D003A" w14:textId="77777777" w:rsidR="00F432C6" w:rsidRPr="008769A5" w:rsidRDefault="00F432C6" w:rsidP="00F432C6">
      <w:pPr>
        <w:pStyle w:val="SingleTxtG"/>
        <w:ind w:firstLine="567"/>
      </w:pPr>
      <w:r>
        <w:t>WP.11, как ожидается, изберет Председателя и заместителя Председателя своих сессий, которые состоятся в 2020 году.</w:t>
      </w:r>
    </w:p>
    <w:p w14:paraId="733E7A7F" w14:textId="77777777" w:rsidR="00F432C6" w:rsidRPr="008769A5" w:rsidRDefault="00F432C6" w:rsidP="00A4125E">
      <w:pPr>
        <w:pStyle w:val="H1G"/>
      </w:pPr>
      <w:r>
        <w:tab/>
        <w:t>3.</w:t>
      </w:r>
      <w:r>
        <w:tab/>
      </w:r>
      <w:r>
        <w:rPr>
          <w:bCs/>
        </w:rPr>
        <w:t>Деятельность органов ЕЭК, представляющая интерес для Рабочей группы</w:t>
      </w:r>
    </w:p>
    <w:p w14:paraId="3EEE5AA4" w14:textId="77777777" w:rsidR="00F432C6" w:rsidRPr="008769A5" w:rsidRDefault="00F432C6" w:rsidP="00F432C6">
      <w:pPr>
        <w:pStyle w:val="H23G"/>
        <w:jc w:val="both"/>
      </w:pPr>
      <w:r>
        <w:tab/>
        <w:t>a)</w:t>
      </w:r>
      <w:r>
        <w:tab/>
      </w:r>
      <w:r>
        <w:rPr>
          <w:bCs/>
        </w:rPr>
        <w:t>Комитет по внутреннему транспорту</w:t>
      </w:r>
    </w:p>
    <w:p w14:paraId="59180CD5" w14:textId="77777777" w:rsidR="00F432C6" w:rsidRPr="008769A5" w:rsidRDefault="00A4125E" w:rsidP="00A4125E">
      <w:pPr>
        <w:pStyle w:val="SingleTxtG"/>
      </w:pPr>
      <w:r>
        <w:tab/>
      </w:r>
      <w:r>
        <w:tab/>
      </w:r>
      <w:r w:rsidR="00F432C6">
        <w:t>Рабочей группе предлагается обсудить любые вопросы, рассматриваемые в пунктах 99–104 доклада о работе восемьдесят первой сессии Комитета по внутреннему транспорту (КВТ) (19–22 февраля 2019 года), по которым еще не приняты решения (ECE/TRANS/288).</w:t>
      </w:r>
    </w:p>
    <w:p w14:paraId="0AB13D9F" w14:textId="77777777" w:rsidR="00F432C6" w:rsidRPr="008769A5" w:rsidRDefault="00F432C6" w:rsidP="00F432C6">
      <w:pPr>
        <w:pStyle w:val="H23G"/>
        <w:jc w:val="both"/>
      </w:pPr>
      <w:r>
        <w:tab/>
        <w:t>b)</w:t>
      </w:r>
      <w:r>
        <w:tab/>
      </w:r>
      <w:r>
        <w:rPr>
          <w:bCs/>
        </w:rPr>
        <w:t>Рабочая группа по сельскохозяйственным стандартам качества</w:t>
      </w:r>
    </w:p>
    <w:p w14:paraId="4C95A200" w14:textId="77777777" w:rsidR="00F432C6" w:rsidRPr="008769A5" w:rsidRDefault="00F432C6" w:rsidP="00F432C6">
      <w:pPr>
        <w:pStyle w:val="SingleTxtG"/>
      </w:pPr>
      <w:r>
        <w:tab/>
      </w:r>
      <w:r>
        <w:tab/>
        <w:t>Для WP.11 представляют интерес следующие мероприятия Рабочей группы по</w:t>
      </w:r>
      <w:r w:rsidR="00A4125E">
        <w:rPr>
          <w:lang w:val="en-US"/>
        </w:rPr>
        <w:t> </w:t>
      </w:r>
      <w:r>
        <w:t>сельскохозяйственным стандартам качества (WP.7):</w:t>
      </w:r>
    </w:p>
    <w:p w14:paraId="2374BE68" w14:textId="77777777" w:rsidR="00F432C6" w:rsidRPr="008769A5" w:rsidRDefault="00E457E4" w:rsidP="00A4125E">
      <w:pPr>
        <w:pStyle w:val="Bullet1G"/>
        <w:rPr>
          <w:rFonts w:asciiTheme="majorBidi" w:hAnsiTheme="majorBidi" w:cstheme="majorBidi"/>
        </w:rPr>
      </w:pPr>
      <w:hyperlink r:id="rId8" w:history="1">
        <w:r w:rsidR="00F432C6" w:rsidRPr="008769A5">
          <w:t>сорок седьмая сессия Специализированной секции по разработке стандарта на семенной картофель (</w:t>
        </w:r>
        <w:r w:rsidR="00F432C6">
          <w:t>GE</w:t>
        </w:r>
        <w:r w:rsidR="00F432C6" w:rsidRPr="008769A5">
          <w:t>.6)</w:t>
        </w:r>
        <w:r w:rsidR="00F432C6">
          <w:t>,</w:t>
        </w:r>
        <w:r w:rsidR="00F432C6" w:rsidRPr="008769A5">
          <w:t xml:space="preserve"> 16–17 марта 2020 года, Женева, Швейцария;</w:t>
        </w:r>
      </w:hyperlink>
    </w:p>
    <w:p w14:paraId="50B95E8B" w14:textId="77777777" w:rsidR="00F432C6" w:rsidRPr="008769A5" w:rsidRDefault="00E457E4" w:rsidP="00A4125E">
      <w:pPr>
        <w:pStyle w:val="Bullet1G"/>
        <w:rPr>
          <w:rFonts w:asciiTheme="majorBidi" w:hAnsiTheme="majorBidi" w:cstheme="majorBidi"/>
        </w:rPr>
      </w:pPr>
      <w:hyperlink r:id="rId9" w:history="1">
        <w:r w:rsidR="00F432C6" w:rsidRPr="008769A5">
          <w:t>шестьдесят восьмая сессия Специализированной секции по разработке стандартов на свежие фрукты и овощи (</w:t>
        </w:r>
        <w:r w:rsidR="00F432C6">
          <w:t>GE</w:t>
        </w:r>
        <w:r w:rsidR="00F432C6" w:rsidRPr="008769A5">
          <w:t>.1)</w:t>
        </w:r>
        <w:r w:rsidR="00F432C6">
          <w:t>,</w:t>
        </w:r>
        <w:r w:rsidR="00F432C6" w:rsidRPr="008769A5">
          <w:t xml:space="preserve"> 6–8 мая 2020 года, Женева, Швейцария;</w:t>
        </w:r>
      </w:hyperlink>
    </w:p>
    <w:p w14:paraId="726CCE43" w14:textId="77777777" w:rsidR="00F432C6" w:rsidRPr="008769A5" w:rsidRDefault="00E457E4" w:rsidP="00A4125E">
      <w:pPr>
        <w:pStyle w:val="Bullet1G"/>
        <w:rPr>
          <w:rFonts w:asciiTheme="majorBidi" w:hAnsiTheme="majorBidi" w:cstheme="majorBidi"/>
        </w:rPr>
      </w:pPr>
      <w:hyperlink r:id="rId10" w:history="1">
        <w:r w:rsidR="00F432C6" w:rsidRPr="008769A5">
          <w:t>шестьдесят седьмая сессия Специализированной секции по разработке стандартов на сухие и сушеные продукты (</w:t>
        </w:r>
        <w:r w:rsidR="00F432C6">
          <w:t>GE</w:t>
        </w:r>
        <w:r w:rsidR="00F432C6" w:rsidRPr="008769A5">
          <w:t>.2)</w:t>
        </w:r>
        <w:r w:rsidR="00F432C6">
          <w:t>,</w:t>
        </w:r>
        <w:r w:rsidR="00F432C6" w:rsidRPr="008769A5">
          <w:t xml:space="preserve"> 15–17 июня 2020 года, Женева, Швейцария;</w:t>
        </w:r>
      </w:hyperlink>
    </w:p>
    <w:p w14:paraId="5331E363" w14:textId="77777777" w:rsidR="00F432C6" w:rsidRPr="008769A5" w:rsidRDefault="00E457E4" w:rsidP="00A4125E">
      <w:pPr>
        <w:pStyle w:val="Bullet1G"/>
        <w:rPr>
          <w:rFonts w:asciiTheme="majorBidi" w:hAnsiTheme="majorBidi" w:cstheme="majorBidi"/>
        </w:rPr>
      </w:pPr>
      <w:hyperlink r:id="rId11" w:history="1">
        <w:r w:rsidR="00F432C6" w:rsidRPr="008769A5">
          <w:t xml:space="preserve">двадцать восьмая сессия Специализированной секции по </w:t>
        </w:r>
        <w:r w:rsidR="00F432C6">
          <w:t xml:space="preserve">разработке стандартов на </w:t>
        </w:r>
        <w:r w:rsidR="00F432C6" w:rsidRPr="008769A5">
          <w:t>мяс</w:t>
        </w:r>
        <w:r w:rsidR="00F432C6">
          <w:t>о</w:t>
        </w:r>
        <w:r w:rsidR="00F432C6" w:rsidRPr="008769A5">
          <w:t xml:space="preserve"> (</w:t>
        </w:r>
        <w:r w:rsidR="00F432C6">
          <w:t>GE</w:t>
        </w:r>
        <w:r w:rsidR="00F432C6" w:rsidRPr="008769A5">
          <w:t>.11)</w:t>
        </w:r>
        <w:r w:rsidR="00F432C6">
          <w:t>,</w:t>
        </w:r>
        <w:r w:rsidR="00F432C6" w:rsidRPr="008769A5">
          <w:t xml:space="preserve"> 2–4 сентября 2020 года, Женева, Швейцария;</w:t>
        </w:r>
      </w:hyperlink>
    </w:p>
    <w:p w14:paraId="3BED4154" w14:textId="77777777" w:rsidR="00F432C6" w:rsidRPr="008769A5" w:rsidRDefault="00E457E4" w:rsidP="00A4125E">
      <w:pPr>
        <w:pStyle w:val="Bullet1G"/>
        <w:rPr>
          <w:rFonts w:asciiTheme="majorBidi" w:hAnsiTheme="majorBidi" w:cstheme="majorBidi"/>
        </w:rPr>
      </w:pPr>
      <w:hyperlink r:id="rId12" w:history="1">
        <w:r w:rsidR="00F432C6" w:rsidRPr="008769A5">
          <w:t>семьдесят шестая сессия Рабочей группы по сельскохозяйственным стандартам качества (</w:t>
        </w:r>
        <w:r w:rsidR="00F432C6">
          <w:t>WP</w:t>
        </w:r>
        <w:r w:rsidR="00F432C6" w:rsidRPr="008769A5">
          <w:t>.7)</w:t>
        </w:r>
        <w:r w:rsidR="00F432C6">
          <w:t>,</w:t>
        </w:r>
        <w:r w:rsidR="00F432C6" w:rsidRPr="008769A5">
          <w:t xml:space="preserve"> 16–17 ноября 2020 года, Женева, Швейцария.</w:t>
        </w:r>
      </w:hyperlink>
    </w:p>
    <w:p w14:paraId="17F010BB" w14:textId="77777777" w:rsidR="00F432C6" w:rsidRPr="00A4125E" w:rsidRDefault="00F432C6" w:rsidP="00F432C6">
      <w:pPr>
        <w:pStyle w:val="SingleTxtG"/>
        <w:ind w:firstLine="567"/>
        <w:rPr>
          <w:spacing w:val="-3"/>
        </w:rPr>
      </w:pPr>
      <w:r>
        <w:t xml:space="preserve">Новейший инструмент ЕЭК ООН по борьбе с продовольственными потерями и пищевыми отходами можно найти на веб-сайте </w:t>
      </w:r>
      <w:hyperlink r:id="rId13" w:history="1">
        <w:r w:rsidR="00A4125E" w:rsidRPr="00A4125E">
          <w:rPr>
            <w:rStyle w:val="Hyperlink"/>
            <w:color w:val="auto"/>
          </w:rPr>
          <w:t>http://www.unece.org/trade/agr/unece-foodlosschallenge.html</w:t>
        </w:r>
      </w:hyperlink>
      <w:r w:rsidRPr="00A4125E">
        <w:t>.</w:t>
      </w:r>
    </w:p>
    <w:p w14:paraId="6FBE87E8" w14:textId="77777777" w:rsidR="00F432C6" w:rsidRPr="00A4125E" w:rsidRDefault="00F432C6" w:rsidP="00F432C6">
      <w:pPr>
        <w:pStyle w:val="SingleTxtG"/>
        <w:ind w:firstLine="567"/>
        <w:rPr>
          <w:lang w:val="en-US"/>
        </w:rPr>
      </w:pPr>
      <w:r w:rsidRPr="00A4125E">
        <w:t xml:space="preserve">Более подробную информацию об этих и других мероприятиях см. на следующем веб-сайте WP.7 в Интернете: </w:t>
      </w:r>
      <w:hyperlink r:id="rId14" w:history="1">
        <w:r w:rsidR="00A4125E" w:rsidRPr="00A4125E">
          <w:rPr>
            <w:rStyle w:val="Hyperlink"/>
            <w:color w:val="auto"/>
          </w:rPr>
          <w:t>http://www.unece.org/trade/agr/welcome.html</w:t>
        </w:r>
      </w:hyperlink>
      <w:r w:rsidRPr="00A4125E">
        <w:t>.</w:t>
      </w:r>
    </w:p>
    <w:p w14:paraId="7B70D566" w14:textId="77777777" w:rsidR="00F432C6" w:rsidRPr="008769A5" w:rsidRDefault="00F432C6" w:rsidP="00F432C6">
      <w:pPr>
        <w:pStyle w:val="H1G"/>
        <w:jc w:val="both"/>
      </w:pPr>
      <w:r w:rsidRPr="00A4125E">
        <w:tab/>
        <w:t>4.</w:t>
      </w:r>
      <w:r w:rsidRPr="00A4125E">
        <w:tab/>
      </w:r>
      <w:r w:rsidRPr="00A4125E">
        <w:rPr>
          <w:bCs/>
        </w:rPr>
        <w:t xml:space="preserve">Деятельность других международных организаций, занимающихся </w:t>
      </w:r>
      <w:r>
        <w:rPr>
          <w:bCs/>
        </w:rPr>
        <w:t>вопросами, которые представляют интерес для Рабочей группы</w:t>
      </w:r>
    </w:p>
    <w:p w14:paraId="32B7AFA7" w14:textId="77777777" w:rsidR="00F432C6" w:rsidRPr="008769A5" w:rsidRDefault="00F432C6" w:rsidP="00F432C6">
      <w:pPr>
        <w:pStyle w:val="H23G"/>
        <w:jc w:val="both"/>
      </w:pPr>
      <w:r>
        <w:tab/>
        <w:t>a)</w:t>
      </w:r>
      <w:r>
        <w:tab/>
      </w:r>
      <w:r>
        <w:rPr>
          <w:bCs/>
        </w:rPr>
        <w:t>Международный институт холода (МИХ)</w:t>
      </w:r>
    </w:p>
    <w:p w14:paraId="4BDA6E69" w14:textId="77777777" w:rsidR="00F432C6" w:rsidRPr="008769A5" w:rsidRDefault="00F432C6" w:rsidP="00F432C6">
      <w:pPr>
        <w:pStyle w:val="SingleTxtG"/>
        <w:ind w:firstLine="567"/>
      </w:pPr>
      <w:r>
        <w:t>Представителю Международного института холода (МИИ) предлагается проинформировать о деятельности своей организации за последнее время.</w:t>
      </w:r>
    </w:p>
    <w:p w14:paraId="15CA9CB2" w14:textId="77777777" w:rsidR="00F432C6" w:rsidRPr="008769A5" w:rsidRDefault="00F432C6" w:rsidP="00F432C6">
      <w:pPr>
        <w:pStyle w:val="H23G"/>
        <w:jc w:val="both"/>
      </w:pPr>
      <w:r>
        <w:tab/>
        <w:t>b)</w:t>
      </w:r>
      <w:r>
        <w:tab/>
      </w:r>
      <w:r w:rsidR="00A4125E">
        <w:rPr>
          <w:bCs/>
        </w:rPr>
        <w:t>«</w:t>
      </w:r>
      <w:r>
        <w:rPr>
          <w:bCs/>
        </w:rPr>
        <w:t>Трансфригорут интернэшнл</w:t>
      </w:r>
      <w:r w:rsidR="00A4125E">
        <w:rPr>
          <w:bCs/>
        </w:rPr>
        <w:t>»</w:t>
      </w:r>
    </w:p>
    <w:p w14:paraId="18EA1762" w14:textId="77777777" w:rsidR="00F432C6" w:rsidRPr="008769A5" w:rsidRDefault="00F432C6" w:rsidP="00F432C6">
      <w:pPr>
        <w:pStyle w:val="SingleTxtG"/>
        <w:ind w:firstLine="567"/>
      </w:pPr>
      <w:r>
        <w:t xml:space="preserve">Представителю </w:t>
      </w:r>
      <w:r w:rsidR="00A4125E">
        <w:t>«</w:t>
      </w:r>
      <w:r>
        <w:t>Трансфригорут интернэшнл</w:t>
      </w:r>
      <w:r w:rsidR="00A4125E">
        <w:t>»</w:t>
      </w:r>
      <w:r>
        <w:t xml:space="preserve"> предлагается проинформировать о деятельности своей организации за последнее время.</w:t>
      </w:r>
    </w:p>
    <w:p w14:paraId="678FBF59" w14:textId="77777777" w:rsidR="00F432C6" w:rsidRPr="008769A5" w:rsidRDefault="00F432C6" w:rsidP="00F432C6">
      <w:pPr>
        <w:pStyle w:val="H23G"/>
        <w:jc w:val="both"/>
      </w:pPr>
      <w:r>
        <w:tab/>
        <w:t>c)</w:t>
      </w:r>
      <w:r>
        <w:tab/>
      </w:r>
      <w:r>
        <w:rPr>
          <w:bCs/>
        </w:rPr>
        <w:t>Организации по стандартизации</w:t>
      </w:r>
    </w:p>
    <w:p w14:paraId="10ACB4BE" w14:textId="77777777" w:rsidR="00F432C6" w:rsidRPr="008769A5" w:rsidRDefault="00F432C6" w:rsidP="00F432C6">
      <w:pPr>
        <w:pStyle w:val="SingleTxtG"/>
        <w:ind w:firstLine="567"/>
      </w:pPr>
      <w:r>
        <w:t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</w:p>
    <w:p w14:paraId="4C9E96B8" w14:textId="77777777" w:rsidR="00F432C6" w:rsidRPr="008769A5" w:rsidRDefault="00F432C6" w:rsidP="00A4125E">
      <w:pPr>
        <w:pStyle w:val="H1G"/>
      </w:pPr>
      <w:r>
        <w:tab/>
        <w:t>5.</w:t>
      </w:r>
      <w:r>
        <w:tab/>
        <w:t xml:space="preserve">Статус и осуществление Соглашения о международных перевозках скоропортящихся пищевых продуктов и о специальных транспортных средствах, </w:t>
      </w:r>
      <w:r w:rsidRPr="00A4125E">
        <w:t>предназначенных</w:t>
      </w:r>
      <w:r>
        <w:t xml:space="preserve"> для этих перевозок (СПС)</w:t>
      </w:r>
    </w:p>
    <w:p w14:paraId="7B08E56F" w14:textId="77777777" w:rsidR="00F432C6" w:rsidRPr="008769A5" w:rsidRDefault="00F432C6" w:rsidP="00F432C6">
      <w:pPr>
        <w:pStyle w:val="H23G"/>
        <w:jc w:val="both"/>
      </w:pPr>
      <w:r>
        <w:tab/>
        <w:t>a)</w:t>
      </w:r>
      <w:r>
        <w:tab/>
      </w:r>
      <w:r>
        <w:rPr>
          <w:bCs/>
        </w:rPr>
        <w:t>Состояние применения Соглашения</w:t>
      </w:r>
    </w:p>
    <w:p w14:paraId="1F56D64D" w14:textId="77777777" w:rsidR="00F432C6" w:rsidRPr="008769A5" w:rsidRDefault="00F432C6" w:rsidP="00F432C6">
      <w:pPr>
        <w:pStyle w:val="SingleTxtG"/>
        <w:ind w:firstLine="567"/>
      </w:pPr>
      <w:r>
        <w:t xml:space="preserve">За период, прошедший после прошлой сессии Рабочей группы, к СПС не присоединилось ни одной новой страны, поэтому число Договаривающихся сторон </w:t>
      </w:r>
      <w:r w:rsidR="00A4125E">
        <w:br/>
      </w:r>
      <w:r>
        <w:t>по-прежнему составляет 50.</w:t>
      </w:r>
    </w:p>
    <w:p w14:paraId="61680EEE" w14:textId="77777777" w:rsidR="00F432C6" w:rsidRPr="008769A5" w:rsidRDefault="00F432C6" w:rsidP="00F432C6">
      <w:pPr>
        <w:pStyle w:val="H23G"/>
        <w:jc w:val="both"/>
      </w:pPr>
      <w:r>
        <w:tab/>
        <w:t>b)</w:t>
      </w:r>
      <w:r>
        <w:tab/>
      </w:r>
      <w:r>
        <w:rPr>
          <w:bCs/>
        </w:rPr>
        <w:t>Состояние поправок</w:t>
      </w:r>
    </w:p>
    <w:p w14:paraId="70119AD2" w14:textId="77777777" w:rsidR="00F432C6" w:rsidRPr="008769A5" w:rsidRDefault="00F432C6" w:rsidP="00F432C6">
      <w:pPr>
        <w:pStyle w:val="SingleTxtG"/>
        <w:ind w:firstLine="567"/>
        <w:rPr>
          <w:color w:val="000000"/>
        </w:rPr>
      </w:pPr>
      <w:r>
        <w:t>Предлагаемые поправки к СПС, принятые WP.11 на ее семьдесят третьей и семьдесят четвертой сессиях, состоявшихся в Женеве соответственно 10–13 октября 2017 года и 8–12 октября 2018 года, считаются принятыми с 6 января 2020 года (уведомление депозитария C.N.5.2020.TREATIES-XI.B.22) для вступления в силу 6</w:t>
      </w:r>
      <w:r w:rsidR="00A4125E">
        <w:t> </w:t>
      </w:r>
      <w:r>
        <w:t>июля 2020 года.</w:t>
      </w:r>
    </w:p>
    <w:p w14:paraId="6E6D6CBD" w14:textId="77777777" w:rsidR="00F432C6" w:rsidRPr="008769A5" w:rsidRDefault="00F432C6" w:rsidP="00A4125E">
      <w:pPr>
        <w:pStyle w:val="H23G"/>
      </w:pPr>
      <w:bookmarkStart w:id="0" w:name="_GoBack"/>
      <w:bookmarkEnd w:id="0"/>
      <w:r>
        <w:lastRenderedPageBreak/>
        <w:tab/>
        <w:t>c)</w:t>
      </w:r>
      <w:r>
        <w:tab/>
        <w:t>Испытательные станции, официально назначаемые компетентными органами стран – участниц СПС</w:t>
      </w:r>
    </w:p>
    <w:p w14:paraId="76F171A3" w14:textId="77777777" w:rsidR="00F432C6" w:rsidRPr="008769A5" w:rsidRDefault="00F432C6" w:rsidP="00F432C6">
      <w:pPr>
        <w:pStyle w:val="SingleTxtG"/>
        <w:ind w:firstLine="567"/>
      </w:pPr>
      <w:r>
        <w:t xml:space="preserve">Нынешний перечень официально назначенных испытательных станций имеется </w:t>
      </w:r>
      <w:r w:rsidRPr="00A4125E">
        <w:t xml:space="preserve">на следующем веб-сайте: </w:t>
      </w:r>
      <w:hyperlink r:id="rId15" w:history="1">
        <w:r w:rsidR="00A4125E" w:rsidRPr="00A4125E">
          <w:rPr>
            <w:rStyle w:val="Hyperlink"/>
            <w:color w:val="auto"/>
          </w:rPr>
          <w:t>http://www.unece.org/trans/main/wp11/teststationsnew.html</w:t>
        </w:r>
      </w:hyperlink>
      <w:r>
        <w:t>.</w:t>
      </w:r>
    </w:p>
    <w:p w14:paraId="27A17879" w14:textId="77777777" w:rsidR="00F432C6" w:rsidRPr="001A49E1" w:rsidRDefault="00F432C6" w:rsidP="00A4125E">
      <w:pPr>
        <w:pStyle w:val="H23G"/>
      </w:pPr>
      <w:r>
        <w:tab/>
        <w:t>d)</w:t>
      </w:r>
      <w:r>
        <w:tab/>
      </w:r>
      <w:r>
        <w:rPr>
          <w:bCs/>
        </w:rPr>
        <w:t>Обмен информацией между Сторонами в соответствии со статьей 6 СПС</w:t>
      </w:r>
    </w:p>
    <w:p w14:paraId="78976FFA" w14:textId="77777777" w:rsidR="00F432C6" w:rsidRPr="008769A5" w:rsidRDefault="00F432C6" w:rsidP="00F432C6">
      <w:pPr>
        <w:pStyle w:val="SingleTxtG"/>
        <w:ind w:firstLine="567"/>
      </w:pPr>
      <w:r>
        <w:t xml:space="preserve">Вопросник об осуществлении СПС в 2019 году будет разослан секретариатом в мае 2020 года. WP.11 подчеркнула необходимость в обязательном порядке получить информацию от всех Договаривающихся сторон СПС и тот факт, что такая информация служит одним из средств для согласования усилий по осуществлению Соглашения. </w:t>
      </w:r>
    </w:p>
    <w:p w14:paraId="64AFC899" w14:textId="77777777" w:rsidR="00F432C6" w:rsidRPr="00A4125E" w:rsidRDefault="00F432C6" w:rsidP="00F432C6">
      <w:pPr>
        <w:pStyle w:val="SingleTxtG"/>
        <w:ind w:firstLine="567"/>
      </w:pPr>
      <w:r>
        <w:t xml:space="preserve">По предложению Рабочей группы, высказанной в ходе ее семьдесят третьей сессии, секретариат направил всем Договаривающимся сторонам письмо с просьбой выполнять свои обязательства по статье 6 СПС посредством предоставления ответа на ежегодный вопросник и обновления контактных данных компетентных органов и испытательных станций. Вся информация, полученная секретариатом, включается в перечень компетентных органов и официально назначаемых испытательных станций, размещенный по адресу </w:t>
      </w:r>
      <w:hyperlink r:id="rId16" w:history="1">
        <w:r w:rsidR="00A4125E" w:rsidRPr="00A4125E">
          <w:rPr>
            <w:rStyle w:val="Hyperlink"/>
            <w:color w:val="auto"/>
          </w:rPr>
          <w:t>http://www.unece.org/trans/main/wp11/teststationsnew.html</w:t>
        </w:r>
      </w:hyperlink>
      <w:r w:rsidRPr="00A4125E">
        <w:t>.</w:t>
      </w:r>
    </w:p>
    <w:p w14:paraId="46AF7C4F" w14:textId="77777777" w:rsidR="00F432C6" w:rsidRPr="001A49E1" w:rsidRDefault="00F432C6" w:rsidP="00F432C6">
      <w:pPr>
        <w:pStyle w:val="H23G"/>
        <w:jc w:val="both"/>
      </w:pPr>
      <w:r>
        <w:tab/>
        <w:t>e)</w:t>
      </w:r>
      <w:r>
        <w:tab/>
      </w:r>
      <w:r>
        <w:rPr>
          <w:bCs/>
        </w:rPr>
        <w:t>Обмен передовой практикой для более эффективного осуществления СПС</w:t>
      </w:r>
    </w:p>
    <w:p w14:paraId="5540BDA9" w14:textId="77777777" w:rsidR="00F432C6" w:rsidRPr="007A1E62" w:rsidRDefault="00F432C6" w:rsidP="00F432C6">
      <w:pPr>
        <w:pStyle w:val="SingleTxtG"/>
        <w:ind w:firstLine="567"/>
      </w:pPr>
      <w:r>
        <w:t>Рабочая группа, возможно, пожелает рассмотреть любые предложения по более эффективному осуществлению СПС.</w:t>
      </w:r>
    </w:p>
    <w:p w14:paraId="2FB8E9DE" w14:textId="77777777" w:rsidR="00F432C6" w:rsidRPr="001A49E1" w:rsidRDefault="00F432C6" w:rsidP="00F432C6">
      <w:pPr>
        <w:pStyle w:val="H23G"/>
        <w:jc w:val="both"/>
      </w:pPr>
      <w:r>
        <w:tab/>
        <w:t>f)</w:t>
      </w:r>
      <w:r>
        <w:tab/>
      </w:r>
      <w:r>
        <w:rPr>
          <w:bCs/>
        </w:rPr>
        <w:t>Толкование СПС</w:t>
      </w:r>
    </w:p>
    <w:p w14:paraId="63F0AB95" w14:textId="77777777" w:rsidR="00F432C6" w:rsidRPr="001A49E1" w:rsidRDefault="00F432C6" w:rsidP="00F432C6">
      <w:pPr>
        <w:pStyle w:val="SingleTxtG"/>
        <w:ind w:firstLine="567"/>
      </w:pPr>
      <w:r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22F36D57" w14:textId="77777777" w:rsidR="00F432C6" w:rsidRPr="001A49E1" w:rsidRDefault="00F432C6" w:rsidP="00F432C6">
      <w:pPr>
        <w:pStyle w:val="H1G"/>
        <w:jc w:val="both"/>
      </w:pPr>
      <w:r>
        <w:tab/>
        <w:t>6.</w:t>
      </w:r>
      <w:r>
        <w:tab/>
      </w:r>
      <w:r>
        <w:rPr>
          <w:bCs/>
        </w:rPr>
        <w:t>Предложения по поправкам к СПС</w:t>
      </w:r>
    </w:p>
    <w:p w14:paraId="6FB65FE5" w14:textId="77777777" w:rsidR="00F432C6" w:rsidRPr="001A49E1" w:rsidRDefault="00F432C6" w:rsidP="00F432C6">
      <w:pPr>
        <w:pStyle w:val="H23G"/>
        <w:jc w:val="both"/>
      </w:pPr>
      <w:r>
        <w:tab/>
        <w:t>a)</w:t>
      </w:r>
      <w:r>
        <w:tab/>
      </w:r>
      <w:r>
        <w:rPr>
          <w:bCs/>
        </w:rPr>
        <w:t>Предложения, по которым еще не приняты решения</w:t>
      </w:r>
    </w:p>
    <w:p w14:paraId="4289C45C" w14:textId="77777777" w:rsidR="00F432C6" w:rsidRPr="001A49E1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Определение понятия автономности транспортного оборудования с учетом технологий смешанных источников</w:t>
      </w:r>
    </w:p>
    <w:p w14:paraId="3A3ED41D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(ECE/TRANS/WP.11/2020/1).</w:t>
      </w:r>
    </w:p>
    <w:p w14:paraId="175C3C72" w14:textId="77777777" w:rsidR="00F432C6" w:rsidRPr="008E1709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Поправка, касающаяся применения мер контроля, подлежащих осуществлению в соответствии с пунктом 4.3.4 добавления 2 к приложению 1 к СПС от 6 января 2018 года</w:t>
      </w:r>
    </w:p>
    <w:p w14:paraId="4887A812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(ECE/TRANS/WP.11/2020/3).</w:t>
      </w:r>
    </w:p>
    <w:p w14:paraId="17479F65" w14:textId="77777777" w:rsidR="00F432C6" w:rsidRPr="001A49E1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Поправка, касающаяся образцов свидетельства, в которых определены технические требования к транспортным средствам и контейнерам-цистернам, предназначенным для перевозки жидкостей, в связи с необходимостью принимать во внимание технологические изменения, обусловленные применением новых изоляционных пеноматериалов</w:t>
      </w:r>
    </w:p>
    <w:p w14:paraId="31BAABE7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(ECE/TRANS/WP.11/2020/4).</w:t>
      </w:r>
    </w:p>
    <w:p w14:paraId="616177F6" w14:textId="77777777" w:rsidR="00F432C6" w:rsidRPr="006F549C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Поправки к приложению 1, добавление 2, пункты 3.2.6 и 4.3.4 ii), к приложению</w:t>
      </w:r>
      <w:r w:rsidR="00A4125E">
        <w:rPr>
          <w:bCs/>
        </w:rPr>
        <w:t> </w:t>
      </w:r>
      <w:r>
        <w:rPr>
          <w:bCs/>
        </w:rPr>
        <w:t>1, добавление 3, и к Справочнику СПС</w:t>
      </w:r>
    </w:p>
    <w:p w14:paraId="7343F74C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(ECE/TRANS/WP.11/2020/5).</w:t>
      </w:r>
    </w:p>
    <w:p w14:paraId="11732423" w14:textId="77777777" w:rsidR="00F432C6" w:rsidRPr="00B61D63" w:rsidRDefault="00F432C6" w:rsidP="00F432C6">
      <w:pPr>
        <w:pStyle w:val="H23G"/>
        <w:jc w:val="both"/>
      </w:pPr>
      <w:r>
        <w:lastRenderedPageBreak/>
        <w:tab/>
      </w:r>
      <w:r>
        <w:tab/>
      </w:r>
      <w:r w:rsidRPr="00B61D63">
        <w:t xml:space="preserve">Дополнение СПС положениями о </w:t>
      </w:r>
      <w:r w:rsidRPr="00B61D63">
        <w:rPr>
          <w:szCs w:val="28"/>
        </w:rPr>
        <w:t>том, чтобы компетентные органы Договаривающихся сторон публиковали на своих веб-сайтах перечни всех выданных свидетельств СПС</w:t>
      </w:r>
    </w:p>
    <w:p w14:paraId="093DFA35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Российской Федерации (ECE/TRANS/WP.11/2020/6).</w:t>
      </w:r>
    </w:p>
    <w:p w14:paraId="29B46C2B" w14:textId="77777777" w:rsidR="00F432C6" w:rsidRPr="001A49E1" w:rsidRDefault="00F432C6" w:rsidP="00F432C6">
      <w:pPr>
        <w:pStyle w:val="H23G"/>
        <w:jc w:val="both"/>
      </w:pPr>
      <w:r>
        <w:tab/>
        <w:t>b)</w:t>
      </w:r>
      <w:r>
        <w:tab/>
      </w:r>
      <w:r>
        <w:rPr>
          <w:bCs/>
        </w:rPr>
        <w:t>Новые предложения</w:t>
      </w:r>
    </w:p>
    <w:p w14:paraId="09A667D8" w14:textId="77777777" w:rsidR="00F432C6" w:rsidRPr="001A49E1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Возможность добровольного распространения сферы охвата двусторонних и</w:t>
      </w:r>
      <w:r w:rsidR="00C114A7">
        <w:rPr>
          <w:bCs/>
        </w:rPr>
        <w:t> </w:t>
      </w:r>
      <w:r>
        <w:rPr>
          <w:bCs/>
        </w:rPr>
        <w:t>многосторонних соглашений, заключенных в соответствии с Соглашением СПС, на продукты питания, которые могут стать непригодными для потребления человеком</w:t>
      </w:r>
    </w:p>
    <w:p w14:paraId="4FEA821D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Франции (ECE/TRANS/WP.11/2020/2).</w:t>
      </w:r>
    </w:p>
    <w:p w14:paraId="728E78A9" w14:textId="77777777" w:rsidR="00F432C6" w:rsidRPr="008769A5" w:rsidRDefault="00F432C6" w:rsidP="00F432C6">
      <w:pPr>
        <w:pStyle w:val="H1G"/>
        <w:jc w:val="both"/>
      </w:pPr>
      <w:r>
        <w:tab/>
        <w:t>7.</w:t>
      </w:r>
      <w:r>
        <w:tab/>
      </w:r>
      <w:r>
        <w:rPr>
          <w:bCs/>
        </w:rPr>
        <w:t>Справочник СПС</w:t>
      </w:r>
    </w:p>
    <w:p w14:paraId="5EB7DB56" w14:textId="77777777" w:rsidR="00F432C6" w:rsidRPr="006F549C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Поправки к приложению 1, добавление 2, пункты 3.2.6 и 4.3.4 ii), к приложению</w:t>
      </w:r>
      <w:r w:rsidR="00C114A7">
        <w:rPr>
          <w:bCs/>
        </w:rPr>
        <w:t> </w:t>
      </w:r>
      <w:r>
        <w:rPr>
          <w:bCs/>
        </w:rPr>
        <w:t>1, добавление 3, и к Справочнику СПС</w:t>
      </w:r>
    </w:p>
    <w:p w14:paraId="4E665A78" w14:textId="77777777" w:rsidR="00F432C6" w:rsidRPr="001A49E1" w:rsidRDefault="00F432C6" w:rsidP="00F432C6">
      <w:pPr>
        <w:pStyle w:val="SingleTxtG"/>
      </w:pPr>
      <w:r>
        <w:tab/>
      </w:r>
      <w:r>
        <w:tab/>
        <w:t>Рабочая группа, возможно, пожелает обсудить предложение Соединенного Королевства (ECE/TRANS/WP.11/2020/5).</w:t>
      </w:r>
    </w:p>
    <w:p w14:paraId="47A97A78" w14:textId="77777777" w:rsidR="00F432C6" w:rsidRPr="00C114A7" w:rsidRDefault="00F432C6" w:rsidP="00F432C6">
      <w:pPr>
        <w:pStyle w:val="SingleTxtG"/>
        <w:ind w:firstLine="567"/>
      </w:pPr>
      <w:r>
        <w:t xml:space="preserve">С последним вариантом Справочника СПС можно ознакомиться на веб-сайте Отдела транспорта на английском, русском и французском языках по следующему адресу: </w:t>
      </w:r>
      <w:hyperlink r:id="rId17" w:history="1">
        <w:r w:rsidR="00C114A7" w:rsidRPr="00C114A7">
          <w:rPr>
            <w:rStyle w:val="Hyperlink"/>
            <w:color w:val="auto"/>
          </w:rPr>
          <w:t>http://www.unece.org/trans/main/wp11/atp_handbook.html</w:t>
        </w:r>
      </w:hyperlink>
      <w:r w:rsidRPr="00C114A7">
        <w:t>.</w:t>
      </w:r>
    </w:p>
    <w:p w14:paraId="4BCC355E" w14:textId="77777777" w:rsidR="00F432C6" w:rsidRPr="001A49E1" w:rsidRDefault="00F432C6" w:rsidP="00F432C6">
      <w:pPr>
        <w:pStyle w:val="H1G"/>
        <w:jc w:val="both"/>
      </w:pPr>
      <w:r>
        <w:tab/>
        <w:t>8.</w:t>
      </w:r>
      <w:r>
        <w:tab/>
      </w:r>
      <w:r>
        <w:rPr>
          <w:bCs/>
        </w:rPr>
        <w:t>Доклады неофициальных рабочих групп</w:t>
      </w:r>
    </w:p>
    <w:p w14:paraId="742846F0" w14:textId="77777777" w:rsidR="00F432C6" w:rsidRPr="001A49E1" w:rsidRDefault="00F432C6" w:rsidP="00F432C6">
      <w:pPr>
        <w:pStyle w:val="SingleTxtG"/>
        <w:ind w:firstLine="567"/>
      </w:pPr>
      <w:r>
        <w:t>Доклады неофициальных рабочих групп, полученные после опубликования настоящей аннотированной повестки дня, будут представлены в качестве неофициальных документов.</w:t>
      </w:r>
    </w:p>
    <w:p w14:paraId="483665B0" w14:textId="77777777" w:rsidR="00F432C6" w:rsidRPr="001A49E1" w:rsidRDefault="00F432C6" w:rsidP="00F432C6">
      <w:pPr>
        <w:pStyle w:val="H1G"/>
        <w:jc w:val="both"/>
      </w:pPr>
      <w:r>
        <w:tab/>
        <w:t>9.</w:t>
      </w:r>
      <w:r>
        <w:tab/>
      </w:r>
      <w:r>
        <w:rPr>
          <w:bCs/>
        </w:rPr>
        <w:t>Сфера действия СПС</w:t>
      </w:r>
    </w:p>
    <w:p w14:paraId="69E7FE8E" w14:textId="77777777" w:rsidR="00F432C6" w:rsidRPr="001A49E1" w:rsidRDefault="00F432C6" w:rsidP="00F432C6">
      <w:pPr>
        <w:pStyle w:val="SingleTxtG"/>
        <w:ind w:firstLine="567"/>
      </w:pPr>
      <w:r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041D83D4" w14:textId="77777777" w:rsidR="00F432C6" w:rsidRPr="00C114A7" w:rsidRDefault="00F432C6" w:rsidP="00F432C6">
      <w:pPr>
        <w:pStyle w:val="SingleTxtG"/>
        <w:ind w:firstLine="567"/>
      </w:pPr>
      <w:r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адресу </w:t>
      </w:r>
      <w:hyperlink r:id="rId18" w:history="1">
        <w:r w:rsidR="00C114A7" w:rsidRPr="00C114A7">
          <w:rPr>
            <w:rStyle w:val="Hyperlink"/>
            <w:color w:val="auto"/>
          </w:rPr>
          <w:t>http://www.unece.org/trans/areas-of-work/transport-of-perishable-foodstuffs/road-map-for-accession-and-implementation-of-atp.html</w:t>
        </w:r>
      </w:hyperlink>
      <w:r w:rsidRPr="00C114A7">
        <w:t>.</w:t>
      </w:r>
    </w:p>
    <w:p w14:paraId="7B570140" w14:textId="77777777" w:rsidR="00F432C6" w:rsidRPr="001A49E1" w:rsidRDefault="00F432C6" w:rsidP="00C114A7">
      <w:pPr>
        <w:pStyle w:val="H1G"/>
      </w:pPr>
      <w:r>
        <w:tab/>
        <w:t>10.</w:t>
      </w:r>
      <w:r>
        <w:tab/>
        <w:t xml:space="preserve">Энергетическая маркировка, </w:t>
      </w:r>
      <w:r w:rsidRPr="00C114A7">
        <w:t>хладагенты</w:t>
      </w:r>
      <w:r>
        <w:t xml:space="preserve"> и вспенивающие вещества</w:t>
      </w:r>
    </w:p>
    <w:p w14:paraId="53D7FF04" w14:textId="77777777" w:rsidR="00F432C6" w:rsidRPr="001A49E1" w:rsidRDefault="00F432C6" w:rsidP="00F432C6">
      <w:pPr>
        <w:pStyle w:val="SingleTxtG"/>
        <w:ind w:firstLine="567"/>
      </w:pPr>
      <w:r>
        <w:t xml:space="preserve"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14:paraId="205F2594" w14:textId="77777777" w:rsidR="00F432C6" w:rsidRPr="001A49E1" w:rsidRDefault="00F432C6" w:rsidP="00F432C6">
      <w:pPr>
        <w:pStyle w:val="H1G"/>
        <w:jc w:val="both"/>
      </w:pPr>
      <w:r>
        <w:lastRenderedPageBreak/>
        <w:tab/>
        <w:t>11.</w:t>
      </w:r>
      <w:r>
        <w:tab/>
      </w:r>
      <w:r>
        <w:rPr>
          <w:bCs/>
        </w:rPr>
        <w:t>Программа работы</w:t>
      </w:r>
      <w:r>
        <w:t xml:space="preserve"> </w:t>
      </w:r>
    </w:p>
    <w:p w14:paraId="7D317288" w14:textId="77777777" w:rsidR="00F432C6" w:rsidRPr="001A49E1" w:rsidRDefault="00F432C6" w:rsidP="00F432C6">
      <w:pPr>
        <w:pStyle w:val="H23G"/>
        <w:jc w:val="both"/>
      </w:pPr>
      <w:r>
        <w:tab/>
      </w:r>
      <w:r>
        <w:tab/>
      </w:r>
      <w:r>
        <w:rPr>
          <w:bCs/>
        </w:rPr>
        <w:t>Сроки проведения семьдесят седьмой сессии</w:t>
      </w:r>
    </w:p>
    <w:p w14:paraId="6D03CE74" w14:textId="77777777" w:rsidR="00F432C6" w:rsidRPr="008769A5" w:rsidRDefault="00F432C6" w:rsidP="00F432C6">
      <w:pPr>
        <w:pStyle w:val="SingleTxtG"/>
        <w:ind w:firstLine="567"/>
      </w:pPr>
      <w:r>
        <w:t>Семьдесят седьмую сессию WP.11 планируется провести 13–16 октября 2020</w:t>
      </w:r>
      <w:r w:rsidR="00C114A7">
        <w:t> </w:t>
      </w:r>
      <w:r>
        <w:t>года (вторник–пятница).</w:t>
      </w:r>
    </w:p>
    <w:p w14:paraId="46142C81" w14:textId="77777777" w:rsidR="00F432C6" w:rsidRPr="001A49E1" w:rsidRDefault="00F432C6" w:rsidP="00F432C6">
      <w:pPr>
        <w:pStyle w:val="H1G"/>
        <w:jc w:val="both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0EFC2E27" w14:textId="77777777" w:rsidR="00F432C6" w:rsidRPr="001A49E1" w:rsidRDefault="00F432C6" w:rsidP="00F432C6">
      <w:pPr>
        <w:pStyle w:val="SingleTxtG"/>
        <w:ind w:firstLine="567"/>
      </w:pPr>
      <w:r>
        <w:t>WP.11, возможно, пожелает рассмотреть в рамках этого пункта повестки дня любые другие вопросы.</w:t>
      </w:r>
    </w:p>
    <w:p w14:paraId="7B83471C" w14:textId="77777777" w:rsidR="00F432C6" w:rsidRPr="001A49E1" w:rsidRDefault="00F432C6" w:rsidP="00F432C6">
      <w:pPr>
        <w:pStyle w:val="H1G"/>
        <w:jc w:val="both"/>
      </w:pPr>
      <w:r>
        <w:tab/>
        <w:t>13.</w:t>
      </w:r>
      <w:r>
        <w:tab/>
      </w:r>
      <w:r>
        <w:rPr>
          <w:bCs/>
        </w:rPr>
        <w:t>Утверждение доклада</w:t>
      </w:r>
    </w:p>
    <w:p w14:paraId="764BFF2B" w14:textId="77777777" w:rsidR="00F432C6" w:rsidRPr="001A49E1" w:rsidRDefault="00F432C6" w:rsidP="00F432C6">
      <w:pPr>
        <w:pStyle w:val="SingleTxtG"/>
        <w:ind w:firstLine="567"/>
      </w:pPr>
      <w:r>
        <w:t>Ожидается, что WP.11 утвердит доклад о работе своей семьдесят шестой сессии на основе проекта, подготовленного секретариатом.</w:t>
      </w:r>
    </w:p>
    <w:p w14:paraId="5C891A84" w14:textId="77777777" w:rsidR="00F432C6" w:rsidRPr="001A49E1" w:rsidRDefault="00F432C6" w:rsidP="00F432C6">
      <w:pPr>
        <w:spacing w:before="240"/>
        <w:jc w:val="center"/>
        <w:rPr>
          <w:u w:val="single"/>
        </w:rPr>
      </w:pPr>
      <w:r w:rsidRPr="001A49E1">
        <w:rPr>
          <w:u w:val="single"/>
        </w:rPr>
        <w:tab/>
      </w:r>
      <w:r w:rsidRPr="001A49E1">
        <w:rPr>
          <w:u w:val="single"/>
        </w:rPr>
        <w:tab/>
      </w:r>
      <w:r w:rsidRPr="001A49E1">
        <w:rPr>
          <w:u w:val="single"/>
        </w:rPr>
        <w:tab/>
      </w:r>
    </w:p>
    <w:p w14:paraId="12CB2A93" w14:textId="77777777" w:rsidR="00E12C5F" w:rsidRPr="008D53B6" w:rsidRDefault="00E12C5F" w:rsidP="00D9145B"/>
    <w:sectPr w:rsidR="00E12C5F" w:rsidRPr="008D53B6" w:rsidSect="00F432C6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C57C" w14:textId="77777777" w:rsidR="00914A23" w:rsidRPr="00A312BC" w:rsidRDefault="00914A23" w:rsidP="00A312BC"/>
  </w:endnote>
  <w:endnote w:type="continuationSeparator" w:id="0">
    <w:p w14:paraId="4D52A1A8" w14:textId="77777777" w:rsidR="00914A23" w:rsidRPr="00A312BC" w:rsidRDefault="00914A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4D3D" w14:textId="77777777" w:rsidR="00F432C6" w:rsidRPr="00F432C6" w:rsidRDefault="00F432C6">
    <w:pPr>
      <w:pStyle w:val="Footer"/>
    </w:pPr>
    <w:r w:rsidRPr="00F432C6">
      <w:rPr>
        <w:b/>
        <w:sz w:val="18"/>
      </w:rPr>
      <w:fldChar w:fldCharType="begin"/>
    </w:r>
    <w:r w:rsidRPr="00F432C6">
      <w:rPr>
        <w:b/>
        <w:sz w:val="18"/>
      </w:rPr>
      <w:instrText xml:space="preserve"> PAGE  \* MERGEFORMAT </w:instrText>
    </w:r>
    <w:r w:rsidRPr="00F432C6">
      <w:rPr>
        <w:b/>
        <w:sz w:val="18"/>
      </w:rPr>
      <w:fldChar w:fldCharType="separate"/>
    </w:r>
    <w:r w:rsidRPr="00F432C6">
      <w:rPr>
        <w:b/>
        <w:noProof/>
        <w:sz w:val="18"/>
      </w:rPr>
      <w:t>2</w:t>
    </w:r>
    <w:r w:rsidRPr="00F432C6">
      <w:rPr>
        <w:b/>
        <w:sz w:val="18"/>
      </w:rPr>
      <w:fldChar w:fldCharType="end"/>
    </w:r>
    <w:r>
      <w:rPr>
        <w:b/>
        <w:sz w:val="18"/>
      </w:rPr>
      <w:tab/>
    </w:r>
    <w:r>
      <w:t>GE.20-01083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C092" w14:textId="77777777" w:rsidR="00F432C6" w:rsidRPr="00F432C6" w:rsidRDefault="00F432C6" w:rsidP="00F432C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GE.20-01083</w:t>
    </w:r>
    <w:r>
      <w:tab/>
    </w:r>
    <w:r w:rsidRPr="00F432C6">
      <w:rPr>
        <w:b/>
        <w:sz w:val="18"/>
      </w:rPr>
      <w:fldChar w:fldCharType="begin"/>
    </w:r>
    <w:r w:rsidRPr="00F432C6">
      <w:rPr>
        <w:b/>
        <w:sz w:val="18"/>
      </w:rPr>
      <w:instrText xml:space="preserve"> PAGE  \* MERGEFORMAT </w:instrText>
    </w:r>
    <w:r w:rsidRPr="00F432C6">
      <w:rPr>
        <w:b/>
        <w:sz w:val="18"/>
      </w:rPr>
      <w:fldChar w:fldCharType="separate"/>
    </w:r>
    <w:r w:rsidRPr="00F432C6">
      <w:rPr>
        <w:b/>
        <w:noProof/>
        <w:sz w:val="18"/>
      </w:rPr>
      <w:t>3</w:t>
    </w:r>
    <w:r w:rsidRPr="00F432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E3BF" w14:textId="77777777" w:rsidR="00042B72" w:rsidRPr="00F432C6" w:rsidRDefault="00F432C6" w:rsidP="00F432C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23CFC2" wp14:editId="7DE61C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20-01083  (R)</w:t>
    </w:r>
    <w:r w:rsidR="00A4125E">
      <w:rPr>
        <w:lang w:val="en-US"/>
      </w:rPr>
      <w:t xml:space="preserve">  270120  270120</w:t>
    </w:r>
    <w:r>
      <w:br/>
    </w:r>
    <w:r w:rsidRPr="00F432C6">
      <w:rPr>
        <w:rFonts w:ascii="C39T30Lfz" w:hAnsi="C39T30Lfz"/>
        <w:kern w:val="14"/>
        <w:sz w:val="56"/>
      </w:rPr>
      <w:t></w:t>
    </w:r>
    <w:r w:rsidRPr="00F432C6">
      <w:rPr>
        <w:rFonts w:ascii="C39T30Lfz" w:hAnsi="C39T30Lfz"/>
        <w:kern w:val="14"/>
        <w:sz w:val="56"/>
      </w:rPr>
      <w:t></w:t>
    </w:r>
    <w:r w:rsidRPr="00F432C6">
      <w:rPr>
        <w:rFonts w:ascii="C39T30Lfz" w:hAnsi="C39T30Lfz"/>
        <w:kern w:val="14"/>
        <w:sz w:val="56"/>
      </w:rPr>
      <w:t></w:t>
    </w:r>
    <w:r w:rsidRPr="00F432C6">
      <w:rPr>
        <w:rFonts w:ascii="C39T30Lfz" w:hAnsi="C39T30Lfz"/>
        <w:kern w:val="14"/>
        <w:sz w:val="56"/>
      </w:rPr>
      <w:t></w:t>
    </w:r>
    <w:r w:rsidRPr="00F432C6">
      <w:rPr>
        <w:rFonts w:ascii="C39T30Lfz" w:hAnsi="C39T30Lfz"/>
        <w:kern w:val="14"/>
        <w:sz w:val="56"/>
      </w:rPr>
      <w:t></w:t>
    </w:r>
    <w:r w:rsidRPr="00F432C6">
      <w:rPr>
        <w:rFonts w:ascii="C39T30Lfz" w:hAnsi="C39T30Lfz"/>
        <w:kern w:val="14"/>
        <w:sz w:val="56"/>
      </w:rPr>
      <w:t></w:t>
    </w:r>
    <w:r w:rsidRPr="00F432C6">
      <w:rPr>
        <w:rFonts w:ascii="C39T30Lfz" w:hAnsi="C39T30Lfz"/>
        <w:kern w:val="14"/>
        <w:sz w:val="56"/>
      </w:rPr>
      <w:t></w:t>
    </w:r>
    <w:r w:rsidRPr="00F432C6">
      <w:rPr>
        <w:rFonts w:ascii="C39T30Lfz" w:hAnsi="C39T30Lfz"/>
        <w:kern w:val="14"/>
        <w:sz w:val="56"/>
      </w:rPr>
      <w:t></w:t>
    </w:r>
    <w:r w:rsidRPr="00F432C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85347C" wp14:editId="503B4DC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42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2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5EE7" w14:textId="77777777" w:rsidR="00914A23" w:rsidRPr="001075E9" w:rsidRDefault="00914A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114776" w14:textId="77777777" w:rsidR="00914A23" w:rsidRDefault="00914A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D9E3" w14:textId="685131ED" w:rsidR="00F432C6" w:rsidRPr="00F432C6" w:rsidRDefault="00377026">
    <w:pPr>
      <w:pStyle w:val="Header"/>
    </w:pPr>
    <w:fldSimple w:instr=" TITLE  \* MERGEFORMAT ">
      <w:r w:rsidR="009307E2">
        <w:t>ECE/TRANS/WP.11/242/Add.1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BD0B" w14:textId="161D5594" w:rsidR="00F432C6" w:rsidRPr="00F432C6" w:rsidRDefault="00377026" w:rsidP="00F432C6">
    <w:pPr>
      <w:pStyle w:val="Header"/>
      <w:jc w:val="right"/>
    </w:pPr>
    <w:fldSimple w:instr=" TITLE  \* MERGEFORMAT ">
      <w:r w:rsidR="009307E2">
        <w:t>ECE/TRANS/WP.11/242/Add.1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02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6A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A23"/>
    <w:rsid w:val="009307E2"/>
    <w:rsid w:val="00951972"/>
    <w:rsid w:val="009608F3"/>
    <w:rsid w:val="009A24AC"/>
    <w:rsid w:val="009C59D7"/>
    <w:rsid w:val="009C6FE6"/>
    <w:rsid w:val="009D7E7D"/>
    <w:rsid w:val="00A14DA8"/>
    <w:rsid w:val="00A312BC"/>
    <w:rsid w:val="00A4125E"/>
    <w:rsid w:val="00A84021"/>
    <w:rsid w:val="00A84D35"/>
    <w:rsid w:val="00A917B3"/>
    <w:rsid w:val="00AB4B51"/>
    <w:rsid w:val="00B10CC7"/>
    <w:rsid w:val="00B36DF7"/>
    <w:rsid w:val="00B539E7"/>
    <w:rsid w:val="00B62458"/>
    <w:rsid w:val="00B63FC2"/>
    <w:rsid w:val="00BC18B2"/>
    <w:rsid w:val="00BD33EE"/>
    <w:rsid w:val="00BE1CC7"/>
    <w:rsid w:val="00C106D6"/>
    <w:rsid w:val="00C114A7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258"/>
    <w:rsid w:val="00E457E4"/>
    <w:rsid w:val="00E73F76"/>
    <w:rsid w:val="00EA2C9F"/>
    <w:rsid w:val="00EA420E"/>
    <w:rsid w:val="00ED0BDA"/>
    <w:rsid w:val="00EE142A"/>
    <w:rsid w:val="00EF1360"/>
    <w:rsid w:val="00EF3220"/>
    <w:rsid w:val="00F2523A"/>
    <w:rsid w:val="00F432C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A7C7E"/>
  <w15:docId w15:val="{D2327FF4-81F9-4A8D-9D59-2458B8DD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432C6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de/wp7/ge6-47th-2020.html" TargetMode="External"/><Relationship Id="rId13" Type="http://schemas.openxmlformats.org/officeDocument/2006/relationships/hyperlink" Target="http://www.unece.org/trade/agr/unece-foodlosschallenge.html" TargetMode="External"/><Relationship Id="rId18" Type="http://schemas.openxmlformats.org/officeDocument/2006/relationships/hyperlink" Target="http://www.unece.org/trans/areas-of-work/transport-of-perishable-foodstuffs/road-map-for-accession-and-implementation-of-atp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de/wp7/wp7-76th-2020.html" TargetMode="External"/><Relationship Id="rId17" Type="http://schemas.openxmlformats.org/officeDocument/2006/relationships/hyperlink" Target="http://www.unece.org/trans/main/wp11/atp_handboo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ece.org/trans/main/wp11/teststationsnew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de/wp7/meat-28th-202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nece.org/trans/main/wp11/teststationsnew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nece.org/trade/wp7/ddp-67th-2020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de/wp7/ffv-68th-2020.html" TargetMode="External"/><Relationship Id="rId14" Type="http://schemas.openxmlformats.org/officeDocument/2006/relationships/hyperlink" Target="http://www.unece.org/trade/agr/welcome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ECE/TRANS/WP.11/242/Add.1</vt:lpstr>
      <vt:lpstr>ECE/TRANS/WP.11/242/Add.1</vt:lpstr>
      <vt:lpstr>A/</vt:lpstr>
    </vt:vector>
  </TitlesOfParts>
  <Company>DCM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ECE/TRANS/WP.11/242/Add.1</dc:title>
  <dc:subject/>
  <dc:creator>Assistant</dc:creator>
  <cp:keywords/>
  <cp:lastModifiedBy>Lucille Caillot</cp:lastModifiedBy>
  <cp:revision>2</cp:revision>
  <cp:lastPrinted>2020-01-27T13:30:00Z</cp:lastPrinted>
  <dcterms:created xsi:type="dcterms:W3CDTF">2020-02-19T09:53:00Z</dcterms:created>
  <dcterms:modified xsi:type="dcterms:W3CDTF">2020-02-19T09:53:00Z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