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76CB" w14:textId="363471DA" w:rsidR="00D363BF" w:rsidRDefault="00D363BF" w:rsidP="00882910">
      <w:pPr>
        <w:pStyle w:val="HChG"/>
        <w:rPr>
          <w:rFonts w:eastAsia="Malgun Gothic"/>
          <w:lang w:eastAsia="ko-KR"/>
        </w:rPr>
      </w:pPr>
      <w:r>
        <w:tab/>
      </w:r>
      <w:r>
        <w:tab/>
      </w:r>
      <w:r w:rsidRPr="009A2486">
        <w:t>Proposal for amendments to ECE/TRANS/WP.29/2019/</w:t>
      </w:r>
      <w:r>
        <w:t>118</w:t>
      </w:r>
      <w:r w:rsidR="00882910">
        <w:t xml:space="preserve"> (</w:t>
      </w:r>
      <w:r w:rsidR="00B102AC">
        <w:t>Pro</w:t>
      </w:r>
      <w:r w:rsidR="00F645D8">
        <w:t>p</w:t>
      </w:r>
      <w:bookmarkStart w:id="0" w:name="_GoBack"/>
      <w:bookmarkEnd w:id="0"/>
      <w:r w:rsidR="00B102AC">
        <w:t>osal for an amendment to Annex 4 to the Consolidated Resolution on the Construction of Vehicles (R.E.3)</w:t>
      </w:r>
      <w:r w:rsidR="00882910">
        <w:t>)</w:t>
      </w:r>
    </w:p>
    <w:p w14:paraId="2A4F0FA8" w14:textId="04EA8BA6" w:rsidR="00D363BF" w:rsidRDefault="00D363BF" w:rsidP="00D363BF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Submitted by </w:t>
      </w:r>
      <w:r>
        <w:t xml:space="preserve">the representative from </w:t>
      </w:r>
      <w:r w:rsidR="00B102AC">
        <w:rPr>
          <w:rFonts w:eastAsia="Malgun Gothic"/>
          <w:lang w:eastAsia="ko-KR"/>
        </w:rPr>
        <w:t>Netherlands</w:t>
      </w:r>
      <w:r>
        <w:t xml:space="preserve"> </w:t>
      </w:r>
    </w:p>
    <w:p w14:paraId="36186591" w14:textId="296E70E8" w:rsidR="00D363BF" w:rsidRPr="003246A5" w:rsidRDefault="00D363BF" w:rsidP="00D363BF">
      <w:pPr>
        <w:pStyle w:val="SingleTxtG"/>
        <w:ind w:firstLine="567"/>
        <w:rPr>
          <w:rFonts w:eastAsia="Malgun Gothic"/>
          <w:lang w:eastAsia="ko-KR"/>
        </w:rPr>
      </w:pPr>
      <w:r w:rsidRPr="00600424">
        <w:t xml:space="preserve">The text reproduced below was </w:t>
      </w:r>
      <w:r>
        <w:rPr>
          <w:rFonts w:eastAsia="Malgun Gothic" w:hint="eastAsia"/>
          <w:lang w:eastAsia="ko-KR"/>
        </w:rPr>
        <w:t>prepared</w:t>
      </w:r>
      <w:r w:rsidRPr="00600424">
        <w:t xml:space="preserve"> by the representative from </w:t>
      </w:r>
      <w:r w:rsidR="00B102AC">
        <w:rPr>
          <w:rFonts w:eastAsia="Malgun Gothic"/>
          <w:lang w:eastAsia="ko-KR"/>
        </w:rPr>
        <w:t>Netherlands</w:t>
      </w:r>
      <w:r w:rsidRPr="00600424">
        <w:t xml:space="preserve"> </w:t>
      </w:r>
      <w:r>
        <w:rPr>
          <w:rFonts w:eastAsia="Malgun Gothic" w:hint="eastAsia"/>
          <w:lang w:eastAsia="ko-KR"/>
        </w:rPr>
        <w:t>containing proposed amendments to working document ECE/TRANS/WP.29/2019/</w:t>
      </w:r>
      <w:r w:rsidR="00B102AC">
        <w:rPr>
          <w:rFonts w:eastAsia="Malgun Gothic"/>
          <w:lang w:eastAsia="ko-KR"/>
        </w:rPr>
        <w:t>118</w:t>
      </w:r>
      <w:r>
        <w:rPr>
          <w:rFonts w:eastAsia="Malgun Gothic" w:hint="eastAsia"/>
          <w:lang w:eastAsia="ko-KR"/>
        </w:rPr>
        <w:t xml:space="preserve"> </w:t>
      </w:r>
      <w:r w:rsidRPr="003246A5">
        <w:rPr>
          <w:rFonts w:eastAsia="Malgun Gothic"/>
          <w:lang w:eastAsia="ko-KR"/>
        </w:rPr>
        <w:t>(</w:t>
      </w:r>
      <w:r w:rsidR="00B102AC" w:rsidRPr="00B102AC">
        <w:rPr>
          <w:rFonts w:eastAsia="Malgun Gothic"/>
          <w:lang w:eastAsia="ko-KR"/>
        </w:rPr>
        <w:t>Proposal for an amendment to Annex 4 to the Consolidated Resolution on the Construction of Vehicles (R.E.3)</w:t>
      </w:r>
      <w:r w:rsidRPr="003246A5">
        <w:rPr>
          <w:rFonts w:eastAsia="Malgun Gothic"/>
          <w:lang w:eastAsia="ko-KR"/>
        </w:rPr>
        <w:t>)</w:t>
      </w:r>
      <w:r w:rsidRPr="003246A5">
        <w:rPr>
          <w:rFonts w:eastAsia="Malgun Gothic" w:hint="eastAsia"/>
          <w:lang w:eastAsia="ko-KR"/>
        </w:rPr>
        <w:t>. This proposal add</w:t>
      </w:r>
      <w:r w:rsidR="00B102AC">
        <w:rPr>
          <w:rFonts w:eastAsia="Malgun Gothic"/>
          <w:lang w:eastAsia="ko-KR"/>
        </w:rPr>
        <w:t>s</w:t>
      </w:r>
      <w:r w:rsidRPr="003246A5">
        <w:rPr>
          <w:rFonts w:eastAsia="Malgun Gothic" w:hint="eastAsia"/>
          <w:lang w:eastAsia="ko-KR"/>
        </w:rPr>
        <w:t xml:space="preserve"> </w:t>
      </w:r>
      <w:r w:rsidR="00B102AC">
        <w:rPr>
          <w:rFonts w:eastAsia="Malgun Gothic"/>
          <w:lang w:eastAsia="ko-KR"/>
        </w:rPr>
        <w:t xml:space="preserve">reference to ISO standard to perform fuel quality measurement for certain parameters </w:t>
      </w:r>
      <w:r w:rsidR="00EC019D">
        <w:rPr>
          <w:rFonts w:eastAsia="Malgun Gothic"/>
          <w:lang w:eastAsia="ko-KR"/>
        </w:rPr>
        <w:t xml:space="preserve">in section 7.2 </w:t>
      </w:r>
      <w:r w:rsidR="00B102AC">
        <w:rPr>
          <w:rFonts w:eastAsia="Malgun Gothic"/>
          <w:lang w:eastAsia="ko-KR"/>
        </w:rPr>
        <w:t>and corrects an omission in section 7.3.</w:t>
      </w:r>
      <w:r w:rsidRPr="003246A5">
        <w:rPr>
          <w:rFonts w:eastAsia="Malgun Gothic" w:hint="eastAsia"/>
          <w:lang w:eastAsia="ko-KR"/>
        </w:rPr>
        <w:t xml:space="preserve"> </w:t>
      </w:r>
      <w:r w:rsidR="00882910">
        <w:rPr>
          <w:rFonts w:eastAsia="Malgun Gothic"/>
          <w:lang w:eastAsia="ko-KR"/>
        </w:rPr>
        <w:t xml:space="preserve">Modifications are shown in bold and underlined text for easier identification. </w:t>
      </w:r>
      <w:r w:rsidRPr="003246A5">
        <w:rPr>
          <w:rFonts w:eastAsia="Malgun Gothic"/>
          <w:lang w:eastAsia="ko-KR"/>
        </w:rPr>
        <w:t xml:space="preserve">It is submitted to the World Forum for Harmonization of Vehicle Regulations (WP.29) for consideration at their </w:t>
      </w:r>
      <w:r w:rsidR="00B102AC">
        <w:rPr>
          <w:rFonts w:eastAsia="Malgun Gothic"/>
          <w:lang w:eastAsia="ko-KR"/>
        </w:rPr>
        <w:t>November</w:t>
      </w:r>
      <w:r w:rsidRPr="003246A5">
        <w:rPr>
          <w:rFonts w:eastAsia="Malgun Gothic"/>
          <w:lang w:eastAsia="ko-KR"/>
        </w:rPr>
        <w:t xml:space="preserve"> 2019 sessions.</w:t>
      </w:r>
    </w:p>
    <w:p w14:paraId="79BDFE3E" w14:textId="77777777" w:rsidR="005B73BF" w:rsidRDefault="005B73BF" w:rsidP="00AD038E">
      <w:pPr>
        <w:suppressAutoHyphens w:val="0"/>
        <w:spacing w:line="240" w:lineRule="auto"/>
      </w:pPr>
      <w:r>
        <w:br w:type="page"/>
      </w:r>
    </w:p>
    <w:p w14:paraId="08CF8531" w14:textId="04E7B8E9" w:rsidR="00915EF6" w:rsidRDefault="00AD038E" w:rsidP="005B7D5D">
      <w:pPr>
        <w:pStyle w:val="HChG"/>
      </w:pPr>
      <w:r>
        <w:lastRenderedPageBreak/>
        <w:tab/>
      </w:r>
      <w:r>
        <w:tab/>
      </w:r>
      <w:r w:rsidR="00882910">
        <w:t>Amendment to Annex 4 to the</w:t>
      </w:r>
      <w:r w:rsidR="00026D8C">
        <w:t xml:space="preserve"> Consolidated Resolution on Construction of Vehicles (R.E.3)</w:t>
      </w:r>
    </w:p>
    <w:p w14:paraId="68BF3218" w14:textId="64676536" w:rsidR="00882910" w:rsidRDefault="00882910" w:rsidP="00882910">
      <w:pPr>
        <w:pStyle w:val="para"/>
        <w:ind w:left="0" w:firstLine="0"/>
        <w:rPr>
          <w:i/>
          <w:lang w:val="en-US"/>
        </w:rPr>
      </w:pPr>
      <w:r>
        <w:t xml:space="preserve"> </w:t>
      </w:r>
      <w:r>
        <w:rPr>
          <w:b/>
          <w:bCs/>
          <w:sz w:val="28"/>
          <w:szCs w:val="28"/>
        </w:rPr>
        <w:t>I. Proposals</w:t>
      </w:r>
    </w:p>
    <w:p w14:paraId="1C35553C" w14:textId="59F64A5C" w:rsidR="00A61446" w:rsidRDefault="00E240F6" w:rsidP="00A61446">
      <w:pPr>
        <w:pStyle w:val="para"/>
        <w:ind w:left="1134" w:firstLine="0"/>
        <w:rPr>
          <w:lang w:val="en-US"/>
        </w:rPr>
      </w:pPr>
      <w:r>
        <w:rPr>
          <w:i/>
          <w:lang w:val="en-US"/>
        </w:rPr>
        <w:t xml:space="preserve">Annex 4, </w:t>
      </w:r>
      <w:r w:rsidR="00497927">
        <w:rPr>
          <w:i/>
          <w:lang w:val="en-US"/>
        </w:rPr>
        <w:t>Section</w:t>
      </w:r>
      <w:r w:rsidR="00A61446">
        <w:rPr>
          <w:i/>
          <w:lang w:val="en-US"/>
        </w:rPr>
        <w:t xml:space="preserve"> </w:t>
      </w:r>
      <w:r>
        <w:rPr>
          <w:i/>
          <w:lang w:val="en-US"/>
        </w:rPr>
        <w:t>7</w:t>
      </w:r>
      <w:r w:rsidR="00497927">
        <w:rPr>
          <w:i/>
          <w:lang w:val="en-US"/>
        </w:rPr>
        <w:t>.2</w:t>
      </w:r>
      <w:r w:rsidR="00A61446">
        <w:rPr>
          <w:i/>
          <w:lang w:val="en-US"/>
        </w:rPr>
        <w:t>,</w:t>
      </w:r>
      <w:r w:rsidR="00882910">
        <w:rPr>
          <w:i/>
          <w:lang w:val="en-US"/>
        </w:rPr>
        <w:t xml:space="preserve"> </w:t>
      </w:r>
      <w:r w:rsidR="00882910">
        <w:rPr>
          <w:iCs/>
          <w:lang w:val="en-US"/>
        </w:rPr>
        <w:t>amend to read:</w:t>
      </w:r>
    </w:p>
    <w:p w14:paraId="6B40AF61" w14:textId="4D20AA0B" w:rsidR="00084CFD" w:rsidRDefault="00441E4B" w:rsidP="00084CFD">
      <w:pPr>
        <w:spacing w:after="120"/>
        <w:ind w:left="1134" w:right="1134"/>
        <w:jc w:val="both"/>
      </w:pPr>
      <w:r>
        <w:t>"</w:t>
      </w:r>
      <w:r w:rsidR="00084CFD">
        <w:t xml:space="preserve">7.2. </w:t>
      </w:r>
      <w:r w:rsidR="00084CFD">
        <w:tab/>
      </w:r>
      <w:r w:rsidR="00084CFD" w:rsidRPr="00AB65F8">
        <w:t>Volatility Classes for Unleaded Gasoline</w:t>
      </w:r>
    </w:p>
    <w:p w14:paraId="2B94FF12" w14:textId="77777777" w:rsidR="00084CFD" w:rsidRPr="00AB65F8" w:rsidRDefault="00084CFD" w:rsidP="00084CFD">
      <w:pPr>
        <w:spacing w:after="120"/>
        <w:ind w:left="1134" w:right="1134"/>
        <w:jc w:val="both"/>
        <w:rPr>
          <w:lang w:eastAsia="ja-JP"/>
        </w:rPr>
      </w:pPr>
      <w:r w:rsidRPr="00AB65F8">
        <w:t>7.2.</w:t>
      </w:r>
      <w:r>
        <w:t>1.</w:t>
      </w:r>
      <w:r w:rsidRPr="00AB65F8">
        <w:rPr>
          <w:b/>
        </w:rPr>
        <w:tab/>
      </w:r>
      <w:r w:rsidRPr="00AB65F8">
        <w:t>Volatility Classes for Unleaded Gasoline</w:t>
      </w:r>
      <w:r w:rsidRPr="00AB65F8">
        <w:rPr>
          <w:rFonts w:hint="eastAsia"/>
          <w:lang w:eastAsia="ja-JP"/>
        </w:rPr>
        <w:t xml:space="preserve"> (R83.03, R83.05, R83.06, R83.07</w:t>
      </w:r>
      <w:r>
        <w:rPr>
          <w:lang w:eastAsia="ja-JP"/>
        </w:rPr>
        <w:t xml:space="preserve"> </w:t>
      </w:r>
      <w:r w:rsidRPr="00AB65F8">
        <w:rPr>
          <w:rFonts w:hint="eastAsia"/>
          <w:lang w:eastAsia="ja-JP"/>
        </w:rPr>
        <w:t>-</w:t>
      </w:r>
      <w:r>
        <w:rPr>
          <w:lang w:eastAsia="ja-JP"/>
        </w:rPr>
        <w:t xml:space="preserve"> </w:t>
      </w:r>
      <w:r w:rsidRPr="00AB65F8">
        <w:rPr>
          <w:rFonts w:hint="eastAsia"/>
          <w:lang w:eastAsia="ja-JP"/>
        </w:rPr>
        <w:t>E5</w:t>
      </w:r>
      <w:r w:rsidRPr="00AB65F8">
        <w:rPr>
          <w:lang w:eastAsia="ja-JP"/>
        </w:rPr>
        <w:t xml:space="preserve"> gasoline blend</w:t>
      </w:r>
      <w:r w:rsidRPr="00AB65F8">
        <w:rPr>
          <w:rFonts w:hint="eastAsia"/>
          <w:lang w:eastAsia="ja-JP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992"/>
        <w:gridCol w:w="992"/>
        <w:gridCol w:w="1135"/>
        <w:gridCol w:w="1134"/>
        <w:gridCol w:w="1134"/>
      </w:tblGrid>
      <w:tr w:rsidR="00084CFD" w:rsidRPr="00AB65F8" w14:paraId="2430358F" w14:textId="0FB34D3E" w:rsidTr="003F1712">
        <w:tc>
          <w:tcPr>
            <w:tcW w:w="2547" w:type="dxa"/>
            <w:tcBorders>
              <w:bottom w:val="single" w:sz="12" w:space="0" w:color="auto"/>
            </w:tcBorders>
            <w:shd w:val="clear" w:color="auto" w:fill="auto"/>
          </w:tcPr>
          <w:p w14:paraId="0E0A1F7F" w14:textId="77777777" w:rsidR="00084CFD" w:rsidRPr="00AB65F8" w:rsidRDefault="00084CFD" w:rsidP="00497927">
            <w:pPr>
              <w:tabs>
                <w:tab w:val="left" w:pos="9639"/>
              </w:tabs>
              <w:spacing w:before="60" w:after="60"/>
              <w:ind w:left="147" w:right="91"/>
              <w:jc w:val="center"/>
              <w:outlineLvl w:val="0"/>
              <w:rPr>
                <w:i/>
                <w:sz w:val="16"/>
                <w:szCs w:val="16"/>
                <w:vertAlign w:val="superscript"/>
              </w:rPr>
            </w:pPr>
            <w:r w:rsidRPr="00AB65F8">
              <w:rPr>
                <w:i/>
                <w:sz w:val="16"/>
                <w:szCs w:val="16"/>
              </w:rPr>
              <w:t xml:space="preserve">Class </w:t>
            </w:r>
            <w:r w:rsidRPr="00AB65F8">
              <w:rPr>
                <w:i/>
                <w:sz w:val="16"/>
                <w:szCs w:val="16"/>
                <w:vertAlign w:val="superscript"/>
              </w:rPr>
              <w:t>(</w:t>
            </w:r>
            <w:r w:rsidRPr="00AB65F8">
              <w:rPr>
                <w:i/>
                <w:sz w:val="16"/>
                <w:szCs w:val="16"/>
              </w:rPr>
              <w:t>*</w:t>
            </w:r>
            <w:r w:rsidRPr="00AB65F8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35670954" w14:textId="77777777" w:rsidR="00084CFD" w:rsidRPr="00AB65F8" w:rsidRDefault="00084CFD" w:rsidP="003F1712">
            <w:pPr>
              <w:tabs>
                <w:tab w:val="left" w:pos="9639"/>
              </w:tabs>
              <w:spacing w:before="60" w:after="60"/>
              <w:ind w:right="158"/>
              <w:jc w:val="center"/>
              <w:outlineLvl w:val="0"/>
              <w:rPr>
                <w:i/>
                <w:sz w:val="16"/>
                <w:szCs w:val="16"/>
              </w:rPr>
            </w:pPr>
            <w:r w:rsidRPr="00AB65F8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4CDDAC37" w14:textId="77777777" w:rsidR="00084CFD" w:rsidRPr="00AB65F8" w:rsidRDefault="00084CFD" w:rsidP="003F1712">
            <w:pPr>
              <w:tabs>
                <w:tab w:val="left" w:pos="9639"/>
              </w:tabs>
              <w:spacing w:before="60" w:after="60"/>
              <w:ind w:right="224"/>
              <w:jc w:val="center"/>
              <w:outlineLvl w:val="0"/>
              <w:rPr>
                <w:i/>
                <w:sz w:val="16"/>
                <w:szCs w:val="16"/>
              </w:rPr>
            </w:pPr>
            <w:r w:rsidRPr="00AB65F8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6F248581" w14:textId="77777777" w:rsidR="00084CFD" w:rsidRPr="00AB65F8" w:rsidRDefault="00084CFD" w:rsidP="003F1712">
            <w:pPr>
              <w:tabs>
                <w:tab w:val="left" w:pos="9639"/>
              </w:tabs>
              <w:spacing w:before="60" w:after="60"/>
              <w:ind w:right="141"/>
              <w:jc w:val="center"/>
              <w:outlineLvl w:val="0"/>
              <w:rPr>
                <w:i/>
                <w:sz w:val="16"/>
                <w:szCs w:val="16"/>
              </w:rPr>
            </w:pPr>
            <w:r w:rsidRPr="00AB65F8">
              <w:rPr>
                <w:i/>
                <w:sz w:val="16"/>
                <w:szCs w:val="16"/>
              </w:rPr>
              <w:t>C/C1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6722A9A9" w14:textId="77777777" w:rsidR="00084CFD" w:rsidRPr="00AB65F8" w:rsidRDefault="00084CFD" w:rsidP="003F1712">
            <w:pPr>
              <w:tabs>
                <w:tab w:val="left" w:pos="9639"/>
              </w:tabs>
              <w:spacing w:before="60" w:after="60"/>
              <w:ind w:right="142"/>
              <w:jc w:val="center"/>
              <w:outlineLvl w:val="0"/>
              <w:rPr>
                <w:i/>
                <w:sz w:val="16"/>
                <w:szCs w:val="16"/>
              </w:rPr>
            </w:pPr>
            <w:r w:rsidRPr="00AB65F8">
              <w:rPr>
                <w:i/>
                <w:sz w:val="16"/>
                <w:szCs w:val="16"/>
              </w:rPr>
              <w:t>D/D1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</w:tcPr>
          <w:p w14:paraId="37D3A5B7" w14:textId="77777777" w:rsidR="00084CFD" w:rsidRPr="00AB65F8" w:rsidRDefault="00084CFD" w:rsidP="003F1712">
            <w:pPr>
              <w:tabs>
                <w:tab w:val="left" w:pos="9639"/>
              </w:tabs>
              <w:spacing w:before="60" w:after="60"/>
              <w:ind w:right="211"/>
              <w:jc w:val="center"/>
              <w:outlineLvl w:val="0"/>
              <w:rPr>
                <w:i/>
                <w:sz w:val="16"/>
                <w:szCs w:val="16"/>
              </w:rPr>
            </w:pPr>
            <w:r w:rsidRPr="00AB65F8">
              <w:rPr>
                <w:i/>
                <w:sz w:val="16"/>
                <w:szCs w:val="16"/>
              </w:rPr>
              <w:t>E/E1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4D8937D8" w14:textId="77777777" w:rsidR="00084CFD" w:rsidRPr="00AB65F8" w:rsidRDefault="00084CFD" w:rsidP="003F1712">
            <w:pPr>
              <w:tabs>
                <w:tab w:val="left" w:pos="9639"/>
              </w:tabs>
              <w:spacing w:before="60" w:after="60"/>
              <w:ind w:right="211"/>
              <w:jc w:val="center"/>
              <w:outlineLvl w:val="0"/>
              <w:rPr>
                <w:i/>
                <w:sz w:val="16"/>
                <w:szCs w:val="16"/>
              </w:rPr>
            </w:pPr>
            <w:r w:rsidRPr="00AB65F8">
              <w:rPr>
                <w:i/>
                <w:sz w:val="16"/>
                <w:szCs w:val="16"/>
              </w:rPr>
              <w:t>F/F1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CA6EE28" w14:textId="11296255" w:rsidR="00084CFD" w:rsidRPr="00497927" w:rsidRDefault="00084CFD" w:rsidP="00084CFD">
            <w:pPr>
              <w:tabs>
                <w:tab w:val="left" w:pos="9639"/>
              </w:tabs>
              <w:spacing w:before="60" w:after="60"/>
              <w:ind w:left="141" w:right="211"/>
              <w:jc w:val="center"/>
              <w:outlineLvl w:val="0"/>
              <w:rPr>
                <w:b/>
                <w:i/>
                <w:sz w:val="16"/>
                <w:szCs w:val="16"/>
                <w:u w:val="single"/>
              </w:rPr>
            </w:pPr>
            <w:r w:rsidRPr="00497927">
              <w:rPr>
                <w:b/>
                <w:i/>
                <w:sz w:val="14"/>
                <w:szCs w:val="14"/>
                <w:u w:val="single"/>
              </w:rPr>
              <w:t>Test Method</w:t>
            </w:r>
          </w:p>
        </w:tc>
      </w:tr>
      <w:tr w:rsidR="00497927" w:rsidRPr="00AB65F8" w14:paraId="1DFF9F0C" w14:textId="5B0B5BEE" w:rsidTr="00497927">
        <w:tc>
          <w:tcPr>
            <w:tcW w:w="25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8836B7D" w14:textId="77777777" w:rsidR="00497927" w:rsidRPr="00AB65F8" w:rsidRDefault="00497927" w:rsidP="00497927">
            <w:pPr>
              <w:tabs>
                <w:tab w:val="left" w:pos="9639"/>
              </w:tabs>
              <w:ind w:left="147" w:right="91"/>
              <w:jc w:val="both"/>
              <w:outlineLvl w:val="0"/>
            </w:pPr>
            <w:r w:rsidRPr="00AB65F8">
              <w:t>Vapour pressure (kPa)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BF91A0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45 - 60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425A3B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45 - 70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8C3843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50 - 80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575056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60 – 90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B1BF98" w14:textId="77777777" w:rsidR="00497927" w:rsidRPr="00983206" w:rsidRDefault="00497927" w:rsidP="00497927">
            <w:pPr>
              <w:tabs>
                <w:tab w:val="left" w:pos="9639"/>
              </w:tabs>
              <w:ind w:left="141" w:right="132"/>
              <w:jc w:val="center"/>
              <w:outlineLvl w:val="0"/>
            </w:pPr>
            <w:r w:rsidRPr="00983206">
              <w:t>65 - 95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100794" w14:textId="77777777" w:rsidR="00497927" w:rsidRPr="00983206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</w:pPr>
            <w:r w:rsidRPr="00983206">
              <w:t>70 - 100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0DF499B5" w14:textId="77777777" w:rsidR="00497927" w:rsidRPr="00497927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  <w:rPr>
                <w:b/>
                <w:u w:val="single"/>
              </w:rPr>
            </w:pPr>
            <w:r w:rsidRPr="00497927">
              <w:rPr>
                <w:b/>
                <w:u w:val="single"/>
              </w:rPr>
              <w:t>EN ISO 3405</w:t>
            </w:r>
          </w:p>
          <w:p w14:paraId="5DD2ACC6" w14:textId="25AE221A" w:rsidR="00497927" w:rsidRPr="00497927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b/>
                <w:u w:val="single"/>
              </w:rPr>
            </w:pPr>
          </w:p>
        </w:tc>
      </w:tr>
      <w:tr w:rsidR="00497927" w:rsidRPr="00AB65F8" w14:paraId="479FDC9F" w14:textId="763B16AC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54082" w14:textId="77777777" w:rsidR="00497927" w:rsidRPr="00AB65F8" w:rsidRDefault="00497927" w:rsidP="00497927">
            <w:pPr>
              <w:tabs>
                <w:tab w:val="left" w:pos="9639"/>
              </w:tabs>
              <w:ind w:left="147" w:right="91"/>
              <w:jc w:val="both"/>
              <w:outlineLvl w:val="0"/>
            </w:pPr>
            <w:r w:rsidRPr="00AB65F8">
              <w:t>E70 (%)</w:t>
            </w:r>
            <w:r w:rsidRPr="00AB65F8">
              <w:rPr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08C16B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20 - 48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F1325C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20 - 48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25E370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22 - 50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932EBB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22 – 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49D1E" w14:textId="77777777" w:rsidR="00497927" w:rsidRPr="00983206" w:rsidRDefault="00497927" w:rsidP="00497927">
            <w:pPr>
              <w:tabs>
                <w:tab w:val="left" w:pos="9639"/>
              </w:tabs>
              <w:ind w:left="141" w:right="132"/>
              <w:jc w:val="center"/>
              <w:outlineLvl w:val="0"/>
            </w:pPr>
            <w:r w:rsidRPr="00983206">
              <w:t>22 – 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4BC51EE" w14:textId="77777777" w:rsidR="00497927" w:rsidRPr="00983206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</w:pPr>
            <w:r w:rsidRPr="00983206">
              <w:t>22 – 50</w:t>
            </w:r>
          </w:p>
        </w:tc>
        <w:tc>
          <w:tcPr>
            <w:tcW w:w="1134" w:type="dxa"/>
            <w:vMerge/>
            <w:vAlign w:val="center"/>
          </w:tcPr>
          <w:p w14:paraId="53E1B028" w14:textId="3E4F942F" w:rsidR="00497927" w:rsidRPr="00497927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  <w:rPr>
                <w:b/>
                <w:u w:val="single"/>
              </w:rPr>
            </w:pPr>
          </w:p>
        </w:tc>
      </w:tr>
      <w:tr w:rsidR="00497927" w:rsidRPr="00AB65F8" w14:paraId="5FD7BDA6" w14:textId="142FC91F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F8C56" w14:textId="77777777" w:rsidR="00497927" w:rsidRPr="00AB65F8" w:rsidRDefault="00497927" w:rsidP="00497927">
            <w:pPr>
              <w:tabs>
                <w:tab w:val="left" w:pos="9639"/>
              </w:tabs>
              <w:ind w:left="147" w:right="91"/>
              <w:jc w:val="both"/>
              <w:outlineLvl w:val="0"/>
            </w:pPr>
            <w:r w:rsidRPr="00AB65F8">
              <w:t>E100 (%)</w:t>
            </w:r>
            <w:r w:rsidRPr="00AB65F8">
              <w:rPr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17B182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46 - 71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01A225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46 - 71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617B8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46 - 71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B8C31D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46 – 71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1FE23" w14:textId="77777777" w:rsidR="00497927" w:rsidRPr="00983206" w:rsidRDefault="00497927" w:rsidP="00497927">
            <w:pPr>
              <w:tabs>
                <w:tab w:val="left" w:pos="9639"/>
              </w:tabs>
              <w:ind w:left="141" w:right="132"/>
              <w:jc w:val="center"/>
              <w:outlineLvl w:val="0"/>
            </w:pPr>
            <w:r w:rsidRPr="00983206">
              <w:t>46 - 71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41F4CF3" w14:textId="77777777" w:rsidR="00497927" w:rsidRPr="00983206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</w:pPr>
            <w:r w:rsidRPr="00983206">
              <w:t>46 - 71</w:t>
            </w:r>
          </w:p>
        </w:tc>
        <w:tc>
          <w:tcPr>
            <w:tcW w:w="1134" w:type="dxa"/>
            <w:vMerge/>
            <w:vAlign w:val="center"/>
          </w:tcPr>
          <w:p w14:paraId="084374E5" w14:textId="0CA1BD4E" w:rsidR="00497927" w:rsidRPr="00497927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  <w:rPr>
                <w:b/>
                <w:u w:val="single"/>
              </w:rPr>
            </w:pPr>
          </w:p>
        </w:tc>
      </w:tr>
      <w:tr w:rsidR="00497927" w:rsidRPr="00AB65F8" w14:paraId="67CF5F32" w14:textId="1EE8255F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36C0F" w14:textId="77777777" w:rsidR="00497927" w:rsidRPr="00AB65F8" w:rsidRDefault="00497927" w:rsidP="00497927">
            <w:pPr>
              <w:tabs>
                <w:tab w:val="left" w:pos="9639"/>
              </w:tabs>
              <w:ind w:left="147" w:right="91"/>
              <w:jc w:val="both"/>
              <w:outlineLvl w:val="0"/>
            </w:pPr>
            <w:r w:rsidRPr="00AB65F8">
              <w:t>E150 (% min)</w:t>
            </w:r>
            <w:r w:rsidRPr="00AB65F8">
              <w:rPr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A564BA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15EEFE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E3B53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B6A9B4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75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95454" w14:textId="77777777" w:rsidR="00497927" w:rsidRPr="00983206" w:rsidDel="00904C63" w:rsidRDefault="00497927" w:rsidP="00497927">
            <w:pPr>
              <w:tabs>
                <w:tab w:val="left" w:pos="9639"/>
              </w:tabs>
              <w:ind w:left="141" w:right="132"/>
              <w:jc w:val="center"/>
              <w:outlineLvl w:val="0"/>
            </w:pPr>
            <w:r w:rsidRPr="00983206"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44F09B" w14:textId="77777777" w:rsidR="00497927" w:rsidRPr="00983206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</w:pPr>
            <w:r w:rsidRPr="00983206">
              <w:t>75</w:t>
            </w:r>
          </w:p>
        </w:tc>
        <w:tc>
          <w:tcPr>
            <w:tcW w:w="1134" w:type="dxa"/>
            <w:vMerge/>
            <w:vAlign w:val="center"/>
          </w:tcPr>
          <w:p w14:paraId="4AEE7F7C" w14:textId="37FF6511" w:rsidR="00497927" w:rsidRPr="00497927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  <w:rPr>
                <w:b/>
                <w:u w:val="single"/>
              </w:rPr>
            </w:pPr>
          </w:p>
        </w:tc>
      </w:tr>
      <w:tr w:rsidR="00497927" w:rsidRPr="00AB65F8" w14:paraId="45BB94B5" w14:textId="3A9D86F2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83E8CB" w14:textId="77777777" w:rsidR="00497927" w:rsidRPr="00AB65F8" w:rsidRDefault="00497927" w:rsidP="00497927">
            <w:pPr>
              <w:tabs>
                <w:tab w:val="left" w:pos="9639"/>
              </w:tabs>
              <w:ind w:left="147" w:right="91"/>
              <w:jc w:val="both"/>
              <w:outlineLvl w:val="0"/>
            </w:pPr>
            <w:r w:rsidRPr="00AB65F8">
              <w:t>Final boiling point (°C max)</w:t>
            </w:r>
            <w:r w:rsidRPr="00AB65F8">
              <w:rPr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66F3C" w14:textId="77777777" w:rsidR="00497927" w:rsidRPr="00983206" w:rsidRDefault="00497927" w:rsidP="00497927">
            <w:pPr>
              <w:tabs>
                <w:tab w:val="left" w:pos="9639"/>
              </w:tabs>
              <w:ind w:left="27"/>
              <w:jc w:val="center"/>
              <w:outlineLvl w:val="0"/>
            </w:pPr>
            <w:r w:rsidRPr="00983206">
              <w:t>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6598A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5F001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552D48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210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B6F19B" w14:textId="77777777" w:rsidR="00497927" w:rsidRPr="00983206" w:rsidDel="0049439C" w:rsidRDefault="00497927" w:rsidP="00497927">
            <w:pPr>
              <w:tabs>
                <w:tab w:val="left" w:pos="9639"/>
              </w:tabs>
              <w:ind w:left="141" w:right="132"/>
              <w:jc w:val="center"/>
              <w:outlineLvl w:val="0"/>
            </w:pPr>
            <w:r w:rsidRPr="00983206">
              <w:t>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95FA7F7" w14:textId="77777777" w:rsidR="00497927" w:rsidRPr="00983206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</w:pPr>
            <w:r w:rsidRPr="00983206">
              <w:t>210</w:t>
            </w:r>
          </w:p>
        </w:tc>
        <w:tc>
          <w:tcPr>
            <w:tcW w:w="1134" w:type="dxa"/>
            <w:vMerge/>
            <w:vAlign w:val="center"/>
          </w:tcPr>
          <w:p w14:paraId="484ED605" w14:textId="2CE22A21" w:rsidR="00497927" w:rsidRPr="00497927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  <w:rPr>
                <w:b/>
                <w:u w:val="single"/>
              </w:rPr>
            </w:pPr>
          </w:p>
        </w:tc>
      </w:tr>
      <w:tr w:rsidR="00497927" w:rsidRPr="00AB65F8" w14:paraId="17C2437F" w14:textId="13754B12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44C5C3" w14:textId="77777777" w:rsidR="00497927" w:rsidRPr="00AB65F8" w:rsidRDefault="00497927" w:rsidP="00497927">
            <w:pPr>
              <w:tabs>
                <w:tab w:val="left" w:pos="9639"/>
              </w:tabs>
              <w:ind w:left="147" w:right="91"/>
              <w:jc w:val="both"/>
              <w:outlineLvl w:val="0"/>
            </w:pPr>
            <w:r w:rsidRPr="00AB65F8">
              <w:t xml:space="preserve"> T10 (</w:t>
            </w:r>
            <w:r w:rsidRPr="00AB65F8">
              <w:rPr>
                <w:lang w:eastAsia="de-DE"/>
              </w:rPr>
              <w:t>°C)</w:t>
            </w:r>
            <w:r w:rsidRPr="00AB65F8">
              <w:rPr>
                <w:vertAlign w:val="superscript"/>
                <w:lang w:eastAsia="de-DE"/>
              </w:rPr>
              <w:t xml:space="preserve"> </w:t>
            </w:r>
            <w:r w:rsidRPr="00AB65F8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6393CC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29B74D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9D5AC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36F303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159787" w14:textId="77777777" w:rsidR="00497927" w:rsidRPr="00983206" w:rsidRDefault="00497927" w:rsidP="00497927">
            <w:pPr>
              <w:tabs>
                <w:tab w:val="left" w:pos="9639"/>
              </w:tabs>
              <w:ind w:left="141" w:right="132"/>
              <w:jc w:val="center"/>
              <w:outlineLvl w:val="0"/>
            </w:pPr>
            <w:r w:rsidRPr="00983206"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C62DCED" w14:textId="77777777" w:rsidR="00497927" w:rsidRPr="00983206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</w:pPr>
            <w:r w:rsidRPr="00983206">
              <w:t>45</w:t>
            </w:r>
          </w:p>
        </w:tc>
        <w:tc>
          <w:tcPr>
            <w:tcW w:w="1134" w:type="dxa"/>
            <w:vMerge/>
            <w:vAlign w:val="center"/>
          </w:tcPr>
          <w:p w14:paraId="15CDAF6F" w14:textId="2191BB04" w:rsidR="00497927" w:rsidRPr="00497927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  <w:rPr>
                <w:b/>
                <w:u w:val="single"/>
              </w:rPr>
            </w:pPr>
          </w:p>
        </w:tc>
      </w:tr>
      <w:tr w:rsidR="00497927" w:rsidRPr="00AB65F8" w14:paraId="62D891BF" w14:textId="0ECFEA27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A418FC" w14:textId="77777777" w:rsidR="00497927" w:rsidRPr="00AB65F8" w:rsidRDefault="00497927" w:rsidP="00497927">
            <w:pPr>
              <w:tabs>
                <w:tab w:val="left" w:pos="9639"/>
              </w:tabs>
              <w:ind w:left="147" w:right="91"/>
              <w:jc w:val="both"/>
              <w:outlineLvl w:val="0"/>
            </w:pPr>
            <w:r w:rsidRPr="00AB65F8">
              <w:t xml:space="preserve"> T50 (</w:t>
            </w:r>
            <w:r w:rsidRPr="00AB65F8">
              <w:rPr>
                <w:lang w:eastAsia="de-DE"/>
              </w:rPr>
              <w:t>°C)</w:t>
            </w:r>
            <w:r w:rsidRPr="00AB65F8">
              <w:rPr>
                <w:vertAlign w:val="superscript"/>
                <w:lang w:eastAsia="de-DE"/>
              </w:rPr>
              <w:t xml:space="preserve"> </w:t>
            </w:r>
            <w:r w:rsidRPr="00AB65F8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F37B7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77 - 100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E93BDA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77 - 100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A9E1E7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75 - 100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C2E3C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70 - 100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6B367" w14:textId="77777777" w:rsidR="00497927" w:rsidRPr="00983206" w:rsidRDefault="00497927" w:rsidP="00497927">
            <w:pPr>
              <w:tabs>
                <w:tab w:val="left" w:pos="9639"/>
              </w:tabs>
              <w:ind w:left="141" w:right="132"/>
              <w:jc w:val="center"/>
              <w:outlineLvl w:val="0"/>
            </w:pPr>
            <w:r w:rsidRPr="00983206">
              <w:t>65 - 100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26D36B4" w14:textId="77777777" w:rsidR="00497927" w:rsidRPr="00983206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</w:pPr>
            <w:r w:rsidRPr="00983206">
              <w:t>65 - 100</w:t>
            </w:r>
          </w:p>
        </w:tc>
        <w:tc>
          <w:tcPr>
            <w:tcW w:w="1134" w:type="dxa"/>
            <w:vMerge/>
            <w:vAlign w:val="center"/>
          </w:tcPr>
          <w:p w14:paraId="59568FD1" w14:textId="0D2C3508" w:rsidR="00497927" w:rsidRPr="00497927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  <w:rPr>
                <w:b/>
                <w:u w:val="single"/>
              </w:rPr>
            </w:pPr>
          </w:p>
        </w:tc>
      </w:tr>
      <w:tr w:rsidR="00497927" w:rsidRPr="00AB65F8" w14:paraId="47A30E28" w14:textId="68D820DC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C3E0E" w14:textId="77777777" w:rsidR="00497927" w:rsidRPr="00AB65F8" w:rsidRDefault="00497927" w:rsidP="00497927">
            <w:pPr>
              <w:tabs>
                <w:tab w:val="left" w:pos="9639"/>
              </w:tabs>
              <w:ind w:left="147" w:right="91"/>
              <w:jc w:val="both"/>
              <w:outlineLvl w:val="0"/>
            </w:pPr>
            <w:r w:rsidRPr="00AB65F8">
              <w:t>T90 (</w:t>
            </w:r>
            <w:r w:rsidRPr="00AB65F8">
              <w:rPr>
                <w:lang w:eastAsia="de-DE"/>
              </w:rPr>
              <w:t>°C)</w:t>
            </w:r>
            <w:r w:rsidRPr="00AB65F8">
              <w:rPr>
                <w:vertAlign w:val="superscript"/>
                <w:lang w:eastAsia="de-DE"/>
              </w:rPr>
              <w:t xml:space="preserve"> </w:t>
            </w:r>
            <w:r w:rsidRPr="00AB65F8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5679E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130 - 175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24EBA4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130 - 175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70EB36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130 - 175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C618B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130 - 175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36CCC3" w14:textId="77777777" w:rsidR="00497927" w:rsidRPr="00983206" w:rsidRDefault="00497927" w:rsidP="00497927">
            <w:pPr>
              <w:tabs>
                <w:tab w:val="left" w:pos="9639"/>
              </w:tabs>
              <w:ind w:left="141" w:right="132"/>
              <w:jc w:val="center"/>
              <w:outlineLvl w:val="0"/>
            </w:pPr>
            <w:r w:rsidRPr="00983206">
              <w:t>130 - 175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95A48AD" w14:textId="77777777" w:rsidR="00497927" w:rsidRPr="00983206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</w:pPr>
            <w:r w:rsidRPr="00983206">
              <w:t>130 - 175</w:t>
            </w:r>
          </w:p>
        </w:tc>
        <w:tc>
          <w:tcPr>
            <w:tcW w:w="1134" w:type="dxa"/>
            <w:vMerge/>
            <w:vAlign w:val="center"/>
          </w:tcPr>
          <w:p w14:paraId="46719341" w14:textId="4814A280" w:rsidR="00497927" w:rsidRPr="00497927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  <w:rPr>
                <w:b/>
                <w:u w:val="single"/>
              </w:rPr>
            </w:pPr>
          </w:p>
        </w:tc>
      </w:tr>
      <w:tr w:rsidR="00497927" w:rsidRPr="00AB65F8" w14:paraId="3BCCB467" w14:textId="0E2AFDB5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62F14B" w14:textId="77777777" w:rsidR="00497927" w:rsidRPr="00AB65F8" w:rsidRDefault="00497927" w:rsidP="00497927">
            <w:pPr>
              <w:tabs>
                <w:tab w:val="left" w:pos="9639"/>
              </w:tabs>
              <w:ind w:left="147" w:right="91"/>
              <w:jc w:val="both"/>
              <w:outlineLvl w:val="0"/>
            </w:pPr>
            <w:r w:rsidRPr="00AB65F8">
              <w:t>Distillation residue (% V/V, max)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CF9F24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18FA32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43535D" w14:textId="77777777" w:rsidR="00497927" w:rsidRPr="00983206" w:rsidRDefault="00497927" w:rsidP="00497927">
            <w:pPr>
              <w:tabs>
                <w:tab w:val="left" w:pos="9639"/>
              </w:tabs>
              <w:ind w:left="201"/>
              <w:jc w:val="center"/>
              <w:outlineLvl w:val="0"/>
            </w:pPr>
            <w:r w:rsidRPr="00983206"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1F2BA" w14:textId="77777777" w:rsidR="00497927" w:rsidRPr="00983206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29782D" w14:textId="77777777" w:rsidR="00497927" w:rsidRPr="00983206" w:rsidRDefault="00497927" w:rsidP="00497927">
            <w:pPr>
              <w:tabs>
                <w:tab w:val="left" w:pos="9639"/>
              </w:tabs>
              <w:ind w:left="141" w:right="132"/>
              <w:jc w:val="center"/>
              <w:outlineLvl w:val="0"/>
            </w:pPr>
            <w:r w:rsidRPr="00983206"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DF42F71" w14:textId="77777777" w:rsidR="00497927" w:rsidRPr="00983206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</w:pPr>
            <w:r w:rsidRPr="00983206">
              <w:t>2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14:paraId="2253BB1C" w14:textId="55EE00E9" w:rsidR="00497927" w:rsidRPr="00497927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  <w:rPr>
                <w:b/>
                <w:u w:val="single"/>
              </w:rPr>
            </w:pPr>
          </w:p>
        </w:tc>
      </w:tr>
      <w:tr w:rsidR="00084CFD" w:rsidRPr="00AB65F8" w14:paraId="35156C19" w14:textId="013DD70D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31AFA8" w14:textId="77777777" w:rsidR="00084CFD" w:rsidRPr="00AB65F8" w:rsidRDefault="00084CFD" w:rsidP="00497927">
            <w:pPr>
              <w:tabs>
                <w:tab w:val="left" w:pos="9639"/>
              </w:tabs>
              <w:ind w:left="147" w:right="91"/>
              <w:jc w:val="both"/>
              <w:outlineLvl w:val="0"/>
            </w:pPr>
            <w:r w:rsidRPr="00AB65F8">
              <w:t>Vapour Lock Index (VLI)</w:t>
            </w:r>
          </w:p>
          <w:p w14:paraId="082C8A84" w14:textId="77777777" w:rsidR="00084CFD" w:rsidRPr="00AB65F8" w:rsidRDefault="00084CFD" w:rsidP="00497927">
            <w:pPr>
              <w:tabs>
                <w:tab w:val="left" w:pos="9639"/>
              </w:tabs>
              <w:ind w:left="147" w:right="91"/>
              <w:jc w:val="both"/>
              <w:outlineLvl w:val="0"/>
            </w:pPr>
            <w:r w:rsidRPr="00AB65F8">
              <w:t>(10 VP + 7 E70) (index max)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CA8C32" w14:textId="77777777" w:rsidR="00084CFD" w:rsidRPr="00983206" w:rsidRDefault="00084CFD" w:rsidP="00497927">
            <w:pPr>
              <w:tabs>
                <w:tab w:val="left" w:pos="9639"/>
              </w:tabs>
              <w:ind w:left="192"/>
              <w:jc w:val="center"/>
              <w:outlineLvl w:val="0"/>
            </w:pPr>
          </w:p>
          <w:p w14:paraId="08713462" w14:textId="77777777" w:rsidR="00084CFD" w:rsidRPr="00983206" w:rsidRDefault="00084CFD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33B63" w14:textId="77777777" w:rsidR="00084CFD" w:rsidRPr="00983206" w:rsidRDefault="00084CFD" w:rsidP="00497927">
            <w:pPr>
              <w:tabs>
                <w:tab w:val="left" w:pos="9639"/>
              </w:tabs>
              <w:ind w:left="126"/>
              <w:jc w:val="center"/>
              <w:outlineLvl w:val="0"/>
            </w:pPr>
          </w:p>
          <w:p w14:paraId="033A301E" w14:textId="77777777" w:rsidR="00084CFD" w:rsidRPr="00983206" w:rsidRDefault="00084CFD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498C8" w14:textId="77777777" w:rsidR="00084CFD" w:rsidRPr="00983206" w:rsidRDefault="00084CFD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C</w:t>
            </w:r>
          </w:p>
          <w:p w14:paraId="4A761F1A" w14:textId="77777777" w:rsidR="00084CFD" w:rsidRPr="00983206" w:rsidRDefault="00084CFD" w:rsidP="00497927">
            <w:pPr>
              <w:tabs>
                <w:tab w:val="left" w:pos="9639"/>
              </w:tabs>
              <w:ind w:left="201"/>
              <w:jc w:val="center"/>
              <w:outlineLvl w:val="0"/>
            </w:pPr>
            <w:r w:rsidRPr="00983206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940F40" w14:textId="77777777" w:rsidR="00084CFD" w:rsidRPr="00983206" w:rsidRDefault="00084CFD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D</w:t>
            </w:r>
          </w:p>
          <w:p w14:paraId="3B19C5D2" w14:textId="77777777" w:rsidR="00084CFD" w:rsidRPr="00983206" w:rsidRDefault="00084CFD" w:rsidP="00497927">
            <w:pPr>
              <w:tabs>
                <w:tab w:val="left" w:pos="9639"/>
              </w:tabs>
              <w:ind w:left="142"/>
              <w:jc w:val="center"/>
              <w:outlineLvl w:val="0"/>
            </w:pPr>
            <w:r w:rsidRPr="00983206"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6CC46" w14:textId="77777777" w:rsidR="00084CFD" w:rsidRPr="00983206" w:rsidRDefault="00084CFD" w:rsidP="00497927">
            <w:pPr>
              <w:tabs>
                <w:tab w:val="left" w:pos="9639"/>
              </w:tabs>
              <w:ind w:left="141" w:right="132"/>
              <w:jc w:val="center"/>
              <w:outlineLvl w:val="0"/>
            </w:pPr>
            <w:r w:rsidRPr="00983206">
              <w:t>E</w:t>
            </w:r>
          </w:p>
          <w:p w14:paraId="7397821A" w14:textId="77777777" w:rsidR="00084CFD" w:rsidRPr="00983206" w:rsidRDefault="00084CFD" w:rsidP="00497927">
            <w:pPr>
              <w:tabs>
                <w:tab w:val="left" w:pos="9639"/>
              </w:tabs>
              <w:ind w:left="141" w:right="132"/>
              <w:jc w:val="center"/>
              <w:outlineLvl w:val="0"/>
            </w:pPr>
            <w:r w:rsidRPr="00983206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71622" w14:textId="77777777" w:rsidR="00084CFD" w:rsidRPr="00983206" w:rsidRDefault="00084CFD" w:rsidP="00497927">
            <w:pPr>
              <w:tabs>
                <w:tab w:val="left" w:pos="9639"/>
              </w:tabs>
              <w:ind w:left="141"/>
              <w:jc w:val="center"/>
              <w:outlineLvl w:val="0"/>
            </w:pPr>
            <w:r w:rsidRPr="00983206">
              <w:t>F</w:t>
            </w:r>
          </w:p>
          <w:p w14:paraId="0BC8E568" w14:textId="77777777" w:rsidR="00084CFD" w:rsidRPr="00983206" w:rsidRDefault="00084CFD" w:rsidP="00497927">
            <w:pPr>
              <w:tabs>
                <w:tab w:val="left" w:pos="9639"/>
              </w:tabs>
              <w:ind w:left="141"/>
              <w:jc w:val="center"/>
              <w:outlineLvl w:val="0"/>
            </w:pPr>
            <w:r w:rsidRPr="00983206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FB1D7" w14:textId="245EF938" w:rsidR="00084CFD" w:rsidRPr="00497927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  <w:rPr>
                <w:b/>
                <w:u w:val="single"/>
              </w:rPr>
            </w:pPr>
            <w:r w:rsidRPr="00497927">
              <w:rPr>
                <w:b/>
                <w:u w:val="single"/>
              </w:rPr>
              <w:t>-</w:t>
            </w:r>
          </w:p>
        </w:tc>
      </w:tr>
      <w:tr w:rsidR="00084CFD" w:rsidRPr="00AB65F8" w14:paraId="559D2DCE" w14:textId="24064DB7" w:rsidTr="00497927">
        <w:tc>
          <w:tcPr>
            <w:tcW w:w="25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E0C018" w14:textId="77777777" w:rsidR="00084CFD" w:rsidRPr="00AB65F8" w:rsidRDefault="00084CFD" w:rsidP="00497927">
            <w:pPr>
              <w:tabs>
                <w:tab w:val="left" w:pos="9639"/>
              </w:tabs>
              <w:ind w:left="147" w:right="91"/>
              <w:jc w:val="both"/>
              <w:outlineLvl w:val="0"/>
            </w:pPr>
            <w:r w:rsidRPr="00AB65F8">
              <w:t>Vapour Lock Index (VLI)</w:t>
            </w:r>
          </w:p>
          <w:p w14:paraId="7636175B" w14:textId="77777777" w:rsidR="00084CFD" w:rsidRPr="00AB65F8" w:rsidRDefault="00084CFD" w:rsidP="00497927">
            <w:pPr>
              <w:tabs>
                <w:tab w:val="left" w:pos="9639"/>
              </w:tabs>
              <w:ind w:left="147" w:right="91"/>
              <w:jc w:val="both"/>
              <w:outlineLvl w:val="0"/>
            </w:pPr>
            <w:r w:rsidRPr="00AB65F8">
              <w:t>(10 VP + 7 E70) (index max)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2AF892" w14:textId="77777777" w:rsidR="00084CFD" w:rsidRPr="00983206" w:rsidRDefault="00084CFD" w:rsidP="00497927">
            <w:pPr>
              <w:tabs>
                <w:tab w:val="left" w:pos="9639"/>
              </w:tabs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8EABEA" w14:textId="77777777" w:rsidR="00084CFD" w:rsidRPr="00983206" w:rsidRDefault="00084CFD" w:rsidP="00497927">
            <w:pPr>
              <w:tabs>
                <w:tab w:val="left" w:pos="9639"/>
              </w:tabs>
              <w:jc w:val="center"/>
              <w:outlineLvl w:val="0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F6616A9" w14:textId="77777777" w:rsidR="00084CFD" w:rsidRPr="00983206" w:rsidRDefault="00084CFD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C1</w:t>
            </w:r>
          </w:p>
          <w:p w14:paraId="7A802563" w14:textId="77777777" w:rsidR="00084CFD" w:rsidRPr="00983206" w:rsidRDefault="00084CFD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1 050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27388F" w14:textId="77777777" w:rsidR="00084CFD" w:rsidRPr="00983206" w:rsidRDefault="00084CFD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D1</w:t>
            </w:r>
          </w:p>
          <w:p w14:paraId="78B18782" w14:textId="77777777" w:rsidR="00084CFD" w:rsidRPr="00983206" w:rsidRDefault="00084CFD" w:rsidP="00497927">
            <w:pPr>
              <w:tabs>
                <w:tab w:val="left" w:pos="9639"/>
              </w:tabs>
              <w:jc w:val="center"/>
              <w:outlineLvl w:val="0"/>
            </w:pPr>
            <w:r w:rsidRPr="00983206">
              <w:t>1 150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A883F5" w14:textId="77777777" w:rsidR="00084CFD" w:rsidRPr="00983206" w:rsidRDefault="00084CFD" w:rsidP="00497927">
            <w:pPr>
              <w:tabs>
                <w:tab w:val="left" w:pos="9639"/>
              </w:tabs>
              <w:ind w:left="141" w:right="132"/>
              <w:jc w:val="center"/>
              <w:outlineLvl w:val="0"/>
            </w:pPr>
            <w:r w:rsidRPr="00983206">
              <w:t>E1</w:t>
            </w:r>
          </w:p>
          <w:p w14:paraId="54DB200D" w14:textId="77777777" w:rsidR="00084CFD" w:rsidRPr="00983206" w:rsidRDefault="00084CFD" w:rsidP="00497927">
            <w:pPr>
              <w:tabs>
                <w:tab w:val="left" w:pos="9639"/>
              </w:tabs>
              <w:ind w:left="141" w:right="132"/>
              <w:jc w:val="center"/>
              <w:outlineLvl w:val="0"/>
            </w:pPr>
            <w:r w:rsidRPr="00983206">
              <w:t>1 200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696896" w14:textId="77777777" w:rsidR="00084CFD" w:rsidRPr="00983206" w:rsidRDefault="00084CFD" w:rsidP="00497927">
            <w:pPr>
              <w:tabs>
                <w:tab w:val="left" w:pos="9639"/>
              </w:tabs>
              <w:ind w:left="141"/>
              <w:jc w:val="center"/>
              <w:outlineLvl w:val="0"/>
            </w:pPr>
            <w:r w:rsidRPr="00983206">
              <w:t>F1</w:t>
            </w:r>
          </w:p>
          <w:p w14:paraId="67DE48D6" w14:textId="77777777" w:rsidR="00084CFD" w:rsidRPr="00983206" w:rsidRDefault="00084CFD" w:rsidP="00497927">
            <w:pPr>
              <w:tabs>
                <w:tab w:val="left" w:pos="9639"/>
              </w:tabs>
              <w:ind w:left="141"/>
              <w:jc w:val="center"/>
              <w:outlineLvl w:val="0"/>
            </w:pPr>
            <w:r w:rsidRPr="00983206">
              <w:t>1 250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0E024CC" w14:textId="6A8B8E8A" w:rsidR="00084CFD" w:rsidRPr="00497927" w:rsidRDefault="00497927" w:rsidP="00497927">
            <w:pPr>
              <w:tabs>
                <w:tab w:val="left" w:pos="9639"/>
              </w:tabs>
              <w:ind w:left="141"/>
              <w:jc w:val="center"/>
              <w:outlineLvl w:val="0"/>
              <w:rPr>
                <w:b/>
                <w:u w:val="single"/>
              </w:rPr>
            </w:pPr>
            <w:r w:rsidRPr="00497927">
              <w:rPr>
                <w:b/>
                <w:u w:val="single"/>
              </w:rPr>
              <w:t>-</w:t>
            </w:r>
          </w:p>
        </w:tc>
      </w:tr>
      <w:tr w:rsidR="00084CFD" w:rsidRPr="00AB65F8" w14:paraId="5BAFAC7A" w14:textId="51F06C3E" w:rsidTr="00084CFD">
        <w:tc>
          <w:tcPr>
            <w:tcW w:w="892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F31F8A" w14:textId="77777777" w:rsidR="00084CFD" w:rsidRPr="00AB65F8" w:rsidRDefault="00084CFD" w:rsidP="00497927">
            <w:pPr>
              <w:tabs>
                <w:tab w:val="left" w:pos="9639"/>
              </w:tabs>
              <w:spacing w:before="60" w:line="200" w:lineRule="exact"/>
              <w:ind w:left="284" w:right="6" w:hanging="284"/>
              <w:jc w:val="both"/>
              <w:outlineLvl w:val="0"/>
              <w:rPr>
                <w:sz w:val="18"/>
                <w:szCs w:val="18"/>
              </w:rPr>
            </w:pPr>
            <w:r w:rsidRPr="00AB65F8">
              <w:rPr>
                <w:sz w:val="18"/>
                <w:szCs w:val="18"/>
              </w:rPr>
              <w:t>*  "</w:t>
            </w:r>
            <w:r w:rsidRPr="00AB65F8">
              <w:rPr>
                <w:i/>
                <w:sz w:val="18"/>
                <w:szCs w:val="18"/>
              </w:rPr>
              <w:t>Class</w:t>
            </w:r>
            <w:r w:rsidRPr="00AB65F8">
              <w:rPr>
                <w:sz w:val="18"/>
                <w:szCs w:val="18"/>
              </w:rPr>
              <w:t>" is based on the minimum expected ambient temperature of the market and will vary by season. Implementing country to choose volatility class or classes appropriate to their yearly ambient temperature conditions.</w:t>
            </w:r>
          </w:p>
          <w:p w14:paraId="45FB59B8" w14:textId="77777777" w:rsidR="00084CFD" w:rsidRDefault="00084CFD" w:rsidP="00497927">
            <w:pPr>
              <w:spacing w:line="200" w:lineRule="exact"/>
              <w:ind w:right="5"/>
              <w:rPr>
                <w:sz w:val="18"/>
                <w:szCs w:val="18"/>
              </w:rPr>
            </w:pPr>
            <w:r w:rsidRPr="00AB65F8">
              <w:rPr>
                <w:sz w:val="18"/>
                <w:szCs w:val="18"/>
                <w:vertAlign w:val="superscript"/>
              </w:rPr>
              <w:t xml:space="preserve">1 </w:t>
            </w:r>
            <w:r w:rsidRPr="00AB65F8">
              <w:rPr>
                <w:sz w:val="18"/>
                <w:szCs w:val="18"/>
              </w:rPr>
              <w:t xml:space="preserve">  E-values or T-values as alternatives.</w:t>
            </w:r>
          </w:p>
          <w:p w14:paraId="4F0DB398" w14:textId="01F242DA" w:rsidR="00882910" w:rsidRPr="00AB65F8" w:rsidRDefault="00882910" w:rsidP="00497927">
            <w:pPr>
              <w:spacing w:line="200" w:lineRule="exact"/>
              <w:ind w:right="5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560F7" w14:textId="77777777" w:rsidR="00084CFD" w:rsidRPr="00AB65F8" w:rsidRDefault="00084CFD" w:rsidP="00497927">
            <w:pPr>
              <w:tabs>
                <w:tab w:val="left" w:pos="9639"/>
              </w:tabs>
              <w:spacing w:before="60" w:line="200" w:lineRule="exact"/>
              <w:ind w:left="284" w:right="6" w:hanging="284"/>
              <w:jc w:val="both"/>
              <w:outlineLvl w:val="0"/>
              <w:rPr>
                <w:sz w:val="18"/>
                <w:szCs w:val="18"/>
              </w:rPr>
            </w:pPr>
          </w:p>
        </w:tc>
      </w:tr>
    </w:tbl>
    <w:p w14:paraId="56DAB7DB" w14:textId="77777777" w:rsidR="00084CFD" w:rsidRPr="00AB65F8" w:rsidRDefault="00084CFD" w:rsidP="00084CFD">
      <w:pPr>
        <w:spacing w:after="120"/>
        <w:ind w:left="1134" w:right="1134"/>
        <w:jc w:val="both"/>
        <w:rPr>
          <w:lang w:eastAsia="ja-JP"/>
        </w:rPr>
      </w:pPr>
      <w:r w:rsidRPr="00AB65F8">
        <w:t>7.</w:t>
      </w:r>
      <w:r>
        <w:rPr>
          <w:lang w:eastAsia="ja-JP"/>
        </w:rPr>
        <w:t>2</w:t>
      </w:r>
      <w:r w:rsidRPr="00AB65F8">
        <w:t>.</w:t>
      </w:r>
      <w:r>
        <w:t>2.</w:t>
      </w:r>
      <w:r w:rsidRPr="00AB65F8">
        <w:rPr>
          <w:b/>
        </w:rPr>
        <w:tab/>
      </w:r>
      <w:r w:rsidRPr="00AB65F8">
        <w:t>Volatility Classes for Unleaded Gasoline</w:t>
      </w:r>
      <w:r w:rsidRPr="00AB65F8">
        <w:rPr>
          <w:rFonts w:hint="eastAsia"/>
          <w:lang w:eastAsia="ja-JP"/>
        </w:rPr>
        <w:t xml:space="preserve"> (R83.07</w:t>
      </w:r>
      <w:r>
        <w:rPr>
          <w:lang w:eastAsia="ja-JP"/>
        </w:rPr>
        <w:t xml:space="preserve"> </w:t>
      </w:r>
      <w:r w:rsidRPr="00AB65F8">
        <w:rPr>
          <w:rFonts w:hint="eastAsia"/>
          <w:lang w:eastAsia="ja-JP"/>
        </w:rPr>
        <w:t>-</w:t>
      </w:r>
      <w:r>
        <w:rPr>
          <w:lang w:eastAsia="ja-JP"/>
        </w:rPr>
        <w:t xml:space="preserve"> </w:t>
      </w:r>
      <w:r w:rsidRPr="00AB65F8">
        <w:rPr>
          <w:rFonts w:hint="eastAsia"/>
          <w:lang w:eastAsia="ja-JP"/>
        </w:rPr>
        <w:t>E10</w:t>
      </w:r>
      <w:r w:rsidRPr="00AB65F8">
        <w:rPr>
          <w:lang w:eastAsia="ja-JP"/>
        </w:rPr>
        <w:t xml:space="preserve"> gasoline blend</w:t>
      </w:r>
      <w:r w:rsidRPr="00AB65F8">
        <w:rPr>
          <w:rFonts w:hint="eastAsia"/>
          <w:lang w:eastAsia="ja-JP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992"/>
        <w:gridCol w:w="993"/>
        <w:gridCol w:w="992"/>
        <w:gridCol w:w="992"/>
        <w:gridCol w:w="1134"/>
      </w:tblGrid>
      <w:tr w:rsidR="003F1712" w:rsidRPr="00AB65F8" w14:paraId="0DA11872" w14:textId="293D1919" w:rsidTr="003F1712">
        <w:tc>
          <w:tcPr>
            <w:tcW w:w="2547" w:type="dxa"/>
            <w:tcBorders>
              <w:bottom w:val="single" w:sz="12" w:space="0" w:color="auto"/>
            </w:tcBorders>
            <w:shd w:val="clear" w:color="auto" w:fill="auto"/>
          </w:tcPr>
          <w:p w14:paraId="1FCC2EB8" w14:textId="77777777" w:rsidR="003F1712" w:rsidRPr="00AB65F8" w:rsidRDefault="003F1712" w:rsidP="003F1712">
            <w:pPr>
              <w:tabs>
                <w:tab w:val="left" w:pos="9639"/>
              </w:tabs>
              <w:spacing w:before="60" w:after="60"/>
              <w:ind w:left="147" w:right="91"/>
              <w:jc w:val="center"/>
              <w:outlineLvl w:val="0"/>
              <w:rPr>
                <w:i/>
                <w:sz w:val="16"/>
                <w:szCs w:val="16"/>
                <w:vertAlign w:val="superscript"/>
              </w:rPr>
            </w:pPr>
            <w:r w:rsidRPr="00AB65F8">
              <w:rPr>
                <w:i/>
                <w:sz w:val="16"/>
                <w:szCs w:val="16"/>
              </w:rPr>
              <w:t xml:space="preserve">Class </w:t>
            </w:r>
            <w:r w:rsidRPr="00AB65F8">
              <w:rPr>
                <w:i/>
                <w:sz w:val="16"/>
                <w:szCs w:val="16"/>
                <w:vertAlign w:val="superscript"/>
              </w:rPr>
              <w:t>(</w:t>
            </w:r>
            <w:r w:rsidRPr="00AB65F8">
              <w:rPr>
                <w:i/>
                <w:sz w:val="16"/>
                <w:szCs w:val="16"/>
              </w:rPr>
              <w:t>*</w:t>
            </w:r>
            <w:r w:rsidRPr="00AB65F8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7728FA5E" w14:textId="77777777" w:rsidR="003F1712" w:rsidRPr="00AB65F8" w:rsidRDefault="003F1712" w:rsidP="003F1712">
            <w:pPr>
              <w:tabs>
                <w:tab w:val="left" w:pos="9639"/>
              </w:tabs>
              <w:spacing w:before="60" w:after="60"/>
              <w:ind w:right="158"/>
              <w:jc w:val="center"/>
              <w:outlineLvl w:val="0"/>
              <w:rPr>
                <w:i/>
                <w:sz w:val="16"/>
                <w:szCs w:val="16"/>
              </w:rPr>
            </w:pPr>
            <w:r w:rsidRPr="00AB65F8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7A19EAD2" w14:textId="77777777" w:rsidR="003F1712" w:rsidRPr="00AB65F8" w:rsidRDefault="003F1712" w:rsidP="003F1712">
            <w:pPr>
              <w:tabs>
                <w:tab w:val="left" w:pos="9639"/>
              </w:tabs>
              <w:spacing w:before="60" w:after="60"/>
              <w:ind w:right="224"/>
              <w:jc w:val="center"/>
              <w:outlineLvl w:val="0"/>
              <w:rPr>
                <w:i/>
                <w:sz w:val="16"/>
                <w:szCs w:val="16"/>
              </w:rPr>
            </w:pPr>
            <w:r w:rsidRPr="00AB65F8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4F527219" w14:textId="77777777" w:rsidR="003F1712" w:rsidRPr="00AB65F8" w:rsidRDefault="003F1712" w:rsidP="003F1712">
            <w:pPr>
              <w:tabs>
                <w:tab w:val="left" w:pos="9639"/>
              </w:tabs>
              <w:spacing w:before="60" w:after="60"/>
              <w:ind w:right="141"/>
              <w:jc w:val="center"/>
              <w:outlineLvl w:val="0"/>
              <w:rPr>
                <w:i/>
                <w:sz w:val="16"/>
                <w:szCs w:val="16"/>
              </w:rPr>
            </w:pPr>
            <w:r w:rsidRPr="00AB65F8">
              <w:rPr>
                <w:i/>
                <w:sz w:val="16"/>
                <w:szCs w:val="16"/>
              </w:rPr>
              <w:t>C/C1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28F01402" w14:textId="77777777" w:rsidR="003F1712" w:rsidRPr="00AB65F8" w:rsidRDefault="003F1712" w:rsidP="003F1712">
            <w:pPr>
              <w:tabs>
                <w:tab w:val="left" w:pos="9639"/>
              </w:tabs>
              <w:spacing w:before="60" w:after="60"/>
              <w:ind w:right="142"/>
              <w:jc w:val="center"/>
              <w:outlineLvl w:val="0"/>
              <w:rPr>
                <w:i/>
                <w:sz w:val="16"/>
                <w:szCs w:val="16"/>
              </w:rPr>
            </w:pPr>
            <w:r w:rsidRPr="00AB65F8">
              <w:rPr>
                <w:i/>
                <w:sz w:val="16"/>
                <w:szCs w:val="16"/>
              </w:rPr>
              <w:t>D/D1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1D3C4BEC" w14:textId="77777777" w:rsidR="003F1712" w:rsidRPr="00AB65F8" w:rsidRDefault="003F1712" w:rsidP="003F1712">
            <w:pPr>
              <w:tabs>
                <w:tab w:val="left" w:pos="9639"/>
              </w:tabs>
              <w:spacing w:before="60" w:after="60"/>
              <w:ind w:right="211"/>
              <w:jc w:val="center"/>
              <w:outlineLvl w:val="0"/>
              <w:rPr>
                <w:i/>
                <w:sz w:val="16"/>
                <w:szCs w:val="16"/>
              </w:rPr>
            </w:pPr>
            <w:r w:rsidRPr="00AB65F8">
              <w:rPr>
                <w:i/>
                <w:sz w:val="16"/>
                <w:szCs w:val="16"/>
              </w:rPr>
              <w:t>E/E1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2D39633E" w14:textId="77777777" w:rsidR="003F1712" w:rsidRPr="00AB65F8" w:rsidRDefault="003F1712" w:rsidP="003F1712">
            <w:pPr>
              <w:tabs>
                <w:tab w:val="left" w:pos="9639"/>
              </w:tabs>
              <w:spacing w:before="60" w:after="60"/>
              <w:ind w:right="211"/>
              <w:jc w:val="center"/>
              <w:outlineLvl w:val="0"/>
              <w:rPr>
                <w:i/>
                <w:sz w:val="16"/>
                <w:szCs w:val="16"/>
              </w:rPr>
            </w:pPr>
            <w:r w:rsidRPr="00AB65F8">
              <w:rPr>
                <w:i/>
                <w:sz w:val="16"/>
                <w:szCs w:val="16"/>
              </w:rPr>
              <w:t>F/F1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7F89CFD" w14:textId="6454DC94" w:rsidR="003F1712" w:rsidRPr="00497927" w:rsidRDefault="003F1712" w:rsidP="00497927">
            <w:pPr>
              <w:tabs>
                <w:tab w:val="left" w:pos="9639"/>
              </w:tabs>
              <w:spacing w:before="60" w:after="60"/>
              <w:jc w:val="center"/>
              <w:outlineLvl w:val="0"/>
              <w:rPr>
                <w:b/>
                <w:i/>
                <w:sz w:val="16"/>
                <w:szCs w:val="16"/>
                <w:u w:val="single"/>
              </w:rPr>
            </w:pPr>
            <w:r w:rsidRPr="00497927">
              <w:rPr>
                <w:b/>
                <w:i/>
                <w:sz w:val="14"/>
                <w:szCs w:val="14"/>
                <w:u w:val="single"/>
              </w:rPr>
              <w:t>Test Method</w:t>
            </w:r>
          </w:p>
        </w:tc>
      </w:tr>
      <w:tr w:rsidR="00497927" w:rsidRPr="00AB65F8" w14:paraId="106DF59D" w14:textId="07AB65A3" w:rsidTr="00497927">
        <w:tc>
          <w:tcPr>
            <w:tcW w:w="25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33757F" w14:textId="45FDD880" w:rsidR="00497927" w:rsidRPr="00AB65F8" w:rsidRDefault="00497927" w:rsidP="003F1712">
            <w:pPr>
              <w:tabs>
                <w:tab w:val="left" w:pos="9639"/>
              </w:tabs>
              <w:ind w:right="91"/>
              <w:jc w:val="both"/>
              <w:outlineLvl w:val="0"/>
            </w:pPr>
            <w:r>
              <w:t xml:space="preserve"> </w:t>
            </w:r>
            <w:r w:rsidRPr="00AB65F8">
              <w:t>Vapour pressure (kPa)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2F9028" w14:textId="77777777" w:rsidR="00497927" w:rsidRPr="00AB65F8" w:rsidRDefault="00497927" w:rsidP="00497927">
            <w:pPr>
              <w:tabs>
                <w:tab w:val="left" w:pos="9639"/>
              </w:tabs>
              <w:ind w:right="-10"/>
              <w:jc w:val="center"/>
              <w:outlineLvl w:val="0"/>
            </w:pPr>
            <w:r w:rsidRPr="00AB65F8">
              <w:t>45 - 60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BA34A8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45 - 70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8300F9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50 - 80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C93888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60 – 90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8A9EB7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65 - 95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F775C5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70 - 100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9B03B0F" w14:textId="77777777" w:rsidR="00497927" w:rsidRPr="00497927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b/>
                <w:u w:val="single"/>
              </w:rPr>
            </w:pPr>
            <w:r w:rsidRPr="00497927">
              <w:rPr>
                <w:b/>
                <w:u w:val="single"/>
              </w:rPr>
              <w:t>EN</w:t>
            </w:r>
          </w:p>
          <w:p w14:paraId="5566DBE1" w14:textId="18D676D5" w:rsidR="00497927" w:rsidRPr="00497927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b/>
                <w:u w:val="single"/>
              </w:rPr>
            </w:pPr>
            <w:r w:rsidRPr="00497927">
              <w:rPr>
                <w:b/>
                <w:u w:val="single"/>
              </w:rPr>
              <w:t>ISO 3405</w:t>
            </w:r>
          </w:p>
        </w:tc>
      </w:tr>
      <w:tr w:rsidR="00497927" w:rsidRPr="00AB65F8" w14:paraId="5FB507D9" w14:textId="660E3362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744E51" w14:textId="36678D74" w:rsidR="00497927" w:rsidRPr="00AB65F8" w:rsidRDefault="00497927" w:rsidP="003F1712">
            <w:pPr>
              <w:tabs>
                <w:tab w:val="left" w:pos="9639"/>
              </w:tabs>
              <w:ind w:right="91"/>
              <w:jc w:val="both"/>
              <w:outlineLvl w:val="0"/>
            </w:pPr>
            <w:r>
              <w:t xml:space="preserve"> </w:t>
            </w:r>
            <w:r w:rsidRPr="00AB65F8">
              <w:t>E70 (%)</w:t>
            </w:r>
            <w:r w:rsidRPr="00AB65F8">
              <w:rPr>
                <w:vertAlign w:val="superscript"/>
              </w:rPr>
              <w:t xml:space="preserve"> 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D61CD" w14:textId="77777777" w:rsidR="00497927" w:rsidRPr="00AB65F8" w:rsidRDefault="00497927" w:rsidP="00497927">
            <w:pPr>
              <w:tabs>
                <w:tab w:val="left" w:pos="9639"/>
              </w:tabs>
              <w:ind w:right="-10"/>
              <w:jc w:val="center"/>
              <w:outlineLvl w:val="0"/>
              <w:rPr>
                <w:lang w:eastAsia="ja-JP"/>
              </w:rPr>
            </w:pPr>
            <w:r w:rsidRPr="00AB65F8">
              <w:rPr>
                <w:rFonts w:hint="eastAsia"/>
                <w:lang w:eastAsia="ja-JP"/>
              </w:rPr>
              <w:t>22</w:t>
            </w:r>
            <w:r w:rsidRPr="00AB65F8">
              <w:t xml:space="preserve"> - </w:t>
            </w:r>
            <w:r w:rsidRPr="00AB65F8">
              <w:rPr>
                <w:rFonts w:hint="eastAsia"/>
                <w:lang w:eastAsia="ja-JP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CDD049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lang w:eastAsia="ja-JP"/>
              </w:rPr>
            </w:pPr>
            <w:r w:rsidRPr="00AB65F8">
              <w:t>2</w:t>
            </w:r>
            <w:r w:rsidRPr="00AB65F8">
              <w:rPr>
                <w:rFonts w:hint="eastAsia"/>
                <w:lang w:eastAsia="ja-JP"/>
              </w:rPr>
              <w:t>2</w:t>
            </w:r>
            <w:r w:rsidRPr="00AB65F8">
              <w:t xml:space="preserve"> - </w:t>
            </w:r>
            <w:r w:rsidRPr="00AB65F8">
              <w:rPr>
                <w:rFonts w:hint="eastAsia"/>
                <w:lang w:eastAsia="ja-JP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C600E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lang w:eastAsia="ja-JP"/>
              </w:rPr>
            </w:pPr>
            <w:r w:rsidRPr="00AB65F8">
              <w:t>2</w:t>
            </w:r>
            <w:r w:rsidRPr="00AB65F8">
              <w:rPr>
                <w:rFonts w:hint="eastAsia"/>
                <w:lang w:eastAsia="ja-JP"/>
              </w:rPr>
              <w:t>4</w:t>
            </w:r>
            <w:r w:rsidRPr="00AB65F8">
              <w:t xml:space="preserve"> - 5</w:t>
            </w:r>
            <w:r w:rsidRPr="00AB65F8">
              <w:rPr>
                <w:rFonts w:hint="eastAsia"/>
                <w:lang w:eastAsia="ja-JP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DC344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2</w:t>
            </w:r>
            <w:r w:rsidRPr="00AB65F8">
              <w:rPr>
                <w:rFonts w:hint="eastAsia"/>
                <w:lang w:eastAsia="ja-JP"/>
              </w:rPr>
              <w:t>4</w:t>
            </w:r>
            <w:r w:rsidRPr="00AB65F8">
              <w:t xml:space="preserve"> - 5</w:t>
            </w:r>
            <w:r w:rsidRPr="00AB65F8">
              <w:rPr>
                <w:rFonts w:hint="eastAsia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F8DACC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2</w:t>
            </w:r>
            <w:r w:rsidRPr="00AB65F8">
              <w:rPr>
                <w:rFonts w:hint="eastAsia"/>
                <w:lang w:eastAsia="ja-JP"/>
              </w:rPr>
              <w:t>4</w:t>
            </w:r>
            <w:r w:rsidRPr="00AB65F8">
              <w:t xml:space="preserve"> - 5</w:t>
            </w:r>
            <w:r w:rsidRPr="00AB65F8">
              <w:rPr>
                <w:rFonts w:hint="eastAsia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EAED0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2</w:t>
            </w:r>
            <w:r w:rsidRPr="00AB65F8">
              <w:rPr>
                <w:rFonts w:hint="eastAsia"/>
                <w:lang w:eastAsia="ja-JP"/>
              </w:rPr>
              <w:t>4</w:t>
            </w:r>
            <w:r w:rsidRPr="00AB65F8">
              <w:t xml:space="preserve"> - 5</w:t>
            </w:r>
            <w:r w:rsidRPr="00AB65F8">
              <w:rPr>
                <w:rFonts w:hint="eastAsia"/>
                <w:lang w:eastAsia="ja-JP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49D61EFA" w14:textId="4F30AED7" w:rsidR="00497927" w:rsidRPr="00497927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b/>
                <w:u w:val="single"/>
              </w:rPr>
            </w:pPr>
          </w:p>
        </w:tc>
      </w:tr>
      <w:tr w:rsidR="00497927" w:rsidRPr="00AB65F8" w14:paraId="3EB60AAB" w14:textId="366F37A2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FB0911" w14:textId="3DAA64A5" w:rsidR="00497927" w:rsidRPr="00AB65F8" w:rsidRDefault="00497927" w:rsidP="003F1712">
            <w:pPr>
              <w:tabs>
                <w:tab w:val="left" w:pos="9639"/>
              </w:tabs>
              <w:ind w:right="91"/>
              <w:jc w:val="both"/>
              <w:outlineLvl w:val="0"/>
            </w:pPr>
            <w:r>
              <w:t xml:space="preserve"> </w:t>
            </w:r>
            <w:r w:rsidRPr="00AB65F8">
              <w:t xml:space="preserve">E100 (%) </w:t>
            </w:r>
            <w:r w:rsidRPr="00AB65F8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97B26F" w14:textId="77777777" w:rsidR="00497927" w:rsidRPr="00AB65F8" w:rsidRDefault="00497927" w:rsidP="00497927">
            <w:pPr>
              <w:tabs>
                <w:tab w:val="left" w:pos="9639"/>
              </w:tabs>
              <w:ind w:right="-10"/>
              <w:jc w:val="center"/>
              <w:outlineLvl w:val="0"/>
              <w:rPr>
                <w:lang w:eastAsia="ja-JP"/>
              </w:rPr>
            </w:pPr>
            <w:r w:rsidRPr="00AB65F8">
              <w:t>46 - 7</w:t>
            </w:r>
            <w:r w:rsidRPr="00AB65F8">
              <w:rPr>
                <w:rFonts w:hint="eastAsia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51D53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46 - 7</w:t>
            </w:r>
            <w:r w:rsidRPr="00AB65F8">
              <w:rPr>
                <w:rFonts w:hint="eastAsia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2BA32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46 - 7</w:t>
            </w:r>
            <w:r w:rsidRPr="00AB65F8">
              <w:rPr>
                <w:rFonts w:hint="eastAsia"/>
                <w:lang w:eastAsia="ja-JP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8DB6C0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46 - 7</w:t>
            </w:r>
            <w:r w:rsidRPr="00AB65F8">
              <w:rPr>
                <w:rFonts w:hint="eastAsia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8D27E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46 - 7</w:t>
            </w:r>
            <w:r w:rsidRPr="00AB65F8">
              <w:rPr>
                <w:rFonts w:hint="eastAsia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A01798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46 - 7</w:t>
            </w:r>
            <w:r w:rsidRPr="00AB65F8">
              <w:rPr>
                <w:rFonts w:hint="eastAsia"/>
                <w:lang w:eastAsia="ja-JP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63B62162" w14:textId="5C68F709" w:rsidR="00497927" w:rsidRPr="00497927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b/>
                <w:u w:val="single"/>
              </w:rPr>
            </w:pPr>
          </w:p>
        </w:tc>
      </w:tr>
      <w:tr w:rsidR="00497927" w:rsidRPr="00AB65F8" w14:paraId="6C24FC6F" w14:textId="5D2B9D24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C423E6" w14:textId="4CE3EF0C" w:rsidR="00497927" w:rsidRPr="00AB65F8" w:rsidRDefault="00497927" w:rsidP="003F1712">
            <w:pPr>
              <w:tabs>
                <w:tab w:val="left" w:pos="9639"/>
              </w:tabs>
              <w:ind w:right="91"/>
              <w:jc w:val="both"/>
              <w:outlineLvl w:val="0"/>
            </w:pPr>
            <w:r>
              <w:t xml:space="preserve"> </w:t>
            </w:r>
            <w:r w:rsidRPr="00AB65F8">
              <w:t xml:space="preserve">E150 (% min) </w:t>
            </w:r>
            <w:r w:rsidRPr="00AB65F8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A23055" w14:textId="77777777" w:rsidR="00497927" w:rsidRPr="00AB65F8" w:rsidRDefault="00497927" w:rsidP="00497927">
            <w:pPr>
              <w:tabs>
                <w:tab w:val="left" w:pos="9639"/>
              </w:tabs>
              <w:ind w:right="-10"/>
              <w:jc w:val="center"/>
              <w:outlineLvl w:val="0"/>
            </w:pPr>
            <w:r w:rsidRPr="00AB65F8"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24F76F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352CE7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0849A5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FE33D4" w14:textId="77777777" w:rsidR="00497927" w:rsidRPr="00AB65F8" w:rsidDel="00904C63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733A4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75</w:t>
            </w:r>
          </w:p>
        </w:tc>
        <w:tc>
          <w:tcPr>
            <w:tcW w:w="1134" w:type="dxa"/>
            <w:vMerge/>
            <w:vAlign w:val="center"/>
          </w:tcPr>
          <w:p w14:paraId="6D386789" w14:textId="45EB1842" w:rsidR="00497927" w:rsidRPr="00497927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b/>
                <w:u w:val="single"/>
              </w:rPr>
            </w:pPr>
          </w:p>
        </w:tc>
      </w:tr>
      <w:tr w:rsidR="00497927" w:rsidRPr="00AB65F8" w14:paraId="379E903D" w14:textId="27E8DD78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F510B4" w14:textId="5F5688C8" w:rsidR="00497927" w:rsidRPr="00AB65F8" w:rsidRDefault="00497927" w:rsidP="003F1712">
            <w:pPr>
              <w:tabs>
                <w:tab w:val="left" w:pos="9639"/>
              </w:tabs>
              <w:ind w:right="91"/>
              <w:jc w:val="both"/>
              <w:outlineLvl w:val="0"/>
            </w:pPr>
            <w:r>
              <w:t xml:space="preserve"> </w:t>
            </w:r>
            <w:r w:rsidRPr="00AB65F8">
              <w:t>Final boiling point (°C max)</w:t>
            </w:r>
            <w:r>
              <w:rPr>
                <w:vertAlign w:val="superscript"/>
              </w:rPr>
              <w:t xml:space="preserve"> </w:t>
            </w:r>
            <w:r w:rsidRPr="00AB65F8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EB644" w14:textId="77777777" w:rsidR="00497927" w:rsidRPr="00AB65F8" w:rsidRDefault="00497927" w:rsidP="00497927">
            <w:pPr>
              <w:tabs>
                <w:tab w:val="left" w:pos="9639"/>
              </w:tabs>
              <w:ind w:right="-10"/>
              <w:jc w:val="center"/>
              <w:outlineLvl w:val="0"/>
            </w:pPr>
            <w:r w:rsidRPr="00AB65F8">
              <w:t>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2FF42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7556D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D51742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9FE96" w14:textId="77777777" w:rsidR="00497927" w:rsidRPr="00AB65F8" w:rsidDel="0049439C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D8C8DD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210</w:t>
            </w:r>
          </w:p>
        </w:tc>
        <w:tc>
          <w:tcPr>
            <w:tcW w:w="1134" w:type="dxa"/>
            <w:vMerge/>
            <w:vAlign w:val="center"/>
          </w:tcPr>
          <w:p w14:paraId="2B85113F" w14:textId="41037EDB" w:rsidR="00497927" w:rsidRPr="00497927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b/>
                <w:u w:val="single"/>
              </w:rPr>
            </w:pPr>
          </w:p>
        </w:tc>
      </w:tr>
      <w:tr w:rsidR="00497927" w:rsidRPr="00AB65F8" w14:paraId="7AA6FF30" w14:textId="2AF370C2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1058B6" w14:textId="15CA504D" w:rsidR="00497927" w:rsidRPr="00AB65F8" w:rsidRDefault="00497927" w:rsidP="003F1712">
            <w:pPr>
              <w:tabs>
                <w:tab w:val="left" w:pos="9639"/>
              </w:tabs>
              <w:ind w:right="91"/>
              <w:jc w:val="both"/>
              <w:outlineLvl w:val="0"/>
            </w:pPr>
            <w:r>
              <w:t xml:space="preserve"> </w:t>
            </w:r>
            <w:r w:rsidRPr="00AB65F8">
              <w:t>T10 (</w:t>
            </w:r>
            <w:r w:rsidRPr="00AB65F8">
              <w:rPr>
                <w:lang w:eastAsia="de-DE"/>
              </w:rPr>
              <w:t>°C)</w:t>
            </w:r>
            <w:r w:rsidRPr="00AB65F8">
              <w:rPr>
                <w:vertAlign w:val="superscript"/>
                <w:lang w:eastAsia="de-DE"/>
              </w:rPr>
              <w:t xml:space="preserve"> </w:t>
            </w:r>
            <w:r w:rsidRPr="00AB65F8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8352D" w14:textId="77777777" w:rsidR="00497927" w:rsidRPr="00AB65F8" w:rsidRDefault="00497927" w:rsidP="00497927">
            <w:pPr>
              <w:tabs>
                <w:tab w:val="left" w:pos="9639"/>
              </w:tabs>
              <w:ind w:right="-10"/>
              <w:jc w:val="center"/>
              <w:outlineLvl w:val="0"/>
            </w:pPr>
            <w:r w:rsidRPr="00AB65F8">
              <w:rPr>
                <w:rFonts w:hint="eastAsia"/>
                <w:lang w:eastAsia="ja-JP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CF13E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lang w:eastAsia="ja-JP"/>
              </w:rPr>
            </w:pPr>
            <w:r w:rsidRPr="00AB65F8">
              <w:rPr>
                <w:rFonts w:hint="eastAsia"/>
                <w:lang w:eastAsia="ja-JP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F8E98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lang w:eastAsia="ja-JP"/>
              </w:rPr>
            </w:pPr>
            <w:r w:rsidRPr="00AB65F8">
              <w:t>5</w:t>
            </w:r>
            <w:r w:rsidRPr="00AB65F8">
              <w:rPr>
                <w:rFonts w:hint="eastAsia"/>
                <w:lang w:eastAsia="ja-JP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E4A77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lang w:eastAsia="ja-JP"/>
              </w:rPr>
            </w:pPr>
            <w:r w:rsidRPr="00AB65F8">
              <w:rPr>
                <w:rFonts w:hint="eastAsia"/>
                <w:lang w:eastAsia="ja-JP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B8AC7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lang w:eastAsia="ja-JP"/>
              </w:rPr>
            </w:pPr>
            <w:r w:rsidRPr="00AB65F8">
              <w:t>4</w:t>
            </w:r>
            <w:r w:rsidRPr="00AB65F8">
              <w:rPr>
                <w:rFonts w:hint="eastAsia"/>
                <w:lang w:eastAsia="ja-JP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67BC13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lang w:eastAsia="ja-JP"/>
              </w:rPr>
            </w:pPr>
            <w:r w:rsidRPr="00AB65F8">
              <w:t>4</w:t>
            </w:r>
            <w:r w:rsidRPr="00AB65F8">
              <w:rPr>
                <w:rFonts w:hint="eastAsia"/>
                <w:lang w:eastAsia="ja-JP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58399845" w14:textId="0D5CD9B7" w:rsidR="00497927" w:rsidRPr="00497927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b/>
                <w:u w:val="single"/>
              </w:rPr>
            </w:pPr>
          </w:p>
        </w:tc>
      </w:tr>
      <w:tr w:rsidR="00497927" w:rsidRPr="00AB65F8" w14:paraId="64A2EFAF" w14:textId="34936815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98CFEB" w14:textId="0D77662E" w:rsidR="00497927" w:rsidRPr="00AB65F8" w:rsidRDefault="00497927" w:rsidP="003F1712">
            <w:pPr>
              <w:tabs>
                <w:tab w:val="left" w:pos="9639"/>
              </w:tabs>
              <w:ind w:right="91"/>
              <w:jc w:val="both"/>
              <w:outlineLvl w:val="0"/>
            </w:pPr>
            <w:r>
              <w:t xml:space="preserve"> </w:t>
            </w:r>
            <w:r w:rsidRPr="00AB65F8">
              <w:t>T50 (</w:t>
            </w:r>
            <w:r w:rsidRPr="00AB65F8">
              <w:rPr>
                <w:lang w:eastAsia="de-DE"/>
              </w:rPr>
              <w:t>°C)</w:t>
            </w:r>
            <w:r w:rsidRPr="00AB65F8">
              <w:rPr>
                <w:vertAlign w:val="superscript"/>
                <w:lang w:eastAsia="de-DE"/>
              </w:rPr>
              <w:t xml:space="preserve"> </w:t>
            </w:r>
            <w:r w:rsidRPr="00AB65F8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D5166" w14:textId="77777777" w:rsidR="00497927" w:rsidRPr="00AB65F8" w:rsidRDefault="00497927" w:rsidP="00497927">
            <w:pPr>
              <w:tabs>
                <w:tab w:val="left" w:pos="9639"/>
              </w:tabs>
              <w:ind w:right="-10"/>
              <w:jc w:val="center"/>
              <w:outlineLvl w:val="0"/>
            </w:pPr>
            <w:r>
              <w:rPr>
                <w:lang w:eastAsia="ja-JP"/>
              </w:rPr>
              <w:t>65</w:t>
            </w:r>
            <w:r w:rsidRPr="00AB65F8">
              <w:rPr>
                <w:lang w:eastAsia="ja-JP"/>
              </w:rPr>
              <w:t xml:space="preserve"> - </w:t>
            </w:r>
            <w:r w:rsidRPr="00AB65F8"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8869B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>
              <w:rPr>
                <w:lang w:eastAsia="ja-JP"/>
              </w:rPr>
              <w:t>65</w:t>
            </w:r>
            <w:r w:rsidRPr="00AB65F8">
              <w:rPr>
                <w:lang w:eastAsia="ja-JP"/>
              </w:rPr>
              <w:t xml:space="preserve"> </w:t>
            </w:r>
            <w:r w:rsidRPr="00AB65F8">
              <w:t>- 100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0A5E7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>
              <w:rPr>
                <w:lang w:eastAsia="ja-JP"/>
              </w:rPr>
              <w:t>65</w:t>
            </w:r>
            <w:r w:rsidRPr="00AB65F8">
              <w:rPr>
                <w:lang w:eastAsia="ja-JP"/>
              </w:rPr>
              <w:t xml:space="preserve"> </w:t>
            </w:r>
            <w:r w:rsidRPr="00AB65F8">
              <w:t>- 100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D94E3C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>
              <w:rPr>
                <w:lang w:eastAsia="ja-JP"/>
              </w:rPr>
              <w:t>65</w:t>
            </w:r>
            <w:r w:rsidRPr="00AB65F8">
              <w:rPr>
                <w:lang w:eastAsia="ja-JP"/>
              </w:rPr>
              <w:t xml:space="preserve"> </w:t>
            </w:r>
            <w:r w:rsidRPr="00AB65F8">
              <w:t>- 100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B19ED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6</w:t>
            </w:r>
            <w:r w:rsidRPr="00AB65F8">
              <w:rPr>
                <w:rFonts w:hint="eastAsia"/>
                <w:lang w:eastAsia="ja-JP"/>
              </w:rPr>
              <w:t>5</w:t>
            </w:r>
            <w:r w:rsidRPr="00AB65F8">
              <w:rPr>
                <w:lang w:eastAsia="ja-JP"/>
              </w:rPr>
              <w:t xml:space="preserve"> </w:t>
            </w:r>
            <w:r w:rsidRPr="00AB65F8">
              <w:t>- 100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3E99E7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6</w:t>
            </w:r>
            <w:r w:rsidRPr="00AB65F8">
              <w:rPr>
                <w:rFonts w:hint="eastAsia"/>
                <w:lang w:eastAsia="ja-JP"/>
              </w:rPr>
              <w:t>5</w:t>
            </w:r>
            <w:r w:rsidRPr="00AB65F8">
              <w:rPr>
                <w:lang w:eastAsia="ja-JP"/>
              </w:rPr>
              <w:t xml:space="preserve"> </w:t>
            </w:r>
            <w:r w:rsidRPr="00AB65F8">
              <w:t>- 100</w:t>
            </w:r>
          </w:p>
        </w:tc>
        <w:tc>
          <w:tcPr>
            <w:tcW w:w="1134" w:type="dxa"/>
            <w:vMerge/>
            <w:vAlign w:val="center"/>
          </w:tcPr>
          <w:p w14:paraId="160CBF61" w14:textId="37123DCC" w:rsidR="00497927" w:rsidRPr="00497927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b/>
                <w:u w:val="single"/>
              </w:rPr>
            </w:pPr>
          </w:p>
        </w:tc>
      </w:tr>
      <w:tr w:rsidR="00497927" w:rsidRPr="00AB65F8" w14:paraId="4DBCBCD4" w14:textId="0216A63D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1F253" w14:textId="38979BC6" w:rsidR="00497927" w:rsidRPr="00AB65F8" w:rsidRDefault="00497927" w:rsidP="003F1712">
            <w:pPr>
              <w:tabs>
                <w:tab w:val="left" w:pos="9639"/>
              </w:tabs>
              <w:ind w:right="91"/>
              <w:jc w:val="both"/>
              <w:outlineLvl w:val="0"/>
            </w:pPr>
            <w:r>
              <w:t xml:space="preserve"> </w:t>
            </w:r>
            <w:r w:rsidRPr="00AB65F8">
              <w:t>T90 (</w:t>
            </w:r>
            <w:r w:rsidRPr="00AB65F8">
              <w:rPr>
                <w:lang w:eastAsia="de-DE"/>
              </w:rPr>
              <w:t>°C)</w:t>
            </w:r>
            <w:r w:rsidRPr="00AB65F8">
              <w:rPr>
                <w:vertAlign w:val="superscript"/>
                <w:lang w:eastAsia="de-DE"/>
              </w:rPr>
              <w:t xml:space="preserve"> </w:t>
            </w:r>
            <w:r w:rsidRPr="00AB65F8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A4D9D" w14:textId="77777777" w:rsidR="00497927" w:rsidRPr="00AB65F8" w:rsidRDefault="00497927" w:rsidP="00497927">
            <w:pPr>
              <w:tabs>
                <w:tab w:val="left" w:pos="9639"/>
              </w:tabs>
              <w:ind w:right="-10"/>
              <w:jc w:val="center"/>
              <w:outlineLvl w:val="0"/>
            </w:pPr>
            <w:r w:rsidRPr="00AB65F8">
              <w:t>130 - 175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907CB7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130 - 175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D5BEA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130 - 175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8BD4E7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130 - 175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3AB44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130 - 175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7E0CC6" w14:textId="77777777" w:rsidR="00497927" w:rsidRPr="00E03D1F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130 - 175</w:t>
            </w:r>
          </w:p>
        </w:tc>
        <w:tc>
          <w:tcPr>
            <w:tcW w:w="1134" w:type="dxa"/>
            <w:vMerge/>
            <w:vAlign w:val="center"/>
          </w:tcPr>
          <w:p w14:paraId="39F415E7" w14:textId="47116EB3" w:rsidR="00497927" w:rsidRPr="00497927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b/>
                <w:u w:val="single"/>
              </w:rPr>
            </w:pPr>
          </w:p>
        </w:tc>
      </w:tr>
      <w:tr w:rsidR="00497927" w:rsidRPr="00AB65F8" w14:paraId="1DE96F11" w14:textId="63F90B0C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4ED77" w14:textId="77777777" w:rsidR="00497927" w:rsidRDefault="00497927" w:rsidP="003F1712">
            <w:pPr>
              <w:tabs>
                <w:tab w:val="left" w:pos="9639"/>
              </w:tabs>
              <w:ind w:right="91"/>
              <w:jc w:val="both"/>
              <w:outlineLvl w:val="0"/>
            </w:pPr>
            <w:r>
              <w:t xml:space="preserve"> </w:t>
            </w:r>
            <w:r w:rsidRPr="00AB65F8">
              <w:t>Distillation residue (% V/V</w:t>
            </w:r>
          </w:p>
          <w:p w14:paraId="5CA4F3FF" w14:textId="5126BB2E" w:rsidR="00497927" w:rsidRPr="00AB65F8" w:rsidRDefault="00497927" w:rsidP="003F1712">
            <w:pPr>
              <w:tabs>
                <w:tab w:val="left" w:pos="9639"/>
              </w:tabs>
              <w:ind w:right="91"/>
              <w:jc w:val="both"/>
              <w:outlineLvl w:val="0"/>
            </w:pPr>
            <w:r>
              <w:t xml:space="preserve"> </w:t>
            </w:r>
            <w:r w:rsidRPr="00AB65F8">
              <w:t>max)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315574" w14:textId="77777777" w:rsidR="00497927" w:rsidRPr="00AB65F8" w:rsidRDefault="00497927" w:rsidP="00497927">
            <w:pPr>
              <w:tabs>
                <w:tab w:val="left" w:pos="9639"/>
              </w:tabs>
              <w:ind w:right="-10"/>
              <w:jc w:val="center"/>
              <w:outlineLvl w:val="0"/>
            </w:pPr>
            <w:r w:rsidRPr="00AB65F8"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A8187B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0229D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CCB83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81855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6A7A79" w14:textId="7777777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2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14:paraId="6429AAD1" w14:textId="46DE21DA" w:rsidR="00497927" w:rsidRPr="00497927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b/>
                <w:u w:val="single"/>
              </w:rPr>
            </w:pPr>
          </w:p>
        </w:tc>
      </w:tr>
      <w:tr w:rsidR="003F1712" w:rsidRPr="00AB65F8" w14:paraId="6134032E" w14:textId="2D8AFD80" w:rsidTr="00497927"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56A35D" w14:textId="55E7C274" w:rsidR="003F1712" w:rsidRPr="00AB65F8" w:rsidRDefault="003F1712" w:rsidP="003F1712">
            <w:pPr>
              <w:tabs>
                <w:tab w:val="left" w:pos="9639"/>
              </w:tabs>
              <w:ind w:right="91"/>
              <w:jc w:val="both"/>
              <w:outlineLvl w:val="0"/>
            </w:pPr>
            <w:r>
              <w:t xml:space="preserve"> </w:t>
            </w:r>
            <w:r w:rsidRPr="00AB65F8">
              <w:t>Vapour Lock Index (VLI)</w:t>
            </w:r>
          </w:p>
          <w:p w14:paraId="59C5E580" w14:textId="371BC7D0" w:rsidR="003F1712" w:rsidRPr="00AB65F8" w:rsidRDefault="003F1712" w:rsidP="003F1712">
            <w:pPr>
              <w:tabs>
                <w:tab w:val="left" w:pos="9639"/>
              </w:tabs>
              <w:ind w:right="91"/>
              <w:jc w:val="both"/>
              <w:outlineLvl w:val="0"/>
            </w:pPr>
            <w:r>
              <w:t xml:space="preserve"> </w:t>
            </w:r>
            <w:r w:rsidRPr="00AB65F8">
              <w:t>(10 VP + 7 E70) (index max)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023A9E" w14:textId="77777777" w:rsidR="003F1712" w:rsidRPr="00AB65F8" w:rsidRDefault="003F1712" w:rsidP="00497927">
            <w:pPr>
              <w:tabs>
                <w:tab w:val="left" w:pos="9639"/>
              </w:tabs>
              <w:ind w:left="192" w:right="-10"/>
              <w:jc w:val="center"/>
              <w:outlineLvl w:val="0"/>
            </w:pPr>
          </w:p>
          <w:p w14:paraId="288F6E15" w14:textId="77777777" w:rsidR="003F1712" w:rsidRPr="00AB65F8" w:rsidRDefault="003F1712" w:rsidP="00497927">
            <w:pPr>
              <w:tabs>
                <w:tab w:val="left" w:pos="9639"/>
              </w:tabs>
              <w:ind w:left="192" w:right="-10"/>
              <w:jc w:val="center"/>
              <w:outlineLvl w:val="0"/>
            </w:pPr>
            <w:r w:rsidRPr="00AB65F8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ED553" w14:textId="77777777" w:rsidR="003F1712" w:rsidRPr="00AB65F8" w:rsidRDefault="003F1712" w:rsidP="00497927">
            <w:pPr>
              <w:tabs>
                <w:tab w:val="left" w:pos="9639"/>
              </w:tabs>
              <w:ind w:left="126"/>
              <w:jc w:val="center"/>
              <w:outlineLvl w:val="0"/>
            </w:pPr>
          </w:p>
          <w:p w14:paraId="19CAA5C0" w14:textId="77777777" w:rsidR="003F1712" w:rsidRPr="00AB65F8" w:rsidRDefault="003F1712" w:rsidP="00497927">
            <w:pPr>
              <w:tabs>
                <w:tab w:val="left" w:pos="9639"/>
              </w:tabs>
              <w:ind w:left="126"/>
              <w:jc w:val="center"/>
              <w:outlineLvl w:val="0"/>
            </w:pPr>
            <w:r w:rsidRPr="00AB65F8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56D00" w14:textId="77777777" w:rsidR="003F1712" w:rsidRPr="00AB65F8" w:rsidRDefault="003F1712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C</w:t>
            </w:r>
          </w:p>
          <w:p w14:paraId="18735FF6" w14:textId="77777777" w:rsidR="003F1712" w:rsidRPr="00AB65F8" w:rsidRDefault="003F1712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35145F" w14:textId="77777777" w:rsidR="003F1712" w:rsidRPr="00AB65F8" w:rsidRDefault="003F1712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D</w:t>
            </w:r>
          </w:p>
          <w:p w14:paraId="185B363D" w14:textId="77777777" w:rsidR="003F1712" w:rsidRPr="00AB65F8" w:rsidRDefault="003F1712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C7EB3" w14:textId="77777777" w:rsidR="003F1712" w:rsidRPr="00AB65F8" w:rsidRDefault="003F1712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E</w:t>
            </w:r>
          </w:p>
          <w:p w14:paraId="71D5903C" w14:textId="77777777" w:rsidR="003F1712" w:rsidRPr="00AB65F8" w:rsidRDefault="003F1712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B4DB4" w14:textId="77777777" w:rsidR="003F1712" w:rsidRPr="00AB65F8" w:rsidRDefault="003F1712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F</w:t>
            </w:r>
          </w:p>
          <w:p w14:paraId="31B0A844" w14:textId="77777777" w:rsidR="003F1712" w:rsidRPr="00AB65F8" w:rsidRDefault="003F1712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BEEB7" w14:textId="7C03D073" w:rsidR="003F1712" w:rsidRPr="00497927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b/>
                <w:u w:val="single"/>
              </w:rPr>
            </w:pPr>
            <w:r w:rsidRPr="00497927">
              <w:rPr>
                <w:b/>
                <w:u w:val="single"/>
              </w:rPr>
              <w:t>-</w:t>
            </w:r>
          </w:p>
        </w:tc>
      </w:tr>
      <w:tr w:rsidR="003F1712" w:rsidRPr="00AB65F8" w14:paraId="10855DD2" w14:textId="5871CCCD" w:rsidTr="00497927">
        <w:tc>
          <w:tcPr>
            <w:tcW w:w="25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36AEAAF" w14:textId="3FCD5114" w:rsidR="003F1712" w:rsidRPr="00AB65F8" w:rsidRDefault="003F1712" w:rsidP="003F1712">
            <w:pPr>
              <w:tabs>
                <w:tab w:val="left" w:pos="9639"/>
              </w:tabs>
              <w:ind w:right="91"/>
              <w:jc w:val="both"/>
              <w:outlineLvl w:val="0"/>
            </w:pPr>
            <w:r>
              <w:t xml:space="preserve"> </w:t>
            </w:r>
            <w:r w:rsidRPr="00AB65F8">
              <w:t>Vapour Lock Index (VLI)</w:t>
            </w:r>
          </w:p>
          <w:p w14:paraId="57B9EF6C" w14:textId="42AC2FED" w:rsidR="003F1712" w:rsidRPr="00AB65F8" w:rsidRDefault="003F1712" w:rsidP="003F1712">
            <w:pPr>
              <w:tabs>
                <w:tab w:val="left" w:pos="9639"/>
              </w:tabs>
              <w:ind w:right="91"/>
              <w:jc w:val="both"/>
              <w:outlineLvl w:val="0"/>
            </w:pPr>
            <w:r>
              <w:t xml:space="preserve"> </w:t>
            </w:r>
            <w:r w:rsidRPr="00AB65F8">
              <w:t>(10 VP + 7 E70) (index max)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22F6C0" w14:textId="77777777" w:rsidR="003F1712" w:rsidRPr="00AB65F8" w:rsidRDefault="003F1712" w:rsidP="00497927">
            <w:pPr>
              <w:tabs>
                <w:tab w:val="left" w:pos="9639"/>
              </w:tabs>
              <w:ind w:left="192" w:right="-1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60E889" w14:textId="77777777" w:rsidR="003F1712" w:rsidRPr="00AB65F8" w:rsidRDefault="003F1712" w:rsidP="00497927">
            <w:pPr>
              <w:tabs>
                <w:tab w:val="left" w:pos="9639"/>
              </w:tabs>
              <w:ind w:left="126"/>
              <w:jc w:val="center"/>
              <w:outlineLvl w:val="0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C59FDF" w14:textId="77777777" w:rsidR="003F1712" w:rsidRPr="00AB65F8" w:rsidRDefault="003F1712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C1</w:t>
            </w:r>
          </w:p>
          <w:p w14:paraId="4F92E828" w14:textId="77777777" w:rsidR="003F1712" w:rsidRPr="00AB65F8" w:rsidRDefault="003F1712" w:rsidP="00497927">
            <w:pPr>
              <w:tabs>
                <w:tab w:val="left" w:pos="9639"/>
              </w:tabs>
              <w:jc w:val="center"/>
              <w:outlineLvl w:val="0"/>
              <w:rPr>
                <w:lang w:eastAsia="ja-JP"/>
              </w:rPr>
            </w:pPr>
            <w:r w:rsidRPr="00AB65F8">
              <w:t>1 0</w:t>
            </w:r>
            <w:r w:rsidRPr="00AB65F8">
              <w:rPr>
                <w:rFonts w:hint="eastAsia"/>
                <w:lang w:eastAsia="ja-JP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11E92" w14:textId="77777777" w:rsidR="003F1712" w:rsidRPr="00AB65F8" w:rsidRDefault="003F1712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D1</w:t>
            </w:r>
          </w:p>
          <w:p w14:paraId="445EB14A" w14:textId="77777777" w:rsidR="003F1712" w:rsidRPr="00AB65F8" w:rsidRDefault="003F1712" w:rsidP="00497927">
            <w:pPr>
              <w:tabs>
                <w:tab w:val="left" w:pos="9639"/>
              </w:tabs>
              <w:jc w:val="center"/>
              <w:outlineLvl w:val="0"/>
              <w:rPr>
                <w:lang w:eastAsia="ja-JP"/>
              </w:rPr>
            </w:pPr>
            <w:r w:rsidRPr="00AB65F8">
              <w:t>1 1</w:t>
            </w:r>
            <w:r w:rsidRPr="00AB65F8">
              <w:rPr>
                <w:rFonts w:hint="eastAsia"/>
                <w:lang w:eastAsia="ja-JP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C42D16" w14:textId="77777777" w:rsidR="003F1712" w:rsidRPr="00AB65F8" w:rsidRDefault="003F1712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E1</w:t>
            </w:r>
          </w:p>
          <w:p w14:paraId="24029097" w14:textId="77777777" w:rsidR="003F1712" w:rsidRPr="00AB65F8" w:rsidRDefault="003F1712" w:rsidP="00497927">
            <w:pPr>
              <w:tabs>
                <w:tab w:val="left" w:pos="9639"/>
              </w:tabs>
              <w:jc w:val="center"/>
              <w:outlineLvl w:val="0"/>
              <w:rPr>
                <w:lang w:eastAsia="ja-JP"/>
              </w:rPr>
            </w:pPr>
            <w:r w:rsidRPr="00AB65F8">
              <w:t>1 2</w:t>
            </w:r>
            <w:r w:rsidRPr="00AB65F8">
              <w:rPr>
                <w:rFonts w:hint="eastAsia"/>
                <w:lang w:eastAsia="ja-JP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71C467" w14:textId="77777777" w:rsidR="003F1712" w:rsidRPr="00AB65F8" w:rsidRDefault="003F1712" w:rsidP="00497927">
            <w:pPr>
              <w:tabs>
                <w:tab w:val="left" w:pos="9639"/>
              </w:tabs>
              <w:jc w:val="center"/>
              <w:outlineLvl w:val="0"/>
            </w:pPr>
            <w:r w:rsidRPr="00AB65F8">
              <w:t>F1</w:t>
            </w:r>
          </w:p>
          <w:p w14:paraId="54886B33" w14:textId="77777777" w:rsidR="003F1712" w:rsidRPr="00AB65F8" w:rsidRDefault="003F1712" w:rsidP="00497927">
            <w:pPr>
              <w:tabs>
                <w:tab w:val="left" w:pos="9639"/>
              </w:tabs>
              <w:jc w:val="center"/>
              <w:outlineLvl w:val="0"/>
              <w:rPr>
                <w:lang w:eastAsia="ja-JP"/>
              </w:rPr>
            </w:pPr>
            <w:r w:rsidRPr="00AB65F8">
              <w:t>1 2</w:t>
            </w:r>
            <w:r w:rsidRPr="00AB65F8">
              <w:rPr>
                <w:rFonts w:hint="eastAsia"/>
                <w:lang w:eastAsia="ja-JP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0CACB03" w14:textId="3960B5CD" w:rsidR="003F1712" w:rsidRPr="00497927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b/>
                <w:u w:val="single"/>
              </w:rPr>
            </w:pPr>
            <w:r w:rsidRPr="00497927">
              <w:rPr>
                <w:b/>
                <w:u w:val="single"/>
              </w:rPr>
              <w:t>-</w:t>
            </w:r>
          </w:p>
        </w:tc>
      </w:tr>
      <w:tr w:rsidR="003F1712" w:rsidRPr="00AB65F8" w14:paraId="49FD5FA7" w14:textId="1EDAF334" w:rsidTr="003F1712">
        <w:tc>
          <w:tcPr>
            <w:tcW w:w="864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6CF00B" w14:textId="77777777" w:rsidR="003F1712" w:rsidRPr="00AB65F8" w:rsidRDefault="003F1712" w:rsidP="00497927">
            <w:pPr>
              <w:tabs>
                <w:tab w:val="left" w:pos="9639"/>
              </w:tabs>
              <w:spacing w:before="60" w:line="200" w:lineRule="exact"/>
              <w:ind w:left="284" w:right="6" w:hanging="284"/>
              <w:jc w:val="both"/>
              <w:outlineLvl w:val="0"/>
              <w:rPr>
                <w:sz w:val="18"/>
                <w:szCs w:val="18"/>
              </w:rPr>
            </w:pPr>
            <w:r w:rsidRPr="00AB65F8">
              <w:rPr>
                <w:sz w:val="18"/>
                <w:szCs w:val="18"/>
              </w:rPr>
              <w:t>*  "</w:t>
            </w:r>
            <w:r w:rsidRPr="00AB65F8">
              <w:rPr>
                <w:i/>
                <w:sz w:val="18"/>
                <w:szCs w:val="18"/>
              </w:rPr>
              <w:t>Class</w:t>
            </w:r>
            <w:r w:rsidRPr="00AB65F8">
              <w:rPr>
                <w:sz w:val="18"/>
                <w:szCs w:val="18"/>
              </w:rPr>
              <w:t>" is based on the minimum expected ambient temperature of the market and will vary by season. Implementing country to choose volatility class or classes appropriate to their yearly ambient temperature conditions.</w:t>
            </w:r>
          </w:p>
          <w:p w14:paraId="5941BD05" w14:textId="77777777" w:rsidR="003F1712" w:rsidRPr="00AB65F8" w:rsidRDefault="003F1712" w:rsidP="00497927">
            <w:pPr>
              <w:spacing w:line="200" w:lineRule="exact"/>
              <w:ind w:right="5"/>
              <w:rPr>
                <w:sz w:val="18"/>
              </w:rPr>
            </w:pPr>
            <w:r w:rsidRPr="00AB65F8">
              <w:rPr>
                <w:sz w:val="18"/>
                <w:szCs w:val="18"/>
                <w:vertAlign w:val="superscript"/>
              </w:rPr>
              <w:t xml:space="preserve">1 </w:t>
            </w:r>
            <w:r w:rsidRPr="00AB65F8">
              <w:rPr>
                <w:sz w:val="18"/>
                <w:szCs w:val="18"/>
              </w:rPr>
              <w:t xml:space="preserve">  E-values or T-values as alternatives.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B0E5CF" w14:textId="77777777" w:rsidR="003F1712" w:rsidRPr="00AB65F8" w:rsidRDefault="003F1712" w:rsidP="00497927">
            <w:pPr>
              <w:tabs>
                <w:tab w:val="left" w:pos="9639"/>
              </w:tabs>
              <w:spacing w:before="60" w:line="200" w:lineRule="exact"/>
              <w:ind w:left="284" w:right="6" w:hanging="284"/>
              <w:jc w:val="both"/>
              <w:outlineLvl w:val="0"/>
              <w:rPr>
                <w:sz w:val="18"/>
                <w:szCs w:val="18"/>
              </w:rPr>
            </w:pPr>
          </w:p>
        </w:tc>
      </w:tr>
    </w:tbl>
    <w:p w14:paraId="52947D1D" w14:textId="792849D9" w:rsidR="00497927" w:rsidRDefault="00441E4B" w:rsidP="00497927">
      <w:pPr>
        <w:pStyle w:val="para"/>
        <w:ind w:left="1134" w:firstLine="0"/>
        <w:rPr>
          <w:i/>
          <w:lang w:val="en-US"/>
        </w:rPr>
      </w:pPr>
      <w:r>
        <w:rPr>
          <w:i/>
          <w:lang w:val="en-US"/>
        </w:rPr>
        <w:t>"</w:t>
      </w:r>
    </w:p>
    <w:p w14:paraId="501862D6" w14:textId="19A61294" w:rsidR="00497927" w:rsidRDefault="00497927" w:rsidP="00497927">
      <w:pPr>
        <w:pStyle w:val="para"/>
        <w:ind w:left="1134" w:firstLine="0"/>
        <w:rPr>
          <w:iCs/>
          <w:lang w:val="en-US"/>
        </w:rPr>
      </w:pPr>
      <w:r w:rsidRPr="00497927">
        <w:rPr>
          <w:i/>
          <w:lang w:val="en-US"/>
        </w:rPr>
        <w:lastRenderedPageBreak/>
        <w:t>Annex 4, Section 7.3, the first row of the table, ‘Diesel – on-road vehicles’</w:t>
      </w:r>
      <w:r w:rsidR="00882910" w:rsidRPr="00882910">
        <w:rPr>
          <w:iCs/>
          <w:lang w:val="en-US"/>
        </w:rPr>
        <w:t>, amend to read:</w:t>
      </w:r>
    </w:p>
    <w:p w14:paraId="13237E47" w14:textId="53B01A58" w:rsidR="00441E4B" w:rsidRPr="00497927" w:rsidRDefault="00441E4B" w:rsidP="00497927">
      <w:pPr>
        <w:pStyle w:val="para"/>
        <w:ind w:left="1134" w:firstLine="0"/>
        <w:rPr>
          <w:i/>
          <w:lang w:val="en-US"/>
        </w:rPr>
      </w:pPr>
      <w:r>
        <w:rPr>
          <w:i/>
          <w:lang w:val="en-US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160"/>
        <w:gridCol w:w="1160"/>
        <w:gridCol w:w="1161"/>
        <w:gridCol w:w="1160"/>
        <w:gridCol w:w="1161"/>
        <w:gridCol w:w="1994"/>
      </w:tblGrid>
      <w:tr w:rsidR="00497927" w:rsidRPr="00AB65F8" w14:paraId="59E88716" w14:textId="77777777" w:rsidTr="00497927">
        <w:tc>
          <w:tcPr>
            <w:tcW w:w="18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53AF53" w14:textId="6B9E4BA8" w:rsidR="00497927" w:rsidRPr="00497927" w:rsidRDefault="00497927" w:rsidP="00497927">
            <w:pPr>
              <w:tabs>
                <w:tab w:val="left" w:pos="9639"/>
              </w:tabs>
              <w:ind w:left="147" w:right="91"/>
              <w:outlineLvl w:val="0"/>
              <w:rPr>
                <w:b/>
                <w:u w:val="single"/>
              </w:rPr>
            </w:pPr>
            <w:r w:rsidRPr="00497927">
              <w:rPr>
                <w:b/>
                <w:u w:val="single"/>
              </w:rPr>
              <w:t>Sulphur [mg/kg]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7A0DD9" w14:textId="5D8E1367" w:rsidR="00497927" w:rsidRPr="00AB65F8" w:rsidRDefault="00497927" w:rsidP="00497927">
            <w:pPr>
              <w:tabs>
                <w:tab w:val="left" w:pos="9639"/>
              </w:tabs>
              <w:ind w:right="-10"/>
              <w:jc w:val="center"/>
              <w:outlineLvl w:val="0"/>
            </w:pPr>
            <w:r w:rsidRPr="00C8713B">
              <w:rPr>
                <w:rFonts w:ascii="MS Gothic" w:eastAsia="MS Gothic" w:hAnsi="MS Gothic"/>
                <w:color w:val="000000"/>
              </w:rPr>
              <w:t>≤</w:t>
            </w:r>
            <w:r>
              <w:t xml:space="preserve"> 500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71F9B2" w14:textId="46F53331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C8713B">
              <w:rPr>
                <w:rFonts w:ascii="MS Gothic" w:eastAsia="MS Gothic" w:hAnsi="MS Gothic"/>
                <w:color w:val="000000"/>
              </w:rPr>
              <w:t>≤</w:t>
            </w:r>
            <w:r>
              <w:t xml:space="preserve"> 350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8526E3" w14:textId="0A2554BE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C8713B">
              <w:rPr>
                <w:rFonts w:ascii="MS Gothic" w:eastAsia="MS Gothic" w:hAnsi="MS Gothic"/>
                <w:color w:val="000000"/>
              </w:rPr>
              <w:t>≤</w:t>
            </w:r>
            <w:r>
              <w:t xml:space="preserve"> 50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31AACE" w14:textId="5FDD73C7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C8713B">
              <w:rPr>
                <w:rFonts w:ascii="MS Gothic" w:eastAsia="MS Gothic" w:hAnsi="MS Gothic"/>
                <w:color w:val="000000"/>
              </w:rPr>
              <w:t>≤</w:t>
            </w:r>
            <w:r>
              <w:t xml:space="preserve"> 10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728098" w14:textId="531D11C0" w:rsidR="00497927" w:rsidRPr="00AB65F8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C8713B">
              <w:rPr>
                <w:rFonts w:ascii="MS Gothic" w:eastAsia="MS Gothic" w:hAnsi="MS Gothic"/>
                <w:color w:val="000000"/>
              </w:rPr>
              <w:t>≤</w:t>
            </w:r>
            <w:r>
              <w:t xml:space="preserve"> 10</w:t>
            </w:r>
          </w:p>
        </w:tc>
        <w:tc>
          <w:tcPr>
            <w:tcW w:w="1994" w:type="dxa"/>
            <w:tcBorders>
              <w:top w:val="single" w:sz="12" w:space="0" w:color="auto"/>
            </w:tcBorders>
            <w:vAlign w:val="center"/>
          </w:tcPr>
          <w:p w14:paraId="1FE39148" w14:textId="113AE07E" w:rsidR="00497927" w:rsidRPr="00497927" w:rsidRDefault="00497927" w:rsidP="00497927">
            <w:pPr>
              <w:tabs>
                <w:tab w:val="left" w:pos="9639"/>
              </w:tabs>
              <w:jc w:val="center"/>
              <w:outlineLvl w:val="0"/>
            </w:pPr>
            <w:r w:rsidRPr="00497927">
              <w:t>EN</w:t>
            </w:r>
            <w:r>
              <w:t xml:space="preserve"> </w:t>
            </w:r>
            <w:r w:rsidRPr="00497927">
              <w:t>ISO 20846</w:t>
            </w:r>
          </w:p>
          <w:p w14:paraId="06648900" w14:textId="2D1A3650" w:rsidR="00497927" w:rsidRPr="00497927" w:rsidRDefault="00497927" w:rsidP="00497927">
            <w:pPr>
              <w:tabs>
                <w:tab w:val="left" w:pos="9639"/>
              </w:tabs>
              <w:jc w:val="center"/>
              <w:outlineLvl w:val="0"/>
              <w:rPr>
                <w:b/>
                <w:u w:val="single"/>
              </w:rPr>
            </w:pPr>
            <w:r w:rsidRPr="00497927">
              <w:t>EN ISO 20884</w:t>
            </w:r>
          </w:p>
        </w:tc>
      </w:tr>
    </w:tbl>
    <w:p w14:paraId="0A9209E6" w14:textId="6ABA7E0A" w:rsidR="00E240F6" w:rsidRDefault="00441E4B" w:rsidP="00497927">
      <w:pPr>
        <w:spacing w:after="120"/>
        <w:ind w:right="1134"/>
        <w:jc w:val="both"/>
      </w:pPr>
      <w:r>
        <w:tab/>
      </w:r>
      <w:r>
        <w:tab/>
        <w:t>"</w:t>
      </w:r>
    </w:p>
    <w:p w14:paraId="1380AC93" w14:textId="2DE05C55" w:rsidR="00882910" w:rsidRPr="00497927" w:rsidRDefault="00882910" w:rsidP="00882910">
      <w:pPr>
        <w:spacing w:before="240"/>
        <w:ind w:right="1134"/>
      </w:pPr>
      <w:r>
        <w:rPr>
          <w:b/>
          <w:bCs/>
          <w:sz w:val="28"/>
          <w:szCs w:val="28"/>
        </w:rPr>
        <w:t>II. Justification</w:t>
      </w:r>
    </w:p>
    <w:p w14:paraId="3310E58E" w14:textId="6D62CDE8" w:rsidR="00497927" w:rsidRDefault="00497927" w:rsidP="00497927">
      <w:pPr>
        <w:spacing w:before="240"/>
        <w:ind w:right="141"/>
      </w:pPr>
      <w:r>
        <w:t xml:space="preserve">This document submitted by </w:t>
      </w:r>
      <w:r w:rsidR="00441E4B">
        <w:t>Netherlands</w:t>
      </w:r>
      <w:r>
        <w:t xml:space="preserve"> proposes amendments to document </w:t>
      </w:r>
      <w:r w:rsidRPr="00497927">
        <w:t xml:space="preserve">ECE/TRANS/WP.29/2019/118 </w:t>
      </w:r>
      <w:r>
        <w:t>for the following reasons:</w:t>
      </w:r>
    </w:p>
    <w:p w14:paraId="6CDF6940" w14:textId="034F8E60" w:rsidR="00497927" w:rsidRDefault="00497927" w:rsidP="00497927">
      <w:pPr>
        <w:spacing w:before="240"/>
        <w:ind w:left="284" w:right="1134" w:hanging="284"/>
      </w:pPr>
      <w:r>
        <w:t>1.</w:t>
      </w:r>
      <w:r>
        <w:tab/>
        <w:t>To refer to the applicable test method (EN ISO 3405) in a new column in the gasoline volatility tables in sections 7.2.1 and 7.2.2.</w:t>
      </w:r>
    </w:p>
    <w:p w14:paraId="70ABA6B6" w14:textId="1B10EF97" w:rsidR="00497927" w:rsidRPr="00497927" w:rsidRDefault="00497927" w:rsidP="00497927">
      <w:pPr>
        <w:ind w:left="284" w:hanging="284"/>
      </w:pPr>
      <w:r>
        <w:t>2.</w:t>
      </w:r>
      <w:r>
        <w:tab/>
        <w:t>To clarify that the first row in the table ‘Diesel – on-road vehicles’ refers to ‘Sulphur [mg/kg]’.</w:t>
      </w:r>
    </w:p>
    <w:p w14:paraId="2A433DF9" w14:textId="77777777" w:rsidR="00497927" w:rsidRPr="00497927" w:rsidRDefault="00497927" w:rsidP="00497927">
      <w:pPr>
        <w:spacing w:before="240"/>
        <w:ind w:right="1134"/>
        <w:jc w:val="center"/>
      </w:pPr>
    </w:p>
    <w:p w14:paraId="543BF587" w14:textId="6CDEBAB9" w:rsidR="00C34DA9" w:rsidRPr="00C34DA9" w:rsidRDefault="00C34DA9" w:rsidP="00497927">
      <w:pPr>
        <w:spacing w:before="240"/>
        <w:ind w:left="1134" w:right="1134"/>
        <w:jc w:val="center"/>
        <w:rPr>
          <w:u w:val="single"/>
        </w:rPr>
      </w:pPr>
    </w:p>
    <w:sectPr w:rsidR="00C34DA9" w:rsidRPr="00C34DA9" w:rsidSect="005B7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56A4C" w14:textId="77777777" w:rsidR="00497927" w:rsidRDefault="00497927"/>
  </w:endnote>
  <w:endnote w:type="continuationSeparator" w:id="0">
    <w:p w14:paraId="6820BF61" w14:textId="77777777" w:rsidR="00497927" w:rsidRDefault="00497927"/>
  </w:endnote>
  <w:endnote w:type="continuationNotice" w:id="1">
    <w:p w14:paraId="767327A8" w14:textId="77777777" w:rsidR="00497927" w:rsidRDefault="00497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120A" w14:textId="77777777" w:rsidR="00497927" w:rsidRPr="005B73BF" w:rsidRDefault="00497927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C3493E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BB70" w14:textId="77777777" w:rsidR="00497927" w:rsidRPr="005B73BF" w:rsidRDefault="00497927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C3493E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85414" w14:textId="77777777" w:rsidR="00497927" w:rsidRPr="000B175B" w:rsidRDefault="0049792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6ADA62" w14:textId="77777777" w:rsidR="00497927" w:rsidRPr="00FC68B7" w:rsidRDefault="0049792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69CDA24" w14:textId="77777777" w:rsidR="00497927" w:rsidRDefault="00497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1E90" w14:textId="7044774D" w:rsidR="00497927" w:rsidRPr="00D363BF" w:rsidRDefault="00D363BF">
    <w:pPr>
      <w:pStyle w:val="Header"/>
      <w:rPr>
        <w:lang w:val="fr-FR"/>
      </w:rPr>
    </w:pPr>
    <w:r>
      <w:rPr>
        <w:lang w:val="fr-FR"/>
      </w:rPr>
      <w:t>WP29-179-06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ADF2" w14:textId="77777777" w:rsidR="00D363BF" w:rsidRPr="00D363BF" w:rsidRDefault="00D363BF" w:rsidP="00D363BF">
    <w:pPr>
      <w:pStyle w:val="Header"/>
      <w:jc w:val="right"/>
      <w:rPr>
        <w:lang w:val="fr-FR"/>
      </w:rPr>
    </w:pPr>
    <w:r>
      <w:rPr>
        <w:lang w:val="fr-FR"/>
      </w:rPr>
      <w:t>WP29-179-06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4111"/>
    </w:tblGrid>
    <w:tr w:rsidR="00B102AC" w:rsidRPr="003246A5" w14:paraId="17E52AD7" w14:textId="77777777" w:rsidTr="00B102AC">
      <w:trPr>
        <w:trHeight w:val="849"/>
      </w:trPr>
      <w:tc>
        <w:tcPr>
          <w:tcW w:w="4253" w:type="dxa"/>
          <w:tcBorders>
            <w:top w:val="nil"/>
            <w:left w:val="nil"/>
            <w:bottom w:val="nil"/>
            <w:right w:val="nil"/>
          </w:tcBorders>
          <w:hideMark/>
        </w:tcPr>
        <w:p w14:paraId="32DFC29A" w14:textId="2DFC0E69" w:rsidR="00B102AC" w:rsidRDefault="00B102AC" w:rsidP="00B102AC">
          <w:pPr>
            <w:ind w:left="120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 xml:space="preserve">Submitted by the representative from </w:t>
          </w:r>
          <w:r>
            <w:rPr>
              <w:rFonts w:eastAsia="Malgun Gothic"/>
              <w:sz w:val="22"/>
              <w:szCs w:val="22"/>
              <w:lang w:val="en-US" w:eastAsia="ko-KR"/>
            </w:rPr>
            <w:t>Netherlands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14:paraId="4D394A56" w14:textId="248B0F44" w:rsidR="00B102AC" w:rsidRPr="00024773" w:rsidRDefault="00B102AC" w:rsidP="00B102AC">
          <w:pPr>
            <w:ind w:left="36"/>
            <w:jc w:val="right"/>
            <w:rPr>
              <w:rFonts w:eastAsia="Malgun Gothic"/>
              <w:b/>
              <w:bCs/>
              <w:sz w:val="22"/>
              <w:szCs w:val="22"/>
              <w:lang w:val="en-US" w:eastAsia="ko-KR"/>
            </w:rPr>
          </w:pPr>
          <w:r>
            <w:rPr>
              <w:sz w:val="22"/>
              <w:szCs w:val="22"/>
              <w:u w:val="single"/>
              <w:lang w:val="en-US"/>
            </w:rPr>
            <w:t>Informal document</w:t>
          </w:r>
          <w:r>
            <w:rPr>
              <w:b/>
              <w:sz w:val="22"/>
              <w:szCs w:val="22"/>
              <w:lang w:val="en-US"/>
            </w:rPr>
            <w:t xml:space="preserve"> </w:t>
          </w:r>
          <w:r>
            <w:rPr>
              <w:b/>
              <w:bCs/>
              <w:sz w:val="22"/>
              <w:szCs w:val="22"/>
              <w:lang w:val="en-US"/>
            </w:rPr>
            <w:t>WP.29-179-06</w:t>
          </w:r>
        </w:p>
        <w:p w14:paraId="29E5AE85" w14:textId="128E3E94" w:rsidR="00B102AC" w:rsidRDefault="00B102AC" w:rsidP="00B102AC">
          <w:pPr>
            <w:ind w:left="36"/>
            <w:jc w:val="right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>179</w:t>
          </w:r>
          <w:r>
            <w:rPr>
              <w:sz w:val="22"/>
              <w:szCs w:val="22"/>
              <w:vertAlign w:val="superscript"/>
              <w:lang w:val="en-US"/>
            </w:rPr>
            <w:t>th</w:t>
          </w:r>
          <w:r>
            <w:rPr>
              <w:sz w:val="22"/>
              <w:szCs w:val="22"/>
              <w:lang w:val="en-US"/>
            </w:rPr>
            <w:t xml:space="preserve"> WP.29, 1</w:t>
          </w:r>
          <w:r>
            <w:rPr>
              <w:rFonts w:eastAsia="Malgun Gothic" w:hint="eastAsia"/>
              <w:sz w:val="22"/>
              <w:szCs w:val="22"/>
              <w:lang w:val="en-US" w:eastAsia="ko-KR"/>
            </w:rPr>
            <w:t>2</w:t>
          </w:r>
          <w:r>
            <w:rPr>
              <w:sz w:val="22"/>
              <w:szCs w:val="22"/>
              <w:lang w:val="en-US"/>
            </w:rPr>
            <w:t>-14 November 201</w:t>
          </w:r>
          <w:r>
            <w:rPr>
              <w:rFonts w:eastAsia="Malgun Gothic" w:hint="eastAsia"/>
              <w:sz w:val="22"/>
              <w:szCs w:val="22"/>
              <w:lang w:val="en-US" w:eastAsia="ko-KR"/>
            </w:rPr>
            <w:t>9</w:t>
          </w:r>
          <w:r>
            <w:rPr>
              <w:sz w:val="22"/>
              <w:szCs w:val="22"/>
              <w:lang w:val="en-US"/>
            </w:rPr>
            <w:t>)</w:t>
          </w:r>
        </w:p>
        <w:p w14:paraId="6B64DFA8" w14:textId="366A88EA" w:rsidR="00B102AC" w:rsidRPr="003246A5" w:rsidRDefault="00B102AC" w:rsidP="00B102AC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  <w:lang w:val="en-US"/>
            </w:rPr>
            <w:t xml:space="preserve">   </w:t>
          </w:r>
          <w:r w:rsidRPr="003246A5">
            <w:rPr>
              <w:sz w:val="22"/>
              <w:szCs w:val="22"/>
            </w:rPr>
            <w:t xml:space="preserve">Agenda item </w:t>
          </w:r>
          <w:r>
            <w:rPr>
              <w:sz w:val="22"/>
              <w:szCs w:val="22"/>
            </w:rPr>
            <w:t>4.14</w:t>
          </w:r>
          <w:r w:rsidR="00882910">
            <w:rPr>
              <w:sz w:val="22"/>
              <w:szCs w:val="22"/>
            </w:rPr>
            <w:t>.2</w:t>
          </w:r>
        </w:p>
      </w:tc>
    </w:tr>
  </w:tbl>
  <w:p w14:paraId="59A1C5B3" w14:textId="77777777" w:rsidR="00B102AC" w:rsidRDefault="00B102AC" w:rsidP="00B102A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107F96"/>
    <w:multiLevelType w:val="hybridMultilevel"/>
    <w:tmpl w:val="949E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7"/>
  </w:num>
  <w:num w:numId="15">
    <w:abstractNumId w:val="18"/>
  </w:num>
  <w:num w:numId="16">
    <w:abstractNumId w:val="10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6" w:nlCheck="1" w:checkStyle="1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BF"/>
    <w:rsid w:val="00026D8C"/>
    <w:rsid w:val="00045C8F"/>
    <w:rsid w:val="00046B1F"/>
    <w:rsid w:val="00050F6B"/>
    <w:rsid w:val="00052635"/>
    <w:rsid w:val="00057E97"/>
    <w:rsid w:val="000646F4"/>
    <w:rsid w:val="00072C8C"/>
    <w:rsid w:val="000733B5"/>
    <w:rsid w:val="00081815"/>
    <w:rsid w:val="00084CFD"/>
    <w:rsid w:val="000931C0"/>
    <w:rsid w:val="000B0595"/>
    <w:rsid w:val="000B175B"/>
    <w:rsid w:val="000B2F02"/>
    <w:rsid w:val="000B3A0F"/>
    <w:rsid w:val="000B4EF7"/>
    <w:rsid w:val="000C2C03"/>
    <w:rsid w:val="000C2D2E"/>
    <w:rsid w:val="000D5808"/>
    <w:rsid w:val="000E0415"/>
    <w:rsid w:val="001103AA"/>
    <w:rsid w:val="0011666B"/>
    <w:rsid w:val="00165F3A"/>
    <w:rsid w:val="00182290"/>
    <w:rsid w:val="001A3955"/>
    <w:rsid w:val="001B4B04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11E0B"/>
    <w:rsid w:val="0024772E"/>
    <w:rsid w:val="00265C33"/>
    <w:rsid w:val="00267F5F"/>
    <w:rsid w:val="00272C11"/>
    <w:rsid w:val="00273ACA"/>
    <w:rsid w:val="00286B4D"/>
    <w:rsid w:val="002D4643"/>
    <w:rsid w:val="002F175C"/>
    <w:rsid w:val="002F7DE0"/>
    <w:rsid w:val="00302E18"/>
    <w:rsid w:val="00305B9E"/>
    <w:rsid w:val="003229D8"/>
    <w:rsid w:val="00352709"/>
    <w:rsid w:val="00360FAF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E130E"/>
    <w:rsid w:val="003F1712"/>
    <w:rsid w:val="00410C89"/>
    <w:rsid w:val="00411D0C"/>
    <w:rsid w:val="00417265"/>
    <w:rsid w:val="00422E03"/>
    <w:rsid w:val="00426B9B"/>
    <w:rsid w:val="004325CB"/>
    <w:rsid w:val="00441E4B"/>
    <w:rsid w:val="00442A83"/>
    <w:rsid w:val="0045495B"/>
    <w:rsid w:val="004561E5"/>
    <w:rsid w:val="0048397A"/>
    <w:rsid w:val="00485CBB"/>
    <w:rsid w:val="004866B7"/>
    <w:rsid w:val="00497927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B73BF"/>
    <w:rsid w:val="005B7D5D"/>
    <w:rsid w:val="005C342F"/>
    <w:rsid w:val="005C7D1E"/>
    <w:rsid w:val="005F7B75"/>
    <w:rsid w:val="006001EE"/>
    <w:rsid w:val="00605042"/>
    <w:rsid w:val="00611FC4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E01E9"/>
    <w:rsid w:val="007E63F3"/>
    <w:rsid w:val="007F6611"/>
    <w:rsid w:val="007F6698"/>
    <w:rsid w:val="00802F25"/>
    <w:rsid w:val="00811920"/>
    <w:rsid w:val="00815AD0"/>
    <w:rsid w:val="00815EDB"/>
    <w:rsid w:val="008242D7"/>
    <w:rsid w:val="008257B1"/>
    <w:rsid w:val="00826C0E"/>
    <w:rsid w:val="00830449"/>
    <w:rsid w:val="00832334"/>
    <w:rsid w:val="00843191"/>
    <w:rsid w:val="00843767"/>
    <w:rsid w:val="008679D9"/>
    <w:rsid w:val="00882910"/>
    <w:rsid w:val="008878DE"/>
    <w:rsid w:val="00895DE1"/>
    <w:rsid w:val="008979B1"/>
    <w:rsid w:val="008A1ED5"/>
    <w:rsid w:val="008A6B25"/>
    <w:rsid w:val="008A6C4F"/>
    <w:rsid w:val="008B2335"/>
    <w:rsid w:val="008B2E36"/>
    <w:rsid w:val="008E0678"/>
    <w:rsid w:val="008F31D2"/>
    <w:rsid w:val="00915EF6"/>
    <w:rsid w:val="009223CA"/>
    <w:rsid w:val="00940F93"/>
    <w:rsid w:val="009448C3"/>
    <w:rsid w:val="009760F3"/>
    <w:rsid w:val="00976CFB"/>
    <w:rsid w:val="00983206"/>
    <w:rsid w:val="009A0830"/>
    <w:rsid w:val="009A0E8D"/>
    <w:rsid w:val="009B26E7"/>
    <w:rsid w:val="009B64BB"/>
    <w:rsid w:val="009F4EE0"/>
    <w:rsid w:val="00A00697"/>
    <w:rsid w:val="00A00A3F"/>
    <w:rsid w:val="00A01489"/>
    <w:rsid w:val="00A3026E"/>
    <w:rsid w:val="00A338F1"/>
    <w:rsid w:val="00A35BE0"/>
    <w:rsid w:val="00A46855"/>
    <w:rsid w:val="00A6129C"/>
    <w:rsid w:val="00A61446"/>
    <w:rsid w:val="00A72F22"/>
    <w:rsid w:val="00A7360F"/>
    <w:rsid w:val="00A748A6"/>
    <w:rsid w:val="00A769F4"/>
    <w:rsid w:val="00A776B4"/>
    <w:rsid w:val="00A85649"/>
    <w:rsid w:val="00A94361"/>
    <w:rsid w:val="00AA293C"/>
    <w:rsid w:val="00AB771E"/>
    <w:rsid w:val="00AD038E"/>
    <w:rsid w:val="00AD2E4F"/>
    <w:rsid w:val="00B102AC"/>
    <w:rsid w:val="00B30179"/>
    <w:rsid w:val="00B421C1"/>
    <w:rsid w:val="00B53C21"/>
    <w:rsid w:val="00B55C71"/>
    <w:rsid w:val="00B56E4A"/>
    <w:rsid w:val="00B56E9C"/>
    <w:rsid w:val="00B62469"/>
    <w:rsid w:val="00B64B1F"/>
    <w:rsid w:val="00B6553F"/>
    <w:rsid w:val="00B77D05"/>
    <w:rsid w:val="00B81206"/>
    <w:rsid w:val="00B81E12"/>
    <w:rsid w:val="00BC3FA0"/>
    <w:rsid w:val="00BC74E9"/>
    <w:rsid w:val="00BF30B3"/>
    <w:rsid w:val="00BF68A8"/>
    <w:rsid w:val="00C11A03"/>
    <w:rsid w:val="00C22C0C"/>
    <w:rsid w:val="00C3493E"/>
    <w:rsid w:val="00C34DA9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CF4A90"/>
    <w:rsid w:val="00D0608C"/>
    <w:rsid w:val="00D2031B"/>
    <w:rsid w:val="00D220BF"/>
    <w:rsid w:val="00D248B6"/>
    <w:rsid w:val="00D25FE2"/>
    <w:rsid w:val="00D26E07"/>
    <w:rsid w:val="00D363BF"/>
    <w:rsid w:val="00D43252"/>
    <w:rsid w:val="00D47EEA"/>
    <w:rsid w:val="00D773DF"/>
    <w:rsid w:val="00D95303"/>
    <w:rsid w:val="00D978C6"/>
    <w:rsid w:val="00DA3C1C"/>
    <w:rsid w:val="00DC6D39"/>
    <w:rsid w:val="00DF3016"/>
    <w:rsid w:val="00E046DF"/>
    <w:rsid w:val="00E22B0C"/>
    <w:rsid w:val="00E240F6"/>
    <w:rsid w:val="00E27346"/>
    <w:rsid w:val="00E36FEA"/>
    <w:rsid w:val="00E40A45"/>
    <w:rsid w:val="00E560CA"/>
    <w:rsid w:val="00E71BC8"/>
    <w:rsid w:val="00E7260F"/>
    <w:rsid w:val="00E73F5D"/>
    <w:rsid w:val="00E77E4E"/>
    <w:rsid w:val="00E96630"/>
    <w:rsid w:val="00EA2A77"/>
    <w:rsid w:val="00EC019D"/>
    <w:rsid w:val="00ED7A2A"/>
    <w:rsid w:val="00EF1D7F"/>
    <w:rsid w:val="00F31E5F"/>
    <w:rsid w:val="00F33674"/>
    <w:rsid w:val="00F41473"/>
    <w:rsid w:val="00F6100A"/>
    <w:rsid w:val="00F645D8"/>
    <w:rsid w:val="00F93781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2111BDF"/>
  <w15:docId w15:val="{AD923D2A-06BB-4EDD-B12A-0D1DB71E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  <w:style w:type="character" w:customStyle="1" w:styleId="H23GChar">
    <w:name w:val="_ H_2/3_G Char"/>
    <w:link w:val="H23G"/>
    <w:rsid w:val="00B62469"/>
    <w:rPr>
      <w:b/>
      <w:lang w:eastAsia="en-US"/>
    </w:rPr>
  </w:style>
  <w:style w:type="paragraph" w:customStyle="1" w:styleId="Point0">
    <w:name w:val="Point 0"/>
    <w:basedOn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B62469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Tiret1">
    <w:name w:val="Tiret 1"/>
    <w:basedOn w:val="Normal"/>
    <w:semiHidden/>
    <w:rsid w:val="00B62469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  <w:style w:type="paragraph" w:customStyle="1" w:styleId="Default">
    <w:name w:val="Default"/>
    <w:rsid w:val="008829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20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Gianotti3</dc:creator>
  <cp:lastModifiedBy>Heini Amanda SALONEN</cp:lastModifiedBy>
  <cp:revision>9</cp:revision>
  <cp:lastPrinted>2010-02-10T16:26:00Z</cp:lastPrinted>
  <dcterms:created xsi:type="dcterms:W3CDTF">2019-10-02T15:15:00Z</dcterms:created>
  <dcterms:modified xsi:type="dcterms:W3CDTF">2019-10-31T13:30:00Z</dcterms:modified>
</cp:coreProperties>
</file>