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06611">
            <w:bookmarkStart w:id="0" w:name="_GoBack"/>
            <w:bookmarkEnd w:id="0"/>
          </w:p>
        </w:tc>
        <w:tc>
          <w:tcPr>
            <w:tcW w:w="2268" w:type="dxa"/>
            <w:tcBorders>
              <w:bottom w:val="single" w:sz="4" w:space="0" w:color="auto"/>
            </w:tcBorders>
            <w:vAlign w:val="bottom"/>
          </w:tcPr>
          <w:p w:rsidR="00F35BAF" w:rsidRPr="00DB58B5" w:rsidRDefault="00F35BAF" w:rsidP="002D3E0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06611" w:rsidP="00E06611">
            <w:pPr>
              <w:jc w:val="right"/>
            </w:pPr>
            <w:r w:rsidRPr="00E06611">
              <w:rPr>
                <w:sz w:val="40"/>
              </w:rPr>
              <w:t>ECE</w:t>
            </w:r>
            <w:r>
              <w:t>/TRANS/WP.29/1114</w:t>
            </w:r>
          </w:p>
        </w:tc>
      </w:tr>
      <w:tr w:rsidR="00F35BAF" w:rsidRPr="00DB58B5" w:rsidTr="002D3E07">
        <w:trPr>
          <w:trHeight w:hRule="exact" w:val="2835"/>
        </w:trPr>
        <w:tc>
          <w:tcPr>
            <w:tcW w:w="1276" w:type="dxa"/>
            <w:tcBorders>
              <w:top w:val="single" w:sz="4" w:space="0" w:color="auto"/>
              <w:bottom w:val="single" w:sz="12" w:space="0" w:color="auto"/>
            </w:tcBorders>
          </w:tcPr>
          <w:p w:rsidR="00F35BAF" w:rsidRPr="00DB58B5" w:rsidRDefault="00F35BAF" w:rsidP="002D3E07">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2D3E0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06611" w:rsidP="002D3E07">
            <w:pPr>
              <w:spacing w:before="240"/>
            </w:pPr>
            <w:r>
              <w:t>Distr. générale</w:t>
            </w:r>
          </w:p>
          <w:p w:rsidR="00E06611" w:rsidRDefault="00E06611" w:rsidP="00E06611">
            <w:pPr>
              <w:spacing w:line="240" w:lineRule="exact"/>
            </w:pPr>
            <w:r>
              <w:t>27 mars 2015</w:t>
            </w:r>
          </w:p>
          <w:p w:rsidR="00E06611" w:rsidRDefault="00E06611" w:rsidP="00E06611">
            <w:pPr>
              <w:spacing w:line="240" w:lineRule="exact"/>
            </w:pPr>
            <w:r>
              <w:t>Français</w:t>
            </w:r>
          </w:p>
          <w:p w:rsidR="00E06611" w:rsidRPr="00DB58B5" w:rsidRDefault="00E06611" w:rsidP="00E06611">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E45" w:rsidRPr="00065B69" w:rsidRDefault="00A77E45" w:rsidP="00A77E45">
      <w:pPr>
        <w:spacing w:before="120"/>
        <w:rPr>
          <w:b/>
          <w:sz w:val="24"/>
          <w:szCs w:val="24"/>
        </w:rPr>
      </w:pPr>
      <w:r w:rsidRPr="00065B69">
        <w:rPr>
          <w:b/>
          <w:sz w:val="24"/>
          <w:szCs w:val="24"/>
        </w:rPr>
        <w:t>Forum mondial de l’harmonisation</w:t>
      </w:r>
      <w:r>
        <w:rPr>
          <w:b/>
          <w:sz w:val="24"/>
          <w:szCs w:val="24"/>
        </w:rPr>
        <w:t xml:space="preserve"> </w:t>
      </w:r>
      <w:r>
        <w:rPr>
          <w:b/>
          <w:sz w:val="24"/>
          <w:szCs w:val="24"/>
        </w:rPr>
        <w:br/>
      </w:r>
      <w:r w:rsidRPr="00065B69">
        <w:rPr>
          <w:b/>
          <w:sz w:val="24"/>
          <w:szCs w:val="24"/>
        </w:rPr>
        <w:t>des Règlements concernant les véhicules</w:t>
      </w:r>
    </w:p>
    <w:p w:rsidR="00A77E45" w:rsidRPr="00065B69" w:rsidRDefault="005E352A" w:rsidP="00B3664A">
      <w:pPr>
        <w:spacing w:before="120"/>
        <w:rPr>
          <w:b/>
        </w:rPr>
      </w:pPr>
      <w:r>
        <w:rPr>
          <w:b/>
        </w:rPr>
        <w:t>165</w:t>
      </w:r>
      <w:r w:rsidRPr="005E352A">
        <w:rPr>
          <w:b/>
          <w:vertAlign w:val="superscript"/>
        </w:rPr>
        <w:t>e</w:t>
      </w:r>
      <w:r w:rsidR="00A77E45">
        <w:rPr>
          <w:b/>
        </w:rPr>
        <w:t xml:space="preserve"> </w:t>
      </w:r>
      <w:r w:rsidR="00A77E45" w:rsidRPr="00065B69">
        <w:rPr>
          <w:b/>
        </w:rPr>
        <w:t>session</w:t>
      </w:r>
    </w:p>
    <w:p w:rsidR="00E06611" w:rsidRDefault="005E352A" w:rsidP="00A77E45">
      <w:r>
        <w:t>Genève, 10-13 mars 2015</w:t>
      </w:r>
    </w:p>
    <w:p w:rsidR="005E352A" w:rsidRPr="00F70BF4" w:rsidRDefault="005E352A" w:rsidP="005E352A">
      <w:pPr>
        <w:pStyle w:val="HChG"/>
      </w:pPr>
      <w:r w:rsidRPr="00F70BF4">
        <w:tab/>
      </w:r>
      <w:r w:rsidRPr="00F70BF4">
        <w:tab/>
        <w:t xml:space="preserve">Rapports </w:t>
      </w:r>
    </w:p>
    <w:p w:rsidR="005E352A" w:rsidRPr="00F70BF4" w:rsidRDefault="005E352A" w:rsidP="005E352A">
      <w:pPr>
        <w:pStyle w:val="HChG"/>
      </w:pPr>
      <w:r w:rsidRPr="00F70BF4">
        <w:tab/>
      </w:r>
      <w:r w:rsidRPr="00F70BF4">
        <w:tab/>
        <w:t>du Forum mondial de l’harmonisation des Règlements concernant les véhicules sur sa 165</w:t>
      </w:r>
      <w:r w:rsidRPr="002B7402">
        <w:rPr>
          <w:vertAlign w:val="superscript"/>
        </w:rPr>
        <w:t>e</w:t>
      </w:r>
      <w:r w:rsidRPr="00F70BF4">
        <w:t xml:space="preserve"> session</w:t>
      </w:r>
    </w:p>
    <w:p w:rsidR="005E352A" w:rsidRPr="00F70BF4" w:rsidRDefault="005E352A" w:rsidP="005E352A">
      <w:pPr>
        <w:pStyle w:val="HChG"/>
      </w:pPr>
      <w:r w:rsidRPr="00F70BF4">
        <w:tab/>
      </w:r>
      <w:r w:rsidRPr="00F70BF4">
        <w:tab/>
        <w:t>du Comité d’adm</w:t>
      </w:r>
      <w:r>
        <w:t>inistration de l’Accord de 1958</w:t>
      </w:r>
      <w:r>
        <w:br/>
      </w:r>
      <w:r w:rsidRPr="00F70BF4">
        <w:t>sur sa cinquante-neuvième session</w:t>
      </w:r>
    </w:p>
    <w:p w:rsidR="005E352A" w:rsidRPr="00F70BF4" w:rsidRDefault="005E352A" w:rsidP="005E352A">
      <w:pPr>
        <w:pStyle w:val="HChG"/>
      </w:pPr>
      <w:r w:rsidRPr="00F70BF4">
        <w:tab/>
      </w:r>
      <w:r w:rsidRPr="00F70BF4">
        <w:tab/>
        <w:t>du Comité exécutif de l’Accord de 1998</w:t>
      </w:r>
      <w:r>
        <w:br/>
      </w:r>
      <w:r w:rsidRPr="00F70BF4">
        <w:t>sur sa quarante-troisième session</w:t>
      </w:r>
    </w:p>
    <w:p w:rsidR="005E352A" w:rsidRDefault="005E352A" w:rsidP="005E352A">
      <w:pPr>
        <w:pStyle w:val="HChG"/>
      </w:pPr>
      <w:r w:rsidRPr="00F70BF4">
        <w:tab/>
      </w:r>
      <w:r w:rsidRPr="00F70BF4">
        <w:tab/>
      </w:r>
      <w:bookmarkStart w:id="1" w:name="_Toc404690885"/>
      <w:bookmarkStart w:id="2" w:name="_Toc404691124"/>
      <w:bookmarkStart w:id="3" w:name="_Toc404691237"/>
      <w:bookmarkStart w:id="4" w:name="_Toc415066270"/>
      <w:r w:rsidRPr="00F70BF4">
        <w:t>du Comité d’adm</w:t>
      </w:r>
      <w:r>
        <w:t>inistration de l’Accord de 1997</w:t>
      </w:r>
      <w:r>
        <w:br/>
      </w:r>
      <w:r w:rsidRPr="00F70BF4">
        <w:t>sur sa neuvième session</w:t>
      </w:r>
      <w:bookmarkEnd w:id="1"/>
      <w:bookmarkEnd w:id="2"/>
      <w:bookmarkEnd w:id="3"/>
      <w:bookmarkEnd w:id="4"/>
    </w:p>
    <w:p w:rsidR="00F9573C" w:rsidRPr="00C8547D" w:rsidRDefault="00C8547D" w:rsidP="00C8547D">
      <w:pPr>
        <w:spacing w:after="120"/>
        <w:rPr>
          <w:sz w:val="28"/>
        </w:rPr>
      </w:pPr>
      <w:r>
        <w:br w:type="page"/>
      </w:r>
      <w:r w:rsidRPr="00C8547D">
        <w:rPr>
          <w:sz w:val="28"/>
        </w:rPr>
        <w:lastRenderedPageBreak/>
        <w:t>Table des matières</w:t>
      </w:r>
    </w:p>
    <w:p w:rsidR="00C8547D" w:rsidRPr="00C8547D" w:rsidRDefault="00C8547D" w:rsidP="00C8547D">
      <w:pPr>
        <w:tabs>
          <w:tab w:val="right" w:pos="8929"/>
          <w:tab w:val="right" w:pos="9638"/>
        </w:tabs>
        <w:spacing w:after="120"/>
        <w:ind w:left="283"/>
        <w:rPr>
          <w:i/>
          <w:sz w:val="18"/>
        </w:rPr>
      </w:pPr>
      <w:r w:rsidRPr="00C8547D">
        <w:rPr>
          <w:i/>
          <w:sz w:val="18"/>
        </w:rPr>
        <w:tab/>
        <w:t>Paragraphes</w:t>
      </w:r>
      <w:r w:rsidRPr="00C8547D">
        <w:rPr>
          <w:i/>
          <w:sz w:val="18"/>
        </w:rPr>
        <w:tab/>
        <w:t>Page</w:t>
      </w:r>
    </w:p>
    <w:p w:rsidR="005E352A" w:rsidRPr="00311D3D" w:rsidRDefault="005E352A" w:rsidP="008C10B7">
      <w:pPr>
        <w:pStyle w:val="HChG"/>
      </w:pPr>
      <w:r>
        <w:tab/>
      </w:r>
      <w:r w:rsidRPr="00311D3D">
        <w:t>A.</w:t>
      </w:r>
      <w:r w:rsidRPr="00311D3D">
        <w:tab/>
        <w:t>Forum mondial de</w:t>
      </w:r>
      <w:r w:rsidR="00D71B72">
        <w:t xml:space="preserve"> l’harmonisation des Règlements</w:t>
      </w:r>
      <w:r w:rsidR="00D71B72">
        <w:br/>
      </w:r>
      <w:r w:rsidRPr="00311D3D">
        <w:t>concernant les véhicules</w:t>
      </w:r>
    </w:p>
    <w:p w:rsidR="005E352A" w:rsidRDefault="005E352A" w:rsidP="005E352A">
      <w:pPr>
        <w:tabs>
          <w:tab w:val="right" w:pos="850"/>
          <w:tab w:val="right" w:leader="dot" w:pos="7654"/>
          <w:tab w:val="right" w:pos="8929"/>
          <w:tab w:val="right" w:pos="9638"/>
        </w:tabs>
        <w:spacing w:after="120"/>
        <w:ind w:left="1134" w:hanging="1134"/>
      </w:pPr>
      <w:r>
        <w:tab/>
        <w:t>I.</w:t>
      </w:r>
      <w:r>
        <w:tab/>
      </w:r>
      <w:r w:rsidRPr="000E742C">
        <w:t>Participation</w:t>
      </w:r>
      <w:r>
        <w:tab/>
      </w:r>
      <w:r>
        <w:tab/>
        <w:t>1</w:t>
      </w:r>
      <w:r>
        <w:tab/>
      </w:r>
      <w:r w:rsidR="00ED4E45">
        <w:t>7</w:t>
      </w:r>
    </w:p>
    <w:p w:rsidR="005E352A" w:rsidRDefault="005E352A" w:rsidP="005E352A">
      <w:pPr>
        <w:tabs>
          <w:tab w:val="right" w:pos="850"/>
          <w:tab w:val="right" w:leader="dot" w:pos="7654"/>
          <w:tab w:val="right" w:pos="8929"/>
          <w:tab w:val="right" w:pos="9638"/>
        </w:tabs>
        <w:spacing w:after="120"/>
        <w:ind w:left="1134" w:hanging="1134"/>
      </w:pPr>
      <w:r>
        <w:tab/>
        <w:t>II.</w:t>
      </w:r>
      <w:r>
        <w:tab/>
      </w:r>
      <w:r w:rsidRPr="00CA5F69">
        <w:rPr>
          <w:lang w:val="fr-FR"/>
        </w:rPr>
        <w:t>Déclaration liminaire</w:t>
      </w:r>
      <w:r>
        <w:tab/>
      </w:r>
      <w:r>
        <w:tab/>
        <w:t>2−3</w:t>
      </w:r>
      <w:r>
        <w:tab/>
      </w:r>
      <w:r w:rsidR="00ED4E45">
        <w:t>7</w:t>
      </w:r>
    </w:p>
    <w:p w:rsidR="005E352A" w:rsidRDefault="005E352A" w:rsidP="005E352A">
      <w:pPr>
        <w:tabs>
          <w:tab w:val="right" w:pos="850"/>
          <w:tab w:val="right" w:leader="dot" w:pos="7654"/>
          <w:tab w:val="right" w:pos="8929"/>
          <w:tab w:val="right" w:pos="9638"/>
        </w:tabs>
        <w:spacing w:after="120"/>
        <w:ind w:left="1134" w:hanging="1134"/>
      </w:pPr>
      <w:r>
        <w:tab/>
        <w:t>III.</w:t>
      </w:r>
      <w:r>
        <w:tab/>
        <w:t>Adoption de l’ordre du jour (point 1 de l’ordre du jour)</w:t>
      </w:r>
      <w:r>
        <w:tab/>
      </w:r>
      <w:r>
        <w:tab/>
        <w:t>4−5</w:t>
      </w:r>
      <w:r>
        <w:tab/>
      </w:r>
      <w:r w:rsidR="00ED4E45">
        <w:t>8</w:t>
      </w:r>
    </w:p>
    <w:p w:rsidR="005E352A" w:rsidRDefault="005E352A" w:rsidP="005E352A">
      <w:pPr>
        <w:tabs>
          <w:tab w:val="right" w:pos="850"/>
          <w:tab w:val="right" w:leader="dot" w:pos="7654"/>
          <w:tab w:val="right" w:pos="8929"/>
          <w:tab w:val="right" w:pos="9638"/>
        </w:tabs>
        <w:spacing w:after="120"/>
        <w:ind w:left="1134" w:hanging="1134"/>
      </w:pPr>
      <w:r>
        <w:tab/>
        <w:t>IV.</w:t>
      </w:r>
      <w:r>
        <w:tab/>
        <w:t>Coordination et organisation des travaux (point 2 de l’ordre du jour)</w:t>
      </w:r>
      <w:r>
        <w:tab/>
      </w:r>
      <w:r>
        <w:tab/>
        <w:t>6−19</w:t>
      </w:r>
      <w:r>
        <w:tab/>
      </w:r>
      <w:r w:rsidR="00ED4E45">
        <w:t>8</w:t>
      </w:r>
    </w:p>
    <w:p w:rsidR="005E352A" w:rsidRDefault="005E352A" w:rsidP="005E352A">
      <w:pPr>
        <w:tabs>
          <w:tab w:val="right" w:leader="dot" w:pos="7654"/>
          <w:tab w:val="right" w:pos="8929"/>
          <w:tab w:val="right" w:pos="9638"/>
        </w:tabs>
        <w:spacing w:after="120"/>
        <w:ind w:left="1559" w:hanging="425"/>
      </w:pPr>
      <w:r>
        <w:t>A.</w:t>
      </w:r>
      <w:r>
        <w:tab/>
        <w:t>Rapport de la session du Comité de gestion pour la coordination</w:t>
      </w:r>
      <w:r>
        <w:br/>
        <w:t>des travaux (</w:t>
      </w:r>
      <w:r w:rsidRPr="00F561BD">
        <w:t>WP.29/AC.2</w:t>
      </w:r>
      <w:r>
        <w:t>) (point 2.1 de l’ordre du jour)</w:t>
      </w:r>
      <w:r>
        <w:tab/>
      </w:r>
      <w:r>
        <w:tab/>
        <w:t>6−11</w:t>
      </w:r>
      <w:r>
        <w:tab/>
      </w:r>
      <w:r w:rsidR="00ED4E45">
        <w:t>8</w:t>
      </w:r>
    </w:p>
    <w:p w:rsidR="005E352A" w:rsidRDefault="005E352A" w:rsidP="005E352A">
      <w:pPr>
        <w:tabs>
          <w:tab w:val="right" w:leader="dot" w:pos="7654"/>
          <w:tab w:val="right" w:pos="8929"/>
          <w:tab w:val="right" w:pos="9638"/>
        </w:tabs>
        <w:spacing w:after="120"/>
        <w:ind w:left="1559" w:hanging="425"/>
      </w:pPr>
      <w:r>
        <w:t>B.</w:t>
      </w:r>
      <w:r>
        <w:tab/>
        <w:t xml:space="preserve">Programme de travail, </w:t>
      </w:r>
      <w:r w:rsidR="00D77D44" w:rsidRPr="00D77D44">
        <w:t>et liste des documents</w:t>
      </w:r>
      <w:r w:rsidR="00D77D44">
        <w:t xml:space="preserve"> </w:t>
      </w:r>
      <w:r>
        <w:t>(point 2.2 de l’ordre du jour)</w:t>
      </w:r>
      <w:r>
        <w:tab/>
      </w:r>
      <w:r>
        <w:tab/>
        <w:t>12−15</w:t>
      </w:r>
      <w:r>
        <w:tab/>
      </w:r>
      <w:r w:rsidR="00ED4E45">
        <w:t>9</w:t>
      </w:r>
    </w:p>
    <w:p w:rsidR="005E352A" w:rsidRDefault="005E352A" w:rsidP="005E352A">
      <w:pPr>
        <w:tabs>
          <w:tab w:val="right" w:leader="dot" w:pos="7654"/>
          <w:tab w:val="right" w:pos="8929"/>
          <w:tab w:val="right" w:pos="9638"/>
        </w:tabs>
        <w:spacing w:after="120"/>
        <w:ind w:left="1559" w:hanging="425"/>
      </w:pPr>
      <w:r>
        <w:t>C.</w:t>
      </w:r>
      <w:r>
        <w:tab/>
        <w:t xml:space="preserve">Systèmes de transport intelligents </w:t>
      </w:r>
      <w:r w:rsidR="00D77D44">
        <w:t>et véhicules autonomes</w:t>
      </w:r>
      <w:r w:rsidR="00D77D44">
        <w:br/>
      </w:r>
      <w:r>
        <w:t>(point 2.3 de l’ordre du jour)</w:t>
      </w:r>
      <w:r>
        <w:tab/>
      </w:r>
      <w:r>
        <w:tab/>
        <w:t>16−18</w:t>
      </w:r>
      <w:r>
        <w:tab/>
      </w:r>
      <w:r w:rsidR="00ED4E45">
        <w:t>9</w:t>
      </w:r>
    </w:p>
    <w:p w:rsidR="005E352A" w:rsidRDefault="005E352A" w:rsidP="005E352A">
      <w:pPr>
        <w:tabs>
          <w:tab w:val="right" w:leader="dot" w:pos="7654"/>
          <w:tab w:val="right" w:pos="8929"/>
          <w:tab w:val="right" w:pos="9638"/>
        </w:tabs>
        <w:spacing w:after="120"/>
        <w:ind w:left="1559" w:hanging="425"/>
      </w:pPr>
      <w:r>
        <w:t>D.</w:t>
      </w:r>
      <w:r>
        <w:tab/>
      </w:r>
      <w:r w:rsidR="00D77D44" w:rsidRPr="00F70BF4">
        <w:t>Suivi de la soixante</w:t>
      </w:r>
      <w:r w:rsidR="00D77D44">
        <w:t>-dix-septième session du Comité des transports</w:t>
      </w:r>
      <w:r w:rsidR="00D77D44">
        <w:br/>
      </w:r>
      <w:r w:rsidR="00D77D44" w:rsidRPr="00F70BF4">
        <w:t xml:space="preserve">intérieurs </w:t>
      </w:r>
      <w:r>
        <w:t>(point 2.4 de l’ordre du jour)</w:t>
      </w:r>
      <w:r>
        <w:tab/>
      </w:r>
      <w:r>
        <w:tab/>
        <w:t>19</w:t>
      </w:r>
      <w:r>
        <w:tab/>
      </w:r>
      <w:r w:rsidR="00ED4E45">
        <w:t>10</w:t>
      </w:r>
    </w:p>
    <w:p w:rsidR="005E352A" w:rsidRDefault="005E352A" w:rsidP="005E352A">
      <w:pPr>
        <w:tabs>
          <w:tab w:val="right" w:pos="850"/>
          <w:tab w:val="right" w:leader="dot" w:pos="7654"/>
          <w:tab w:val="right" w:pos="8929"/>
          <w:tab w:val="right" w:pos="9638"/>
        </w:tabs>
        <w:spacing w:after="120"/>
        <w:ind w:left="1134" w:hanging="1134"/>
      </w:pPr>
      <w:r>
        <w:tab/>
        <w:t>V.</w:t>
      </w:r>
      <w:r>
        <w:tab/>
      </w:r>
      <w:r>
        <w:rPr>
          <w:lang w:val="fr-FR"/>
        </w:rPr>
        <w:t>Examen des rapports des groupes de travail subsidiaires du WP.29</w:t>
      </w:r>
      <w:r>
        <w:rPr>
          <w:lang w:val="fr-FR"/>
        </w:rPr>
        <w:br/>
        <w:t>(point 3 de l’ordre du jour)</w:t>
      </w:r>
      <w:r>
        <w:tab/>
      </w:r>
      <w:r>
        <w:tab/>
        <w:t>20−39</w:t>
      </w:r>
      <w:r>
        <w:tab/>
      </w:r>
      <w:r w:rsidR="00ED4E45">
        <w:t>10</w:t>
      </w:r>
    </w:p>
    <w:p w:rsidR="005E352A" w:rsidRDefault="005E352A" w:rsidP="005E352A">
      <w:pPr>
        <w:tabs>
          <w:tab w:val="right" w:leader="dot" w:pos="7654"/>
          <w:tab w:val="right" w:pos="8929"/>
          <w:tab w:val="right" w:pos="9638"/>
        </w:tabs>
        <w:spacing w:after="120"/>
        <w:ind w:left="1559" w:hanging="425"/>
      </w:pPr>
      <w:r>
        <w:t>A.</w:t>
      </w:r>
      <w:r>
        <w:tab/>
      </w:r>
      <w:hyperlink r:id="rId9" w:anchor="_Toc392251106" w:history="1">
        <w:r w:rsidR="00D77D44" w:rsidRPr="00F70BF4">
          <w:t>Groupe de travail du br</w:t>
        </w:r>
        <w:r w:rsidR="00D77D44">
          <w:t>uit (GRB) (soixantième session,</w:t>
        </w:r>
        <w:r w:rsidR="00C43282">
          <w:br/>
        </w:r>
        <w:r w:rsidR="00D77D44" w:rsidRPr="00F70BF4">
          <w:t>1</w:t>
        </w:r>
        <w:r w:rsidR="00C43282" w:rsidRPr="00C43282">
          <w:rPr>
            <w:vertAlign w:val="superscript"/>
          </w:rPr>
          <w:t>er</w:t>
        </w:r>
        <w:r w:rsidR="00D77D44" w:rsidRPr="00F70BF4">
          <w:t>-3 septembre 2014)</w:t>
        </w:r>
      </w:hyperlink>
      <w:r w:rsidR="00C43282">
        <w:t xml:space="preserve"> </w:t>
      </w:r>
      <w:r w:rsidRPr="007860A7">
        <w:t>(point 3.1 de l</w:t>
      </w:r>
      <w:r>
        <w:t>’</w:t>
      </w:r>
      <w:r w:rsidRPr="007860A7">
        <w:t>ordre du jour)</w:t>
      </w:r>
      <w:r>
        <w:tab/>
      </w:r>
      <w:r>
        <w:tab/>
        <w:t>20</w:t>
      </w:r>
      <w:r>
        <w:tab/>
      </w:r>
      <w:r w:rsidR="00ED4E45">
        <w:t>10</w:t>
      </w:r>
    </w:p>
    <w:p w:rsidR="005E352A" w:rsidRDefault="005E352A" w:rsidP="005E352A">
      <w:pPr>
        <w:tabs>
          <w:tab w:val="right" w:leader="dot" w:pos="7654"/>
          <w:tab w:val="right" w:pos="8929"/>
          <w:tab w:val="right" w:pos="9638"/>
        </w:tabs>
        <w:spacing w:after="120"/>
        <w:ind w:left="1559" w:hanging="425"/>
      </w:pPr>
      <w:r>
        <w:t>B.</w:t>
      </w:r>
      <w:r>
        <w:tab/>
      </w:r>
      <w:r w:rsidR="00D77D44" w:rsidRPr="00F70BF4">
        <w:t xml:space="preserve">Groupe de travail en matière de </w:t>
      </w:r>
      <w:r w:rsidR="00D77D44">
        <w:t>roulement et de freinage (GRRF)</w:t>
      </w:r>
      <w:r w:rsidR="00D77D44">
        <w:br/>
      </w:r>
      <w:r w:rsidR="00D77D44" w:rsidRPr="00F70BF4">
        <w:t>(soixante-dix-huitième</w:t>
      </w:r>
      <w:r w:rsidR="00D77D44">
        <w:t xml:space="preserve"> session, 16-19 septembre 2014)</w:t>
      </w:r>
      <w:r w:rsidR="00D77D44">
        <w:rPr>
          <w:lang w:val="fr-FR"/>
        </w:rPr>
        <w:br/>
      </w:r>
      <w:r>
        <w:rPr>
          <w:lang w:val="fr-FR"/>
        </w:rPr>
        <w:t>(point 3.2 de l’ordre du jour)</w:t>
      </w:r>
      <w:r>
        <w:tab/>
      </w:r>
      <w:r>
        <w:tab/>
        <w:t>21</w:t>
      </w:r>
      <w:r>
        <w:tab/>
      </w:r>
      <w:r w:rsidR="00ED4E45">
        <w:t>10</w:t>
      </w:r>
    </w:p>
    <w:p w:rsidR="005E352A" w:rsidRDefault="005E352A" w:rsidP="005E352A">
      <w:pPr>
        <w:tabs>
          <w:tab w:val="right" w:leader="dot" w:pos="7654"/>
          <w:tab w:val="right" w:pos="8929"/>
          <w:tab w:val="right" w:pos="9638"/>
        </w:tabs>
        <w:spacing w:after="120"/>
        <w:ind w:left="1559" w:hanging="425"/>
      </w:pPr>
      <w:r>
        <w:t>C.</w:t>
      </w:r>
      <w:r>
        <w:tab/>
      </w:r>
      <w:r w:rsidR="00D77D44" w:rsidRPr="00F70BF4">
        <w:t>Groupe de travail des dispositio</w:t>
      </w:r>
      <w:r w:rsidR="00D77D44">
        <w:t>ns générales de sécurité (GRSG)</w:t>
      </w:r>
      <w:r w:rsidR="00D77D44">
        <w:br/>
      </w:r>
      <w:r w:rsidR="00D77D44" w:rsidRPr="00F70BF4">
        <w:t>(107</w:t>
      </w:r>
      <w:r w:rsidR="00D77D44" w:rsidRPr="00D77D44">
        <w:rPr>
          <w:vertAlign w:val="superscript"/>
        </w:rPr>
        <w:t>e</w:t>
      </w:r>
      <w:r w:rsidR="00D77D44" w:rsidRPr="00F70BF4">
        <w:t xml:space="preserve"> session, 30 septembr</w:t>
      </w:r>
      <w:r w:rsidR="00D77D44">
        <w:t xml:space="preserve">e-3 octobre 2014) </w:t>
      </w:r>
      <w:r>
        <w:t>(point 3.3 de l’ordre du jour)</w:t>
      </w:r>
      <w:r>
        <w:tab/>
      </w:r>
      <w:r>
        <w:tab/>
        <w:t>22</w:t>
      </w:r>
      <w:r>
        <w:tab/>
      </w:r>
      <w:r w:rsidR="00ED4E45">
        <w:t>11</w:t>
      </w:r>
    </w:p>
    <w:p w:rsidR="005E352A" w:rsidRDefault="005E352A" w:rsidP="005E352A">
      <w:pPr>
        <w:tabs>
          <w:tab w:val="right" w:leader="dot" w:pos="7654"/>
          <w:tab w:val="right" w:pos="8929"/>
          <w:tab w:val="right" w:pos="9638"/>
        </w:tabs>
        <w:spacing w:after="120"/>
        <w:ind w:left="1559" w:hanging="425"/>
      </w:pPr>
      <w:r>
        <w:t>D.</w:t>
      </w:r>
      <w:r>
        <w:tab/>
      </w:r>
      <w:r w:rsidR="00D77D44" w:rsidRPr="00333298">
        <w:rPr>
          <w:spacing w:val="-4"/>
        </w:rPr>
        <w:t>Groupe de travail de l’éclairage et de l</w:t>
      </w:r>
      <w:r w:rsidR="00D77D44">
        <w:rPr>
          <w:spacing w:val="-4"/>
        </w:rPr>
        <w:t>a signalisation lumineuse (GRE)</w:t>
      </w:r>
      <w:r w:rsidR="00D77D44">
        <w:rPr>
          <w:spacing w:val="-4"/>
        </w:rPr>
        <w:br/>
      </w:r>
      <w:r w:rsidR="00D77D44" w:rsidRPr="00333298">
        <w:rPr>
          <w:spacing w:val="-4"/>
        </w:rPr>
        <w:t>(soixante-douziè</w:t>
      </w:r>
      <w:r w:rsidR="00D77D44">
        <w:rPr>
          <w:spacing w:val="-4"/>
        </w:rPr>
        <w:t>me session, 20-22 octobre 2014)</w:t>
      </w:r>
      <w:r w:rsidR="00D77D44">
        <w:rPr>
          <w:spacing w:val="-4"/>
        </w:rPr>
        <w:br/>
      </w:r>
      <w:r>
        <w:t>(point 3.4 de l’ordre du jour)</w:t>
      </w:r>
      <w:r>
        <w:tab/>
      </w:r>
      <w:r>
        <w:tab/>
        <w:t>23</w:t>
      </w:r>
      <w:r>
        <w:tab/>
      </w:r>
      <w:r w:rsidR="00ED4E45">
        <w:t>11</w:t>
      </w:r>
    </w:p>
    <w:p w:rsidR="005E352A" w:rsidRDefault="005E352A" w:rsidP="005E352A">
      <w:pPr>
        <w:tabs>
          <w:tab w:val="right" w:leader="dot" w:pos="7654"/>
          <w:tab w:val="right" w:pos="8929"/>
          <w:tab w:val="right" w:pos="9638"/>
        </w:tabs>
        <w:spacing w:after="120"/>
        <w:ind w:left="1559" w:hanging="425"/>
      </w:pPr>
      <w:r>
        <w:t>E.</w:t>
      </w:r>
      <w:r>
        <w:tab/>
      </w:r>
      <w:r>
        <w:rPr>
          <w:lang w:val="fr-FR"/>
        </w:rPr>
        <w:t>Faits marquants d</w:t>
      </w:r>
      <w:r w:rsidR="00D77D44">
        <w:rPr>
          <w:lang w:val="fr-FR"/>
        </w:rPr>
        <w:t>es dernières sessions (point 3.5</w:t>
      </w:r>
      <w:r>
        <w:rPr>
          <w:lang w:val="fr-FR"/>
        </w:rPr>
        <w:t xml:space="preserve"> de l’ordre du jour)</w:t>
      </w:r>
      <w:r>
        <w:rPr>
          <w:lang w:val="fr-FR"/>
        </w:rPr>
        <w:tab/>
      </w:r>
      <w:r>
        <w:rPr>
          <w:lang w:val="fr-FR"/>
        </w:rPr>
        <w:tab/>
        <w:t>24−39</w:t>
      </w:r>
      <w:r>
        <w:rPr>
          <w:lang w:val="fr-FR"/>
        </w:rPr>
        <w:tab/>
      </w:r>
      <w:r w:rsidR="00ED4E45">
        <w:rPr>
          <w:lang w:val="fr-FR"/>
        </w:rPr>
        <w:t>11</w:t>
      </w:r>
    </w:p>
    <w:p w:rsidR="005E352A" w:rsidRDefault="005E352A" w:rsidP="005E352A">
      <w:pPr>
        <w:tabs>
          <w:tab w:val="right" w:leader="dot" w:pos="7654"/>
          <w:tab w:val="right" w:pos="8929"/>
          <w:tab w:val="right" w:pos="9638"/>
        </w:tabs>
        <w:spacing w:after="120"/>
        <w:ind w:left="1984" w:hanging="425"/>
      </w:pPr>
      <w:r>
        <w:t>1.</w:t>
      </w:r>
      <w:r>
        <w:tab/>
      </w:r>
      <w:r w:rsidR="00D77D44" w:rsidRPr="00F70BF4">
        <w:t>Groupe de travail de la sécurité pass</w:t>
      </w:r>
      <w:r w:rsidR="00D77D44">
        <w:t>ive (GRSP) (cinquante-sixième</w:t>
      </w:r>
      <w:r w:rsidR="00D77D44">
        <w:br/>
      </w:r>
      <w:r w:rsidR="00D77D44" w:rsidRPr="00F70BF4">
        <w:t>sessi</w:t>
      </w:r>
      <w:r w:rsidR="00D77D44">
        <w:t>on, 9-12 </w:t>
      </w:r>
      <w:r w:rsidR="00D77D44" w:rsidRPr="00F70BF4">
        <w:t>décembre 2014)</w:t>
      </w:r>
      <w:r w:rsidR="00D77D44">
        <w:t xml:space="preserve"> (point 3.5</w:t>
      </w:r>
      <w:r w:rsidRPr="00EE534B">
        <w:t xml:space="preserve">.1 </w:t>
      </w:r>
      <w:r w:rsidRPr="00EE534B">
        <w:rPr>
          <w:bCs/>
        </w:rPr>
        <w:t>de l</w:t>
      </w:r>
      <w:r>
        <w:rPr>
          <w:bCs/>
        </w:rPr>
        <w:t>’</w:t>
      </w:r>
      <w:r w:rsidRPr="00EE534B">
        <w:rPr>
          <w:bCs/>
        </w:rPr>
        <w:t>ordre du jour</w:t>
      </w:r>
      <w:r w:rsidRPr="00EE534B">
        <w:t>)</w:t>
      </w:r>
      <w:r>
        <w:tab/>
      </w:r>
      <w:r>
        <w:tab/>
        <w:t>24−26</w:t>
      </w:r>
      <w:r>
        <w:tab/>
      </w:r>
      <w:r w:rsidR="00ED4E45">
        <w:t>11</w:t>
      </w:r>
    </w:p>
    <w:p w:rsidR="005E352A" w:rsidRDefault="005E352A" w:rsidP="005E352A">
      <w:pPr>
        <w:tabs>
          <w:tab w:val="right" w:leader="dot" w:pos="7654"/>
          <w:tab w:val="right" w:pos="8929"/>
          <w:tab w:val="right" w:pos="9638"/>
        </w:tabs>
        <w:spacing w:after="120"/>
        <w:ind w:left="1984" w:hanging="425"/>
      </w:pPr>
      <w:r>
        <w:t>2.</w:t>
      </w:r>
      <w:r>
        <w:tab/>
      </w:r>
      <w:r w:rsidR="00D77D44" w:rsidRPr="00B50B6E">
        <w:rPr>
          <w:spacing w:val="-4"/>
        </w:rPr>
        <w:t>Groupe de travail de la pollution et d</w:t>
      </w:r>
      <w:r w:rsidR="00D77D44">
        <w:rPr>
          <w:spacing w:val="-4"/>
        </w:rPr>
        <w:t xml:space="preserve">e l’énergie (GRPE) </w:t>
      </w:r>
      <w:r w:rsidR="00D77D44" w:rsidRPr="00B50B6E">
        <w:rPr>
          <w:spacing w:val="-4"/>
        </w:rPr>
        <w:t>(soixante-dixième</w:t>
      </w:r>
      <w:r w:rsidR="00D77D44">
        <w:br/>
      </w:r>
      <w:r w:rsidR="00D77D44" w:rsidRPr="00F70BF4">
        <w:t>session, 13-16 janvier 2015)</w:t>
      </w:r>
      <w:r w:rsidR="00D77D44">
        <w:t xml:space="preserve"> </w:t>
      </w:r>
      <w:r w:rsidRPr="00EE534B">
        <w:t>(point 3.</w:t>
      </w:r>
      <w:r w:rsidR="00D77D44">
        <w:t>5</w:t>
      </w:r>
      <w:r w:rsidRPr="00EE534B">
        <w:t xml:space="preserve">.2 </w:t>
      </w:r>
      <w:r w:rsidRPr="00EE534B">
        <w:rPr>
          <w:bCs/>
        </w:rPr>
        <w:t>de l</w:t>
      </w:r>
      <w:r>
        <w:rPr>
          <w:bCs/>
        </w:rPr>
        <w:t>’</w:t>
      </w:r>
      <w:r w:rsidRPr="00EE534B">
        <w:rPr>
          <w:bCs/>
        </w:rPr>
        <w:t>ordre du jour</w:t>
      </w:r>
      <w:r w:rsidRPr="00EE534B">
        <w:t>)</w:t>
      </w:r>
      <w:r>
        <w:tab/>
      </w:r>
      <w:r>
        <w:tab/>
        <w:t>27−30</w:t>
      </w:r>
      <w:r>
        <w:tab/>
      </w:r>
      <w:r w:rsidR="00ED4E45">
        <w:t>11</w:t>
      </w:r>
    </w:p>
    <w:p w:rsidR="005E352A" w:rsidRDefault="005E352A" w:rsidP="005E352A">
      <w:pPr>
        <w:tabs>
          <w:tab w:val="right" w:leader="dot" w:pos="7654"/>
          <w:tab w:val="right" w:pos="8929"/>
          <w:tab w:val="right" w:pos="9638"/>
        </w:tabs>
        <w:spacing w:after="120"/>
        <w:ind w:left="1984" w:hanging="425"/>
      </w:pPr>
      <w:r>
        <w:t>3.</w:t>
      </w:r>
      <w:r>
        <w:tab/>
      </w:r>
      <w:r w:rsidR="00D77D44" w:rsidRPr="00F70BF4">
        <w:t>Groupe de travail du bruit (GRB) (soix</w:t>
      </w:r>
      <w:r w:rsidR="00D77D44">
        <w:t>ante et unième session,</w:t>
      </w:r>
      <w:r w:rsidR="00D77D44">
        <w:br/>
        <w:t>27-29 </w:t>
      </w:r>
      <w:r w:rsidR="00D77D44" w:rsidRPr="00F70BF4">
        <w:t>janvier 2015)</w:t>
      </w:r>
      <w:r w:rsidR="00D77D44">
        <w:t xml:space="preserve"> (point 3.5</w:t>
      </w:r>
      <w:r w:rsidRPr="00EE534B">
        <w:t xml:space="preserve">.3 </w:t>
      </w:r>
      <w:r w:rsidRPr="00EE534B">
        <w:rPr>
          <w:bCs/>
        </w:rPr>
        <w:t>de l</w:t>
      </w:r>
      <w:r>
        <w:rPr>
          <w:bCs/>
        </w:rPr>
        <w:t>’</w:t>
      </w:r>
      <w:r w:rsidRPr="00EE534B">
        <w:rPr>
          <w:bCs/>
        </w:rPr>
        <w:t>ordre du jour</w:t>
      </w:r>
      <w:r w:rsidRPr="00EE534B">
        <w:t>)</w:t>
      </w:r>
      <w:r>
        <w:tab/>
      </w:r>
      <w:r>
        <w:tab/>
        <w:t>31−33</w:t>
      </w:r>
      <w:r>
        <w:tab/>
      </w:r>
      <w:r w:rsidR="00ED4E45">
        <w:t>12</w:t>
      </w:r>
    </w:p>
    <w:p w:rsidR="005E352A" w:rsidRDefault="005E352A" w:rsidP="005E352A">
      <w:pPr>
        <w:tabs>
          <w:tab w:val="right" w:leader="dot" w:pos="7654"/>
          <w:tab w:val="right" w:pos="8929"/>
          <w:tab w:val="right" w:pos="9638"/>
        </w:tabs>
        <w:spacing w:after="120"/>
        <w:ind w:left="1984" w:hanging="425"/>
      </w:pPr>
      <w:r>
        <w:t>4.</w:t>
      </w:r>
      <w:r>
        <w:tab/>
      </w:r>
      <w:r w:rsidR="00D77D44" w:rsidRPr="00F70BF4">
        <w:t>Groupe de travail en matière de roulement et de freinage (GR</w:t>
      </w:r>
      <w:r w:rsidR="00D77D44">
        <w:t>RF)</w:t>
      </w:r>
      <w:r w:rsidR="00D77D44">
        <w:br/>
      </w:r>
      <w:r w:rsidR="00D77D44" w:rsidRPr="00F70BF4">
        <w:t>(soixante-dix-neuvième session, 16-20 f</w:t>
      </w:r>
      <w:r w:rsidR="00D77D44">
        <w:t>évrier 2015)</w:t>
      </w:r>
      <w:r>
        <w:br/>
      </w:r>
      <w:r w:rsidR="00D77D44">
        <w:t>(point 3.5</w:t>
      </w:r>
      <w:r w:rsidRPr="00EE534B">
        <w:t xml:space="preserve">.4 </w:t>
      </w:r>
      <w:r w:rsidRPr="00EE534B">
        <w:rPr>
          <w:bCs/>
        </w:rPr>
        <w:t>de l</w:t>
      </w:r>
      <w:r>
        <w:rPr>
          <w:bCs/>
        </w:rPr>
        <w:t>’</w:t>
      </w:r>
      <w:r w:rsidRPr="00EE534B">
        <w:rPr>
          <w:bCs/>
        </w:rPr>
        <w:t>ordre du jour</w:t>
      </w:r>
      <w:r w:rsidRPr="00EE534B">
        <w:t>)</w:t>
      </w:r>
      <w:r>
        <w:tab/>
      </w:r>
      <w:r>
        <w:tab/>
        <w:t>34−39</w:t>
      </w:r>
      <w:r>
        <w:tab/>
      </w:r>
      <w:r w:rsidR="00ED4E45">
        <w:t>13</w:t>
      </w:r>
    </w:p>
    <w:p w:rsidR="005E352A" w:rsidRDefault="00741087" w:rsidP="005E352A">
      <w:pPr>
        <w:tabs>
          <w:tab w:val="right" w:pos="850"/>
          <w:tab w:val="right" w:leader="dot" w:pos="7654"/>
          <w:tab w:val="right" w:pos="8929"/>
          <w:tab w:val="right" w:pos="9638"/>
        </w:tabs>
        <w:spacing w:after="120"/>
        <w:ind w:left="1134" w:hanging="1134"/>
      </w:pPr>
      <w:r>
        <w:br w:type="page"/>
      </w:r>
      <w:r w:rsidR="005E352A">
        <w:lastRenderedPageBreak/>
        <w:tab/>
        <w:t>VI.</w:t>
      </w:r>
      <w:r w:rsidR="005E352A">
        <w:tab/>
      </w:r>
      <w:r w:rsidR="005E352A" w:rsidRPr="00A51437">
        <w:t>Accord de 1958 (point 4 de l</w:t>
      </w:r>
      <w:r w:rsidR="005E352A">
        <w:t>’</w:t>
      </w:r>
      <w:r w:rsidR="005E352A" w:rsidRPr="00A51437">
        <w:t>ordre du jour)</w:t>
      </w:r>
      <w:r w:rsidR="005E352A">
        <w:tab/>
      </w:r>
      <w:r w:rsidR="005E352A">
        <w:tab/>
        <w:t>40−68</w:t>
      </w:r>
      <w:r w:rsidR="005E352A">
        <w:tab/>
      </w:r>
      <w:r w:rsidR="00ED4E45">
        <w:t>13</w:t>
      </w:r>
    </w:p>
    <w:p w:rsidR="005E352A" w:rsidRPr="006A2454" w:rsidRDefault="005E352A" w:rsidP="005E352A">
      <w:pPr>
        <w:tabs>
          <w:tab w:val="right" w:leader="dot" w:pos="7654"/>
          <w:tab w:val="right" w:pos="8929"/>
          <w:tab w:val="right" w:pos="9638"/>
        </w:tabs>
        <w:spacing w:after="120"/>
        <w:ind w:left="1559" w:hanging="425"/>
      </w:pPr>
      <w:r>
        <w:t>A.</w:t>
      </w:r>
      <w:r>
        <w:tab/>
      </w:r>
      <w:r w:rsidRPr="006A2454">
        <w:t>État de l’Accord et des Règlements y annexés</w:t>
      </w:r>
      <w:r w:rsidRPr="006A2454">
        <w:br/>
        <w:t>(point 4.1 de l’ordre du jour)</w:t>
      </w:r>
      <w:r w:rsidRPr="006A2454">
        <w:tab/>
      </w:r>
      <w:r>
        <w:rPr>
          <w:rFonts w:ascii="Times New Roman Gras" w:hAnsi="Times New Roman Gras"/>
        </w:rPr>
        <w:tab/>
      </w:r>
      <w:r>
        <w:t>40</w:t>
      </w:r>
      <w:r>
        <w:rPr>
          <w:rFonts w:ascii="Times New Roman Gras" w:hAnsi="Times New Roman Gras"/>
        </w:rPr>
        <w:tab/>
      </w:r>
      <w:r w:rsidR="00ED4E45" w:rsidRPr="00ED4E45">
        <w:t>13</w:t>
      </w:r>
    </w:p>
    <w:p w:rsidR="005E352A" w:rsidRPr="006A2454" w:rsidRDefault="005E352A" w:rsidP="00D77D44">
      <w:pPr>
        <w:tabs>
          <w:tab w:val="right" w:leader="dot" w:pos="7654"/>
          <w:tab w:val="right" w:pos="8929"/>
          <w:tab w:val="right" w:pos="9638"/>
        </w:tabs>
        <w:spacing w:after="120"/>
        <w:ind w:left="1559" w:hanging="425"/>
      </w:pPr>
      <w:r w:rsidRPr="006A2454">
        <w:t>B.</w:t>
      </w:r>
      <w:r w:rsidRPr="006A2454">
        <w:tab/>
      </w:r>
      <w:r w:rsidRPr="00A51437">
        <w:rPr>
          <w:lang w:val="fr-FR"/>
        </w:rPr>
        <w:t>Orientations demandées par les Groupes de travail à propos de questions</w:t>
      </w:r>
      <w:r w:rsidR="00D77D44">
        <w:rPr>
          <w:lang w:val="fr-FR"/>
        </w:rPr>
        <w:br/>
      </w:r>
      <w:r w:rsidRPr="00A51437">
        <w:rPr>
          <w:lang w:val="fr-FR"/>
        </w:rPr>
        <w:t>relatives aux Règlements annexés à l</w:t>
      </w:r>
      <w:r>
        <w:rPr>
          <w:lang w:val="fr-FR"/>
        </w:rPr>
        <w:t>’</w:t>
      </w:r>
      <w:r w:rsidRPr="00A51437">
        <w:rPr>
          <w:lang w:val="fr-FR"/>
        </w:rPr>
        <w:t>Accord de 1958</w:t>
      </w:r>
      <w:r w:rsidR="00D77D44">
        <w:rPr>
          <w:lang w:val="fr-FR"/>
        </w:rPr>
        <w:br/>
      </w:r>
      <w:r w:rsidRPr="00A51437">
        <w:rPr>
          <w:lang w:val="fr-FR"/>
        </w:rPr>
        <w:t>(point</w:t>
      </w:r>
      <w:r w:rsidRPr="00A51437">
        <w:rPr>
          <w:rFonts w:hint="eastAsia"/>
          <w:lang w:val="fr-FR"/>
        </w:rPr>
        <w:t> </w:t>
      </w:r>
      <w:r w:rsidRPr="00A51437">
        <w:rPr>
          <w:lang w:val="fr-FR"/>
        </w:rPr>
        <w:t>4.2 de l</w:t>
      </w:r>
      <w:r>
        <w:rPr>
          <w:lang w:val="fr-FR"/>
        </w:rPr>
        <w:t>’</w:t>
      </w:r>
      <w:r w:rsidRPr="00A51437">
        <w:rPr>
          <w:lang w:val="fr-FR"/>
        </w:rPr>
        <w:t>ordre du jour)</w:t>
      </w:r>
      <w:r w:rsidRPr="00D77D44">
        <w:tab/>
      </w:r>
      <w:r w:rsidRPr="00D77D44">
        <w:tab/>
      </w:r>
      <w:r>
        <w:t>41−43</w:t>
      </w:r>
      <w:r>
        <w:rPr>
          <w:rFonts w:ascii="Times New Roman Gras" w:hAnsi="Times New Roman Gras"/>
        </w:rPr>
        <w:tab/>
      </w:r>
      <w:r w:rsidR="00ED4E45" w:rsidRPr="00ED4E45">
        <w:t>14</w:t>
      </w:r>
    </w:p>
    <w:p w:rsidR="005E352A" w:rsidRPr="00AD0457" w:rsidRDefault="005E352A" w:rsidP="005E352A">
      <w:pPr>
        <w:tabs>
          <w:tab w:val="right" w:leader="dot" w:pos="7654"/>
          <w:tab w:val="right" w:pos="8929"/>
          <w:tab w:val="right" w:pos="9638"/>
        </w:tabs>
        <w:spacing w:after="120"/>
        <w:ind w:left="1984" w:hanging="425"/>
      </w:pPr>
      <w:r w:rsidRPr="00D77D44">
        <w:t>1.</w:t>
      </w:r>
      <w:r>
        <w:rPr>
          <w:rFonts w:ascii="Times New Roman Gras" w:hAnsi="Times New Roman Gras"/>
        </w:rPr>
        <w:tab/>
      </w:r>
      <w:r w:rsidR="00D77D44" w:rsidRPr="00F70BF4">
        <w:t>Reproduction de normes privées et r</w:t>
      </w:r>
      <w:r w:rsidR="00D77D44">
        <w:t>envois à ces normes</w:t>
      </w:r>
      <w:r w:rsidR="00D77D44">
        <w:br/>
        <w:t xml:space="preserve">dans les Règlements, </w:t>
      </w:r>
      <w:r w:rsidR="00D77D44" w:rsidRPr="00F70BF4">
        <w:t>les Règlements techniques mo</w:t>
      </w:r>
      <w:r w:rsidR="00D77D44">
        <w:t>ndiaux</w:t>
      </w:r>
      <w:r w:rsidR="00D77D44">
        <w:br/>
        <w:t>et les règles de l’ONU</w:t>
      </w:r>
      <w:r>
        <w:t xml:space="preserve"> (point 4.2.1 de l’ordre du jour)</w:t>
      </w:r>
      <w:r w:rsidRPr="00AD0457">
        <w:tab/>
      </w:r>
      <w:r>
        <w:rPr>
          <w:rFonts w:ascii="Times New Roman Gras" w:hAnsi="Times New Roman Gras"/>
        </w:rPr>
        <w:tab/>
      </w:r>
      <w:r>
        <w:t>41−42</w:t>
      </w:r>
      <w:r>
        <w:rPr>
          <w:rFonts w:ascii="Times New Roman Gras" w:hAnsi="Times New Roman Gras"/>
        </w:rPr>
        <w:tab/>
      </w:r>
      <w:r w:rsidR="00ED4E45" w:rsidRPr="00ED4E45">
        <w:t>14</w:t>
      </w:r>
    </w:p>
    <w:p w:rsidR="005E352A" w:rsidRPr="00AD0457" w:rsidRDefault="005E352A" w:rsidP="005E352A">
      <w:pPr>
        <w:tabs>
          <w:tab w:val="right" w:leader="dot" w:pos="7654"/>
          <w:tab w:val="right" w:pos="8929"/>
          <w:tab w:val="right" w:pos="9638"/>
        </w:tabs>
        <w:spacing w:after="120"/>
        <w:ind w:left="1984" w:hanging="425"/>
      </w:pPr>
      <w:r w:rsidRPr="00D77D44">
        <w:t>2.</w:t>
      </w:r>
      <w:r>
        <w:rPr>
          <w:rFonts w:ascii="Times New Roman Gras" w:hAnsi="Times New Roman Gras"/>
        </w:rPr>
        <w:tab/>
      </w:r>
      <w:r w:rsidR="00D77D44" w:rsidRPr="00F70BF4">
        <w:t>Orientations relatives aux amendem</w:t>
      </w:r>
      <w:r w:rsidR="00D77D44">
        <w:t>ents aux Règlements annexés</w:t>
      </w:r>
      <w:r w:rsidR="00D77D44">
        <w:br/>
        <w:t xml:space="preserve">à </w:t>
      </w:r>
      <w:r w:rsidR="00D77D44" w:rsidRPr="00F70BF4">
        <w:t>l’Accord de 1958</w:t>
      </w:r>
      <w:r w:rsidR="00D77D44">
        <w:t xml:space="preserve"> </w:t>
      </w:r>
      <w:r>
        <w:t>(point 4.2.2 de l’ordre du jour)</w:t>
      </w:r>
      <w:r>
        <w:tab/>
      </w:r>
      <w:r>
        <w:tab/>
        <w:t>43</w:t>
      </w:r>
      <w:r>
        <w:tab/>
      </w:r>
      <w:r w:rsidR="00ED4E45">
        <w:t>14</w:t>
      </w:r>
    </w:p>
    <w:p w:rsidR="005E352A" w:rsidRDefault="005E352A" w:rsidP="005E352A">
      <w:pPr>
        <w:tabs>
          <w:tab w:val="right" w:leader="dot" w:pos="7654"/>
          <w:tab w:val="right" w:pos="8929"/>
          <w:tab w:val="right" w:pos="9638"/>
        </w:tabs>
        <w:spacing w:after="120"/>
        <w:ind w:left="1559" w:hanging="425"/>
      </w:pPr>
      <w:r w:rsidRPr="0066417A">
        <w:t>C.</w:t>
      </w:r>
      <w:r>
        <w:rPr>
          <w:rFonts w:ascii="Times New Roman Gras" w:hAnsi="Times New Roman Gras"/>
        </w:rPr>
        <w:tab/>
      </w:r>
      <w:r w:rsidR="00D77D44" w:rsidRPr="00F70BF4">
        <w:t>Mise au point d’une homo</w:t>
      </w:r>
      <w:r w:rsidR="00D77D44">
        <w:t>logation de type internationale de l’ensemble</w:t>
      </w:r>
      <w:r w:rsidR="00D77D44">
        <w:br/>
      </w:r>
      <w:r w:rsidR="00D77D44" w:rsidRPr="00F70BF4">
        <w:t>du véhicule</w:t>
      </w:r>
      <w:r w:rsidR="00D77D44">
        <w:t xml:space="preserve"> </w:t>
      </w:r>
      <w:r>
        <w:t>(point 4.3 de l’ordre du jour)</w:t>
      </w:r>
      <w:r>
        <w:tab/>
      </w:r>
      <w:r>
        <w:tab/>
        <w:t>44−48</w:t>
      </w:r>
      <w:r>
        <w:tab/>
      </w:r>
      <w:r w:rsidR="00ED4E45">
        <w:t>14</w:t>
      </w:r>
    </w:p>
    <w:p w:rsidR="005E352A" w:rsidRDefault="005E352A" w:rsidP="005E352A">
      <w:pPr>
        <w:tabs>
          <w:tab w:val="right" w:leader="dot" w:pos="7654"/>
          <w:tab w:val="right" w:pos="8929"/>
          <w:tab w:val="right" w:pos="9638"/>
        </w:tabs>
        <w:spacing w:after="120"/>
        <w:ind w:left="1559" w:hanging="425"/>
      </w:pPr>
      <w:r>
        <w:t>D.</w:t>
      </w:r>
      <w:r>
        <w:tab/>
        <w:t>Examen du projet de Révision 3 de l’Accord de 1958</w:t>
      </w:r>
      <w:r>
        <w:br/>
        <w:t>(point 4.4 de l’ordre du jour)</w:t>
      </w:r>
      <w:r>
        <w:tab/>
      </w:r>
      <w:r>
        <w:tab/>
        <w:t>49−51</w:t>
      </w:r>
      <w:r>
        <w:tab/>
      </w:r>
      <w:r w:rsidR="00ED4E45">
        <w:t>15</w:t>
      </w:r>
    </w:p>
    <w:p w:rsidR="005E352A" w:rsidRDefault="005E352A" w:rsidP="005E352A">
      <w:pPr>
        <w:tabs>
          <w:tab w:val="right" w:leader="dot" w:pos="7654"/>
          <w:tab w:val="right" w:pos="8929"/>
          <w:tab w:val="right" w:pos="9638"/>
        </w:tabs>
        <w:spacing w:after="120"/>
        <w:ind w:left="1559" w:hanging="425"/>
      </w:pPr>
      <w:r>
        <w:t>E.</w:t>
      </w:r>
      <w:r>
        <w:tab/>
        <w:t>Établissement d’une base de données électronique pour l’échange</w:t>
      </w:r>
      <w:r>
        <w:br/>
        <w:t xml:space="preserve">de renseignements sur les homologations de type (DETA) </w:t>
      </w:r>
      <w:r>
        <w:br/>
        <w:t>(point 4.5 de l’ordre du jour)</w:t>
      </w:r>
      <w:r>
        <w:tab/>
      </w:r>
      <w:r>
        <w:tab/>
        <w:t>52−53</w:t>
      </w:r>
      <w:r>
        <w:tab/>
      </w:r>
      <w:r w:rsidR="00ED4E45">
        <w:t>16</w:t>
      </w:r>
    </w:p>
    <w:p w:rsidR="005E352A" w:rsidRDefault="005E352A" w:rsidP="005E352A">
      <w:pPr>
        <w:tabs>
          <w:tab w:val="right" w:leader="dot" w:pos="7654"/>
          <w:tab w:val="right" w:pos="8929"/>
          <w:tab w:val="right" w:pos="9638"/>
        </w:tabs>
        <w:spacing w:after="120"/>
        <w:ind w:left="1559" w:hanging="425"/>
      </w:pPr>
      <w:r>
        <w:t>F.</w:t>
      </w:r>
      <w:r>
        <w:tab/>
        <w:t>Examen de projets d’amendements à des Règlements existants,</w:t>
      </w:r>
      <w:r>
        <w:br/>
        <w:t>proposés par le GR</w:t>
      </w:r>
      <w:r w:rsidR="00D77D44">
        <w:t>B</w:t>
      </w:r>
      <w:r>
        <w:t xml:space="preserve"> (point 4.6 de l’ordre du jour)</w:t>
      </w:r>
      <w:r>
        <w:tab/>
      </w:r>
      <w:r>
        <w:tab/>
        <w:t>54−55</w:t>
      </w:r>
      <w:r>
        <w:tab/>
      </w:r>
      <w:r w:rsidR="00ED4E45">
        <w:t>16</w:t>
      </w:r>
    </w:p>
    <w:p w:rsidR="005E352A" w:rsidRDefault="005E352A" w:rsidP="005E352A">
      <w:pPr>
        <w:tabs>
          <w:tab w:val="right" w:leader="dot" w:pos="7654"/>
          <w:tab w:val="right" w:pos="8929"/>
          <w:tab w:val="right" w:pos="9638"/>
        </w:tabs>
        <w:spacing w:after="120"/>
        <w:ind w:left="1559" w:hanging="425"/>
      </w:pPr>
      <w:r>
        <w:t>G.</w:t>
      </w:r>
      <w:r>
        <w:tab/>
        <w:t>Examen de projets d’amendements à des Règlements existants,</w:t>
      </w:r>
      <w:r>
        <w:br/>
        <w:t>proposés par le G</w:t>
      </w:r>
      <w:r w:rsidR="00D77D44">
        <w:t>RRF</w:t>
      </w:r>
      <w:r>
        <w:t xml:space="preserve"> (point 4.7 de l’ordre du jour</w:t>
      </w:r>
      <w:r w:rsidRPr="00105277">
        <w:rPr>
          <w:bCs/>
        </w:rPr>
        <w:t>)</w:t>
      </w:r>
      <w:r>
        <w:tab/>
      </w:r>
      <w:r>
        <w:tab/>
        <w:t>56−57</w:t>
      </w:r>
      <w:r>
        <w:tab/>
      </w:r>
      <w:r w:rsidR="00ED4E45">
        <w:t>16</w:t>
      </w:r>
    </w:p>
    <w:p w:rsidR="005E352A" w:rsidRDefault="005E352A" w:rsidP="005E352A">
      <w:pPr>
        <w:tabs>
          <w:tab w:val="right" w:leader="dot" w:pos="7654"/>
          <w:tab w:val="right" w:pos="8929"/>
          <w:tab w:val="right" w:pos="9638"/>
        </w:tabs>
        <w:spacing w:after="120"/>
        <w:ind w:left="1559" w:hanging="425"/>
      </w:pPr>
      <w:r>
        <w:t>H.</w:t>
      </w:r>
      <w:r>
        <w:tab/>
        <w:t>Examen de projets d’amendements à des Règlements existants,</w:t>
      </w:r>
      <w:r>
        <w:br/>
        <w:t>proposés par le GRS</w:t>
      </w:r>
      <w:r w:rsidR="00D77D44">
        <w:t>G</w:t>
      </w:r>
      <w:r>
        <w:t xml:space="preserve"> (point 4.8 de l’ordre du jour)</w:t>
      </w:r>
      <w:r>
        <w:tab/>
      </w:r>
      <w:r>
        <w:tab/>
        <w:t>58−59</w:t>
      </w:r>
      <w:r>
        <w:tab/>
      </w:r>
      <w:r w:rsidR="00ED4E45">
        <w:t>16</w:t>
      </w:r>
    </w:p>
    <w:p w:rsidR="005E352A" w:rsidRDefault="005E352A" w:rsidP="005E352A">
      <w:pPr>
        <w:tabs>
          <w:tab w:val="right" w:leader="dot" w:pos="7654"/>
          <w:tab w:val="right" w:pos="8929"/>
          <w:tab w:val="right" w:pos="9638"/>
        </w:tabs>
        <w:spacing w:after="120"/>
        <w:ind w:left="1559" w:hanging="425"/>
      </w:pPr>
      <w:r>
        <w:t>I.</w:t>
      </w:r>
      <w:r>
        <w:tab/>
        <w:t>Examen de projets d’amendements à des Règlement</w:t>
      </w:r>
      <w:r w:rsidR="00D77D44">
        <w:t>s existants,</w:t>
      </w:r>
      <w:r w:rsidR="00D77D44">
        <w:br/>
        <w:t>proposés par le GR</w:t>
      </w:r>
      <w:r>
        <w:t>E (point 4.9 de l’ordre du jour)</w:t>
      </w:r>
      <w:r>
        <w:tab/>
      </w:r>
      <w:r>
        <w:tab/>
        <w:t>60−62</w:t>
      </w:r>
      <w:r>
        <w:tab/>
      </w:r>
      <w:r w:rsidR="00ED4E45">
        <w:t>17</w:t>
      </w:r>
    </w:p>
    <w:p w:rsidR="005E352A" w:rsidRDefault="005E352A" w:rsidP="005E352A">
      <w:pPr>
        <w:tabs>
          <w:tab w:val="right" w:leader="dot" w:pos="7654"/>
          <w:tab w:val="right" w:pos="8929"/>
          <w:tab w:val="right" w:pos="9638"/>
        </w:tabs>
        <w:spacing w:after="120"/>
        <w:ind w:left="1559" w:hanging="425"/>
      </w:pPr>
      <w:r>
        <w:t>J.</w:t>
      </w:r>
      <w:r>
        <w:tab/>
      </w:r>
      <w:r w:rsidR="00D77D44" w:rsidRPr="00F70BF4">
        <w:t xml:space="preserve">Examen de projets de rectificatifs à </w:t>
      </w:r>
      <w:r w:rsidR="00D77D44">
        <w:t>des Règlements existants,</w:t>
      </w:r>
      <w:r w:rsidR="00D77D44">
        <w:br/>
      </w:r>
      <w:r w:rsidR="00D77D44" w:rsidRPr="00F70BF4">
        <w:t>proposés par le GRSG</w:t>
      </w:r>
      <w:r w:rsidR="00D77D44">
        <w:t xml:space="preserve"> </w:t>
      </w:r>
      <w:r>
        <w:t>(point 4.10 de l’ordre du jour)</w:t>
      </w:r>
      <w:r>
        <w:tab/>
      </w:r>
      <w:r>
        <w:tab/>
        <w:t>63</w:t>
      </w:r>
      <w:r>
        <w:tab/>
      </w:r>
      <w:r w:rsidR="00ED4E45">
        <w:t>17</w:t>
      </w:r>
    </w:p>
    <w:p w:rsidR="005E352A" w:rsidRDefault="005E352A" w:rsidP="005E352A">
      <w:pPr>
        <w:tabs>
          <w:tab w:val="right" w:leader="dot" w:pos="7654"/>
          <w:tab w:val="right" w:pos="8929"/>
          <w:tab w:val="right" w:pos="9638"/>
        </w:tabs>
        <w:spacing w:after="120"/>
        <w:ind w:left="1559" w:hanging="425"/>
      </w:pPr>
      <w:r>
        <w:t>K.</w:t>
      </w:r>
      <w:r>
        <w:tab/>
      </w:r>
      <w:r w:rsidR="00D77D44" w:rsidRPr="00F70BF4">
        <w:t>Examen de projets de rectificat</w:t>
      </w:r>
      <w:r w:rsidR="00D77D44">
        <w:t>ifs à des Règlements existants,</w:t>
      </w:r>
      <w:r w:rsidR="00D77D44">
        <w:br/>
      </w:r>
      <w:r w:rsidR="00D77D44" w:rsidRPr="00F70BF4">
        <w:t xml:space="preserve">proposés par le GRSP </w:t>
      </w:r>
      <w:r w:rsidRPr="007D1D52">
        <w:t>(point 4.1</w:t>
      </w:r>
      <w:r>
        <w:t>1</w:t>
      </w:r>
      <w:r w:rsidRPr="007D1D52">
        <w:t xml:space="preserve"> de l</w:t>
      </w:r>
      <w:r>
        <w:t>’</w:t>
      </w:r>
      <w:r w:rsidRPr="007D1D52">
        <w:t>ordre du jour)</w:t>
      </w:r>
      <w:r>
        <w:tab/>
      </w:r>
      <w:r>
        <w:tab/>
        <w:t>64</w:t>
      </w:r>
      <w:r>
        <w:tab/>
      </w:r>
      <w:r w:rsidR="00ED4E45">
        <w:t>17</w:t>
      </w:r>
    </w:p>
    <w:p w:rsidR="005E352A" w:rsidRDefault="005E352A" w:rsidP="005E352A">
      <w:pPr>
        <w:tabs>
          <w:tab w:val="right" w:leader="dot" w:pos="7654"/>
          <w:tab w:val="right" w:pos="8929"/>
          <w:tab w:val="right" w:pos="9638"/>
        </w:tabs>
        <w:spacing w:after="120"/>
        <w:ind w:left="1559" w:hanging="425"/>
      </w:pPr>
      <w:r>
        <w:t>L.</w:t>
      </w:r>
      <w:r>
        <w:tab/>
      </w:r>
      <w:r w:rsidR="00D77D44" w:rsidRPr="00F70BF4">
        <w:t>Examen de projets de rectificat</w:t>
      </w:r>
      <w:r w:rsidR="00D77D44">
        <w:t>ifs à des Règlements existants,</w:t>
      </w:r>
      <w:r w:rsidR="00D77D44">
        <w:br/>
      </w:r>
      <w:r w:rsidR="00D77D44" w:rsidRPr="00F70BF4">
        <w:t>proposés par</w:t>
      </w:r>
      <w:r w:rsidR="00D77D44">
        <w:t xml:space="preserve"> le secrétariat, le cas échéant</w:t>
      </w:r>
      <w:r w:rsidR="00D77D44" w:rsidRPr="008E5D39">
        <w:t xml:space="preserve"> </w:t>
      </w:r>
      <w:r w:rsidRPr="008E5D39">
        <w:t>(point</w:t>
      </w:r>
      <w:r>
        <w:t> </w:t>
      </w:r>
      <w:r w:rsidRPr="008E5D39">
        <w:t>4.1</w:t>
      </w:r>
      <w:r>
        <w:t>2</w:t>
      </w:r>
      <w:r w:rsidRPr="008E5D39">
        <w:t xml:space="preserve"> de</w:t>
      </w:r>
      <w:r>
        <w:t xml:space="preserve"> </w:t>
      </w:r>
      <w:r w:rsidRPr="008E5D39">
        <w:t>l</w:t>
      </w:r>
      <w:r>
        <w:t>’</w:t>
      </w:r>
      <w:r w:rsidRPr="008E5D39">
        <w:t>ordre du jour)</w:t>
      </w:r>
      <w:r>
        <w:tab/>
      </w:r>
      <w:r>
        <w:tab/>
        <w:t>65</w:t>
      </w:r>
      <w:r>
        <w:tab/>
      </w:r>
      <w:r w:rsidR="00ED4E45">
        <w:t>17</w:t>
      </w:r>
    </w:p>
    <w:p w:rsidR="005E352A" w:rsidRDefault="005E352A" w:rsidP="005E352A">
      <w:pPr>
        <w:tabs>
          <w:tab w:val="right" w:leader="dot" w:pos="7654"/>
          <w:tab w:val="right" w:pos="8929"/>
          <w:tab w:val="right" w:pos="9638"/>
        </w:tabs>
        <w:spacing w:after="120"/>
        <w:ind w:left="1559" w:hanging="425"/>
      </w:pPr>
      <w:r>
        <w:t>M.</w:t>
      </w:r>
      <w:r>
        <w:tab/>
      </w:r>
      <w:r w:rsidR="00D77D44" w:rsidRPr="00F70BF4">
        <w:t>Examen de propositions en suspens</w:t>
      </w:r>
      <w:r w:rsidR="00D77D44">
        <w:t xml:space="preserve"> d’amendements à des Règlements</w:t>
      </w:r>
      <w:r w:rsidR="00D77D44">
        <w:br/>
      </w:r>
      <w:r w:rsidR="00D77D44" w:rsidRPr="00F70BF4">
        <w:t>existants soumises par les Groupes d</w:t>
      </w:r>
      <w:r w:rsidR="00D77D44">
        <w:t>e travail subsidiaires du Forum</w:t>
      </w:r>
      <w:r w:rsidR="00D77D44">
        <w:br/>
      </w:r>
      <w:r w:rsidR="00D77D44" w:rsidRPr="00F70BF4">
        <w:t xml:space="preserve">mondial </w:t>
      </w:r>
      <w:r w:rsidRPr="008E5D39">
        <w:t>(point</w:t>
      </w:r>
      <w:r>
        <w:t> </w:t>
      </w:r>
      <w:r w:rsidRPr="008E5D39">
        <w:t>4.1</w:t>
      </w:r>
      <w:r>
        <w:t>3</w:t>
      </w:r>
      <w:r w:rsidRPr="008E5D39">
        <w:t xml:space="preserve"> de</w:t>
      </w:r>
      <w:r>
        <w:t xml:space="preserve"> </w:t>
      </w:r>
      <w:r w:rsidRPr="008E5D39">
        <w:t>l</w:t>
      </w:r>
      <w:r>
        <w:t>’</w:t>
      </w:r>
      <w:r w:rsidRPr="008E5D39">
        <w:t>ordre du jour)</w:t>
      </w:r>
      <w:r>
        <w:tab/>
      </w:r>
      <w:r>
        <w:tab/>
        <w:t>66</w:t>
      </w:r>
      <w:r>
        <w:tab/>
      </w:r>
      <w:r w:rsidR="00ED4E45">
        <w:t>17</w:t>
      </w:r>
    </w:p>
    <w:p w:rsidR="005E352A" w:rsidRDefault="005E352A" w:rsidP="005E352A">
      <w:pPr>
        <w:tabs>
          <w:tab w:val="right" w:leader="dot" w:pos="7654"/>
          <w:tab w:val="right" w:pos="8929"/>
          <w:tab w:val="right" w:pos="9638"/>
        </w:tabs>
        <w:spacing w:after="120"/>
        <w:ind w:left="1559" w:hanging="425"/>
      </w:pPr>
      <w:r>
        <w:t>N.</w:t>
      </w:r>
      <w:r>
        <w:tab/>
      </w:r>
      <w:r w:rsidR="00D77D44" w:rsidRPr="00D839D2">
        <w:t>Propositions d’amendem</w:t>
      </w:r>
      <w:r w:rsidR="00D77D44">
        <w:t>ents à la Résolution d’ensemble</w:t>
      </w:r>
      <w:r w:rsidR="00D77D44">
        <w:br/>
      </w:r>
      <w:r w:rsidR="00D77D44" w:rsidRPr="00D839D2">
        <w:t>sur la construction des véhicules (</w:t>
      </w:r>
      <w:r w:rsidR="00D77D44">
        <w:t>R.E.3) soumises par les groupes</w:t>
      </w:r>
      <w:r w:rsidR="00D77D44">
        <w:br/>
      </w:r>
      <w:r w:rsidR="00D77D44" w:rsidRPr="00D839D2">
        <w:t>de travail au</w:t>
      </w:r>
      <w:r w:rsidR="00D77D44">
        <w:t xml:space="preserve"> Forum mondial </w:t>
      </w:r>
      <w:r w:rsidR="00D77D44" w:rsidRPr="00D839D2">
        <w:t xml:space="preserve">pour examen </w:t>
      </w:r>
      <w:r w:rsidRPr="008E5D39">
        <w:t>(point</w:t>
      </w:r>
      <w:r>
        <w:t> </w:t>
      </w:r>
      <w:r w:rsidRPr="008E5D39">
        <w:t>4.1</w:t>
      </w:r>
      <w:r>
        <w:t>4</w:t>
      </w:r>
      <w:r w:rsidRPr="008E5D39">
        <w:t xml:space="preserve"> de</w:t>
      </w:r>
      <w:r>
        <w:t xml:space="preserve"> </w:t>
      </w:r>
      <w:r w:rsidRPr="008E5D39">
        <w:t>l</w:t>
      </w:r>
      <w:r>
        <w:t>’</w:t>
      </w:r>
      <w:r w:rsidRPr="008E5D39">
        <w:t>ordre du jour)</w:t>
      </w:r>
      <w:r>
        <w:tab/>
      </w:r>
      <w:r>
        <w:tab/>
        <w:t>67</w:t>
      </w:r>
      <w:r>
        <w:tab/>
      </w:r>
      <w:r w:rsidR="00ED4E45">
        <w:t>18</w:t>
      </w:r>
    </w:p>
    <w:p w:rsidR="005E352A" w:rsidRDefault="005E352A" w:rsidP="005E352A">
      <w:pPr>
        <w:tabs>
          <w:tab w:val="right" w:leader="dot" w:pos="7654"/>
          <w:tab w:val="right" w:pos="8929"/>
          <w:tab w:val="right" w:pos="9638"/>
        </w:tabs>
        <w:spacing w:after="120"/>
        <w:ind w:left="1559" w:hanging="425"/>
      </w:pPr>
      <w:r>
        <w:t>O.</w:t>
      </w:r>
      <w:r>
        <w:tab/>
      </w:r>
      <w:r w:rsidR="00D77D44" w:rsidRPr="00F70BF4">
        <w:t>Propositions en suspens d’amendem</w:t>
      </w:r>
      <w:r w:rsidR="00D77D44">
        <w:t>ents à des Règlements existants</w:t>
      </w:r>
      <w:r w:rsidR="00D77D44">
        <w:br/>
      </w:r>
      <w:r w:rsidR="00D77D44" w:rsidRPr="00F70BF4">
        <w:t>soumises par les Grou</w:t>
      </w:r>
      <w:r w:rsidR="00D77D44">
        <w:t>pes de travail au Forum mondial</w:t>
      </w:r>
      <w:r w:rsidR="00D77D44">
        <w:br/>
      </w:r>
      <w:r w:rsidRPr="008E5D39">
        <w:t>(point</w:t>
      </w:r>
      <w:r>
        <w:t> </w:t>
      </w:r>
      <w:r w:rsidRPr="008E5D39">
        <w:t>4.1</w:t>
      </w:r>
      <w:r w:rsidR="00D77D44">
        <w:t>5</w:t>
      </w:r>
      <w:r w:rsidRPr="008E5D39">
        <w:t xml:space="preserve"> de</w:t>
      </w:r>
      <w:r>
        <w:t xml:space="preserve"> </w:t>
      </w:r>
      <w:r w:rsidRPr="008E5D39">
        <w:t>l</w:t>
      </w:r>
      <w:r>
        <w:t>’</w:t>
      </w:r>
      <w:r w:rsidRPr="008E5D39">
        <w:t>ordre du jour)</w:t>
      </w:r>
      <w:r>
        <w:tab/>
      </w:r>
      <w:r>
        <w:tab/>
        <w:t>68</w:t>
      </w:r>
      <w:r>
        <w:tab/>
      </w:r>
      <w:r w:rsidR="00ED4E45">
        <w:t>18</w:t>
      </w:r>
    </w:p>
    <w:p w:rsidR="005E352A" w:rsidRDefault="00741087" w:rsidP="005E352A">
      <w:pPr>
        <w:keepNext/>
        <w:tabs>
          <w:tab w:val="right" w:pos="850"/>
          <w:tab w:val="right" w:leader="dot" w:pos="7654"/>
          <w:tab w:val="right" w:pos="8929"/>
          <w:tab w:val="right" w:pos="9638"/>
        </w:tabs>
        <w:spacing w:after="120"/>
        <w:ind w:left="1134" w:hanging="1134"/>
      </w:pPr>
      <w:r>
        <w:br w:type="page"/>
      </w:r>
      <w:r w:rsidR="005E352A">
        <w:lastRenderedPageBreak/>
        <w:tab/>
        <w:t>VII.</w:t>
      </w:r>
      <w:r w:rsidR="005E352A">
        <w:tab/>
      </w:r>
      <w:r w:rsidR="005E352A" w:rsidRPr="00281710">
        <w:rPr>
          <w:lang w:val="fr-FR"/>
        </w:rPr>
        <w:t>Accord de 19</w:t>
      </w:r>
      <w:r w:rsidR="005E352A">
        <w:rPr>
          <w:lang w:val="fr-FR"/>
        </w:rPr>
        <w:t>9</w:t>
      </w:r>
      <w:r w:rsidR="005E352A" w:rsidRPr="00281710">
        <w:rPr>
          <w:lang w:val="fr-FR"/>
        </w:rPr>
        <w:t>8 (point 5 de l</w:t>
      </w:r>
      <w:r w:rsidR="005E352A">
        <w:rPr>
          <w:lang w:val="fr-FR"/>
        </w:rPr>
        <w:t>’</w:t>
      </w:r>
      <w:r w:rsidR="005E352A" w:rsidRPr="00281710">
        <w:rPr>
          <w:lang w:val="fr-FR"/>
        </w:rPr>
        <w:t>ordre du jour)</w:t>
      </w:r>
      <w:r w:rsidR="005E352A">
        <w:tab/>
      </w:r>
      <w:r w:rsidR="005E352A">
        <w:tab/>
        <w:t>69−70</w:t>
      </w:r>
      <w:r w:rsidR="005E352A">
        <w:tab/>
      </w:r>
      <w:r w:rsidR="00ED4E45">
        <w:t>18</w:t>
      </w:r>
    </w:p>
    <w:p w:rsidR="005E352A" w:rsidRDefault="005E352A" w:rsidP="005E352A">
      <w:pPr>
        <w:tabs>
          <w:tab w:val="right" w:pos="850"/>
          <w:tab w:val="right" w:leader="dot" w:pos="7654"/>
          <w:tab w:val="right" w:pos="8929"/>
          <w:tab w:val="right" w:pos="9638"/>
        </w:tabs>
        <w:spacing w:after="120"/>
        <w:ind w:left="1134" w:hanging="1134"/>
      </w:pPr>
      <w:r>
        <w:tab/>
      </w:r>
      <w:r>
        <w:tab/>
      </w:r>
      <w:r w:rsidRPr="00261A3B">
        <w:t>État de l</w:t>
      </w:r>
      <w:r>
        <w:t>’</w:t>
      </w:r>
      <w:r w:rsidRPr="00261A3B">
        <w:t>Accord, y compris l</w:t>
      </w:r>
      <w:r>
        <w:t>’</w:t>
      </w:r>
      <w:r w:rsidRPr="00261A3B">
        <w:t>application du paragraphe 7.1 de l</w:t>
      </w:r>
      <w:r>
        <w:t>’</w:t>
      </w:r>
      <w:r w:rsidRPr="00261A3B">
        <w:t>Accord</w:t>
      </w:r>
      <w:r>
        <w:br/>
        <w:t>(point </w:t>
      </w:r>
      <w:r w:rsidRPr="00261A3B">
        <w:t>5.1 de l</w:t>
      </w:r>
      <w:r>
        <w:t>’</w:t>
      </w:r>
      <w:r w:rsidRPr="00261A3B">
        <w:t>ordre du jour)</w:t>
      </w:r>
      <w:r>
        <w:tab/>
      </w:r>
      <w:r>
        <w:tab/>
        <w:t>69−70</w:t>
      </w:r>
      <w:r>
        <w:tab/>
      </w:r>
      <w:r w:rsidR="00ED4E45">
        <w:t>18</w:t>
      </w:r>
    </w:p>
    <w:p w:rsidR="005E352A" w:rsidRDefault="005E352A" w:rsidP="005E352A">
      <w:pPr>
        <w:tabs>
          <w:tab w:val="right" w:pos="850"/>
          <w:tab w:val="right" w:leader="dot" w:pos="7654"/>
          <w:tab w:val="right" w:pos="8929"/>
          <w:tab w:val="right" w:pos="9638"/>
        </w:tabs>
        <w:spacing w:after="120"/>
        <w:ind w:left="1134" w:hanging="1134"/>
      </w:pPr>
      <w:r>
        <w:tab/>
        <w:t>VIII.</w:t>
      </w:r>
      <w:r>
        <w:tab/>
      </w:r>
      <w:r w:rsidRPr="0091701C">
        <w:t>Échange de vues sur les procédures législatives nationales</w:t>
      </w:r>
      <w:r>
        <w:t xml:space="preserve"> </w:t>
      </w:r>
      <w:r w:rsidRPr="0091701C">
        <w:t>ou régionales</w:t>
      </w:r>
      <w:r>
        <w:br/>
      </w:r>
      <w:r w:rsidRPr="006A2454">
        <w:t>et sur la transposition des</w:t>
      </w:r>
      <w:r w:rsidRPr="0091701C">
        <w:t xml:space="preserve"> Règlements</w:t>
      </w:r>
      <w:r>
        <w:t xml:space="preserve"> </w:t>
      </w:r>
      <w:r w:rsidRPr="0091701C">
        <w:t>et des RTM adoptés dans la législation</w:t>
      </w:r>
      <w:r>
        <w:br/>
      </w:r>
      <w:r w:rsidRPr="0091701C">
        <w:t>nationale</w:t>
      </w:r>
      <w:r>
        <w:t xml:space="preserve"> </w:t>
      </w:r>
      <w:r w:rsidRPr="0091701C">
        <w:t>ou régionale</w:t>
      </w:r>
      <w:r>
        <w:t xml:space="preserve"> </w:t>
      </w:r>
      <w:r w:rsidRPr="0091701C">
        <w:t>(point</w:t>
      </w:r>
      <w:r>
        <w:t> </w:t>
      </w:r>
      <w:r w:rsidRPr="0091701C">
        <w:t>6 de l</w:t>
      </w:r>
      <w:r>
        <w:t>’</w:t>
      </w:r>
      <w:r w:rsidRPr="0091701C">
        <w:t>ordre du jour)</w:t>
      </w:r>
      <w:r>
        <w:tab/>
      </w:r>
      <w:r>
        <w:tab/>
        <w:t>71−75</w:t>
      </w:r>
      <w:r>
        <w:tab/>
      </w:r>
      <w:r w:rsidR="00ED4E45">
        <w:t>18</w:t>
      </w:r>
    </w:p>
    <w:p w:rsidR="005E352A" w:rsidRDefault="005E352A" w:rsidP="005E352A">
      <w:pPr>
        <w:tabs>
          <w:tab w:val="right" w:pos="850"/>
          <w:tab w:val="right" w:leader="dot" w:pos="7654"/>
          <w:tab w:val="right" w:pos="8929"/>
          <w:tab w:val="right" w:pos="9638"/>
        </w:tabs>
        <w:spacing w:after="120"/>
        <w:ind w:left="1134" w:hanging="1134"/>
      </w:pPr>
      <w:r>
        <w:tab/>
        <w:t>IX.</w:t>
      </w:r>
      <w:r>
        <w:tab/>
      </w:r>
      <w:r w:rsidRPr="0091701C">
        <w:rPr>
          <w:lang w:val="fr-FR"/>
        </w:rPr>
        <w:t>Accord de 1997 (Contrôles techniques périodiques)</w:t>
      </w:r>
      <w:r>
        <w:rPr>
          <w:lang w:val="fr-FR"/>
        </w:rPr>
        <w:t xml:space="preserve"> </w:t>
      </w:r>
      <w:r w:rsidRPr="0091701C">
        <w:rPr>
          <w:lang w:val="fr-FR"/>
        </w:rPr>
        <w:t>(point</w:t>
      </w:r>
      <w:r>
        <w:rPr>
          <w:lang w:val="fr-FR"/>
        </w:rPr>
        <w:t> </w:t>
      </w:r>
      <w:r w:rsidRPr="0091701C">
        <w:rPr>
          <w:lang w:val="fr-FR"/>
        </w:rPr>
        <w:t xml:space="preserve">7 de </w:t>
      </w:r>
      <w:r w:rsidRPr="00D10564">
        <w:t>l</w:t>
      </w:r>
      <w:r>
        <w:t>’</w:t>
      </w:r>
      <w:r w:rsidRPr="00D10564">
        <w:t>ordre</w:t>
      </w:r>
      <w:r w:rsidRPr="0091701C">
        <w:rPr>
          <w:lang w:val="fr-FR"/>
        </w:rPr>
        <w:t xml:space="preserve"> du jour)</w:t>
      </w:r>
      <w:r>
        <w:tab/>
      </w:r>
      <w:r>
        <w:tab/>
        <w:t>76−87</w:t>
      </w:r>
      <w:r>
        <w:tab/>
      </w:r>
      <w:r w:rsidR="00ED4E45">
        <w:t>19</w:t>
      </w:r>
    </w:p>
    <w:p w:rsidR="005E352A" w:rsidRDefault="005E352A" w:rsidP="005E352A">
      <w:pPr>
        <w:tabs>
          <w:tab w:val="right" w:leader="dot" w:pos="7654"/>
          <w:tab w:val="right" w:pos="8929"/>
          <w:tab w:val="right" w:pos="9638"/>
        </w:tabs>
        <w:spacing w:after="120"/>
        <w:ind w:left="1559" w:hanging="425"/>
      </w:pPr>
      <w:r>
        <w:t>A.</w:t>
      </w:r>
      <w:r>
        <w:tab/>
        <w:t>État de l’Accord (point 7.1 de l’ordre du jour)</w:t>
      </w:r>
      <w:r>
        <w:tab/>
      </w:r>
      <w:r>
        <w:tab/>
        <w:t>76−85</w:t>
      </w:r>
      <w:r>
        <w:tab/>
      </w:r>
      <w:r w:rsidR="00ED4E45">
        <w:t>19</w:t>
      </w:r>
    </w:p>
    <w:p w:rsidR="005E352A" w:rsidRDefault="005E352A" w:rsidP="005E352A">
      <w:pPr>
        <w:tabs>
          <w:tab w:val="right" w:leader="dot" w:pos="7654"/>
          <w:tab w:val="right" w:pos="8929"/>
          <w:tab w:val="right" w:pos="9638"/>
        </w:tabs>
        <w:spacing w:after="120"/>
        <w:ind w:left="1559" w:hanging="425"/>
      </w:pPr>
      <w:r>
        <w:t>B.</w:t>
      </w:r>
      <w:r>
        <w:tab/>
      </w:r>
      <w:r w:rsidRPr="00D10564">
        <w:t>Actualisation</w:t>
      </w:r>
      <w:r>
        <w:t xml:space="preserve"> des Règles </w:t>
      </w:r>
      <w:r>
        <w:rPr>
          <w:rFonts w:eastAsia="MS Mincho"/>
        </w:rPr>
        <w:t>n</w:t>
      </w:r>
      <w:r>
        <w:rPr>
          <w:rFonts w:eastAsia="MS Mincho"/>
          <w:vertAlign w:val="superscript"/>
        </w:rPr>
        <w:t>os</w:t>
      </w:r>
      <w:r>
        <w:t> 1 et 2 (point 7.2 de l’ordre du jour)</w:t>
      </w:r>
      <w:r>
        <w:tab/>
      </w:r>
      <w:r>
        <w:tab/>
        <w:t>86−87</w:t>
      </w:r>
      <w:r>
        <w:tab/>
      </w:r>
      <w:r w:rsidR="00ED4E45">
        <w:t>21</w:t>
      </w:r>
    </w:p>
    <w:p w:rsidR="005E352A" w:rsidRDefault="005E352A" w:rsidP="005E352A">
      <w:pPr>
        <w:tabs>
          <w:tab w:val="right" w:pos="850"/>
          <w:tab w:val="right" w:leader="dot" w:pos="7654"/>
          <w:tab w:val="right" w:pos="8929"/>
          <w:tab w:val="right" w:pos="9638"/>
        </w:tabs>
        <w:spacing w:after="120"/>
        <w:ind w:left="1134" w:hanging="1134"/>
      </w:pPr>
      <w:r>
        <w:tab/>
        <w:t>X.</w:t>
      </w:r>
      <w:r>
        <w:tab/>
      </w:r>
      <w:r>
        <w:rPr>
          <w:lang w:val="fr-FR"/>
        </w:rPr>
        <w:t xml:space="preserve">Questions </w:t>
      </w:r>
      <w:r w:rsidRPr="00A237EA">
        <w:t>diverses</w:t>
      </w:r>
      <w:r>
        <w:rPr>
          <w:lang w:val="fr-FR"/>
        </w:rPr>
        <w:t xml:space="preserve"> (point 8 de l’ordre du jour)</w:t>
      </w:r>
      <w:r>
        <w:tab/>
      </w:r>
      <w:r>
        <w:tab/>
        <w:t>88−93</w:t>
      </w:r>
      <w:r>
        <w:tab/>
      </w:r>
      <w:r w:rsidR="00ED4E45">
        <w:t>21</w:t>
      </w:r>
    </w:p>
    <w:p w:rsidR="005E352A" w:rsidRDefault="005E352A" w:rsidP="005E352A">
      <w:pPr>
        <w:tabs>
          <w:tab w:val="right" w:leader="dot" w:pos="7654"/>
          <w:tab w:val="right" w:pos="8929"/>
          <w:tab w:val="right" w:pos="9638"/>
        </w:tabs>
        <w:spacing w:after="120"/>
        <w:ind w:left="1559" w:hanging="425"/>
      </w:pPr>
      <w:r>
        <w:t>A.</w:t>
      </w:r>
      <w:r>
        <w:tab/>
      </w:r>
      <w:r w:rsidRPr="00827D9E">
        <w:rPr>
          <w:lang w:val="fr-FR"/>
        </w:rPr>
        <w:t>Échange d</w:t>
      </w:r>
      <w:r>
        <w:rPr>
          <w:lang w:val="fr-FR"/>
        </w:rPr>
        <w:t>’</w:t>
      </w:r>
      <w:r w:rsidRPr="00827D9E">
        <w:rPr>
          <w:lang w:val="fr-FR"/>
        </w:rPr>
        <w:t>informations sur les mesur</w:t>
      </w:r>
      <w:r>
        <w:rPr>
          <w:lang w:val="fr-FR"/>
        </w:rPr>
        <w:t>es correctives appliquées en cas</w:t>
      </w:r>
      <w:r>
        <w:rPr>
          <w:lang w:val="fr-FR"/>
        </w:rPr>
        <w:br/>
        <w:t xml:space="preserve">de défaut </w:t>
      </w:r>
      <w:r w:rsidRPr="00827D9E">
        <w:rPr>
          <w:lang w:val="fr-FR"/>
        </w:rPr>
        <w:t>et de non</w:t>
      </w:r>
      <w:r>
        <w:rPr>
          <w:lang w:val="fr-FR"/>
        </w:rPr>
        <w:t>-</w:t>
      </w:r>
      <w:r w:rsidRPr="00827D9E">
        <w:rPr>
          <w:lang w:val="fr-FR"/>
        </w:rPr>
        <w:t>conformité</w:t>
      </w:r>
      <w:r>
        <w:rPr>
          <w:lang w:val="fr-FR"/>
        </w:rPr>
        <w:t xml:space="preserve"> des véhicules</w:t>
      </w:r>
      <w:r w:rsidRPr="00827D9E">
        <w:rPr>
          <w:lang w:val="fr-FR"/>
        </w:rPr>
        <w:t>,</w:t>
      </w:r>
      <w:r>
        <w:rPr>
          <w:lang w:val="fr-FR"/>
        </w:rPr>
        <w:t xml:space="preserve"> en particulier</w:t>
      </w:r>
      <w:r w:rsidRPr="00827D9E">
        <w:rPr>
          <w:lang w:val="fr-FR"/>
        </w:rPr>
        <w:t xml:space="preserve"> les systèmes</w:t>
      </w:r>
      <w:r>
        <w:rPr>
          <w:lang w:val="fr-FR"/>
        </w:rPr>
        <w:br/>
      </w:r>
      <w:r w:rsidRPr="00827D9E">
        <w:rPr>
          <w:lang w:val="fr-FR"/>
        </w:rPr>
        <w:t>de rappel</w:t>
      </w:r>
      <w:r>
        <w:rPr>
          <w:lang w:val="fr-FR"/>
        </w:rPr>
        <w:t xml:space="preserve"> (point 8.1 de l’ordre du jour)</w:t>
      </w:r>
      <w:r>
        <w:tab/>
      </w:r>
      <w:r>
        <w:tab/>
        <w:t>88</w:t>
      </w:r>
      <w:r>
        <w:tab/>
      </w:r>
      <w:r w:rsidR="00ED4E45">
        <w:t>21</w:t>
      </w:r>
    </w:p>
    <w:p w:rsidR="005E352A" w:rsidRDefault="005E352A" w:rsidP="005E352A">
      <w:pPr>
        <w:tabs>
          <w:tab w:val="right" w:leader="dot" w:pos="7654"/>
          <w:tab w:val="right" w:pos="8929"/>
          <w:tab w:val="right" w:pos="9638"/>
        </w:tabs>
        <w:spacing w:after="120"/>
        <w:ind w:left="1559" w:hanging="425"/>
      </w:pPr>
      <w:r>
        <w:t>B.</w:t>
      </w:r>
      <w:r>
        <w:tab/>
        <w:t>Cohérence entre les dispositions de la Convention de Vienne de 1968</w:t>
      </w:r>
      <w:r>
        <w:br/>
      </w:r>
      <w:r w:rsidRPr="003E1A0A">
        <w:rPr>
          <w:spacing w:val="-4"/>
        </w:rPr>
        <w:t xml:space="preserve">et les dispositions techniques concernant les véhicules des Règlements </w:t>
      </w:r>
      <w:r w:rsidR="004500F5">
        <w:t>ONU</w:t>
      </w:r>
      <w:r>
        <w:br/>
        <w:t>et des Règlements techniques mondiaux adoptés dans le cadre</w:t>
      </w:r>
      <w:r>
        <w:br/>
        <w:t>des Accords de 1958 et de 1998 (point 8.2 de l’ordre du jour)</w:t>
      </w:r>
      <w:r>
        <w:tab/>
      </w:r>
      <w:r>
        <w:tab/>
        <w:t>89−90</w:t>
      </w:r>
      <w:r>
        <w:tab/>
      </w:r>
      <w:r w:rsidR="00ED4E45">
        <w:t>22</w:t>
      </w:r>
    </w:p>
    <w:p w:rsidR="005E352A" w:rsidRDefault="005E352A" w:rsidP="005E352A">
      <w:pPr>
        <w:tabs>
          <w:tab w:val="right" w:leader="dot" w:pos="7654"/>
          <w:tab w:val="right" w:pos="8929"/>
          <w:tab w:val="right" w:pos="9638"/>
        </w:tabs>
        <w:spacing w:after="120"/>
        <w:ind w:left="1559" w:hanging="425"/>
      </w:pPr>
      <w:r>
        <w:t>C.</w:t>
      </w:r>
      <w:r>
        <w:tab/>
        <w:t xml:space="preserve">Manuel de référence pour les </w:t>
      </w:r>
      <w:r w:rsidRPr="00A51437">
        <w:t>véhicules électriques</w:t>
      </w:r>
      <w:r w:rsidR="004500F5">
        <w:br/>
      </w:r>
      <w:r>
        <w:t>(</w:t>
      </w:r>
      <w:r>
        <w:rPr>
          <w:lang w:val="fr-FR"/>
        </w:rPr>
        <w:t>point </w:t>
      </w:r>
      <w:r>
        <w:t>8.3</w:t>
      </w:r>
      <w:r>
        <w:rPr>
          <w:lang w:val="fr-FR"/>
        </w:rPr>
        <w:t xml:space="preserve"> de l’ordre du jour</w:t>
      </w:r>
      <w:r>
        <w:t>)</w:t>
      </w:r>
      <w:r>
        <w:tab/>
      </w:r>
      <w:r>
        <w:tab/>
        <w:t>91</w:t>
      </w:r>
      <w:r>
        <w:tab/>
      </w:r>
      <w:r w:rsidR="00ED4E45">
        <w:t>22</w:t>
      </w:r>
    </w:p>
    <w:p w:rsidR="005E352A" w:rsidRDefault="005E352A" w:rsidP="005E352A">
      <w:pPr>
        <w:tabs>
          <w:tab w:val="right" w:leader="dot" w:pos="7654"/>
          <w:tab w:val="right" w:pos="8929"/>
          <w:tab w:val="right" w:pos="9638"/>
        </w:tabs>
        <w:spacing w:after="120"/>
        <w:ind w:left="1559" w:hanging="425"/>
      </w:pPr>
      <w:r>
        <w:t>D.</w:t>
      </w:r>
      <w:r>
        <w:tab/>
      </w:r>
      <w:r w:rsidR="004500F5" w:rsidRPr="00F70BF4">
        <w:t xml:space="preserve">Décennie d’action des Nations </w:t>
      </w:r>
      <w:r w:rsidR="004500F5">
        <w:t>Unies pour la sécurité routière</w:t>
      </w:r>
      <w:r>
        <w:br/>
        <w:t>(</w:t>
      </w:r>
      <w:r>
        <w:rPr>
          <w:lang w:val="fr-FR"/>
        </w:rPr>
        <w:t>point </w:t>
      </w:r>
      <w:r>
        <w:t>8.4</w:t>
      </w:r>
      <w:r>
        <w:rPr>
          <w:lang w:val="fr-FR"/>
        </w:rPr>
        <w:t xml:space="preserve"> de l’ordre du jour</w:t>
      </w:r>
      <w:r>
        <w:t>)</w:t>
      </w:r>
      <w:r>
        <w:tab/>
      </w:r>
      <w:r>
        <w:tab/>
        <w:t>92</w:t>
      </w:r>
      <w:r>
        <w:tab/>
      </w:r>
      <w:r w:rsidR="00ED4E45">
        <w:t>22</w:t>
      </w:r>
    </w:p>
    <w:p w:rsidR="005E352A" w:rsidRDefault="005E352A" w:rsidP="005E352A">
      <w:pPr>
        <w:tabs>
          <w:tab w:val="right" w:leader="dot" w:pos="7654"/>
          <w:tab w:val="right" w:pos="8929"/>
          <w:tab w:val="right" w:pos="9638"/>
        </w:tabs>
        <w:spacing w:after="120"/>
        <w:ind w:left="1559" w:hanging="425"/>
      </w:pPr>
      <w:r>
        <w:t>E.</w:t>
      </w:r>
      <w:r>
        <w:tab/>
      </w:r>
      <w:r w:rsidR="004500F5" w:rsidRPr="00F70BF4">
        <w:t>Session extraordinaire de la CE</w:t>
      </w:r>
      <w:r w:rsidR="004500F5">
        <w:t>E-ONU sur la pollution de l’air</w:t>
      </w:r>
      <w:r w:rsidR="004500F5">
        <w:br/>
      </w:r>
      <w:r w:rsidR="004500F5" w:rsidRPr="00F70BF4">
        <w:t xml:space="preserve">et les transports </w:t>
      </w:r>
      <w:r>
        <w:t>(point 8.5 de l’ordre du jour)</w:t>
      </w:r>
      <w:r>
        <w:tab/>
      </w:r>
      <w:r>
        <w:tab/>
        <w:t>93</w:t>
      </w:r>
      <w:r>
        <w:tab/>
      </w:r>
      <w:r w:rsidR="00ED4E45">
        <w:t>23</w:t>
      </w:r>
    </w:p>
    <w:p w:rsidR="005E352A" w:rsidRDefault="005E352A" w:rsidP="005E352A">
      <w:pPr>
        <w:tabs>
          <w:tab w:val="right" w:pos="850"/>
          <w:tab w:val="right" w:leader="dot" w:pos="7654"/>
          <w:tab w:val="right" w:pos="8929"/>
          <w:tab w:val="right" w:pos="9638"/>
        </w:tabs>
        <w:spacing w:after="120"/>
        <w:ind w:left="1134" w:hanging="1134"/>
      </w:pPr>
      <w:r>
        <w:tab/>
        <w:t>XI.</w:t>
      </w:r>
      <w:r>
        <w:tab/>
        <w:t>Adoption du rapport (point 9 de l’ordre du jour)</w:t>
      </w:r>
      <w:r>
        <w:tab/>
      </w:r>
      <w:r>
        <w:tab/>
        <w:t>94</w:t>
      </w:r>
      <w:r>
        <w:tab/>
      </w:r>
      <w:r w:rsidR="00ED4E45">
        <w:t>23</w:t>
      </w:r>
    </w:p>
    <w:p w:rsidR="005E352A" w:rsidRPr="00311D3D" w:rsidRDefault="005E352A" w:rsidP="008C10B7">
      <w:pPr>
        <w:pStyle w:val="HChG"/>
      </w:pPr>
      <w:r w:rsidRPr="00311D3D">
        <w:tab/>
        <w:t>B.</w:t>
      </w:r>
      <w:r w:rsidRPr="00311D3D">
        <w:tab/>
        <w:t>Forum mondial de</w:t>
      </w:r>
      <w:r w:rsidR="004500F5">
        <w:t xml:space="preserve"> l’harmonisation des Règlements</w:t>
      </w:r>
      <w:r w:rsidR="004500F5">
        <w:br/>
      </w:r>
      <w:r w:rsidRPr="00311D3D">
        <w:t>concernant les véhicules</w:t>
      </w:r>
    </w:p>
    <w:p w:rsidR="005E352A" w:rsidRDefault="005E352A" w:rsidP="005E352A">
      <w:pPr>
        <w:tabs>
          <w:tab w:val="right" w:pos="850"/>
          <w:tab w:val="right" w:leader="dot" w:pos="7654"/>
          <w:tab w:val="right" w:pos="8929"/>
          <w:tab w:val="right" w:pos="9638"/>
        </w:tabs>
        <w:spacing w:after="120"/>
        <w:ind w:left="1134" w:hanging="1134"/>
      </w:pPr>
      <w:r>
        <w:tab/>
        <w:t>XII.</w:t>
      </w:r>
      <w:r>
        <w:tab/>
      </w:r>
      <w:r w:rsidRPr="00C43344">
        <w:rPr>
          <w:lang w:val="fr-FR"/>
        </w:rPr>
        <w:t>Constitution du Comité AC.1</w:t>
      </w:r>
      <w:r>
        <w:rPr>
          <w:lang w:val="fr-FR"/>
        </w:rPr>
        <w:t xml:space="preserve"> </w:t>
      </w:r>
      <w:r w:rsidRPr="00C43344">
        <w:rPr>
          <w:lang w:val="fr-FR"/>
        </w:rPr>
        <w:t>(point 10 de l</w:t>
      </w:r>
      <w:r>
        <w:rPr>
          <w:lang w:val="fr-FR"/>
        </w:rPr>
        <w:t>’</w:t>
      </w:r>
      <w:r w:rsidRPr="00C43344">
        <w:rPr>
          <w:lang w:val="fr-FR"/>
        </w:rPr>
        <w:t>ordre du jour)</w:t>
      </w:r>
      <w:r>
        <w:tab/>
      </w:r>
      <w:r>
        <w:tab/>
        <w:t>95−96</w:t>
      </w:r>
      <w:r>
        <w:tab/>
      </w:r>
      <w:r w:rsidR="00ED4E45">
        <w:t>23</w:t>
      </w:r>
    </w:p>
    <w:p w:rsidR="005E352A" w:rsidRDefault="005E352A" w:rsidP="005E352A">
      <w:pPr>
        <w:tabs>
          <w:tab w:val="right" w:pos="850"/>
          <w:tab w:val="right" w:leader="dot" w:pos="7654"/>
          <w:tab w:val="right" w:pos="8929"/>
          <w:tab w:val="right" w:pos="9638"/>
        </w:tabs>
        <w:spacing w:after="120"/>
        <w:ind w:left="1134" w:hanging="1134"/>
      </w:pPr>
      <w:r>
        <w:tab/>
        <w:t>XIII.</w:t>
      </w:r>
      <w:r>
        <w:tab/>
      </w:r>
      <w:r w:rsidRPr="00C43344">
        <w:rPr>
          <w:lang w:val="fr-FR"/>
        </w:rPr>
        <w:t>Propositions d</w:t>
      </w:r>
      <w:r>
        <w:rPr>
          <w:lang w:val="fr-FR"/>
        </w:rPr>
        <w:t>’</w:t>
      </w:r>
      <w:r w:rsidRPr="00C43344">
        <w:rPr>
          <w:lang w:val="fr-FR"/>
        </w:rPr>
        <w:t>amendements et de rectificatifs</w:t>
      </w:r>
      <w:r>
        <w:rPr>
          <w:lang w:val="fr-FR"/>
        </w:rPr>
        <w:t xml:space="preserve"> </w:t>
      </w:r>
      <w:r w:rsidRPr="00C43344">
        <w:rPr>
          <w:lang w:val="fr-FR"/>
        </w:rPr>
        <w:t>à des Règlements</w:t>
      </w:r>
      <w:r>
        <w:rPr>
          <w:lang w:val="fr-FR"/>
        </w:rPr>
        <w:t xml:space="preserve"> existants</w:t>
      </w:r>
      <w:r>
        <w:rPr>
          <w:lang w:val="fr-FR"/>
        </w:rPr>
        <w:br/>
        <w:t xml:space="preserve">et </w:t>
      </w:r>
      <w:r w:rsidRPr="00C43344">
        <w:rPr>
          <w:lang w:val="fr-FR"/>
        </w:rPr>
        <w:t xml:space="preserve">à des </w:t>
      </w:r>
      <w:r>
        <w:rPr>
          <w:lang w:val="fr-FR"/>
        </w:rPr>
        <w:t>nouveaux</w:t>
      </w:r>
      <w:r w:rsidRPr="00C43344">
        <w:rPr>
          <w:lang w:val="fr-FR"/>
        </w:rPr>
        <w:t xml:space="preserve"> Règlements</w:t>
      </w:r>
      <w:r>
        <w:rPr>
          <w:lang w:val="fr-FR"/>
        </w:rPr>
        <w:t xml:space="preserve"> </w:t>
      </w:r>
      <w:r w:rsidRPr="00C43344">
        <w:rPr>
          <w:lang w:val="fr-FR"/>
        </w:rPr>
        <w:t>− Vote par l</w:t>
      </w:r>
      <w:r>
        <w:rPr>
          <w:lang w:val="fr-FR"/>
        </w:rPr>
        <w:t>’</w:t>
      </w:r>
      <w:r w:rsidRPr="00C43344">
        <w:rPr>
          <w:lang w:val="fr-FR"/>
        </w:rPr>
        <w:t>AC.1 (point 11 de l</w:t>
      </w:r>
      <w:r>
        <w:rPr>
          <w:lang w:val="fr-FR"/>
        </w:rPr>
        <w:t>’</w:t>
      </w:r>
      <w:r w:rsidRPr="00C43344">
        <w:rPr>
          <w:lang w:val="fr-FR"/>
        </w:rPr>
        <w:t>ordre du jour)</w:t>
      </w:r>
      <w:r>
        <w:tab/>
      </w:r>
      <w:r>
        <w:tab/>
        <w:t>97</w:t>
      </w:r>
      <w:r>
        <w:tab/>
      </w:r>
      <w:r w:rsidR="00ED4E45">
        <w:t>23</w:t>
      </w:r>
    </w:p>
    <w:p w:rsidR="005E352A" w:rsidRPr="00311D3D" w:rsidRDefault="005E352A" w:rsidP="008C10B7">
      <w:pPr>
        <w:pStyle w:val="HChG"/>
      </w:pPr>
      <w:r w:rsidRPr="00311D3D">
        <w:tab/>
        <w:t>C.</w:t>
      </w:r>
      <w:r w:rsidRPr="00311D3D">
        <w:tab/>
        <w:t>Comité exécutif de l’Accord de 1998 (AC.3)</w:t>
      </w:r>
    </w:p>
    <w:p w:rsidR="005E352A" w:rsidRDefault="005E352A" w:rsidP="005E352A">
      <w:pPr>
        <w:keepNext/>
        <w:tabs>
          <w:tab w:val="right" w:pos="850"/>
          <w:tab w:val="right" w:leader="dot" w:pos="7654"/>
          <w:tab w:val="right" w:pos="8929"/>
          <w:tab w:val="right" w:pos="9638"/>
        </w:tabs>
        <w:spacing w:after="120"/>
        <w:ind w:left="1134" w:hanging="1134"/>
      </w:pPr>
      <w:r>
        <w:tab/>
        <w:t>XIV.</w:t>
      </w:r>
      <w:r>
        <w:tab/>
        <w:t xml:space="preserve">Constitution du Comité AC.3 </w:t>
      </w:r>
      <w:r w:rsidR="004500F5">
        <w:t>et élection du Bureau pour 2012</w:t>
      </w:r>
      <w:r w:rsidR="004500F5">
        <w:br/>
      </w:r>
      <w:r>
        <w:t>(point 12 de l’ordre du jour)</w:t>
      </w:r>
      <w:r>
        <w:tab/>
      </w:r>
      <w:r>
        <w:tab/>
        <w:t>98−99</w:t>
      </w:r>
      <w:r>
        <w:tab/>
      </w:r>
      <w:r w:rsidR="00ED4E45">
        <w:t>26</w:t>
      </w:r>
    </w:p>
    <w:p w:rsidR="005E352A" w:rsidRDefault="005E352A" w:rsidP="005E352A">
      <w:pPr>
        <w:keepLines/>
        <w:tabs>
          <w:tab w:val="right" w:pos="850"/>
          <w:tab w:val="right" w:leader="dot" w:pos="7654"/>
          <w:tab w:val="right" w:pos="8929"/>
          <w:tab w:val="right" w:pos="9638"/>
        </w:tabs>
        <w:spacing w:after="120"/>
        <w:ind w:left="1134" w:hanging="1134"/>
      </w:pPr>
      <w:r>
        <w:tab/>
        <w:t>XV.</w:t>
      </w:r>
      <w:r>
        <w:tab/>
      </w:r>
      <w:r w:rsidRPr="00D970EF">
        <w:rPr>
          <w:spacing w:val="-2"/>
        </w:rPr>
        <w:t>Suivi de la mise en œuvre de l’Accord de 1998: Rapports des Parties contractantes</w:t>
      </w:r>
      <w:r w:rsidRPr="00D970EF">
        <w:rPr>
          <w:spacing w:val="-2"/>
        </w:rPr>
        <w:br/>
      </w:r>
      <w:r>
        <w:t>sur la transposition des Règlements techniques mondiaux de l’ONU</w:t>
      </w:r>
      <w:r>
        <w:br/>
        <w:t>et de leurs amendements dans la législation nationale ou régionale</w:t>
      </w:r>
      <w:r>
        <w:br/>
        <w:t>(point 13 de l’ordre du jour)</w:t>
      </w:r>
      <w:r>
        <w:tab/>
      </w:r>
      <w:r>
        <w:tab/>
        <w:t>100</w:t>
      </w:r>
      <w:r>
        <w:tab/>
      </w:r>
      <w:r w:rsidR="00ED4E45">
        <w:t>26</w:t>
      </w:r>
    </w:p>
    <w:p w:rsidR="005E352A" w:rsidRDefault="005E352A" w:rsidP="00741087">
      <w:pPr>
        <w:keepNext/>
        <w:keepLines/>
        <w:tabs>
          <w:tab w:val="right" w:pos="850"/>
          <w:tab w:val="right" w:leader="dot" w:pos="7654"/>
          <w:tab w:val="right" w:pos="8929"/>
          <w:tab w:val="right" w:pos="9638"/>
        </w:tabs>
        <w:spacing w:after="120"/>
        <w:ind w:left="1134" w:hanging="1134"/>
      </w:pPr>
      <w:r>
        <w:lastRenderedPageBreak/>
        <w:tab/>
        <w:t>XVI.</w:t>
      </w:r>
      <w:r>
        <w:tab/>
        <w:t xml:space="preserve">Examen et </w:t>
      </w:r>
      <w:r w:rsidRPr="007F71E2">
        <w:t>vote</w:t>
      </w:r>
      <w:r>
        <w:t xml:space="preserve"> par l’AC.3 de projets de Règlements techniques mondiaux</w:t>
      </w:r>
      <w:r>
        <w:br/>
        <w:t>ou de projets d’amendements à des Règlements techniques mondiaux existants</w:t>
      </w:r>
      <w:r>
        <w:br/>
        <w:t>(point 14 de l’ordre du jour)</w:t>
      </w:r>
      <w:r>
        <w:tab/>
      </w:r>
      <w:r>
        <w:tab/>
        <w:t>101−104</w:t>
      </w:r>
      <w:r>
        <w:tab/>
      </w:r>
      <w:r w:rsidR="00ED4E45">
        <w:t>26</w:t>
      </w:r>
    </w:p>
    <w:p w:rsidR="005E352A" w:rsidRDefault="005E352A" w:rsidP="005E352A">
      <w:pPr>
        <w:tabs>
          <w:tab w:val="right" w:leader="dot" w:pos="7654"/>
          <w:tab w:val="right" w:pos="8929"/>
          <w:tab w:val="right" w:pos="9638"/>
        </w:tabs>
        <w:spacing w:after="120"/>
        <w:ind w:left="1559" w:hanging="425"/>
      </w:pPr>
      <w:r>
        <w:t>A.</w:t>
      </w:r>
      <w:r>
        <w:tab/>
      </w:r>
      <w:r w:rsidRPr="006D6AA8">
        <w:t>Propos</w:t>
      </w:r>
      <w:r>
        <w:t>ition</w:t>
      </w:r>
      <w:r w:rsidRPr="006D6AA8">
        <w:t xml:space="preserve"> </w:t>
      </w:r>
      <w:r w:rsidR="004500F5" w:rsidRPr="0009319E">
        <w:rPr>
          <w:spacing w:val="-2"/>
        </w:rPr>
        <w:t xml:space="preserve">d’amendement 2 au RTM </w:t>
      </w:r>
      <w:r w:rsidR="004500F5" w:rsidRPr="00B72BAF">
        <w:rPr>
          <w:lang w:val="fr-FR"/>
        </w:rPr>
        <w:t>n</w:t>
      </w:r>
      <w:r w:rsidR="004500F5" w:rsidRPr="00B72BAF">
        <w:rPr>
          <w:rFonts w:eastAsia="MS Mincho"/>
          <w:color w:val="222222"/>
          <w:spacing w:val="-4"/>
          <w:vertAlign w:val="superscript"/>
          <w:lang w:val="fr-FR"/>
        </w:rPr>
        <w:t>o</w:t>
      </w:r>
      <w:r w:rsidR="004500F5" w:rsidRPr="0009319E">
        <w:rPr>
          <w:spacing w:val="-2"/>
        </w:rPr>
        <w:t> </w:t>
      </w:r>
      <w:r w:rsidR="004500F5">
        <w:rPr>
          <w:spacing w:val="-2"/>
        </w:rPr>
        <w:t>3</w:t>
      </w:r>
      <w:r w:rsidR="004500F5">
        <w:rPr>
          <w:spacing w:val="-2"/>
        </w:rPr>
        <w:br/>
      </w:r>
      <w:r w:rsidRPr="006D6AA8">
        <w:t>(</w:t>
      </w:r>
      <w:r>
        <w:t>point 14.1 de l’ordre du jour</w:t>
      </w:r>
      <w:r w:rsidRPr="006D6AA8">
        <w:t>)</w:t>
      </w:r>
      <w:r>
        <w:tab/>
      </w:r>
      <w:r>
        <w:tab/>
        <w:t>101−102</w:t>
      </w:r>
      <w:r>
        <w:tab/>
      </w:r>
      <w:r w:rsidR="00ED4E45">
        <w:t>26</w:t>
      </w:r>
    </w:p>
    <w:p w:rsidR="005E352A" w:rsidRDefault="005E352A" w:rsidP="005E352A">
      <w:pPr>
        <w:tabs>
          <w:tab w:val="right" w:leader="dot" w:pos="7654"/>
          <w:tab w:val="right" w:pos="8929"/>
          <w:tab w:val="right" w:pos="9638"/>
        </w:tabs>
        <w:spacing w:after="120"/>
        <w:ind w:left="1559" w:hanging="425"/>
      </w:pPr>
      <w:r>
        <w:t>B.</w:t>
      </w:r>
      <w:r>
        <w:tab/>
      </w:r>
      <w:r w:rsidRPr="006D6AA8">
        <w:t>Propo</w:t>
      </w:r>
      <w:r>
        <w:t>sition d’a</w:t>
      </w:r>
      <w:r w:rsidRPr="006D6AA8">
        <w:t>mend</w:t>
      </w:r>
      <w:r>
        <w:t>e</w:t>
      </w:r>
      <w:r w:rsidRPr="006D6AA8">
        <w:t>ment</w:t>
      </w:r>
      <w:r>
        <w:t> </w:t>
      </w:r>
      <w:r w:rsidRPr="006D6AA8">
        <w:t xml:space="preserve">3 </w:t>
      </w:r>
      <w:r>
        <w:t xml:space="preserve">au RTM </w:t>
      </w:r>
      <w:r>
        <w:rPr>
          <w:rFonts w:eastAsia="MS Mincho"/>
        </w:rPr>
        <w:t>n</w:t>
      </w:r>
      <w:r>
        <w:rPr>
          <w:rFonts w:eastAsia="MS Mincho"/>
          <w:vertAlign w:val="superscript"/>
        </w:rPr>
        <w:t>o</w:t>
      </w:r>
      <w:r>
        <w:t> 4 (Procédure mondiale</w:t>
      </w:r>
      <w:r>
        <w:br/>
        <w:t>harmonisée d’homologation des véhicules utilitaires lourds) (WHDC)</w:t>
      </w:r>
      <w:r>
        <w:br/>
        <w:t>(point 14.2 de l’ordre du jour)</w:t>
      </w:r>
      <w:r>
        <w:tab/>
      </w:r>
      <w:r>
        <w:tab/>
        <w:t>103−104</w:t>
      </w:r>
      <w:r>
        <w:tab/>
      </w:r>
      <w:r w:rsidR="00ED4E45">
        <w:t>27</w:t>
      </w:r>
    </w:p>
    <w:p w:rsidR="005E352A" w:rsidRDefault="005E352A" w:rsidP="005E352A">
      <w:pPr>
        <w:keepLines/>
        <w:tabs>
          <w:tab w:val="right" w:pos="850"/>
          <w:tab w:val="right" w:leader="dot" w:pos="7654"/>
          <w:tab w:val="right" w:pos="8929"/>
          <w:tab w:val="right" w:pos="9638"/>
        </w:tabs>
        <w:spacing w:after="120"/>
        <w:ind w:left="1134" w:hanging="1134"/>
      </w:pPr>
      <w:r>
        <w:tab/>
        <w:t>XVII.</w:t>
      </w:r>
      <w:r>
        <w:tab/>
      </w:r>
      <w:r w:rsidR="004500F5" w:rsidRPr="00F70BF4">
        <w:t>Examen des Règlements techniques à inclure</w:t>
      </w:r>
      <w:r w:rsidR="004500F5">
        <w:t xml:space="preserve"> dans le Recueil des Règlements</w:t>
      </w:r>
      <w:r w:rsidR="004500F5">
        <w:br/>
      </w:r>
      <w:r w:rsidR="004500F5" w:rsidRPr="00F70BF4">
        <w:t xml:space="preserve">techniques mondiaux admissibles, s’il y a lieu </w:t>
      </w:r>
      <w:r w:rsidRPr="006D6AA8">
        <w:t>(</w:t>
      </w:r>
      <w:r>
        <w:t>point 15 de l’ordre du jour</w:t>
      </w:r>
      <w:r w:rsidRPr="006D6AA8">
        <w:t>)</w:t>
      </w:r>
      <w:r>
        <w:tab/>
      </w:r>
      <w:r>
        <w:tab/>
        <w:t>105</w:t>
      </w:r>
      <w:r>
        <w:tab/>
      </w:r>
      <w:r w:rsidR="00ED4E45">
        <w:t>27</w:t>
      </w:r>
    </w:p>
    <w:p w:rsidR="005E352A" w:rsidRDefault="005E352A" w:rsidP="005E352A">
      <w:pPr>
        <w:keepLines/>
        <w:tabs>
          <w:tab w:val="right" w:pos="850"/>
          <w:tab w:val="right" w:leader="dot" w:pos="7654"/>
          <w:tab w:val="right" w:pos="8929"/>
          <w:tab w:val="right" w:pos="9638"/>
        </w:tabs>
        <w:spacing w:after="120"/>
        <w:ind w:left="1134" w:hanging="1134"/>
      </w:pPr>
      <w:r>
        <w:tab/>
        <w:t>XVIII.</w:t>
      </w:r>
      <w:r>
        <w:tab/>
      </w:r>
      <w:r w:rsidR="004500F5" w:rsidRPr="00F70BF4">
        <w:t>Orientations, ado</w:t>
      </w:r>
      <w:r w:rsidR="004500F5">
        <w:t xml:space="preserve">ptées par consensus, concernant </w:t>
      </w:r>
      <w:r w:rsidR="004500F5" w:rsidRPr="00F70BF4">
        <w:t>les éléments de p</w:t>
      </w:r>
      <w:r w:rsidR="004500F5">
        <w:t>rojets</w:t>
      </w:r>
      <w:r w:rsidR="004500F5">
        <w:br/>
        <w:t xml:space="preserve">de RTM qui n’ont pas été réglés </w:t>
      </w:r>
      <w:r w:rsidR="004500F5" w:rsidRPr="00F70BF4">
        <w:t>par les groupes de travail</w:t>
      </w:r>
      <w:r w:rsidR="004500F5">
        <w:t xml:space="preserve"> subsidiaires</w:t>
      </w:r>
      <w:r w:rsidR="004500F5">
        <w:br/>
        <w:t xml:space="preserve">du Forum mondial, </w:t>
      </w:r>
      <w:r w:rsidR="004500F5" w:rsidRPr="00F70BF4">
        <w:t>s’il y a lieu</w:t>
      </w:r>
      <w:r w:rsidR="004500F5" w:rsidRPr="006D6AA8">
        <w:t xml:space="preserve"> </w:t>
      </w:r>
      <w:r w:rsidRPr="006D6AA8">
        <w:t>(</w:t>
      </w:r>
      <w:r>
        <w:t>point 16 de l’ordre du jour</w:t>
      </w:r>
      <w:r w:rsidRPr="006D6AA8">
        <w:t>)</w:t>
      </w:r>
      <w:r>
        <w:tab/>
      </w:r>
      <w:r>
        <w:tab/>
        <w:t>106−111</w:t>
      </w:r>
      <w:r>
        <w:tab/>
      </w:r>
      <w:r w:rsidR="00ED4E45">
        <w:t>28</w:t>
      </w:r>
    </w:p>
    <w:p w:rsidR="005E352A" w:rsidRDefault="005E352A" w:rsidP="005E352A">
      <w:pPr>
        <w:keepLines/>
        <w:tabs>
          <w:tab w:val="right" w:pos="850"/>
          <w:tab w:val="right" w:leader="dot" w:pos="7654"/>
          <w:tab w:val="right" w:pos="8929"/>
          <w:tab w:val="right" w:pos="9638"/>
        </w:tabs>
        <w:spacing w:after="120"/>
        <w:ind w:left="1134" w:hanging="1134"/>
      </w:pPr>
      <w:r>
        <w:tab/>
      </w:r>
      <w:r>
        <w:tab/>
      </w:r>
      <w:r w:rsidR="004500F5" w:rsidRPr="00F70BF4">
        <w:t>Élaboration d’un nouveau RTM relat</w:t>
      </w:r>
      <w:r w:rsidR="004500F5">
        <w:t>if aux prescriptions en matière</w:t>
      </w:r>
      <w:r w:rsidR="004500F5">
        <w:br/>
      </w:r>
      <w:r w:rsidR="004500F5" w:rsidRPr="00F70BF4">
        <w:t xml:space="preserve">de diagnostic embarqué (OBD) pour </w:t>
      </w:r>
      <w:r w:rsidR="004500F5">
        <w:t>les véhicules de la catégorie L</w:t>
      </w:r>
      <w:r w:rsidR="004500F5">
        <w:br/>
        <w:t>(point </w:t>
      </w:r>
      <w:r w:rsidR="004500F5" w:rsidRPr="00F70BF4">
        <w:t>16.1 de l’ordre du jour)</w:t>
      </w:r>
      <w:r>
        <w:tab/>
      </w:r>
      <w:r>
        <w:tab/>
        <w:t>106−111</w:t>
      </w:r>
      <w:r>
        <w:tab/>
      </w:r>
      <w:r w:rsidR="00ED4E45">
        <w:t>28</w:t>
      </w:r>
    </w:p>
    <w:p w:rsidR="005E352A" w:rsidRDefault="005E352A" w:rsidP="005E352A">
      <w:pPr>
        <w:keepLines/>
        <w:tabs>
          <w:tab w:val="right" w:pos="850"/>
          <w:tab w:val="right" w:leader="dot" w:pos="7654"/>
          <w:tab w:val="right" w:pos="8929"/>
          <w:tab w:val="right" w:pos="9638"/>
        </w:tabs>
        <w:spacing w:after="120"/>
        <w:ind w:left="1134" w:hanging="1134"/>
      </w:pPr>
      <w:r>
        <w:tab/>
        <w:t>XIX.</w:t>
      </w:r>
      <w:r>
        <w:tab/>
      </w:r>
      <w:r w:rsidR="004500F5" w:rsidRPr="00F70BF4">
        <w:t>État d’avancement de l’élaboration de nouveaux Règlements techniques</w:t>
      </w:r>
      <w:r w:rsidR="004500F5">
        <w:br/>
      </w:r>
      <w:r w:rsidR="004500F5" w:rsidRPr="00F70BF4">
        <w:t>mondiaux ou d’amendements à des</w:t>
      </w:r>
      <w:r w:rsidR="004500F5">
        <w:t xml:space="preserve"> Règlements techniques mondiaux</w:t>
      </w:r>
      <w:r w:rsidR="004500F5">
        <w:br/>
      </w:r>
      <w:r w:rsidR="004500F5" w:rsidRPr="00F70BF4">
        <w:t>ONU</w:t>
      </w:r>
      <w:r w:rsidR="004500F5">
        <w:t xml:space="preserve"> existants </w:t>
      </w:r>
      <w:r>
        <w:t>(point 17 de l’ordre du jour)</w:t>
      </w:r>
      <w:r>
        <w:tab/>
      </w:r>
      <w:r>
        <w:tab/>
        <w:t>112−120</w:t>
      </w:r>
      <w:r>
        <w:tab/>
      </w:r>
      <w:r w:rsidR="00ED4E45">
        <w:t>29</w:t>
      </w:r>
    </w:p>
    <w:p w:rsidR="005E352A" w:rsidRDefault="005E352A" w:rsidP="005E352A">
      <w:pPr>
        <w:tabs>
          <w:tab w:val="right" w:leader="dot" w:pos="7654"/>
          <w:tab w:val="right" w:pos="8929"/>
          <w:tab w:val="right" w:pos="9638"/>
        </w:tabs>
        <w:spacing w:after="120"/>
        <w:ind w:left="1559" w:hanging="425"/>
        <w:rPr>
          <w:color w:val="222222"/>
          <w:lang w:val="fr-FR"/>
        </w:rPr>
      </w:pPr>
      <w:r>
        <w:t>A.</w:t>
      </w:r>
      <w:r>
        <w:tab/>
      </w:r>
      <w:r w:rsidRPr="00C3239A">
        <w:rPr>
          <w:color w:val="222222"/>
          <w:lang w:val="fr-FR"/>
        </w:rPr>
        <w:t xml:space="preserve">RTM </w:t>
      </w:r>
      <w:r w:rsidRPr="002121E7">
        <w:rPr>
          <w:rFonts w:eastAsia="MS Mincho"/>
          <w:color w:val="222222"/>
          <w:lang w:val="fr-FR"/>
        </w:rPr>
        <w:t>n</w:t>
      </w:r>
      <w:r w:rsidRPr="002121E7">
        <w:rPr>
          <w:rFonts w:eastAsia="MS Mincho"/>
          <w:color w:val="222222"/>
          <w:vertAlign w:val="superscript"/>
          <w:lang w:val="fr-FR"/>
        </w:rPr>
        <w:t>o</w:t>
      </w:r>
      <w:r>
        <w:rPr>
          <w:color w:val="222222"/>
          <w:lang w:val="fr-FR"/>
        </w:rPr>
        <w:t> </w:t>
      </w:r>
      <w:r w:rsidRPr="00C3239A">
        <w:rPr>
          <w:color w:val="222222"/>
          <w:lang w:val="fr-FR"/>
        </w:rPr>
        <w:t>2 (Cycle d</w:t>
      </w:r>
      <w:r>
        <w:rPr>
          <w:color w:val="222222"/>
          <w:lang w:val="fr-FR"/>
        </w:rPr>
        <w:t>’</w:t>
      </w:r>
      <w:r w:rsidRPr="00C3239A">
        <w:rPr>
          <w:color w:val="222222"/>
          <w:lang w:val="fr-FR"/>
        </w:rPr>
        <w:t xml:space="preserve">essai mondial harmonisé de mesure des émissions </w:t>
      </w:r>
      <w:r>
        <w:rPr>
          <w:color w:val="222222"/>
          <w:lang w:val="fr-FR"/>
        </w:rPr>
        <w:br/>
      </w:r>
      <w:r w:rsidRPr="00C3239A">
        <w:rPr>
          <w:color w:val="222222"/>
          <w:lang w:val="fr-FR"/>
        </w:rPr>
        <w:t>des motocycles (WMTC)) et autres RTM sur les prescriptions</w:t>
      </w:r>
      <w:r>
        <w:rPr>
          <w:color w:val="222222"/>
          <w:lang w:val="fr-FR"/>
        </w:rPr>
        <w:t xml:space="preserve"> </w:t>
      </w:r>
      <w:r w:rsidRPr="00C3239A">
        <w:rPr>
          <w:color w:val="222222"/>
          <w:lang w:val="fr-FR"/>
        </w:rPr>
        <w:t>relatives</w:t>
      </w:r>
      <w:r>
        <w:rPr>
          <w:color w:val="222222"/>
          <w:lang w:val="fr-FR"/>
        </w:rPr>
        <w:br/>
      </w:r>
      <w:r w:rsidRPr="00C3239A">
        <w:rPr>
          <w:color w:val="222222"/>
          <w:lang w:val="fr-FR"/>
        </w:rPr>
        <w:t>à l</w:t>
      </w:r>
      <w:r>
        <w:rPr>
          <w:color w:val="222222"/>
          <w:lang w:val="fr-FR"/>
        </w:rPr>
        <w:t>’</w:t>
      </w:r>
      <w:r w:rsidRPr="00C3239A">
        <w:rPr>
          <w:color w:val="222222"/>
          <w:lang w:val="fr-FR"/>
        </w:rPr>
        <w:t>environnement et au groupe motopropulseur pour les véhicules</w:t>
      </w:r>
      <w:r>
        <w:rPr>
          <w:color w:val="222222"/>
          <w:lang w:val="fr-FR"/>
        </w:rPr>
        <w:br/>
      </w:r>
      <w:r w:rsidRPr="00C3239A">
        <w:rPr>
          <w:color w:val="222222"/>
          <w:lang w:val="fr-FR"/>
        </w:rPr>
        <w:t>de la catégorie L (point 1</w:t>
      </w:r>
      <w:r w:rsidR="004500F5">
        <w:rPr>
          <w:color w:val="222222"/>
          <w:lang w:val="fr-FR"/>
        </w:rPr>
        <w:t>7</w:t>
      </w:r>
      <w:r w:rsidRPr="00C3239A">
        <w:rPr>
          <w:color w:val="222222"/>
          <w:lang w:val="fr-FR"/>
        </w:rPr>
        <w:t>.1 de l</w:t>
      </w:r>
      <w:r>
        <w:rPr>
          <w:color w:val="222222"/>
          <w:lang w:val="fr-FR"/>
        </w:rPr>
        <w:t>’</w:t>
      </w:r>
      <w:r w:rsidRPr="00C3239A">
        <w:rPr>
          <w:color w:val="222222"/>
          <w:lang w:val="fr-FR"/>
        </w:rPr>
        <w:t>ordre du jour)</w:t>
      </w:r>
      <w:r>
        <w:rPr>
          <w:color w:val="222222"/>
          <w:lang w:val="fr-FR"/>
        </w:rPr>
        <w:tab/>
      </w:r>
      <w:r>
        <w:rPr>
          <w:color w:val="222222"/>
          <w:lang w:val="fr-FR"/>
        </w:rPr>
        <w:tab/>
        <w:t>112</w:t>
      </w:r>
      <w:r>
        <w:rPr>
          <w:color w:val="222222"/>
          <w:lang w:val="fr-FR"/>
        </w:rPr>
        <w:tab/>
      </w:r>
      <w:r w:rsidR="00ED4E45">
        <w:rPr>
          <w:color w:val="222222"/>
          <w:lang w:val="fr-FR"/>
        </w:rPr>
        <w:t>29</w:t>
      </w:r>
    </w:p>
    <w:p w:rsidR="005E352A" w:rsidRDefault="005E352A" w:rsidP="005E352A">
      <w:pPr>
        <w:tabs>
          <w:tab w:val="right" w:leader="dot" w:pos="7654"/>
          <w:tab w:val="right" w:pos="8929"/>
          <w:tab w:val="right" w:pos="9638"/>
        </w:tabs>
        <w:spacing w:after="120"/>
        <w:ind w:left="1559" w:hanging="425"/>
      </w:pPr>
      <w:r>
        <w:rPr>
          <w:color w:val="222222"/>
          <w:lang w:val="fr-FR"/>
        </w:rPr>
        <w:t>B.</w:t>
      </w:r>
      <w:r>
        <w:rPr>
          <w:color w:val="222222"/>
          <w:lang w:val="fr-FR"/>
        </w:rPr>
        <w:tab/>
      </w:r>
      <w:r w:rsidRPr="002251FF">
        <w:t xml:space="preserve">RTM </w:t>
      </w:r>
      <w:r w:rsidRPr="002121E7">
        <w:rPr>
          <w:rFonts w:eastAsia="MS Mincho"/>
          <w:color w:val="222222"/>
          <w:lang w:val="fr-FR"/>
        </w:rPr>
        <w:t>n</w:t>
      </w:r>
      <w:r w:rsidRPr="002121E7">
        <w:rPr>
          <w:rFonts w:eastAsia="MS Mincho"/>
          <w:color w:val="222222"/>
          <w:vertAlign w:val="superscript"/>
          <w:lang w:val="fr-FR"/>
        </w:rPr>
        <w:t>o</w:t>
      </w:r>
      <w:r>
        <w:rPr>
          <w:color w:val="222222"/>
          <w:lang w:val="fr-FR"/>
        </w:rPr>
        <w:t> </w:t>
      </w:r>
      <w:r w:rsidRPr="002251FF">
        <w:t>3 (Freinage des motocycles) (point 1</w:t>
      </w:r>
      <w:r w:rsidR="004500F5">
        <w:t>7</w:t>
      </w:r>
      <w:r w:rsidRPr="002251FF">
        <w:t>.2 de l</w:t>
      </w:r>
      <w:r>
        <w:t>’</w:t>
      </w:r>
      <w:r w:rsidRPr="002251FF">
        <w:t>ordre du jour</w:t>
      </w:r>
      <w:r>
        <w:tab/>
      </w:r>
      <w:r>
        <w:tab/>
        <w:t>113</w:t>
      </w:r>
      <w:r>
        <w:tab/>
      </w:r>
      <w:r w:rsidR="00ED4E45">
        <w:t>29</w:t>
      </w:r>
    </w:p>
    <w:p w:rsidR="005E352A" w:rsidRDefault="005E352A" w:rsidP="005E352A">
      <w:pPr>
        <w:tabs>
          <w:tab w:val="right" w:leader="dot" w:pos="7654"/>
          <w:tab w:val="right" w:pos="8929"/>
          <w:tab w:val="right" w:pos="9638"/>
        </w:tabs>
        <w:spacing w:after="120"/>
        <w:ind w:left="1559" w:hanging="425"/>
      </w:pPr>
      <w:r>
        <w:t>C.</w:t>
      </w:r>
      <w:r>
        <w:tab/>
      </w:r>
      <w:r w:rsidRPr="006A2454">
        <w:t>RTM</w:t>
      </w:r>
      <w:r w:rsidRPr="00E039FD">
        <w:rPr>
          <w:rFonts w:ascii="Times New Roman Gras" w:hAnsi="Times New Roman Gras"/>
          <w:spacing w:val="-4"/>
        </w:rPr>
        <w:t xml:space="preserve"> </w:t>
      </w:r>
      <w:r w:rsidRPr="002121E7">
        <w:rPr>
          <w:rFonts w:eastAsia="MS Mincho"/>
          <w:color w:val="222222"/>
          <w:lang w:val="fr-FR"/>
        </w:rPr>
        <w:t>n</w:t>
      </w:r>
      <w:r w:rsidRPr="002121E7">
        <w:rPr>
          <w:rFonts w:eastAsia="MS Mincho"/>
          <w:color w:val="222222"/>
          <w:vertAlign w:val="superscript"/>
          <w:lang w:val="fr-FR"/>
        </w:rPr>
        <w:t>o</w:t>
      </w:r>
      <w:r>
        <w:rPr>
          <w:color w:val="222222"/>
          <w:lang w:val="fr-FR"/>
        </w:rPr>
        <w:t> </w:t>
      </w:r>
      <w:r w:rsidRPr="006A2454">
        <w:t>4 (Procédure mondiale harmonisée d’homologation des véhicules</w:t>
      </w:r>
      <w:r>
        <w:rPr>
          <w:rFonts w:ascii="Times New Roman Gras" w:hAnsi="Times New Roman Gras"/>
          <w:spacing w:val="-4"/>
        </w:rPr>
        <w:br/>
      </w:r>
      <w:r w:rsidRPr="00BA2E09">
        <w:t>utilitaires lourds) (WHDC) (point 1</w:t>
      </w:r>
      <w:r w:rsidR="004500F5">
        <w:t>7</w:t>
      </w:r>
      <w:r w:rsidRPr="00BA2E09">
        <w:t>.3 de l</w:t>
      </w:r>
      <w:r>
        <w:t>’</w:t>
      </w:r>
      <w:r w:rsidRPr="00BA2E09">
        <w:t>ordre du jour</w:t>
      </w:r>
      <w:r>
        <w:t>)</w:t>
      </w:r>
      <w:r>
        <w:tab/>
      </w:r>
      <w:r>
        <w:tab/>
        <w:t>114</w:t>
      </w:r>
      <w:r>
        <w:tab/>
      </w:r>
      <w:r w:rsidR="00ED4E45">
        <w:t>29</w:t>
      </w:r>
    </w:p>
    <w:p w:rsidR="005E352A" w:rsidRDefault="005E352A" w:rsidP="005E352A">
      <w:pPr>
        <w:tabs>
          <w:tab w:val="right" w:leader="dot" w:pos="7654"/>
          <w:tab w:val="right" w:pos="8929"/>
          <w:tab w:val="right" w:pos="9638"/>
        </w:tabs>
        <w:spacing w:after="120"/>
        <w:ind w:left="1559" w:hanging="425"/>
      </w:pPr>
      <w:r>
        <w:t>D.</w:t>
      </w:r>
      <w:r>
        <w:tab/>
        <w:t xml:space="preserve">RTM </w:t>
      </w:r>
      <w:r w:rsidRPr="002121E7">
        <w:rPr>
          <w:rFonts w:eastAsia="MS Mincho"/>
          <w:color w:val="222222"/>
          <w:lang w:val="fr-FR"/>
        </w:rPr>
        <w:t>n</w:t>
      </w:r>
      <w:r w:rsidRPr="002121E7">
        <w:rPr>
          <w:rFonts w:eastAsia="MS Mincho"/>
          <w:color w:val="222222"/>
          <w:vertAlign w:val="superscript"/>
          <w:lang w:val="fr-FR"/>
        </w:rPr>
        <w:t>o</w:t>
      </w:r>
      <w:r w:rsidRPr="00E039FD">
        <w:rPr>
          <w:rFonts w:ascii="Times New Roman Gras" w:hAnsi="Times New Roman Gras"/>
          <w:color w:val="222222"/>
          <w:spacing w:val="-4"/>
          <w:lang w:val="fr-FR"/>
        </w:rPr>
        <w:t> </w:t>
      </w:r>
      <w:r w:rsidR="004500F5" w:rsidRPr="004500F5">
        <w:t>6</w:t>
      </w:r>
      <w:r>
        <w:t xml:space="preserve"> </w:t>
      </w:r>
      <w:r w:rsidR="004500F5" w:rsidRPr="00F70BF4">
        <w:t xml:space="preserve">(Vitrages de sécurité) </w:t>
      </w:r>
      <w:r>
        <w:t xml:space="preserve">(point </w:t>
      </w:r>
      <w:r w:rsidR="004500F5">
        <w:t>17</w:t>
      </w:r>
      <w:r>
        <w:t>.4 de l’ordre du jour)</w:t>
      </w:r>
      <w:r>
        <w:tab/>
      </w:r>
      <w:r>
        <w:tab/>
        <w:t>115</w:t>
      </w:r>
      <w:r>
        <w:tab/>
      </w:r>
      <w:r w:rsidR="00ED4E45">
        <w:t>29</w:t>
      </w:r>
    </w:p>
    <w:p w:rsidR="005E352A" w:rsidRDefault="005E352A" w:rsidP="005E352A">
      <w:pPr>
        <w:tabs>
          <w:tab w:val="right" w:leader="dot" w:pos="7654"/>
          <w:tab w:val="right" w:pos="8929"/>
          <w:tab w:val="right" w:pos="9638"/>
        </w:tabs>
        <w:spacing w:after="120"/>
        <w:ind w:left="1559" w:hanging="425"/>
      </w:pPr>
      <w:r>
        <w:t>E.</w:t>
      </w:r>
      <w:r>
        <w:tab/>
      </w:r>
      <w:r w:rsidR="004500F5" w:rsidRPr="00F70BF4">
        <w:t xml:space="preserve">RTM </w:t>
      </w:r>
      <w:r w:rsidR="004500F5" w:rsidRPr="00B72BAF">
        <w:rPr>
          <w:lang w:val="fr-FR"/>
        </w:rPr>
        <w:t>n</w:t>
      </w:r>
      <w:r w:rsidR="004500F5" w:rsidRPr="00B72BAF">
        <w:rPr>
          <w:rFonts w:eastAsia="MS Mincho"/>
          <w:color w:val="222222"/>
          <w:spacing w:val="-4"/>
          <w:vertAlign w:val="superscript"/>
          <w:lang w:val="fr-FR"/>
        </w:rPr>
        <w:t>o</w:t>
      </w:r>
      <w:r w:rsidR="004500F5">
        <w:t> </w:t>
      </w:r>
      <w:r w:rsidR="004500F5" w:rsidRPr="00F70BF4">
        <w:t xml:space="preserve">7 (Appuie-tête) </w:t>
      </w:r>
      <w:r w:rsidRPr="00394B21">
        <w:t>(point 1</w:t>
      </w:r>
      <w:r w:rsidR="004500F5">
        <w:t>7</w:t>
      </w:r>
      <w:r w:rsidRPr="00394B21">
        <w:t>.5 de l</w:t>
      </w:r>
      <w:r>
        <w:t>’</w:t>
      </w:r>
      <w:r w:rsidRPr="00394B21">
        <w:t>ordre du jour)</w:t>
      </w:r>
      <w:r>
        <w:tab/>
      </w:r>
      <w:r>
        <w:tab/>
        <w:t>116</w:t>
      </w:r>
      <w:r>
        <w:tab/>
      </w:r>
      <w:r w:rsidR="00ED4E45">
        <w:t>30</w:t>
      </w:r>
    </w:p>
    <w:p w:rsidR="005E352A" w:rsidRDefault="005E352A" w:rsidP="005E352A">
      <w:pPr>
        <w:tabs>
          <w:tab w:val="right" w:leader="dot" w:pos="7654"/>
          <w:tab w:val="right" w:pos="8929"/>
          <w:tab w:val="right" w:pos="9638"/>
        </w:tabs>
        <w:spacing w:after="120"/>
        <w:ind w:left="1559" w:hanging="425"/>
      </w:pPr>
      <w:r>
        <w:t>F.</w:t>
      </w:r>
      <w:r>
        <w:tab/>
      </w:r>
      <w:r w:rsidR="004500F5" w:rsidRPr="00F70BF4">
        <w:t xml:space="preserve">RTM </w:t>
      </w:r>
      <w:r w:rsidR="004500F5" w:rsidRPr="00B72BAF">
        <w:rPr>
          <w:lang w:val="fr-FR"/>
        </w:rPr>
        <w:t>n</w:t>
      </w:r>
      <w:r w:rsidR="004500F5" w:rsidRPr="00B72BAF">
        <w:rPr>
          <w:rFonts w:eastAsia="MS Mincho"/>
          <w:color w:val="222222"/>
          <w:spacing w:val="-4"/>
          <w:vertAlign w:val="superscript"/>
          <w:lang w:val="fr-FR"/>
        </w:rPr>
        <w:t>o</w:t>
      </w:r>
      <w:r w:rsidR="004500F5">
        <w:t> </w:t>
      </w:r>
      <w:r w:rsidR="004500F5" w:rsidRPr="00F70BF4">
        <w:t>9 (Protection des piétons)</w:t>
      </w:r>
      <w:r w:rsidR="004500F5">
        <w:t xml:space="preserve"> </w:t>
      </w:r>
      <w:r>
        <w:t>(point 1</w:t>
      </w:r>
      <w:r w:rsidR="004500F5">
        <w:t>7</w:t>
      </w:r>
      <w:r>
        <w:t>.6 de l’ordre du jour)</w:t>
      </w:r>
      <w:r>
        <w:tab/>
      </w:r>
      <w:r>
        <w:tab/>
        <w:t>117</w:t>
      </w:r>
      <w:r>
        <w:tab/>
      </w:r>
      <w:r w:rsidR="00ED4E45">
        <w:t>30</w:t>
      </w:r>
    </w:p>
    <w:p w:rsidR="005E352A" w:rsidRDefault="005E352A" w:rsidP="005E352A">
      <w:pPr>
        <w:tabs>
          <w:tab w:val="right" w:leader="dot" w:pos="7654"/>
          <w:tab w:val="right" w:pos="8929"/>
          <w:tab w:val="right" w:pos="9638"/>
        </w:tabs>
        <w:spacing w:after="120"/>
        <w:ind w:left="1559" w:hanging="425"/>
      </w:pPr>
      <w:r>
        <w:t>G.</w:t>
      </w:r>
      <w:r>
        <w:tab/>
      </w:r>
      <w:r w:rsidR="004500F5" w:rsidRPr="00F70BF4">
        <w:t xml:space="preserve">RTM </w:t>
      </w:r>
      <w:r w:rsidR="004500F5" w:rsidRPr="00B72BAF">
        <w:rPr>
          <w:lang w:val="fr-FR"/>
        </w:rPr>
        <w:t>n</w:t>
      </w:r>
      <w:r w:rsidR="004500F5" w:rsidRPr="00B72BAF">
        <w:rPr>
          <w:rFonts w:eastAsia="MS Mincho"/>
          <w:color w:val="222222"/>
          <w:spacing w:val="-4"/>
          <w:vertAlign w:val="superscript"/>
          <w:lang w:val="fr-FR"/>
        </w:rPr>
        <w:t>o</w:t>
      </w:r>
      <w:r w:rsidR="004500F5">
        <w:t> </w:t>
      </w:r>
      <w:r w:rsidR="004500F5" w:rsidRPr="00F70BF4">
        <w:t>15 (Procédure d’essai mondia</w:t>
      </w:r>
      <w:r w:rsidR="004500F5">
        <w:t>le harmonisée pour les voitures</w:t>
      </w:r>
      <w:r w:rsidR="004500F5">
        <w:br/>
      </w:r>
      <w:r w:rsidR="004500F5" w:rsidRPr="00F70BF4">
        <w:t>particulières et véhicules utilitaires léger</w:t>
      </w:r>
      <w:r w:rsidR="004500F5">
        <w:t>s (WLTP) − Phase 1b))</w:t>
      </w:r>
      <w:r>
        <w:br/>
        <w:t>(point 1</w:t>
      </w:r>
      <w:r w:rsidR="004500F5">
        <w:t>7</w:t>
      </w:r>
      <w:r>
        <w:t>.7 de l’ordre du jour)</w:t>
      </w:r>
      <w:r>
        <w:tab/>
      </w:r>
      <w:r>
        <w:tab/>
        <w:t>118</w:t>
      </w:r>
      <w:r>
        <w:tab/>
      </w:r>
      <w:r w:rsidR="00ED4E45">
        <w:t>30</w:t>
      </w:r>
    </w:p>
    <w:p w:rsidR="005E352A" w:rsidRDefault="005E352A" w:rsidP="005E352A">
      <w:pPr>
        <w:tabs>
          <w:tab w:val="right" w:leader="dot" w:pos="7654"/>
          <w:tab w:val="right" w:pos="8929"/>
          <w:tab w:val="right" w:pos="9638"/>
        </w:tabs>
        <w:spacing w:after="120"/>
        <w:ind w:left="1559" w:hanging="425"/>
      </w:pPr>
      <w:r>
        <w:t>H.</w:t>
      </w:r>
      <w:r>
        <w:tab/>
      </w:r>
      <w:r w:rsidR="004500F5" w:rsidRPr="00F70BF4">
        <w:t>Projet de RTM sur la sécurité des véhicules électriques</w:t>
      </w:r>
      <w:r>
        <w:br/>
      </w:r>
      <w:r w:rsidRPr="00EB58CF">
        <w:t>(point 1</w:t>
      </w:r>
      <w:r w:rsidR="004500F5">
        <w:t>7</w:t>
      </w:r>
      <w:r w:rsidRPr="00EB58CF">
        <w:t>.8 de l</w:t>
      </w:r>
      <w:r>
        <w:t>’</w:t>
      </w:r>
      <w:r w:rsidRPr="00EB58CF">
        <w:t>ordre du jour</w:t>
      </w:r>
      <w:r>
        <w:t>)</w:t>
      </w:r>
      <w:r>
        <w:tab/>
      </w:r>
      <w:r>
        <w:tab/>
        <w:t>119</w:t>
      </w:r>
      <w:r>
        <w:tab/>
      </w:r>
      <w:r w:rsidR="00ED4E45">
        <w:t>31</w:t>
      </w:r>
    </w:p>
    <w:p w:rsidR="005E352A" w:rsidRDefault="005E352A" w:rsidP="005E352A">
      <w:pPr>
        <w:tabs>
          <w:tab w:val="right" w:leader="dot" w:pos="7654"/>
          <w:tab w:val="right" w:pos="8929"/>
          <w:tab w:val="right" w:pos="9638"/>
        </w:tabs>
        <w:spacing w:after="120"/>
        <w:ind w:left="1559" w:hanging="425"/>
      </w:pPr>
      <w:r>
        <w:t>I.</w:t>
      </w:r>
      <w:r>
        <w:tab/>
      </w:r>
      <w:r w:rsidR="00313979" w:rsidRPr="00F70BF4">
        <w:t>Projet de RTM sur les véhicules à moteur silencieux</w:t>
      </w:r>
      <w:r w:rsidR="00313979">
        <w:br/>
      </w:r>
      <w:r w:rsidR="00313979" w:rsidRPr="00F70BF4">
        <w:t>(point 17.9 de l’ordre du jour)</w:t>
      </w:r>
      <w:r>
        <w:tab/>
      </w:r>
      <w:r>
        <w:tab/>
        <w:t>120</w:t>
      </w:r>
      <w:r>
        <w:tab/>
      </w:r>
      <w:r w:rsidR="00ED4E45">
        <w:t>31</w:t>
      </w:r>
    </w:p>
    <w:p w:rsidR="005E352A" w:rsidRDefault="005E352A" w:rsidP="005E352A">
      <w:pPr>
        <w:keepLines/>
        <w:tabs>
          <w:tab w:val="right" w:pos="850"/>
          <w:tab w:val="right" w:leader="dot" w:pos="7654"/>
          <w:tab w:val="right" w:pos="8929"/>
          <w:tab w:val="right" w:pos="9638"/>
        </w:tabs>
        <w:spacing w:after="120"/>
        <w:ind w:left="1134" w:hanging="1134"/>
      </w:pPr>
      <w:r>
        <w:tab/>
        <w:t>XX.</w:t>
      </w:r>
      <w:r>
        <w:tab/>
      </w:r>
      <w:r w:rsidR="00313979" w:rsidRPr="00EC0731">
        <w:rPr>
          <w:spacing w:val="-2"/>
        </w:rPr>
        <w:t xml:space="preserve">Questions sur lesquelles un échange de vues et de données </w:t>
      </w:r>
      <w:r w:rsidR="00313979" w:rsidRPr="00EC0731">
        <w:rPr>
          <w:spacing w:val="-5"/>
        </w:rPr>
        <w:t>dev</w:t>
      </w:r>
      <w:r w:rsidR="00313979">
        <w:rPr>
          <w:spacing w:val="-5"/>
        </w:rPr>
        <w:t>rait s’engager</w:t>
      </w:r>
      <w:r w:rsidR="00313979">
        <w:rPr>
          <w:spacing w:val="-5"/>
        </w:rPr>
        <w:br/>
      </w:r>
      <w:r w:rsidR="00313979" w:rsidRPr="00EC0731">
        <w:rPr>
          <w:spacing w:val="-5"/>
        </w:rPr>
        <w:t>ou se poursuivre (point 18 de l’ordre du jour)</w:t>
      </w:r>
      <w:r>
        <w:tab/>
      </w:r>
      <w:r>
        <w:tab/>
        <w:t>121−128</w:t>
      </w:r>
      <w:r>
        <w:tab/>
      </w:r>
      <w:r w:rsidR="00ED4E45">
        <w:t>32</w:t>
      </w:r>
    </w:p>
    <w:p w:rsidR="005E352A" w:rsidRDefault="005E352A" w:rsidP="005E352A">
      <w:pPr>
        <w:tabs>
          <w:tab w:val="right" w:leader="dot" w:pos="7654"/>
          <w:tab w:val="right" w:pos="8929"/>
          <w:tab w:val="right" w:pos="9638"/>
        </w:tabs>
        <w:spacing w:after="120"/>
        <w:ind w:left="1559" w:hanging="425"/>
        <w:rPr>
          <w:color w:val="222222"/>
          <w:lang w:val="fr-FR"/>
        </w:rPr>
      </w:pPr>
      <w:r>
        <w:t>A.</w:t>
      </w:r>
      <w:r>
        <w:tab/>
      </w:r>
      <w:r w:rsidR="00313979" w:rsidRPr="00EC0731">
        <w:rPr>
          <w:spacing w:val="-4"/>
        </w:rPr>
        <w:t>Compatibilité entre véhicules en cas de choc (point 18.1 de l’ordre du jour)</w:t>
      </w:r>
      <w:r>
        <w:rPr>
          <w:color w:val="222222"/>
          <w:lang w:val="fr-FR"/>
        </w:rPr>
        <w:tab/>
      </w:r>
      <w:r>
        <w:rPr>
          <w:color w:val="222222"/>
          <w:lang w:val="fr-FR"/>
        </w:rPr>
        <w:tab/>
        <w:t>121</w:t>
      </w:r>
      <w:r>
        <w:rPr>
          <w:color w:val="222222"/>
          <w:lang w:val="fr-FR"/>
        </w:rPr>
        <w:tab/>
      </w:r>
      <w:r w:rsidR="00ED4E45">
        <w:rPr>
          <w:color w:val="222222"/>
          <w:lang w:val="fr-FR"/>
        </w:rPr>
        <w:t>32</w:t>
      </w:r>
    </w:p>
    <w:p w:rsidR="005E352A" w:rsidRDefault="005E352A" w:rsidP="005E352A">
      <w:pPr>
        <w:tabs>
          <w:tab w:val="right" w:leader="dot" w:pos="7654"/>
          <w:tab w:val="right" w:pos="8929"/>
          <w:tab w:val="right" w:pos="9638"/>
        </w:tabs>
        <w:spacing w:after="120"/>
        <w:ind w:left="1559" w:hanging="425"/>
      </w:pPr>
      <w:r>
        <w:rPr>
          <w:color w:val="222222"/>
          <w:lang w:val="fr-FR"/>
        </w:rPr>
        <w:t>B.</w:t>
      </w:r>
      <w:r>
        <w:rPr>
          <w:color w:val="222222"/>
          <w:lang w:val="fr-FR"/>
        </w:rPr>
        <w:tab/>
      </w:r>
      <w:r w:rsidR="00313979" w:rsidRPr="00F70BF4">
        <w:t>Systèmes de transport intelligents (point 18.2 de l’ordre du jour)</w:t>
      </w:r>
      <w:r>
        <w:tab/>
      </w:r>
      <w:r>
        <w:tab/>
        <w:t>122</w:t>
      </w:r>
      <w:r>
        <w:tab/>
      </w:r>
      <w:r w:rsidR="00ED4E45">
        <w:t>32</w:t>
      </w:r>
    </w:p>
    <w:p w:rsidR="005E352A" w:rsidRDefault="005E352A" w:rsidP="005E352A">
      <w:pPr>
        <w:tabs>
          <w:tab w:val="right" w:leader="dot" w:pos="7654"/>
          <w:tab w:val="right" w:pos="8929"/>
          <w:tab w:val="right" w:pos="9638"/>
        </w:tabs>
        <w:spacing w:after="120"/>
        <w:ind w:left="1559" w:hanging="425"/>
      </w:pPr>
      <w:r>
        <w:t>C.</w:t>
      </w:r>
      <w:r>
        <w:tab/>
      </w:r>
      <w:r w:rsidR="00313979" w:rsidRPr="00F70BF4">
        <w:t>Systèmes d’éclairage des routes (point 18.3 de l’ordre du jour)</w:t>
      </w:r>
      <w:r>
        <w:tab/>
      </w:r>
      <w:r>
        <w:tab/>
        <w:t>123</w:t>
      </w:r>
      <w:r>
        <w:tab/>
      </w:r>
      <w:r w:rsidR="00ED4E45">
        <w:t>32</w:t>
      </w:r>
    </w:p>
    <w:p w:rsidR="005E352A" w:rsidRDefault="005E352A" w:rsidP="005E352A">
      <w:pPr>
        <w:tabs>
          <w:tab w:val="right" w:leader="dot" w:pos="7654"/>
          <w:tab w:val="right" w:pos="8929"/>
          <w:tab w:val="right" w:pos="9638"/>
        </w:tabs>
        <w:spacing w:after="120"/>
        <w:ind w:left="1559" w:hanging="425"/>
      </w:pPr>
      <w:r>
        <w:t>D.</w:t>
      </w:r>
      <w:r>
        <w:tab/>
      </w:r>
      <w:r w:rsidR="00313979" w:rsidRPr="00F70BF4">
        <w:t xml:space="preserve">Harmonisation des mannequins utilisés </w:t>
      </w:r>
      <w:r w:rsidR="00313979">
        <w:t>pour les essais de choc latéral</w:t>
      </w:r>
      <w:r w:rsidR="00313979">
        <w:br/>
      </w:r>
      <w:r w:rsidR="00313979" w:rsidRPr="00F70BF4">
        <w:t>(point 18.4 de l’ordre du jour)</w:t>
      </w:r>
      <w:r>
        <w:tab/>
      </w:r>
      <w:r>
        <w:tab/>
        <w:t>124</w:t>
      </w:r>
      <w:r>
        <w:tab/>
      </w:r>
      <w:r w:rsidR="00ED4E45">
        <w:t>32</w:t>
      </w:r>
    </w:p>
    <w:p w:rsidR="005E352A" w:rsidRDefault="005E352A" w:rsidP="005E352A">
      <w:pPr>
        <w:tabs>
          <w:tab w:val="right" w:leader="dot" w:pos="7654"/>
          <w:tab w:val="right" w:pos="8929"/>
          <w:tab w:val="right" w:pos="9638"/>
        </w:tabs>
        <w:spacing w:after="120"/>
        <w:ind w:left="1559" w:hanging="425"/>
      </w:pPr>
      <w:r>
        <w:lastRenderedPageBreak/>
        <w:t>E.</w:t>
      </w:r>
      <w:r>
        <w:tab/>
      </w:r>
      <w:r w:rsidR="00313979" w:rsidRPr="00F70BF4">
        <w:t>Véhicules électriques et environnement (point 18.5 de l’ordre du jour)</w:t>
      </w:r>
      <w:r>
        <w:tab/>
      </w:r>
      <w:r>
        <w:tab/>
        <w:t>125</w:t>
      </w:r>
      <w:r>
        <w:tab/>
      </w:r>
      <w:r w:rsidR="00ED4E45">
        <w:t>32</w:t>
      </w:r>
    </w:p>
    <w:p w:rsidR="005E352A" w:rsidRDefault="005E352A" w:rsidP="005E352A">
      <w:pPr>
        <w:tabs>
          <w:tab w:val="right" w:leader="dot" w:pos="7654"/>
          <w:tab w:val="right" w:pos="8929"/>
          <w:tab w:val="right" w:pos="9638"/>
        </w:tabs>
        <w:spacing w:after="120"/>
        <w:ind w:left="1559" w:hanging="425"/>
      </w:pPr>
      <w:r>
        <w:t>F.</w:t>
      </w:r>
      <w:r>
        <w:tab/>
      </w:r>
      <w:r w:rsidR="00313979" w:rsidRPr="00F70BF4">
        <w:t>Spécifications du mannequin 3-D H (point 18.6 de l’ordre du jour)</w:t>
      </w:r>
      <w:r>
        <w:tab/>
      </w:r>
      <w:r>
        <w:tab/>
        <w:t>126</w:t>
      </w:r>
      <w:r>
        <w:tab/>
      </w:r>
      <w:r w:rsidR="00ED4E45">
        <w:t>32</w:t>
      </w:r>
    </w:p>
    <w:p w:rsidR="005E352A" w:rsidRDefault="005E352A" w:rsidP="005E352A">
      <w:pPr>
        <w:tabs>
          <w:tab w:val="right" w:leader="dot" w:pos="7654"/>
          <w:tab w:val="right" w:pos="8929"/>
          <w:tab w:val="right" w:pos="9638"/>
        </w:tabs>
        <w:spacing w:after="120"/>
        <w:ind w:left="1559" w:hanging="425"/>
      </w:pPr>
      <w:r>
        <w:t>G.</w:t>
      </w:r>
      <w:r>
        <w:tab/>
      </w:r>
      <w:r w:rsidR="00313979" w:rsidRPr="00F70BF4">
        <w:t xml:space="preserve">Véhicules à hydrogène à pile à combustible (RTM </w:t>
      </w:r>
      <w:r w:rsidR="00313979" w:rsidRPr="00B72BAF">
        <w:rPr>
          <w:lang w:val="fr-FR"/>
        </w:rPr>
        <w:t>n</w:t>
      </w:r>
      <w:r w:rsidR="00313979" w:rsidRPr="00B72BAF">
        <w:rPr>
          <w:rFonts w:eastAsia="MS Mincho"/>
          <w:color w:val="222222"/>
          <w:spacing w:val="-4"/>
          <w:vertAlign w:val="superscript"/>
          <w:lang w:val="fr-FR"/>
        </w:rPr>
        <w:t>o</w:t>
      </w:r>
      <w:r w:rsidR="00313979">
        <w:t> </w:t>
      </w:r>
      <w:r w:rsidR="00313979" w:rsidRPr="00F70BF4">
        <w:t>13) − Phase 2</w:t>
      </w:r>
      <w:r w:rsidR="00313979">
        <w:br/>
      </w:r>
      <w:r w:rsidR="00313979" w:rsidRPr="00F70BF4">
        <w:t>(point 18.7 de l’ordre du jour)</w:t>
      </w:r>
      <w:r>
        <w:tab/>
      </w:r>
      <w:r>
        <w:tab/>
        <w:t>127</w:t>
      </w:r>
      <w:r>
        <w:tab/>
      </w:r>
      <w:r w:rsidR="00ED4E45">
        <w:t>33</w:t>
      </w:r>
    </w:p>
    <w:p w:rsidR="005E352A" w:rsidRDefault="005E352A" w:rsidP="005E352A">
      <w:pPr>
        <w:tabs>
          <w:tab w:val="right" w:leader="dot" w:pos="7654"/>
          <w:tab w:val="right" w:pos="8929"/>
          <w:tab w:val="right" w:pos="9638"/>
        </w:tabs>
        <w:spacing w:after="120"/>
        <w:ind w:left="1559" w:hanging="425"/>
      </w:pPr>
      <w:r>
        <w:t>H.</w:t>
      </w:r>
      <w:r>
        <w:tab/>
      </w:r>
      <w:r w:rsidR="00313979" w:rsidRPr="00F70BF4">
        <w:t>Nouvelles technologies n’ayant pas en</w:t>
      </w:r>
      <w:r w:rsidR="00313979">
        <w:t>core fait l’objet de règlements</w:t>
      </w:r>
      <w:r w:rsidR="00313979">
        <w:br/>
      </w:r>
      <w:r w:rsidR="00313979" w:rsidRPr="00F70BF4">
        <w:t>(point 18.8 de l’ordre du jour)</w:t>
      </w:r>
      <w:r>
        <w:tab/>
      </w:r>
      <w:r>
        <w:tab/>
        <w:t>128</w:t>
      </w:r>
      <w:r>
        <w:tab/>
      </w:r>
      <w:r w:rsidR="00ED4E45">
        <w:t>33</w:t>
      </w:r>
    </w:p>
    <w:p w:rsidR="005E352A" w:rsidRDefault="005E352A" w:rsidP="005E352A">
      <w:pPr>
        <w:keepLines/>
        <w:tabs>
          <w:tab w:val="right" w:pos="850"/>
          <w:tab w:val="right" w:leader="dot" w:pos="7654"/>
          <w:tab w:val="right" w:pos="8929"/>
          <w:tab w:val="right" w:pos="9638"/>
        </w:tabs>
        <w:spacing w:after="120"/>
        <w:ind w:left="1134" w:hanging="1134"/>
      </w:pPr>
      <w:r>
        <w:tab/>
        <w:t>XXI.</w:t>
      </w:r>
      <w:r>
        <w:tab/>
      </w:r>
      <w:r w:rsidR="00313979" w:rsidRPr="00F70BF4">
        <w:t>Propositions d’élaboration de nouveaux RTM ou d’amendements à des RTM</w:t>
      </w:r>
      <w:r w:rsidR="00313979">
        <w:br/>
        <w:t>existants non traités au titre des points 17 et 18, s’il y a lieu</w:t>
      </w:r>
      <w:r w:rsidR="00313979">
        <w:br/>
      </w:r>
      <w:r w:rsidR="00313979" w:rsidRPr="00F70BF4">
        <w:t>(point 19 de l’ordre du jour)</w:t>
      </w:r>
      <w:r>
        <w:tab/>
      </w:r>
      <w:r>
        <w:tab/>
        <w:t>129−131</w:t>
      </w:r>
      <w:r>
        <w:tab/>
      </w:r>
      <w:r w:rsidR="00ED4E45">
        <w:t>33</w:t>
      </w:r>
    </w:p>
    <w:p w:rsidR="005E352A" w:rsidRDefault="005E352A" w:rsidP="005E352A">
      <w:pPr>
        <w:keepLines/>
        <w:tabs>
          <w:tab w:val="right" w:pos="850"/>
          <w:tab w:val="right" w:leader="dot" w:pos="7654"/>
          <w:tab w:val="right" w:pos="8929"/>
          <w:tab w:val="right" w:pos="9638"/>
        </w:tabs>
        <w:spacing w:after="120"/>
        <w:ind w:left="1134" w:hanging="1134"/>
      </w:pPr>
      <w:r>
        <w:tab/>
        <w:t>XXII.</w:t>
      </w:r>
      <w:r>
        <w:tab/>
      </w:r>
      <w:r w:rsidR="00313979" w:rsidRPr="00F70BF4">
        <w:t>Échange d’informations sur les nouvelles priori</w:t>
      </w:r>
      <w:r w:rsidR="00313979">
        <w:t>tés à inclure dans le programme</w:t>
      </w:r>
      <w:r w:rsidR="00313979">
        <w:br/>
      </w:r>
      <w:r w:rsidR="00313979" w:rsidRPr="00F70BF4">
        <w:t>de travail (point 20 de l’ordre du jour)</w:t>
      </w:r>
      <w:r>
        <w:tab/>
      </w:r>
      <w:r>
        <w:tab/>
        <w:t>132</w:t>
      </w:r>
      <w:r>
        <w:tab/>
      </w:r>
      <w:r w:rsidR="00ED4E45">
        <w:t>33</w:t>
      </w:r>
    </w:p>
    <w:p w:rsidR="005E352A" w:rsidRDefault="005E352A" w:rsidP="005E352A">
      <w:pPr>
        <w:keepLines/>
        <w:tabs>
          <w:tab w:val="right" w:pos="850"/>
          <w:tab w:val="right" w:leader="dot" w:pos="7654"/>
          <w:tab w:val="right" w:pos="8929"/>
          <w:tab w:val="right" w:pos="9638"/>
        </w:tabs>
        <w:spacing w:after="120"/>
        <w:ind w:left="1134" w:hanging="1134"/>
      </w:pPr>
      <w:r>
        <w:tab/>
        <w:t>XXIII.</w:t>
      </w:r>
      <w:r>
        <w:tab/>
      </w:r>
      <w:r w:rsidR="00313979" w:rsidRPr="00F70BF4">
        <w:t>Questions diverses (point 21 de l’ordre du jour)</w:t>
      </w:r>
      <w:r>
        <w:tab/>
      </w:r>
      <w:r>
        <w:tab/>
        <w:t>133</w:t>
      </w:r>
      <w:r>
        <w:tab/>
      </w:r>
      <w:r w:rsidR="00ED4E45">
        <w:t>33</w:t>
      </w:r>
    </w:p>
    <w:p w:rsidR="005E352A" w:rsidRPr="00570939" w:rsidRDefault="005E352A" w:rsidP="008C10B7">
      <w:pPr>
        <w:pStyle w:val="HChG"/>
      </w:pPr>
      <w:r w:rsidRPr="00D87614">
        <w:tab/>
      </w:r>
      <w:r>
        <w:t>D</w:t>
      </w:r>
      <w:r w:rsidRPr="00D87614">
        <w:t>.</w:t>
      </w:r>
      <w:r w:rsidRPr="00D87614">
        <w:tab/>
      </w:r>
      <w:r w:rsidRPr="00570939">
        <w:t>Comité d’administration de l’Accord de 1997 (AC.4)</w:t>
      </w:r>
    </w:p>
    <w:p w:rsidR="005E352A" w:rsidRDefault="005E352A" w:rsidP="005E352A">
      <w:pPr>
        <w:keepLines/>
        <w:tabs>
          <w:tab w:val="right" w:pos="850"/>
          <w:tab w:val="right" w:leader="dot" w:pos="7654"/>
          <w:tab w:val="right" w:pos="8929"/>
          <w:tab w:val="right" w:pos="9638"/>
        </w:tabs>
        <w:spacing w:after="120"/>
        <w:ind w:left="1134" w:hanging="1134"/>
      </w:pPr>
      <w:r>
        <w:tab/>
        <w:t>XXIV.</w:t>
      </w:r>
      <w:r>
        <w:tab/>
      </w:r>
      <w:r w:rsidRPr="002118FA">
        <w:t>Constitution du Comité AC.4</w:t>
      </w:r>
      <w:r>
        <w:t xml:space="preserve"> </w:t>
      </w:r>
      <w:r w:rsidRPr="002118FA">
        <w:t>et élection du Bureau</w:t>
      </w:r>
      <w:r>
        <w:t xml:space="preserve"> </w:t>
      </w:r>
      <w:r w:rsidRPr="002118FA">
        <w:t>pour l</w:t>
      </w:r>
      <w:r>
        <w:t>’</w:t>
      </w:r>
      <w:r w:rsidRPr="002118FA">
        <w:t>année 201</w:t>
      </w:r>
      <w:r>
        <w:t>5</w:t>
      </w:r>
      <w:r>
        <w:br/>
        <w:t>(</w:t>
      </w:r>
      <w:r w:rsidRPr="0025759B">
        <w:t>point 2</w:t>
      </w:r>
      <w:r w:rsidR="00313979">
        <w:t>2</w:t>
      </w:r>
      <w:r w:rsidRPr="0025759B">
        <w:t xml:space="preserve"> de l</w:t>
      </w:r>
      <w:r>
        <w:t>’</w:t>
      </w:r>
      <w:r w:rsidRPr="0025759B">
        <w:t>ordre du jour</w:t>
      </w:r>
      <w:r>
        <w:t>)</w:t>
      </w:r>
      <w:r>
        <w:tab/>
      </w:r>
      <w:r>
        <w:tab/>
        <w:t>134</w:t>
      </w:r>
      <w:r>
        <w:tab/>
      </w:r>
      <w:r w:rsidR="00ED4E45">
        <w:t>33</w:t>
      </w:r>
    </w:p>
    <w:p w:rsidR="005E352A" w:rsidRDefault="005E352A" w:rsidP="005E352A">
      <w:pPr>
        <w:keepLines/>
        <w:tabs>
          <w:tab w:val="right" w:pos="850"/>
          <w:tab w:val="right" w:leader="dot" w:pos="7654"/>
          <w:tab w:val="right" w:pos="8929"/>
          <w:tab w:val="right" w:pos="9638"/>
        </w:tabs>
        <w:spacing w:after="120"/>
        <w:ind w:left="1134" w:hanging="1134"/>
      </w:pPr>
      <w:r>
        <w:tab/>
        <w:t>XXV.</w:t>
      </w:r>
      <w:r>
        <w:tab/>
      </w:r>
      <w:r w:rsidRPr="004C0103">
        <w:t>Amendements</w:t>
      </w:r>
      <w:r w:rsidRPr="000F6FFF">
        <w:rPr>
          <w:lang w:val="fr-FR"/>
        </w:rPr>
        <w:t xml:space="preserve"> aux Règles n</w:t>
      </w:r>
      <w:r w:rsidRPr="000F6FFF">
        <w:rPr>
          <w:vertAlign w:val="superscript"/>
          <w:lang w:val="fr-FR"/>
        </w:rPr>
        <w:t>o</w:t>
      </w:r>
      <w:r>
        <w:rPr>
          <w:vertAlign w:val="superscript"/>
          <w:lang w:val="fr-FR"/>
        </w:rPr>
        <w:t>s</w:t>
      </w:r>
      <w:r>
        <w:rPr>
          <w:lang w:val="fr-FR"/>
        </w:rPr>
        <w:t> </w:t>
      </w:r>
      <w:r w:rsidRPr="001065E2">
        <w:rPr>
          <w:lang w:val="fr-FR"/>
        </w:rPr>
        <w:t>1 et 2</w:t>
      </w:r>
      <w:r>
        <w:rPr>
          <w:lang w:val="fr-FR"/>
        </w:rPr>
        <w:t xml:space="preserve"> </w:t>
      </w:r>
      <w:r w:rsidRPr="0035726F">
        <w:t>(</w:t>
      </w:r>
      <w:r w:rsidRPr="0025759B">
        <w:t>point 2</w:t>
      </w:r>
      <w:r w:rsidR="00313979">
        <w:t>3</w:t>
      </w:r>
      <w:r w:rsidRPr="0025759B">
        <w:t xml:space="preserve"> de l</w:t>
      </w:r>
      <w:r>
        <w:t>’</w:t>
      </w:r>
      <w:r w:rsidRPr="0025759B">
        <w:t>ordre du jour</w:t>
      </w:r>
      <w:r w:rsidRPr="0035726F">
        <w:t>)</w:t>
      </w:r>
      <w:r>
        <w:tab/>
      </w:r>
      <w:r>
        <w:tab/>
        <w:t>135</w:t>
      </w:r>
      <w:r>
        <w:tab/>
      </w:r>
      <w:r w:rsidR="00ED4E45">
        <w:t>34</w:t>
      </w:r>
    </w:p>
    <w:p w:rsidR="005E352A" w:rsidRPr="00D87614" w:rsidRDefault="005E352A" w:rsidP="005E352A">
      <w:pPr>
        <w:keepLines/>
        <w:tabs>
          <w:tab w:val="right" w:pos="850"/>
          <w:tab w:val="right" w:leader="dot" w:pos="7654"/>
          <w:tab w:val="right" w:pos="8929"/>
          <w:tab w:val="right" w:pos="9638"/>
        </w:tabs>
        <w:spacing w:after="120"/>
        <w:ind w:left="1134" w:hanging="1134"/>
      </w:pPr>
      <w:r>
        <w:tab/>
        <w:t>XXVI.</w:t>
      </w:r>
      <w:r>
        <w:tab/>
      </w:r>
      <w:r w:rsidRPr="001065E2">
        <w:rPr>
          <w:lang w:val="fr-FR"/>
        </w:rPr>
        <w:t>Questions diverses</w:t>
      </w:r>
      <w:r>
        <w:rPr>
          <w:lang w:val="fr-FR"/>
        </w:rPr>
        <w:t xml:space="preserve"> </w:t>
      </w:r>
      <w:r w:rsidRPr="006D6AA8">
        <w:t>(</w:t>
      </w:r>
      <w:r w:rsidRPr="0025759B">
        <w:t>point 2</w:t>
      </w:r>
      <w:r w:rsidR="00313979">
        <w:t>4</w:t>
      </w:r>
      <w:r w:rsidRPr="0025759B">
        <w:t xml:space="preserve"> de l</w:t>
      </w:r>
      <w:r>
        <w:t>’</w:t>
      </w:r>
      <w:r w:rsidRPr="0025759B">
        <w:t>ordre du jour</w:t>
      </w:r>
      <w:r w:rsidRPr="006D6AA8">
        <w:t>)</w:t>
      </w:r>
      <w:r>
        <w:tab/>
      </w:r>
      <w:r>
        <w:tab/>
        <w:t>136</w:t>
      </w:r>
      <w:r>
        <w:tab/>
      </w:r>
      <w:r w:rsidR="00ED4E45">
        <w:t>34</w:t>
      </w:r>
    </w:p>
    <w:p w:rsidR="005E352A" w:rsidRPr="00745278" w:rsidRDefault="005E352A" w:rsidP="005E352A">
      <w:pPr>
        <w:tabs>
          <w:tab w:val="right" w:pos="850"/>
        </w:tabs>
        <w:spacing w:after="120"/>
      </w:pPr>
      <w:r>
        <w:tab/>
        <w:t>Annexes</w:t>
      </w:r>
    </w:p>
    <w:p w:rsidR="005E352A" w:rsidRDefault="005E352A" w:rsidP="005E352A">
      <w:pPr>
        <w:tabs>
          <w:tab w:val="right" w:pos="850"/>
          <w:tab w:val="right" w:leader="dot" w:pos="8929"/>
          <w:tab w:val="right" w:pos="9638"/>
        </w:tabs>
        <w:spacing w:after="120"/>
        <w:ind w:left="1134" w:hanging="1134"/>
      </w:pPr>
      <w:r>
        <w:tab/>
        <w:t>I.</w:t>
      </w:r>
      <w:r>
        <w:tab/>
        <w:t>Liste des documents informels (WP.29-16</w:t>
      </w:r>
      <w:r w:rsidR="00313979">
        <w:t>5</w:t>
      </w:r>
      <w:r>
        <w:t>-…) distribués lors de la 164</w:t>
      </w:r>
      <w:r w:rsidRPr="00313979">
        <w:rPr>
          <w:vertAlign w:val="superscript"/>
        </w:rPr>
        <w:t>e</w:t>
      </w:r>
      <w:r>
        <w:t xml:space="preserve"> session</w:t>
      </w:r>
      <w:r>
        <w:tab/>
      </w:r>
      <w:r>
        <w:tab/>
      </w:r>
      <w:r w:rsidR="00ED4E45">
        <w:t>35</w:t>
      </w:r>
    </w:p>
    <w:p w:rsidR="005E352A" w:rsidRDefault="005E352A" w:rsidP="005E352A">
      <w:pPr>
        <w:tabs>
          <w:tab w:val="right" w:pos="850"/>
          <w:tab w:val="right" w:leader="dot" w:pos="8929"/>
          <w:tab w:val="right" w:pos="9638"/>
        </w:tabs>
        <w:spacing w:after="120"/>
        <w:ind w:left="1134" w:hanging="1134"/>
      </w:pPr>
      <w:r>
        <w:tab/>
        <w:t>II.</w:t>
      </w:r>
      <w:r>
        <w:tab/>
      </w:r>
      <w:r w:rsidR="00313979" w:rsidRPr="00F70BF4">
        <w:t>État de l’Accord de 1998, du Registre mondial et du Recueil de Règlements admissibles</w:t>
      </w:r>
      <w:r>
        <w:tab/>
      </w:r>
      <w:r>
        <w:tab/>
      </w:r>
      <w:r w:rsidR="00ED4E45">
        <w:t>37</w:t>
      </w:r>
    </w:p>
    <w:p w:rsidR="005E352A" w:rsidRDefault="005E352A" w:rsidP="00D71B72">
      <w:pPr>
        <w:tabs>
          <w:tab w:val="right" w:pos="850"/>
          <w:tab w:val="right" w:leader="dot" w:pos="8929"/>
          <w:tab w:val="right" w:pos="9638"/>
        </w:tabs>
        <w:spacing w:after="120"/>
        <w:ind w:left="1134" w:hanging="1134"/>
      </w:pPr>
      <w:r>
        <w:tab/>
        <w:t>III.</w:t>
      </w:r>
      <w:r>
        <w:tab/>
      </w:r>
      <w:r w:rsidR="00313979" w:rsidRPr="00F70BF4">
        <w:t>Mandat du groupe de tra</w:t>
      </w:r>
      <w:r w:rsidR="00313979">
        <w:t xml:space="preserve">vail informel sur les systèmes </w:t>
      </w:r>
      <w:r w:rsidR="00313979" w:rsidRPr="00F70BF4">
        <w:t>de transport intelligent</w:t>
      </w:r>
      <w:r w:rsidR="00313979">
        <w:t>s</w:t>
      </w:r>
      <w:r w:rsidR="00313979">
        <w:br/>
      </w:r>
      <w:r w:rsidR="00313979" w:rsidRPr="00F70BF4">
        <w:t>et la conduite automatisée (STI/CA)</w:t>
      </w:r>
      <w:r w:rsidR="00D71B72">
        <w:tab/>
      </w:r>
      <w:r w:rsidR="00D71B72">
        <w:tab/>
      </w:r>
      <w:r w:rsidR="00ED4E45">
        <w:t>41</w:t>
      </w:r>
    </w:p>
    <w:p w:rsidR="008C10B7" w:rsidRDefault="00C8547D" w:rsidP="008C10B7">
      <w:pPr>
        <w:pStyle w:val="HChG"/>
        <w:ind w:hanging="567"/>
        <w:rPr>
          <w:spacing w:val="-2"/>
        </w:rPr>
      </w:pPr>
      <w:r>
        <w:br w:type="page"/>
      </w:r>
      <w:bookmarkStart w:id="5" w:name="_Toc392251097"/>
      <w:r w:rsidR="008C10B7">
        <w:rPr>
          <w:spacing w:val="-2"/>
        </w:rPr>
        <w:lastRenderedPageBreak/>
        <w:t>I.</w:t>
      </w:r>
      <w:r w:rsidR="008C10B7">
        <w:rPr>
          <w:spacing w:val="-2"/>
        </w:rPr>
        <w:tab/>
      </w:r>
      <w:r w:rsidR="008C10B7">
        <w:rPr>
          <w:spacing w:val="-2"/>
        </w:rPr>
        <w:tab/>
        <w:t>Participation</w:t>
      </w:r>
    </w:p>
    <w:p w:rsidR="005E352A" w:rsidRPr="0066417A" w:rsidRDefault="005E352A" w:rsidP="005E352A">
      <w:pPr>
        <w:pStyle w:val="SingleTxtG"/>
        <w:rPr>
          <w:spacing w:val="-2"/>
        </w:rPr>
      </w:pPr>
      <w:r w:rsidRPr="0066417A">
        <w:rPr>
          <w:spacing w:val="-2"/>
        </w:rPr>
        <w:t>1.</w:t>
      </w:r>
      <w:r w:rsidRPr="0066417A">
        <w:rPr>
          <w:spacing w:val="-2"/>
        </w:rPr>
        <w:tab/>
        <w:t>Le Forum mondial de l’harmonisation des Règlements concernant les véhicules (WP.29) a tenu sa 165</w:t>
      </w:r>
      <w:r w:rsidRPr="0066417A">
        <w:rPr>
          <w:spacing w:val="-2"/>
          <w:vertAlign w:val="superscript"/>
        </w:rPr>
        <w:t>e</w:t>
      </w:r>
      <w:r w:rsidRPr="0066417A">
        <w:rPr>
          <w:spacing w:val="-2"/>
        </w:rPr>
        <w:t> session du 10 au 13 mars 2015 sous la présidence de M. B. Kisulenko (Fédération de Russie). Les pays suivants y étaient repré</w:t>
      </w:r>
      <w:r w:rsidR="00A031FE">
        <w:rPr>
          <w:spacing w:val="-2"/>
        </w:rPr>
        <w:t>sentés, conformément à l’alinéa </w:t>
      </w:r>
      <w:r w:rsidRPr="00A031FE">
        <w:rPr>
          <w:i/>
          <w:spacing w:val="-2"/>
        </w:rPr>
        <w:t>a</w:t>
      </w:r>
      <w:r w:rsidRPr="0066417A">
        <w:rPr>
          <w:spacing w:val="-2"/>
        </w:rPr>
        <w:t xml:space="preserve"> de l’article premier du Règlement intérieur du WP.29 (TRANS/WP.29/690 et ECE/TRANS/WP.29/690/Amend.1 et 2): Afrique du Sud, Allemagne, Australie, Belgique, Bosnie-Herzégovine, Brésil, Canada, Chine, Croatie; Équateur; Espagne, États-Unis d’Amérique, Fédération de Russie, Finlande, France, Hongrie, Inde, Italie, Japon, </w:t>
      </w:r>
      <w:r w:rsidR="00A031FE">
        <w:rPr>
          <w:spacing w:val="-2"/>
        </w:rPr>
        <w:t xml:space="preserve">Lettonie, </w:t>
      </w:r>
      <w:r w:rsidRPr="0066417A">
        <w:rPr>
          <w:spacing w:val="-2"/>
        </w:rPr>
        <w:t>Luxembourg, Malaisie, Norvège, Pays-Bas, Pologne, Portugal, République de Corée, République tchèque, Roumanie, Royaume-Uni de Grande-Bretagne et d’Irlande du Nord, Serbie, Slovaquie; Suède, Suisse, Turquie et Uruguay. Des représentants de l’Union européenne (UE) y ont également participé. L’organisation gouvernementale suivante était représentée: Union internationale des télécommunications (UIT), ainsi que les organisations non gouvernementales suivantes: Association for Emission Control by Catalyst (AECC); Consumers International (CI); Organisation technique européenne du pneu et de la jante (ETRTO); Association européenne des fournisseurs de l’automobile (CLEPA/MEMA/JAPIA)</w:t>
      </w:r>
      <w:r w:rsidRPr="00A031FE">
        <w:rPr>
          <w:spacing w:val="-2"/>
          <w:sz w:val="18"/>
          <w:szCs w:val="18"/>
          <w:vertAlign w:val="superscript"/>
        </w:rPr>
        <w:footnoteReference w:id="2"/>
      </w:r>
      <w:r w:rsidRPr="0066417A">
        <w:rPr>
          <w:spacing w:val="-2"/>
        </w:rPr>
        <w:t xml:space="preserve">; Fondation pour l’automobile et la société (Fondation FIA); Programme mondial d’évaluation des nouveaux modèles d’automobiles (Global NCAP), Groupe de travail «Bruxelles 1952» (GTB); Commission électrotechnique internationale (CEI); Association internationale des constructeurs de motocycles (IMMA); Organisation internationale des constructeurs d’automobiles (OICA), Comité international de l’inspection technique automobile (CITA), Rubber Manufacturers Association et Union mondiale des aveugles (UMA). À l’invitation du secrétariat, la Commission économique eurasienne et AGC Glass Europe ont également participé à la session. </w:t>
      </w:r>
    </w:p>
    <w:p w:rsidR="005E352A" w:rsidRPr="00F70BF4" w:rsidRDefault="005E352A" w:rsidP="008C10B7">
      <w:pPr>
        <w:pStyle w:val="HChG"/>
      </w:pPr>
      <w:r w:rsidRPr="00F70BF4">
        <w:tab/>
      </w:r>
      <w:bookmarkStart w:id="6" w:name="_Toc404691127"/>
      <w:bookmarkStart w:id="7" w:name="_Toc404691240"/>
      <w:bookmarkStart w:id="8" w:name="_Toc415066273"/>
      <w:r w:rsidRPr="00F70BF4">
        <w:t>II.</w:t>
      </w:r>
      <w:r w:rsidRPr="00F70BF4">
        <w:tab/>
      </w:r>
      <w:bookmarkEnd w:id="6"/>
      <w:bookmarkEnd w:id="7"/>
      <w:bookmarkEnd w:id="8"/>
      <w:r w:rsidRPr="00F70BF4">
        <w:t>Déclaration liminaire</w:t>
      </w:r>
    </w:p>
    <w:p w:rsidR="005E352A" w:rsidRPr="0066417A" w:rsidRDefault="005E352A" w:rsidP="005E352A">
      <w:pPr>
        <w:pStyle w:val="SingleTxtG"/>
        <w:rPr>
          <w:spacing w:val="-2"/>
          <w:highlight w:val="yellow"/>
        </w:rPr>
      </w:pPr>
      <w:r w:rsidRPr="0066417A">
        <w:rPr>
          <w:spacing w:val="-2"/>
        </w:rPr>
        <w:t>2.</w:t>
      </w:r>
      <w:r w:rsidRPr="0066417A">
        <w:rPr>
          <w:spacing w:val="-2"/>
        </w:rPr>
        <w:tab/>
        <w:t>Le Se</w:t>
      </w:r>
      <w:r w:rsidR="00956DB5">
        <w:rPr>
          <w:spacing w:val="-2"/>
        </w:rPr>
        <w:t>crétaire exécutif de la CEE, M. C. </w:t>
      </w:r>
      <w:r w:rsidRPr="0066417A">
        <w:rPr>
          <w:spacing w:val="-2"/>
        </w:rPr>
        <w:t xml:space="preserve">Friis Bach, a souhaité la bienvenue aux participants, en particulier aux représentants de pays émergents et rappelé l’importance majeure du Forum mondial pour la CEE. Il a évoqué les rapides développements technologiques en cours et souligné l’importance des véhicules connectés. Il a reconnu que la diffusion de la technologie posait encore des problèmes, notamment pendant la période de transition au cours de laquelle des véhiculées connectés et non connectés cohabiteront sur les routes. Il a également mentionné les problèmes liés à la cybersécurité. Il a souligné les avantages que les nouvelles technologies pourraient procurer, en atténuant notamment les changements climatiques et en réduisant les émissions. Il a souligné que le WP.29 avait un rôle à jouer en appuyant la diffusion des technologies tout en assurant leur fiabilité et leur sécurité. Il s’est félicité du travail effectué par le WP.29. </w:t>
      </w:r>
    </w:p>
    <w:p w:rsidR="005E352A" w:rsidRPr="0066417A" w:rsidRDefault="005E352A" w:rsidP="005E352A">
      <w:pPr>
        <w:pStyle w:val="SingleTxtG"/>
        <w:rPr>
          <w:spacing w:val="-2"/>
        </w:rPr>
      </w:pPr>
      <w:r w:rsidRPr="0066417A">
        <w:rPr>
          <w:spacing w:val="-2"/>
        </w:rPr>
        <w:t>3.</w:t>
      </w:r>
      <w:r w:rsidRPr="0066417A">
        <w:rPr>
          <w:spacing w:val="-2"/>
        </w:rPr>
        <w:tab/>
        <w:t>Le Secrétaire exécutif a informé le Forum mondial que le processus de sélection pour le poste P-5 de la Section des Règlements concernant les véhicules et des innovations dans le domaine des transports avait abouti et il a présenté M. W. Nissler, le nouveau Chef de la Section des Règlements concernant les véhicules. Le Secrétaire exécutif a également remercié le secrétariat de son excellent travail pendant la période de transition et particulièrement M. R. Hubert, en tant que remplaçant du Chef de section. Le Forum mondial a noté que M. M. Gangonells, nouveau fonctionnaire P-3, était entrée en fonction au début mars 2015 et qu’il serait surtout au service du Groupe de travail de la pollution et de l’énergie (GRPE).</w:t>
      </w:r>
    </w:p>
    <w:p w:rsidR="005E352A" w:rsidRPr="00F70BF4" w:rsidRDefault="005E352A" w:rsidP="005E352A">
      <w:pPr>
        <w:pStyle w:val="HChG"/>
      </w:pPr>
      <w:r w:rsidRPr="00F70BF4">
        <w:lastRenderedPageBreak/>
        <w:tab/>
      </w:r>
      <w:bookmarkStart w:id="9" w:name="_Toc404691128"/>
      <w:bookmarkStart w:id="10" w:name="_Toc404691241"/>
      <w:bookmarkStart w:id="11" w:name="_Toc415066274"/>
      <w:r w:rsidRPr="00F70BF4">
        <w:t>III.</w:t>
      </w:r>
      <w:r w:rsidRPr="00F70BF4">
        <w:tab/>
        <w:t>Adoption de l’ordre du jour (point 1</w:t>
      </w:r>
      <w:r w:rsidR="00A031FE">
        <w:t xml:space="preserve"> </w:t>
      </w:r>
      <w:r w:rsidRPr="00F70BF4">
        <w:t xml:space="preserve">de l’ordre du </w:t>
      </w:r>
      <w:bookmarkEnd w:id="9"/>
      <w:bookmarkEnd w:id="10"/>
      <w:bookmarkEnd w:id="11"/>
      <w:r w:rsidRPr="00F70BF4">
        <w:t>jour)</w:t>
      </w:r>
    </w:p>
    <w:p w:rsidR="005E352A" w:rsidRPr="00F70BF4" w:rsidRDefault="005E352A" w:rsidP="005E352A">
      <w:pPr>
        <w:pStyle w:val="SingleTxtG"/>
        <w:ind w:left="2268" w:hanging="1134"/>
      </w:pPr>
      <w:r w:rsidRPr="00584D24">
        <w:rPr>
          <w:i/>
        </w:rPr>
        <w:t>Document</w:t>
      </w:r>
      <w:r>
        <w:t>:</w:t>
      </w:r>
      <w:r w:rsidRPr="00F70BF4">
        <w:tab/>
        <w:t>ECE/TRANS/WP.29/1113/Add.1</w:t>
      </w:r>
      <w:r>
        <w:t>.</w:t>
      </w:r>
    </w:p>
    <w:p w:rsidR="005E352A" w:rsidRPr="00F70BF4" w:rsidRDefault="005E352A" w:rsidP="005E352A">
      <w:pPr>
        <w:pStyle w:val="SingleTxtG"/>
      </w:pPr>
      <w:r w:rsidRPr="00F70BF4">
        <w:t>4.</w:t>
      </w:r>
      <w:r w:rsidRPr="00F70BF4">
        <w:tab/>
        <w:t xml:space="preserve">L’ordre du jour provisoire annoté de la session (ECE/TRANS/WP.29/1113/Add.1) été adopté avec les modifications ci-dessous: </w:t>
      </w:r>
    </w:p>
    <w:p w:rsidR="005E352A" w:rsidRPr="00F70BF4" w:rsidRDefault="005E352A" w:rsidP="005E352A">
      <w:pPr>
        <w:pStyle w:val="SingleTxtG"/>
        <w:ind w:firstLine="567"/>
      </w:pPr>
      <w:r w:rsidRPr="00F70BF4">
        <w:t>a)</w:t>
      </w:r>
      <w:r w:rsidRPr="00F70BF4">
        <w:tab/>
        <w:t>Ajout de références à des documents concernant aux points suivants:</w:t>
      </w:r>
    </w:p>
    <w:p w:rsidR="005E352A" w:rsidRPr="00F70BF4" w:rsidRDefault="005E352A" w:rsidP="005E352A">
      <w:pPr>
        <w:pStyle w:val="SingleTxtG"/>
        <w:ind w:left="2268"/>
      </w:pPr>
      <w:r>
        <w:t>4.9.8</w:t>
      </w:r>
      <w:r>
        <w:tab/>
      </w:r>
      <w:r w:rsidRPr="00F70BF4">
        <w:t>Ajouter ECE/TRANS/WP.29/2015/21/Corr.1</w:t>
      </w:r>
      <w:r w:rsidR="00A031FE">
        <w:t>;</w:t>
      </w:r>
    </w:p>
    <w:p w:rsidR="005E352A" w:rsidRPr="00F70BF4" w:rsidRDefault="005E352A" w:rsidP="005E352A">
      <w:pPr>
        <w:pStyle w:val="SingleTxtG"/>
        <w:ind w:left="2268"/>
      </w:pPr>
      <w:r w:rsidRPr="00F70BF4">
        <w:t>4.9.9</w:t>
      </w:r>
      <w:r w:rsidRPr="00F70BF4">
        <w:tab/>
        <w:t>Ajouter ECE/TRANS/WP.29/2015/22/Corr.1</w:t>
      </w:r>
      <w:r w:rsidR="00A031FE">
        <w:t>;</w:t>
      </w:r>
    </w:p>
    <w:p w:rsidR="005E352A" w:rsidRPr="00F70BF4" w:rsidRDefault="005E352A" w:rsidP="005E352A">
      <w:pPr>
        <w:pStyle w:val="SingleTxtG"/>
        <w:ind w:left="2268"/>
      </w:pPr>
      <w:r w:rsidRPr="00F70BF4">
        <w:t>4.9.10</w:t>
      </w:r>
      <w:r w:rsidRPr="00F70BF4">
        <w:tab/>
        <w:t>Ajouter ECE/TRANS/WP.29/2015/23/Corr.1</w:t>
      </w:r>
      <w:r w:rsidR="00A031FE">
        <w:t>;</w:t>
      </w:r>
    </w:p>
    <w:p w:rsidR="005E352A" w:rsidRPr="00F70BF4" w:rsidRDefault="005E352A" w:rsidP="005E352A">
      <w:pPr>
        <w:pStyle w:val="SingleTxtG"/>
        <w:ind w:left="2268"/>
      </w:pPr>
      <w:r w:rsidRPr="00F70BF4">
        <w:t>4.9.12</w:t>
      </w:r>
      <w:r w:rsidRPr="00F70BF4">
        <w:tab/>
        <w:t>Ajouter ECE/TRANS/WP.29/2015/25/Corr.1 et 2</w:t>
      </w:r>
      <w:r w:rsidR="00A031FE">
        <w:t>;</w:t>
      </w:r>
    </w:p>
    <w:p w:rsidR="005E352A" w:rsidRPr="00F70BF4" w:rsidRDefault="005E352A" w:rsidP="005E352A">
      <w:pPr>
        <w:pStyle w:val="SingleTxtG"/>
        <w:ind w:left="2268"/>
      </w:pPr>
      <w:r w:rsidRPr="00F70BF4">
        <w:t>4.9.20</w:t>
      </w:r>
      <w:r w:rsidRPr="00F70BF4">
        <w:tab/>
        <w:t>Ajouter ECE/TRANS/WP.29/2015/33/Corr.1</w:t>
      </w:r>
      <w:r w:rsidR="00A031FE">
        <w:t>;</w:t>
      </w:r>
    </w:p>
    <w:p w:rsidR="005E352A" w:rsidRPr="00F70BF4" w:rsidRDefault="005E352A" w:rsidP="005E352A">
      <w:pPr>
        <w:pStyle w:val="SingleTxtG"/>
        <w:ind w:firstLine="567"/>
      </w:pPr>
      <w:r w:rsidRPr="00F70BF4">
        <w:t>b)</w:t>
      </w:r>
      <w:r w:rsidRPr="00F70BF4">
        <w:tab/>
        <w:t>Suppression de points de l’ordre du jour:</w:t>
      </w:r>
    </w:p>
    <w:p w:rsidR="005E352A" w:rsidRPr="00F70BF4" w:rsidRDefault="005E352A" w:rsidP="005E352A">
      <w:pPr>
        <w:pStyle w:val="SingleTxtG"/>
        <w:ind w:left="2268"/>
      </w:pPr>
      <w:r w:rsidRPr="00F70BF4">
        <w:t>Supprimer le</w:t>
      </w:r>
      <w:r>
        <w:t xml:space="preserve"> point 4.6.2 de l’ordre du jour</w:t>
      </w:r>
      <w:r w:rsidR="00A031FE">
        <w:t>.</w:t>
      </w:r>
    </w:p>
    <w:p w:rsidR="005E352A" w:rsidRPr="00F70BF4" w:rsidRDefault="005E352A" w:rsidP="005E352A">
      <w:pPr>
        <w:pStyle w:val="SingleTxtG"/>
      </w:pPr>
      <w:r w:rsidRPr="00F70BF4">
        <w:t>5.</w:t>
      </w:r>
      <w:r w:rsidRPr="00F70BF4">
        <w:tab/>
        <w:t>La liste des docume</w:t>
      </w:r>
      <w:r>
        <w:t>nts informels figure à l’annexe </w:t>
      </w:r>
      <w:r w:rsidRPr="00F70BF4">
        <w:t xml:space="preserve">I du présent rapport. </w:t>
      </w:r>
    </w:p>
    <w:p w:rsidR="005E352A" w:rsidRPr="00F70BF4" w:rsidRDefault="005E352A" w:rsidP="005E352A">
      <w:pPr>
        <w:pStyle w:val="HChG"/>
      </w:pPr>
      <w:r w:rsidRPr="00F70BF4">
        <w:tab/>
      </w:r>
      <w:bookmarkStart w:id="12" w:name="_Toc404691129"/>
      <w:bookmarkStart w:id="13" w:name="_Toc404691242"/>
      <w:bookmarkStart w:id="14" w:name="_Toc415066275"/>
      <w:r w:rsidRPr="00F70BF4">
        <w:t>IV.</w:t>
      </w:r>
      <w:r w:rsidRPr="00F70BF4">
        <w:tab/>
        <w:t>Coordinat</w:t>
      </w:r>
      <w:r>
        <w:t>ion et organisation des travaux</w:t>
      </w:r>
      <w:r>
        <w:br/>
      </w:r>
      <w:r w:rsidRPr="00F70BF4">
        <w:t>(point 2 de l’ordre du jour)</w:t>
      </w:r>
      <w:bookmarkEnd w:id="12"/>
      <w:bookmarkEnd w:id="13"/>
      <w:bookmarkEnd w:id="14"/>
    </w:p>
    <w:p w:rsidR="005E352A" w:rsidRPr="00F70BF4" w:rsidRDefault="005E352A" w:rsidP="005E352A">
      <w:pPr>
        <w:pStyle w:val="H1G"/>
      </w:pPr>
      <w:r w:rsidRPr="00F70BF4">
        <w:tab/>
      </w:r>
      <w:bookmarkStart w:id="15" w:name="_Toc404691130"/>
      <w:bookmarkStart w:id="16" w:name="_Toc404691243"/>
      <w:bookmarkStart w:id="17" w:name="_Toc415066276"/>
      <w:r w:rsidRPr="00F70BF4">
        <w:t>A.</w:t>
      </w:r>
      <w:r w:rsidRPr="00F70BF4">
        <w:tab/>
        <w:t xml:space="preserve">Rapport de la session du Comité </w:t>
      </w:r>
      <w:r>
        <w:t>de gestion pour la coordination</w:t>
      </w:r>
      <w:r>
        <w:br/>
      </w:r>
      <w:r w:rsidRPr="00F70BF4">
        <w:t>des travaux (WP.29/AC.2) (point 2.1 de l’ordre du jour)</w:t>
      </w:r>
      <w:bookmarkEnd w:id="15"/>
      <w:bookmarkEnd w:id="16"/>
      <w:bookmarkEnd w:id="17"/>
    </w:p>
    <w:p w:rsidR="005E352A" w:rsidRPr="00F70BF4" w:rsidRDefault="005E352A" w:rsidP="005E352A">
      <w:pPr>
        <w:pStyle w:val="SingleTxtG"/>
      </w:pPr>
      <w:r w:rsidRPr="00F70BF4">
        <w:t>6.</w:t>
      </w:r>
      <w:r w:rsidRPr="00F70BF4">
        <w:tab/>
        <w:t>La 117</w:t>
      </w:r>
      <w:r w:rsidRPr="00FC7EDD">
        <w:rPr>
          <w:vertAlign w:val="superscript"/>
        </w:rPr>
        <w:t>e</w:t>
      </w:r>
      <w:r>
        <w:t> </w:t>
      </w:r>
      <w:r w:rsidRPr="00F70BF4">
        <w:t>session du Com</w:t>
      </w:r>
      <w:r>
        <w:t>ité de gestion s’est tenue le 9 </w:t>
      </w:r>
      <w:r w:rsidRPr="00F70BF4">
        <w:t>mars</w:t>
      </w:r>
      <w:r>
        <w:t xml:space="preserve"> 2015, sous la présidence de M. </w:t>
      </w:r>
      <w:r w:rsidRPr="00F70BF4">
        <w:t>Kisulenko (Fédération de Russie). Y ont part</w:t>
      </w:r>
      <w:r>
        <w:t>icipé, conformément à l’article </w:t>
      </w:r>
      <w:r w:rsidRPr="00F70BF4">
        <w:t>29 du Règlement intérieur du WP.29 (TRANS/WP.29/690 et Amend.1 et 2), les présidents du Forum mondial (Fédération de Russie), du GRB (France), du GRE (Belgique), du GRSP (États-Unis d’Amérique), du GRPE (Allemagne), du GRRF (Royaume-Uni), du GRSG (Italie) et des Comités d’administration/exécutifs des trois accords administrés par le WP.29 (AC.1 (Fédération de Russie), AC.4 (Fédération de Russie) et AC.3 (États-Unis d’Amérique)), les représentants des États-Unis d’Amérique, du Japon et de l’Union européenne, ainsi que les Vice-Présidents du WP.29 (Italie), du GRSG (Hongrie), du GRPE (Inde) et du GRSP (République de Corée).</w:t>
      </w:r>
    </w:p>
    <w:p w:rsidR="005E352A" w:rsidRPr="00F70BF4" w:rsidRDefault="005E352A" w:rsidP="005E352A">
      <w:pPr>
        <w:pStyle w:val="SingleTxtG"/>
      </w:pPr>
      <w:r w:rsidRPr="00F70BF4">
        <w:t>7.</w:t>
      </w:r>
      <w:r w:rsidRPr="00F70BF4">
        <w:tab/>
        <w:t>Le Comité de gestion a examiné l’ordre</w:t>
      </w:r>
      <w:r>
        <w:t xml:space="preserve"> du jour provisoire de la 165</w:t>
      </w:r>
      <w:r w:rsidRPr="00FC7EDD">
        <w:rPr>
          <w:vertAlign w:val="superscript"/>
        </w:rPr>
        <w:t>e</w:t>
      </w:r>
      <w:r>
        <w:t> </w:t>
      </w:r>
      <w:r w:rsidRPr="00F70BF4">
        <w:t>session du Forum mondial et recommandé les modifica</w:t>
      </w:r>
      <w:r>
        <w:t>tions mentionnées au paragraphe </w:t>
      </w:r>
      <w:r w:rsidRPr="00F70BF4">
        <w:t xml:space="preserve">3 ci-dessus. Il </w:t>
      </w:r>
      <w:r>
        <w:t>a aussi recommandé que le point </w:t>
      </w:r>
      <w:r w:rsidRPr="00F70BF4">
        <w:t>4.3 de l’ordre du jour soit examiné par l</w:t>
      </w:r>
      <w:r>
        <w:t>e Forum mondial, que les points </w:t>
      </w:r>
      <w:r w:rsidRPr="00F70BF4">
        <w:t>4.6 à 4.15 le soient par le Comité d’administration de l’Accord de 1958 (AC.1) et que les autres points relatifs à l’Accord de 1998 le soient par le Comité exécutif de l’Accord de 1998 (AC.3). Il a également été recommandé que le Comité d’administration de l’Accord de 1997 (AC.4) ne tienne pas sa session. Le Comité de gestion a aussi examiné l’ordre du jour provisoire de la 166</w:t>
      </w:r>
      <w:r w:rsidRPr="00FC7EDD">
        <w:rPr>
          <w:vertAlign w:val="superscript"/>
        </w:rPr>
        <w:t>e</w:t>
      </w:r>
      <w:r>
        <w:t> </w:t>
      </w:r>
      <w:r w:rsidRPr="00F70BF4">
        <w:t>session du Forum mondi</w:t>
      </w:r>
      <w:r>
        <w:t>al, prévue à Genève du 23 au 26 </w:t>
      </w:r>
      <w:r w:rsidRPr="00F70BF4">
        <w:t xml:space="preserve">juin 2015. </w:t>
      </w:r>
    </w:p>
    <w:p w:rsidR="005E352A" w:rsidRPr="00F70BF4" w:rsidRDefault="005E352A" w:rsidP="005E352A">
      <w:pPr>
        <w:pStyle w:val="SingleTxtG"/>
      </w:pPr>
      <w:r w:rsidRPr="00F70BF4">
        <w:t>8.</w:t>
      </w:r>
      <w:r w:rsidRPr="00F70BF4">
        <w:tab/>
        <w:t>Le Comité de gestion a pris note de l’intention du secrétariat d’inscrire à l’ordre du jour un nouveau point concernant les documents destinés à la publication, afin de régler le problème de leur traduction en différentes langues.</w:t>
      </w:r>
    </w:p>
    <w:p w:rsidR="005E352A" w:rsidRPr="00F70BF4" w:rsidRDefault="005E352A" w:rsidP="00485675">
      <w:pPr>
        <w:pStyle w:val="SingleTxtG"/>
        <w:keepLines/>
      </w:pPr>
      <w:r w:rsidRPr="00F70BF4">
        <w:lastRenderedPageBreak/>
        <w:t>9.</w:t>
      </w:r>
      <w:r w:rsidRPr="00F70BF4">
        <w:tab/>
        <w:t>Le Comité de gestion a examiné le document informel WP.29-165-03 relatif à la poursuite de l’élaboration de l’Accord de 1997 et recommandé qu’il soit examiné par le Forum mondial en même temps que les autres documents soumis par le représentant de la Fédération de Russi</w:t>
      </w:r>
      <w:r>
        <w:t>e au titre du point </w:t>
      </w:r>
      <w:r w:rsidRPr="00F70BF4">
        <w:t>7 de l’ordre du jour.</w:t>
      </w:r>
    </w:p>
    <w:p w:rsidR="005E352A" w:rsidRPr="00F70BF4" w:rsidRDefault="005E352A" w:rsidP="005E352A">
      <w:pPr>
        <w:pStyle w:val="SingleTxtG"/>
      </w:pPr>
      <w:r w:rsidRPr="00F70BF4">
        <w:t>10.</w:t>
      </w:r>
      <w:r w:rsidRPr="00F70BF4">
        <w:tab/>
        <w:t>Compte tenu de l’importance que revêtent les systèmes de transport intelligents et la conduite automatisée, le Comité de gestion a suggéré que le Forum mondial consacre plus de temps au point de l’ordre du jour correspondant afin d’approfondir la réflexion sur la manière d’aborder ce sujet. Il a aussi recommandé au secrétariat de renforcer les liens avec le Groupe de travail de la sécurité et de la circulation routières, pour favoriser la transparence.</w:t>
      </w:r>
    </w:p>
    <w:p w:rsidR="005E352A" w:rsidRPr="00F70BF4" w:rsidRDefault="005E352A" w:rsidP="005E352A">
      <w:pPr>
        <w:pStyle w:val="SingleTxtG"/>
      </w:pPr>
      <w:r w:rsidRPr="00F70BF4">
        <w:t>11.</w:t>
      </w:r>
      <w:r w:rsidRPr="00F70BF4">
        <w:tab/>
        <w:t>Le Forum mondial a adopté le rapport du Comité de gestion sur sa 117</w:t>
      </w:r>
      <w:r w:rsidRPr="005C7D5B">
        <w:rPr>
          <w:vertAlign w:val="superscript"/>
        </w:rPr>
        <w:t>e</w:t>
      </w:r>
      <w:r>
        <w:t> </w:t>
      </w:r>
      <w:r w:rsidRPr="00F70BF4">
        <w:t xml:space="preserve">session ainsi que ses recommandations. </w:t>
      </w:r>
    </w:p>
    <w:p w:rsidR="005E352A" w:rsidRPr="00F70BF4" w:rsidRDefault="005E352A" w:rsidP="005E352A">
      <w:pPr>
        <w:pStyle w:val="H1G"/>
      </w:pPr>
      <w:r w:rsidRPr="00F70BF4">
        <w:tab/>
      </w:r>
      <w:bookmarkStart w:id="18" w:name="_Toc415066277"/>
      <w:r w:rsidRPr="00F70BF4">
        <w:t>B.</w:t>
      </w:r>
      <w:r w:rsidRPr="00F70BF4">
        <w:tab/>
        <w:t>Programme de</w:t>
      </w:r>
      <w:r>
        <w:t xml:space="preserve"> travail et liste des documents</w:t>
      </w:r>
      <w:r>
        <w:br/>
      </w:r>
      <w:r w:rsidRPr="00F70BF4">
        <w:t>(point 2.2 de l’ordre du jour)</w:t>
      </w:r>
      <w:bookmarkEnd w:id="18"/>
    </w:p>
    <w:p w:rsidR="005E352A" w:rsidRPr="00F70BF4" w:rsidRDefault="005E352A" w:rsidP="005E352A">
      <w:pPr>
        <w:pStyle w:val="SingleTxtG"/>
        <w:ind w:left="2268" w:hanging="1134"/>
        <w:jc w:val="left"/>
      </w:pPr>
      <w:r w:rsidRPr="00584D24">
        <w:rPr>
          <w:rStyle w:val="SingleTxtGChar"/>
          <w:rFonts w:eastAsia="Calibri"/>
          <w:i/>
        </w:rPr>
        <w:t>Documents</w:t>
      </w:r>
      <w:r w:rsidR="00A031FE">
        <w:rPr>
          <w:rStyle w:val="SingleTxtGChar"/>
          <w:rFonts w:eastAsia="Calibri"/>
        </w:rPr>
        <w:t>:</w:t>
      </w:r>
      <w:r w:rsidR="00A031FE">
        <w:rPr>
          <w:rStyle w:val="SingleTxtGChar"/>
          <w:rFonts w:eastAsia="Calibri"/>
        </w:rPr>
        <w:tab/>
        <w:t>ECE/TRANS/WP.29/2015/1;</w:t>
      </w:r>
      <w:r w:rsidR="00A031FE">
        <w:rPr>
          <w:rStyle w:val="SingleTxtGChar"/>
          <w:rFonts w:eastAsia="Calibri"/>
        </w:rPr>
        <w:br/>
      </w:r>
      <w:r>
        <w:rPr>
          <w:rStyle w:val="SingleTxtGChar"/>
          <w:rFonts w:eastAsia="Calibri"/>
        </w:rPr>
        <w:t>d</w:t>
      </w:r>
      <w:r w:rsidRPr="007645FB">
        <w:rPr>
          <w:rStyle w:val="SingleTxtGChar"/>
          <w:rFonts w:eastAsia="Calibri"/>
        </w:rPr>
        <w:t>ocuments</w:t>
      </w:r>
      <w:r w:rsidRPr="00F70BF4">
        <w:t xml:space="preserve"> informels</w:t>
      </w:r>
      <w:r>
        <w:t>: WP.29-165-01,</w:t>
      </w:r>
      <w:r w:rsidR="00A031FE">
        <w:t xml:space="preserve"> </w:t>
      </w:r>
      <w:r w:rsidRPr="00F70BF4">
        <w:t>WP.29-165-02</w:t>
      </w:r>
      <w:r>
        <w:t>.</w:t>
      </w:r>
    </w:p>
    <w:p w:rsidR="005E352A" w:rsidRPr="00F70BF4" w:rsidRDefault="005E352A" w:rsidP="005E352A">
      <w:pPr>
        <w:pStyle w:val="SingleTxtG"/>
      </w:pPr>
      <w:r w:rsidRPr="00F70BF4">
        <w:t>12.</w:t>
      </w:r>
      <w:r w:rsidRPr="00F70BF4">
        <w:tab/>
        <w:t xml:space="preserve">Le Forum mondial a pris note du programme de travail révisé et de la liste des documents (ECE/TRANS/WP.29/2015/1). Le secrétariat a présenté la liste des groupes de travail informels (fondée sur le document WP.29-165-01) et la répartition des tâches au sein de la section des Règlements concernant les véhicules et des innovations dans le domaine des transports (fondée sur le document WP.29-165-02). Le Forum mondial a pris note du document WP.29-165-01 sur les groupes de travail informels et les présidences du WP.29 et de ses organes subsidiaires, ainsi que du document WP.29-165-02 sur l’organisation actuelle du secrétariat. </w:t>
      </w:r>
    </w:p>
    <w:p w:rsidR="005E352A" w:rsidRPr="00F70BF4" w:rsidRDefault="005E352A" w:rsidP="005E352A">
      <w:pPr>
        <w:pStyle w:val="SingleTxtG"/>
      </w:pPr>
      <w:r w:rsidRPr="00F70BF4">
        <w:t>13.</w:t>
      </w:r>
      <w:r w:rsidRPr="00F70BF4">
        <w:tab/>
        <w:t>Le représentant de l’Union européenne (UE) a attiré l’attention du Forum mondial sur la situation qui prévaut en matière de traduction des documents juridiques. Depuis 2012, le secrétariat établit des documents juridiques en anglais uniquement, en raison des contraintes qui pèsent sur ses ressources.</w:t>
      </w:r>
    </w:p>
    <w:p w:rsidR="005E352A" w:rsidRPr="00F70BF4" w:rsidRDefault="005E352A" w:rsidP="005E352A">
      <w:pPr>
        <w:pStyle w:val="SingleTxtG"/>
      </w:pPr>
      <w:r w:rsidRPr="00F70BF4">
        <w:t>14.</w:t>
      </w:r>
      <w:r w:rsidRPr="00F70BF4">
        <w:tab/>
        <w:t>Le représentant de l’Union européenne a souligné qu’il était important de réintroduire la pratique consistant à établir les documents juridiques dans toutes les langues officielles, c’est-à-dire l’anglais, le français et le russe. Il a ajouté que le secrétariat avait désormais récupéré toutes ses ressources et qu’il devait donc reprendre cette activité. Il a souligné que les préoccupations liées à la disponibilité trop tardive des traductions risquait de compromettre la démarche juridique adoptée au sein de l’UE et qui consiste à remplacer les Directives de l’Union par des Règlements de l’ONU; d’un point de vue juridique, l’UE ne peut appliquer un Règlement de l’ONU et le rendre obligatoire qu’une fois qu’il a été formellement adopté et que ses traductions ont été rendues publiques dans les langues originales de la CEE à la date de son entrée en vigueur.</w:t>
      </w:r>
    </w:p>
    <w:p w:rsidR="005E352A" w:rsidRPr="00F70BF4" w:rsidRDefault="005E352A" w:rsidP="005E352A">
      <w:pPr>
        <w:pStyle w:val="SingleTxtG"/>
      </w:pPr>
      <w:r w:rsidRPr="00F70BF4">
        <w:t>15.</w:t>
      </w:r>
      <w:r w:rsidRPr="00F70BF4">
        <w:tab/>
        <w:t>Le secrétariat a proposé que ces documents soient examinés au titre d’un nouveau point de l’ordre du jour du WP.29, ce qui leur donnerait une priorité supérieure au regard de la traduction. Le représentant de l’Union européenne n’a pas émis d’objection et a fait valoir qu’il convenait de trouver une solution pratique.</w:t>
      </w:r>
    </w:p>
    <w:p w:rsidR="005E352A" w:rsidRPr="00F70BF4" w:rsidRDefault="005E352A" w:rsidP="005E352A">
      <w:pPr>
        <w:pStyle w:val="H1G"/>
      </w:pPr>
      <w:r w:rsidRPr="00F70BF4">
        <w:tab/>
      </w:r>
      <w:bookmarkStart w:id="19" w:name="_Toc415066278"/>
      <w:bookmarkStart w:id="20" w:name="_Toc392251104"/>
      <w:r>
        <w:t>C.</w:t>
      </w:r>
      <w:r>
        <w:tab/>
      </w:r>
      <w:r w:rsidRPr="00F70BF4">
        <w:t>Systèmes de transport intelligents et véhicules autonomes</w:t>
      </w:r>
      <w:r>
        <w:br/>
      </w:r>
      <w:r w:rsidRPr="00F70BF4">
        <w:t>(point 2.3 de l’ordre du jour)</w:t>
      </w:r>
      <w:bookmarkEnd w:id="19"/>
    </w:p>
    <w:p w:rsidR="005E352A" w:rsidRPr="00F70BF4" w:rsidRDefault="005E352A" w:rsidP="005E352A">
      <w:pPr>
        <w:pStyle w:val="SingleTxtG"/>
        <w:ind w:left="2268" w:hanging="1134"/>
      </w:pPr>
      <w:r w:rsidRPr="00584D24">
        <w:rPr>
          <w:i/>
        </w:rPr>
        <w:t>Document</w:t>
      </w:r>
      <w:r w:rsidRPr="00F70BF4">
        <w:t>:</w:t>
      </w:r>
      <w:r w:rsidRPr="00F70BF4">
        <w:tab/>
        <w:t>document informel WP.29-165-20</w:t>
      </w:r>
      <w:r>
        <w:t>.</w:t>
      </w:r>
    </w:p>
    <w:p w:rsidR="005E352A" w:rsidRPr="00F70BF4" w:rsidRDefault="005E352A" w:rsidP="005E352A">
      <w:pPr>
        <w:pStyle w:val="SingleTxtG"/>
      </w:pPr>
      <w:r w:rsidRPr="00F70BF4">
        <w:lastRenderedPageBreak/>
        <w:t>16.</w:t>
      </w:r>
      <w:r w:rsidRPr="00F70BF4">
        <w:tab/>
        <w:t>Les représentan</w:t>
      </w:r>
      <w:r w:rsidR="00A031FE">
        <w:t>ts du Japon et du Royaume-Uni, c</w:t>
      </w:r>
      <w:r w:rsidRPr="00F70BF4">
        <w:t>oprésidents du groupe de travail informel des systèmes de transport intelligents (STI), ont présenté un rapport sur les activités de leur groupe. Ils ont indiqué que ce g</w:t>
      </w:r>
      <w:r>
        <w:t>roupe s’était réuni le mardi 10 mars 2015 de 9 heures à 10 </w:t>
      </w:r>
      <w:r w:rsidRPr="00F70BF4">
        <w:t>heures et que les échanges sur les orientations à donner aux Groupes de travail sur cette question se poursuivraient aux prochaines réunions du groupe informel. Ils ont également signalé que le groupe souhaitait pouvoir tenir des réunions plus longues.</w:t>
      </w:r>
    </w:p>
    <w:p w:rsidR="005E352A" w:rsidRPr="00F70BF4" w:rsidRDefault="005E352A" w:rsidP="005E352A">
      <w:pPr>
        <w:pStyle w:val="SingleTxtG"/>
      </w:pPr>
      <w:r w:rsidRPr="00F70BF4">
        <w:t>17.</w:t>
      </w:r>
      <w:r w:rsidRPr="00F70BF4">
        <w:tab/>
        <w:t>Le représentant du Royaume-Uni a mis l’accent sur l’importance des questions abordées par le groupe informel et a fait valoir que le sujet des STI devrait faire partie du programme de travail du WP.29. Il a en outre proposé que le groupe se réunisse le mercredi de 14</w:t>
      </w:r>
      <w:r w:rsidR="00A031FE">
        <w:t> heures</w:t>
      </w:r>
      <w:r>
        <w:t xml:space="preserve"> à 16 </w:t>
      </w:r>
      <w:r w:rsidRPr="00F70BF4">
        <w:t>heures, ce que le WP.29 a accepté.</w:t>
      </w:r>
    </w:p>
    <w:p w:rsidR="005E352A" w:rsidRPr="00F70BF4" w:rsidRDefault="005E352A" w:rsidP="005E352A">
      <w:pPr>
        <w:pStyle w:val="SingleTxtG"/>
      </w:pPr>
      <w:r w:rsidRPr="00F70BF4">
        <w:t>17</w:t>
      </w:r>
      <w:r w:rsidRPr="00A031FE">
        <w:rPr>
          <w:i/>
        </w:rPr>
        <w:t>bis</w:t>
      </w:r>
      <w:r w:rsidRPr="00F70BF4">
        <w:t>.</w:t>
      </w:r>
      <w:r w:rsidRPr="00F70BF4">
        <w:tab/>
        <w:t>Le représentant du Royaume-Uni a présenté le mandat du groupe de travail informel STI/CA. Le WP.29 a adopté ce mandat, tel</w:t>
      </w:r>
      <w:r>
        <w:t xml:space="preserve"> qu’il est reproduit à l’annexe </w:t>
      </w:r>
      <w:r w:rsidRPr="00F70BF4">
        <w:t>III du présent rapport.</w:t>
      </w:r>
    </w:p>
    <w:p w:rsidR="005E352A" w:rsidRPr="00F70BF4" w:rsidRDefault="005E352A" w:rsidP="005E352A">
      <w:pPr>
        <w:pStyle w:val="SingleTxtG"/>
      </w:pPr>
      <w:r w:rsidRPr="00F70BF4">
        <w:t>18.</w:t>
      </w:r>
      <w:r w:rsidRPr="00F70BF4">
        <w:tab/>
        <w:t>Le représentant de l’UIT a informé le WP.29 des travaux menés par son organisation sur la définition des niveaux de conduite automatique/autonome et a rappelé que l’UIT était disposée à collaborer avec le Forum mondial dans ce domaine.</w:t>
      </w:r>
    </w:p>
    <w:p w:rsidR="005E352A" w:rsidRPr="00F70BF4" w:rsidRDefault="005E352A" w:rsidP="005E352A">
      <w:pPr>
        <w:pStyle w:val="H1G"/>
      </w:pPr>
      <w:r w:rsidRPr="00F70BF4">
        <w:tab/>
      </w:r>
      <w:bookmarkStart w:id="21" w:name="_Toc415066279"/>
      <w:r w:rsidRPr="00F70BF4">
        <w:t>D.</w:t>
      </w:r>
      <w:r w:rsidRPr="00F70BF4">
        <w:tab/>
        <w:t>Suivi de la soixante</w:t>
      </w:r>
      <w:r>
        <w:t>-dix-septième session du Comité</w:t>
      </w:r>
      <w:r>
        <w:br/>
      </w:r>
      <w:r w:rsidRPr="00F70BF4">
        <w:t xml:space="preserve">des transports intérieurs (point 2.4 de l’ordre du jour) </w:t>
      </w:r>
      <w:bookmarkEnd w:id="20"/>
      <w:bookmarkEnd w:id="21"/>
    </w:p>
    <w:p w:rsidR="005E352A" w:rsidRPr="00F70BF4" w:rsidRDefault="005E352A" w:rsidP="005E352A">
      <w:pPr>
        <w:pStyle w:val="SingleTxtG"/>
        <w:ind w:left="2268" w:hanging="1134"/>
      </w:pPr>
      <w:r w:rsidRPr="00584D24">
        <w:rPr>
          <w:i/>
        </w:rPr>
        <w:t>Document</w:t>
      </w:r>
      <w:r>
        <w:t>:</w:t>
      </w:r>
      <w:r>
        <w:tab/>
        <w:t xml:space="preserve">ITC (2015) </w:t>
      </w:r>
      <w:r w:rsidRPr="00B72BAF">
        <w:rPr>
          <w:lang w:val="fr-FR"/>
        </w:rPr>
        <w:t>n</w:t>
      </w:r>
      <w:r w:rsidRPr="00B72BAF">
        <w:rPr>
          <w:rFonts w:eastAsia="MS Mincho"/>
          <w:color w:val="222222"/>
          <w:spacing w:val="-4"/>
          <w:vertAlign w:val="superscript"/>
          <w:lang w:val="fr-FR"/>
        </w:rPr>
        <w:t>o</w:t>
      </w:r>
      <w:r>
        <w:t> </w:t>
      </w:r>
      <w:r w:rsidRPr="00F70BF4">
        <w:t>14</w:t>
      </w:r>
      <w:r>
        <w:t>.</w:t>
      </w:r>
    </w:p>
    <w:p w:rsidR="005E352A" w:rsidRPr="00F70BF4" w:rsidRDefault="005E352A" w:rsidP="005E352A">
      <w:pPr>
        <w:pStyle w:val="SingleTxtG"/>
      </w:pPr>
      <w:r w:rsidRPr="00F70BF4">
        <w:t>19.</w:t>
      </w:r>
      <w:r w:rsidRPr="00F70BF4">
        <w:tab/>
        <w:t>Le secrétariat a informé le Forum mondial des</w:t>
      </w:r>
      <w:r>
        <w:t xml:space="preserve"> décisions pertinentes (</w:t>
      </w:r>
      <w:r w:rsidRPr="00B72BAF">
        <w:rPr>
          <w:lang w:val="fr-FR"/>
        </w:rPr>
        <w:t>n</w:t>
      </w:r>
      <w:r w:rsidRPr="00B72BAF">
        <w:rPr>
          <w:rFonts w:eastAsia="MS Mincho"/>
          <w:color w:val="222222"/>
          <w:spacing w:val="-4"/>
          <w:vertAlign w:val="superscript"/>
          <w:lang w:val="fr-FR"/>
        </w:rPr>
        <w:t>o</w:t>
      </w:r>
      <w:r w:rsidRPr="00FC7EDD">
        <w:rPr>
          <w:vertAlign w:val="superscript"/>
        </w:rPr>
        <w:t>s</w:t>
      </w:r>
      <w:r>
        <w:t> </w:t>
      </w:r>
      <w:r w:rsidRPr="00F70BF4">
        <w:t>20, 33, 34 et 35) prises par le Comité des transports intérieurs à sa soixante-</w:t>
      </w:r>
      <w:r>
        <w:t>dix-septième session</w:t>
      </w:r>
      <w:r w:rsidR="003004FB">
        <w:t xml:space="preserve"> </w:t>
      </w:r>
      <w:r>
        <w:t>(24</w:t>
      </w:r>
      <w:r w:rsidR="003004FB">
        <w:t>−</w:t>
      </w:r>
      <w:r>
        <w:t>26 </w:t>
      </w:r>
      <w:r w:rsidRPr="00F70BF4">
        <w:t>février 2015).</w:t>
      </w:r>
    </w:p>
    <w:bookmarkEnd w:id="5"/>
    <w:p w:rsidR="005E352A" w:rsidRPr="00F70BF4" w:rsidRDefault="005E352A" w:rsidP="005E352A">
      <w:pPr>
        <w:pStyle w:val="HChG"/>
      </w:pPr>
      <w:r w:rsidRPr="00F70BF4">
        <w:tab/>
      </w:r>
      <w:bookmarkStart w:id="22" w:name="_Toc404691134"/>
      <w:bookmarkStart w:id="23" w:name="_Toc404691247"/>
      <w:bookmarkStart w:id="24" w:name="_Toc415066280"/>
      <w:r w:rsidRPr="00F70BF4">
        <w:t>V.</w:t>
      </w:r>
      <w:r w:rsidRPr="00F70BF4">
        <w:tab/>
        <w:t xml:space="preserve">Examen des rapports des </w:t>
      </w:r>
      <w:r>
        <w:t>groupes de travail subsidiaires</w:t>
      </w:r>
      <w:r>
        <w:br/>
      </w:r>
      <w:r w:rsidRPr="00F70BF4">
        <w:t xml:space="preserve">du WP.29 (point 3 de l’ordre du jour) </w:t>
      </w:r>
      <w:bookmarkEnd w:id="22"/>
      <w:bookmarkEnd w:id="23"/>
      <w:bookmarkEnd w:id="24"/>
    </w:p>
    <w:p w:rsidR="005E352A" w:rsidRPr="00F70BF4" w:rsidRDefault="005E352A" w:rsidP="005E352A">
      <w:pPr>
        <w:pStyle w:val="H1G"/>
      </w:pPr>
      <w:r w:rsidRPr="00F70BF4">
        <w:tab/>
      </w:r>
      <w:bookmarkStart w:id="25" w:name="_Toc415066281"/>
      <w:r w:rsidRPr="00F70BF4">
        <w:t>A.</w:t>
      </w:r>
      <w:r w:rsidRPr="00F70BF4">
        <w:tab/>
        <w:t>Groupe de travail du br</w:t>
      </w:r>
      <w:r>
        <w:t>uit (GRB) (soixantième session,</w:t>
      </w:r>
      <w:r>
        <w:br/>
      </w:r>
      <w:r w:rsidRPr="00F70BF4">
        <w:t>1</w:t>
      </w:r>
      <w:r w:rsidR="00C43282" w:rsidRPr="00C43282">
        <w:rPr>
          <w:vertAlign w:val="superscript"/>
        </w:rPr>
        <w:t>er</w:t>
      </w:r>
      <w:r w:rsidR="00C43282">
        <w:t>-3 </w:t>
      </w:r>
      <w:r w:rsidRPr="00F70BF4">
        <w:t>septembre 2014) (point 3.1 de l’ordre du jour)</w:t>
      </w:r>
    </w:p>
    <w:bookmarkEnd w:id="25"/>
    <w:p w:rsidR="005E352A" w:rsidRPr="00F70BF4" w:rsidRDefault="005E352A" w:rsidP="005E352A">
      <w:pPr>
        <w:pStyle w:val="SingleTxtG"/>
      </w:pPr>
      <w:r w:rsidRPr="00584D24">
        <w:rPr>
          <w:i/>
        </w:rPr>
        <w:t>Document</w:t>
      </w:r>
      <w:r w:rsidRPr="00F70BF4">
        <w:t>:</w:t>
      </w:r>
      <w:r w:rsidRPr="00F70BF4">
        <w:tab/>
        <w:t>ECE/TRANS/WP.29/GRB/58</w:t>
      </w:r>
      <w:r>
        <w:t>.</w:t>
      </w:r>
    </w:p>
    <w:p w:rsidR="005E352A" w:rsidRPr="00F70BF4" w:rsidRDefault="005E352A" w:rsidP="005E352A">
      <w:pPr>
        <w:pStyle w:val="SingleTxtG"/>
      </w:pPr>
      <w:r w:rsidRPr="00F70BF4">
        <w:t>20.</w:t>
      </w:r>
      <w:r w:rsidRPr="00F70BF4">
        <w:tab/>
        <w:t>Le Forum mondial a rappelé le rapport présenté or</w:t>
      </w:r>
      <w:r w:rsidR="00C43282">
        <w:t>alement par le Président du GRB</w:t>
      </w:r>
      <w:r w:rsidRPr="00F70BF4">
        <w:t xml:space="preserve"> lors de la 164</w:t>
      </w:r>
      <w:r w:rsidRPr="00333298">
        <w:rPr>
          <w:vertAlign w:val="superscript"/>
        </w:rPr>
        <w:t>e</w:t>
      </w:r>
      <w:r>
        <w:t> </w:t>
      </w:r>
      <w:r w:rsidRPr="00F70BF4">
        <w:t>session (</w:t>
      </w:r>
      <w:r>
        <w:t xml:space="preserve">ECE/TRANS/WP.29/1112, par. 29 à </w:t>
      </w:r>
      <w:r w:rsidRPr="00F70BF4">
        <w:t>31) et a approuvé le rapport.</w:t>
      </w:r>
    </w:p>
    <w:p w:rsidR="005E352A" w:rsidRPr="00F70BF4" w:rsidRDefault="005E352A" w:rsidP="005E352A">
      <w:pPr>
        <w:pStyle w:val="H1G"/>
      </w:pPr>
      <w:bookmarkStart w:id="26" w:name="_Toc415066282"/>
      <w:r>
        <w:tab/>
        <w:t>B.</w:t>
      </w:r>
      <w:r>
        <w:tab/>
      </w:r>
      <w:r w:rsidRPr="00F70BF4">
        <w:t>Groupe de travail en matière de roulement et de freinage (GRRF) (soixante-dix-huitième</w:t>
      </w:r>
      <w:r>
        <w:t xml:space="preserve"> session, 16-19 septembre 2014)</w:t>
      </w:r>
      <w:r>
        <w:br/>
      </w:r>
      <w:r w:rsidRPr="00F70BF4">
        <w:t>(point 3.2 de l’ordre du jour)</w:t>
      </w:r>
    </w:p>
    <w:bookmarkEnd w:id="26"/>
    <w:p w:rsidR="005E352A" w:rsidRPr="00F70BF4" w:rsidRDefault="005E352A" w:rsidP="005E352A">
      <w:pPr>
        <w:pStyle w:val="SingleTxtG"/>
      </w:pPr>
      <w:r w:rsidRPr="00584D24">
        <w:rPr>
          <w:i/>
        </w:rPr>
        <w:t>Document</w:t>
      </w:r>
      <w:r w:rsidRPr="00F70BF4">
        <w:t>:</w:t>
      </w:r>
      <w:r w:rsidRPr="00F70BF4">
        <w:tab/>
        <w:t>ECE/TRANS/WP.29/GRRF/78</w:t>
      </w:r>
      <w:r>
        <w:t>.</w:t>
      </w:r>
    </w:p>
    <w:p w:rsidR="005E352A" w:rsidRPr="00F70BF4" w:rsidRDefault="005E352A" w:rsidP="005E352A">
      <w:pPr>
        <w:pStyle w:val="SingleTxtG"/>
      </w:pPr>
      <w:r w:rsidRPr="00F70BF4">
        <w:t>21.</w:t>
      </w:r>
      <w:r w:rsidRPr="00F70BF4">
        <w:tab/>
        <w:t>Le Forum mondial a rappelé le rapport présenté oralement par le Président du GRRF lors de la 164</w:t>
      </w:r>
      <w:r w:rsidRPr="00333298">
        <w:rPr>
          <w:vertAlign w:val="superscript"/>
        </w:rPr>
        <w:t>e</w:t>
      </w:r>
      <w:r>
        <w:t> </w:t>
      </w:r>
      <w:r w:rsidRPr="00F70BF4">
        <w:t>session</w:t>
      </w:r>
      <w:r>
        <w:t xml:space="preserve"> (ECE/TRANS/WP.29/1112, par. 32 à </w:t>
      </w:r>
      <w:r w:rsidRPr="00F70BF4">
        <w:t>36) et a approuvé le rapport.</w:t>
      </w:r>
    </w:p>
    <w:p w:rsidR="005E352A" w:rsidRPr="00F70BF4" w:rsidRDefault="005E352A" w:rsidP="005E352A">
      <w:pPr>
        <w:pStyle w:val="H1G"/>
      </w:pPr>
      <w:r w:rsidRPr="00F70BF4">
        <w:lastRenderedPageBreak/>
        <w:tab/>
      </w:r>
      <w:bookmarkStart w:id="27" w:name="_Toc415066283"/>
      <w:r w:rsidRPr="00F70BF4">
        <w:t>C.</w:t>
      </w:r>
      <w:r w:rsidRPr="00F70BF4">
        <w:tab/>
        <w:t>Groupe de travail des dispositio</w:t>
      </w:r>
      <w:r>
        <w:t>ns générales de sécurité (GRSG)</w:t>
      </w:r>
      <w:r>
        <w:br/>
      </w:r>
      <w:r w:rsidRPr="00F70BF4">
        <w:t>(107</w:t>
      </w:r>
      <w:r w:rsidRPr="00C43282">
        <w:rPr>
          <w:vertAlign w:val="superscript"/>
        </w:rPr>
        <w:t>e</w:t>
      </w:r>
      <w:r w:rsidRPr="00F70BF4">
        <w:t xml:space="preserve"> session, 30 septembr</w:t>
      </w:r>
      <w:r>
        <w:t>e-3 octobre 2014)</w:t>
      </w:r>
      <w:r>
        <w:br/>
      </w:r>
      <w:r w:rsidRPr="00F70BF4">
        <w:t>(point 3.3 de l’ordre du jour)</w:t>
      </w:r>
    </w:p>
    <w:bookmarkEnd w:id="27"/>
    <w:p w:rsidR="005E352A" w:rsidRPr="00F70BF4" w:rsidRDefault="005E352A" w:rsidP="005E352A">
      <w:pPr>
        <w:pStyle w:val="SingleTxtG"/>
        <w:ind w:left="2268" w:hanging="1134"/>
      </w:pPr>
      <w:r w:rsidRPr="00584D24">
        <w:rPr>
          <w:i/>
        </w:rPr>
        <w:t>Document</w:t>
      </w:r>
      <w:r>
        <w:t>:</w:t>
      </w:r>
      <w:r>
        <w:tab/>
      </w:r>
      <w:r w:rsidRPr="00F70BF4">
        <w:t>ECE/TRANS/WP.29/GRSG/86</w:t>
      </w:r>
      <w:r>
        <w:t>.</w:t>
      </w:r>
    </w:p>
    <w:p w:rsidR="005E352A" w:rsidRPr="00F70BF4" w:rsidRDefault="005E352A" w:rsidP="005E352A">
      <w:pPr>
        <w:pStyle w:val="SingleTxtG"/>
      </w:pPr>
      <w:r w:rsidRPr="00F70BF4">
        <w:t>22.</w:t>
      </w:r>
      <w:r w:rsidRPr="00F70BF4">
        <w:tab/>
        <w:t>Le Forum mondial a rappelé le rapport présenté oralement par le Président du GRSG lors de la 164</w:t>
      </w:r>
      <w:r w:rsidRPr="00333298">
        <w:rPr>
          <w:vertAlign w:val="superscript"/>
        </w:rPr>
        <w:t>e</w:t>
      </w:r>
      <w:r>
        <w:t> </w:t>
      </w:r>
      <w:r w:rsidRPr="00F70BF4">
        <w:t>sess</w:t>
      </w:r>
      <w:r>
        <w:t xml:space="preserve">ion (ECE/TRANS/WP.29/1112, par. 37 à </w:t>
      </w:r>
      <w:r w:rsidRPr="00F70BF4">
        <w:t>40) et a approuvé le rapport.</w:t>
      </w:r>
    </w:p>
    <w:p w:rsidR="005E352A" w:rsidRPr="00333298" w:rsidRDefault="005E352A" w:rsidP="005E352A">
      <w:pPr>
        <w:pStyle w:val="H1G"/>
        <w:rPr>
          <w:spacing w:val="-4"/>
        </w:rPr>
      </w:pPr>
      <w:r w:rsidRPr="00F70BF4">
        <w:tab/>
      </w:r>
      <w:bookmarkStart w:id="28" w:name="_Toc415066284"/>
      <w:r w:rsidRPr="00F70BF4">
        <w:t>D.</w:t>
      </w:r>
      <w:r w:rsidRPr="00F70BF4">
        <w:tab/>
      </w:r>
      <w:r w:rsidRPr="00333298">
        <w:rPr>
          <w:spacing w:val="-4"/>
        </w:rPr>
        <w:t>Groupe de travail de l’éclairage et de la signalisation lumineuse (GRE) (soixante-douziè</w:t>
      </w:r>
      <w:r>
        <w:rPr>
          <w:spacing w:val="-4"/>
        </w:rPr>
        <w:t>me session, 20-22 octobre 2014)</w:t>
      </w:r>
      <w:r>
        <w:rPr>
          <w:spacing w:val="-4"/>
        </w:rPr>
        <w:br/>
      </w:r>
      <w:r w:rsidRPr="00333298">
        <w:rPr>
          <w:spacing w:val="-4"/>
        </w:rPr>
        <w:t>(point 3.4 de l’ordre du jour)</w:t>
      </w:r>
      <w:bookmarkEnd w:id="28"/>
    </w:p>
    <w:p w:rsidR="005E352A" w:rsidRPr="00F70BF4" w:rsidRDefault="005E352A" w:rsidP="005E352A">
      <w:pPr>
        <w:pStyle w:val="SingleTxtG"/>
        <w:ind w:left="2268" w:hanging="1134"/>
      </w:pPr>
      <w:r w:rsidRPr="00584D24">
        <w:rPr>
          <w:i/>
        </w:rPr>
        <w:t>Document</w:t>
      </w:r>
      <w:r>
        <w:t>:</w:t>
      </w:r>
      <w:r w:rsidRPr="00F70BF4">
        <w:tab/>
        <w:t>ECE/TRANS/WP.29/GRE/72</w:t>
      </w:r>
      <w:r>
        <w:t>.</w:t>
      </w:r>
    </w:p>
    <w:p w:rsidR="005E352A" w:rsidRPr="00F70BF4" w:rsidRDefault="005E352A" w:rsidP="005E352A">
      <w:pPr>
        <w:pStyle w:val="SingleTxtG"/>
      </w:pPr>
      <w:r w:rsidRPr="00F70BF4">
        <w:t>23.</w:t>
      </w:r>
      <w:r w:rsidRPr="00F70BF4">
        <w:tab/>
        <w:t>Le Forum mondial a rappelé le rapport présenté oralement par le Président du GRE lors de la 164</w:t>
      </w:r>
      <w:r w:rsidRPr="00333298">
        <w:rPr>
          <w:vertAlign w:val="superscript"/>
        </w:rPr>
        <w:t>e</w:t>
      </w:r>
      <w:r>
        <w:t> </w:t>
      </w:r>
      <w:r w:rsidRPr="00F70BF4">
        <w:t>sess</w:t>
      </w:r>
      <w:r>
        <w:t>ion (ECE/TRANS/WP.29/1112, par. </w:t>
      </w:r>
      <w:r w:rsidRPr="00F70BF4">
        <w:t>41</w:t>
      </w:r>
      <w:r>
        <w:t xml:space="preserve"> à </w:t>
      </w:r>
      <w:r w:rsidRPr="00F70BF4">
        <w:t>44) et a approuvé le rapport.</w:t>
      </w:r>
    </w:p>
    <w:p w:rsidR="005E352A" w:rsidRPr="00F70BF4" w:rsidRDefault="005E352A" w:rsidP="005E352A">
      <w:pPr>
        <w:pStyle w:val="H1G"/>
      </w:pPr>
      <w:r w:rsidRPr="00F70BF4">
        <w:tab/>
      </w:r>
      <w:bookmarkStart w:id="29" w:name="_Toc415066285"/>
      <w:r w:rsidRPr="00F70BF4">
        <w:t>E.</w:t>
      </w:r>
      <w:r w:rsidRPr="00F70BF4">
        <w:tab/>
        <w:t xml:space="preserve">Faits marquants des dernières sessions (point 3.5 de l’ordre du jour) </w:t>
      </w:r>
      <w:bookmarkEnd w:id="29"/>
    </w:p>
    <w:p w:rsidR="005E352A" w:rsidRPr="00F70BF4" w:rsidRDefault="005E352A" w:rsidP="005E352A">
      <w:pPr>
        <w:pStyle w:val="H23G"/>
      </w:pPr>
      <w:r w:rsidRPr="00F70BF4">
        <w:tab/>
      </w:r>
      <w:bookmarkStart w:id="30" w:name="_Toc415066286"/>
      <w:r w:rsidRPr="00F70BF4">
        <w:t>1.</w:t>
      </w:r>
      <w:r w:rsidRPr="00F70BF4">
        <w:tab/>
        <w:t>Groupe de travail de la sécurité pass</w:t>
      </w:r>
      <w:r>
        <w:t xml:space="preserve">ive (GRSP) (cinquante-sixième </w:t>
      </w:r>
      <w:r w:rsidRPr="00F70BF4">
        <w:t>sessi</w:t>
      </w:r>
      <w:r>
        <w:t>on,</w:t>
      </w:r>
      <w:r>
        <w:br/>
        <w:t>9-12 </w:t>
      </w:r>
      <w:r w:rsidRPr="00F70BF4">
        <w:t>décembre 2014) (point 3.5.1 de l’ordre du jour)</w:t>
      </w:r>
      <w:bookmarkEnd w:id="30"/>
    </w:p>
    <w:p w:rsidR="005E352A" w:rsidRPr="00F70BF4" w:rsidRDefault="005E352A" w:rsidP="005E352A">
      <w:pPr>
        <w:pStyle w:val="SingleTxtG"/>
      </w:pPr>
      <w:r>
        <w:t>24.</w:t>
      </w:r>
      <w:r>
        <w:tab/>
      </w:r>
      <w:r w:rsidRPr="00F70BF4">
        <w:t>Le représentant des États-Unis d’Amérique, Président du GRSP, a présenté au WP.29 les résultats des travaux du Groupe à sa cinquante-sixième sessi</w:t>
      </w:r>
      <w:r>
        <w:t>on (ECE/TRANS/WP.29/GRSP/56).</w:t>
      </w:r>
    </w:p>
    <w:p w:rsidR="005E352A" w:rsidRPr="00F70BF4" w:rsidRDefault="005E352A" w:rsidP="005E352A">
      <w:pPr>
        <w:pStyle w:val="SingleTxtG"/>
      </w:pPr>
      <w:r w:rsidRPr="00F70BF4">
        <w:t>25.</w:t>
      </w:r>
      <w:r w:rsidRPr="00F70BF4">
        <w:tab/>
        <w:t>Il a rendu com</w:t>
      </w:r>
      <w:r>
        <w:t xml:space="preserve">pte de l’avancement de la phase 3 du Règlement </w:t>
      </w:r>
      <w:r w:rsidRPr="00B72BAF">
        <w:rPr>
          <w:lang w:val="fr-FR"/>
        </w:rPr>
        <w:t>n</w:t>
      </w:r>
      <w:r w:rsidRPr="00B72BAF">
        <w:rPr>
          <w:rFonts w:eastAsia="MS Mincho"/>
          <w:color w:val="222222"/>
          <w:spacing w:val="-4"/>
          <w:vertAlign w:val="superscript"/>
          <w:lang w:val="fr-FR"/>
        </w:rPr>
        <w:t>o</w:t>
      </w:r>
      <w:r>
        <w:t> </w:t>
      </w:r>
      <w:r w:rsidRPr="00F70BF4">
        <w:t>129 (Dispositifs renforcés de retenue pour enfants), qui porte sur les dispositifs de retenue pour enfants utilisant les ceintures de sécurité pour adultes. Prévoyant d’adopter une proposition à sa session de décembre 2015, le GRSP a demandé au Forum mondial de consentir à ce que le mandat du groupe de travail informel soit prorogé d’une année. Le WP.29 a approuvé cette demande.</w:t>
      </w:r>
    </w:p>
    <w:p w:rsidR="005E352A" w:rsidRPr="00F70BF4" w:rsidRDefault="00C43282" w:rsidP="005E352A">
      <w:pPr>
        <w:pStyle w:val="SingleTxtG"/>
      </w:pPr>
      <w:r>
        <w:t>26.</w:t>
      </w:r>
      <w:r>
        <w:tab/>
      </w:r>
      <w:r w:rsidR="005E352A" w:rsidRPr="00F70BF4">
        <w:t xml:space="preserve">Le Forum mondial a noté que M. N. Nguyen (États-Unis d’Amérique) avait été </w:t>
      </w:r>
      <w:r w:rsidR="005E352A">
        <w:t>élu Président du GRSP et que M. J. W. </w:t>
      </w:r>
      <w:r w:rsidR="005E352A" w:rsidRPr="00F70BF4">
        <w:t>Lee (République de Corée) avait été élu Vice-Président pour les sessions de 2015.</w:t>
      </w:r>
    </w:p>
    <w:p w:rsidR="005E352A" w:rsidRPr="00F70BF4" w:rsidRDefault="005E352A" w:rsidP="003F61A0">
      <w:pPr>
        <w:pStyle w:val="H23G"/>
      </w:pPr>
      <w:r w:rsidRPr="00B50B6E">
        <w:tab/>
      </w:r>
      <w:bookmarkStart w:id="31" w:name="_Toc415066287"/>
      <w:r w:rsidRPr="00B50B6E">
        <w:t>2.</w:t>
      </w:r>
      <w:r w:rsidRPr="00B50B6E">
        <w:tab/>
        <w:t>Groupe de travail de la pollution et de l’énergie (GRPE) (soixante-dixième</w:t>
      </w:r>
      <w:r w:rsidRPr="00F70BF4">
        <w:t xml:space="preserve"> session,</w:t>
      </w:r>
      <w:r w:rsidR="003F61A0">
        <w:br/>
      </w:r>
      <w:r w:rsidRPr="00F70BF4">
        <w:t>13-16 janvier 2015) (point 3.5.2 de l’ordre du jour)</w:t>
      </w:r>
      <w:bookmarkEnd w:id="31"/>
    </w:p>
    <w:p w:rsidR="005E352A" w:rsidRPr="00F70BF4" w:rsidRDefault="005E352A" w:rsidP="005E352A">
      <w:pPr>
        <w:pStyle w:val="SingleTxtG"/>
      </w:pPr>
      <w:r w:rsidRPr="00C43282">
        <w:rPr>
          <w:i/>
        </w:rPr>
        <w:t>Document</w:t>
      </w:r>
      <w:r>
        <w:t>:</w:t>
      </w:r>
      <w:r>
        <w:tab/>
      </w:r>
      <w:r w:rsidRPr="00F70BF4">
        <w:t>Documents informels WP.29-165-16, WP.29-165-17</w:t>
      </w:r>
      <w:r>
        <w:t>.</w:t>
      </w:r>
    </w:p>
    <w:p w:rsidR="005E352A" w:rsidRPr="00F70BF4" w:rsidRDefault="005E352A" w:rsidP="005E352A">
      <w:pPr>
        <w:pStyle w:val="SingleTxtG"/>
      </w:pPr>
      <w:r>
        <w:t>27.</w:t>
      </w:r>
      <w:r>
        <w:tab/>
        <w:t>Le Président du GRPE, M. </w:t>
      </w:r>
      <w:r w:rsidRPr="00F70BF4">
        <w:t>Albus (Allemagne), a rendu compte des résultats des travaux du Groupe à sa soixante-dixième session (ECE/TRANS/WP.29/GRPE/70).</w:t>
      </w:r>
    </w:p>
    <w:p w:rsidR="005E352A" w:rsidRPr="00F70BF4" w:rsidRDefault="005E352A" w:rsidP="005E352A">
      <w:pPr>
        <w:pStyle w:val="SingleTxtG"/>
      </w:pPr>
      <w:r w:rsidRPr="00F70BF4">
        <w:t>28.</w:t>
      </w:r>
      <w:r w:rsidRPr="00F70BF4">
        <w:tab/>
        <w:t>Il a annoncé que le groupe de travail informel des définitions des systèmes de propulsion des véhicules (VPSD) soumettrait à la session de juin 2015 du GRPE une proposition officielle concernant une nouvelle Résolution mutuelle sur les définitions des groupes motopropulseurs de véhicules.</w:t>
      </w:r>
    </w:p>
    <w:p w:rsidR="005E352A" w:rsidRPr="00F70BF4" w:rsidRDefault="005E352A" w:rsidP="00485675">
      <w:pPr>
        <w:pStyle w:val="SingleTxtG"/>
        <w:keepLines/>
      </w:pPr>
      <w:r>
        <w:lastRenderedPageBreak/>
        <w:t>29.</w:t>
      </w:r>
      <w:r w:rsidRPr="00F70BF4">
        <w:tab/>
        <w:t>Il a également présenté les documents informels énumérant les sigles et abréviations employés dans les Règlements de l’ONU (WP.29-165-17) et souligné le problème que</w:t>
      </w:r>
      <w:r>
        <w:t xml:space="preserve"> posait l’utilisation du sigle «</w:t>
      </w:r>
      <w:r w:rsidRPr="00F70BF4">
        <w:t>RESS</w:t>
      </w:r>
      <w:r>
        <w:t>»</w:t>
      </w:r>
      <w:r w:rsidRPr="00F70BF4">
        <w:t xml:space="preserve"> pour désigner à la fois un dispositif silencieux d’échappement de remplacement (Replacement Exhaust-Silencing System) et un système rechargeable de stockage de l’énergie (Rechargeable En</w:t>
      </w:r>
      <w:r w:rsidR="00956DB5">
        <w:t>ergy Storage System) (WP.29</w:t>
      </w:r>
      <w:r w:rsidR="00956DB5">
        <w:noBreakHyphen/>
        <w:t>165</w:t>
      </w:r>
      <w:r w:rsidR="00956DB5">
        <w:noBreakHyphen/>
      </w:r>
      <w:r w:rsidRPr="00F70BF4">
        <w:t>16). Le Forum mondial a approuvé le document WP.29-165-16 et a chargé ses organes subsidiaires de faire un choix. Le secrétariat a a</w:t>
      </w:r>
      <w:r w:rsidR="00956DB5">
        <w:t>jouté que le document WP.29</w:t>
      </w:r>
      <w:r w:rsidR="00956DB5">
        <w:noBreakHyphen/>
        <w:t>165</w:t>
      </w:r>
      <w:r w:rsidR="00956DB5">
        <w:noBreakHyphen/>
      </w:r>
      <w:r w:rsidRPr="00F70BF4">
        <w:t>17 serait mis à disposition sur le site Web de la CEE et que l’on continuerait à le mettre à jour régulièrement.</w:t>
      </w:r>
    </w:p>
    <w:p w:rsidR="005E352A" w:rsidRPr="00584D24" w:rsidRDefault="005E352A" w:rsidP="005E352A">
      <w:pPr>
        <w:pStyle w:val="SingleTxtG"/>
        <w:rPr>
          <w:spacing w:val="-2"/>
        </w:rPr>
      </w:pPr>
      <w:r w:rsidRPr="00584D24">
        <w:rPr>
          <w:spacing w:val="-2"/>
        </w:rPr>
        <w:t>30.</w:t>
      </w:r>
      <w:r w:rsidRPr="00584D24">
        <w:rPr>
          <w:spacing w:val="-2"/>
        </w:rPr>
        <w:tab/>
        <w:t>Le Président du GRPE a informé le WP.29 que le GRPE avait décidé d’établir un nouveau groupe de travail informel chargé de la qualité de l’air de l’habitacle des véhicules (VIAQ), suivant les conseils donnés par le WP.29 et l’AC.3 à leur session de novembre 2014, et qu’il avait adopté le mandat de ce groupe. Le représentant de la République de Corée a déclaré que son pays se félicitait de l’adoption par le GRPE du mandat du groupe informel. Il a annoncé que la prochaine réunion du groupe devait se tenir à Paris le 17 mars 2015.</w:t>
      </w:r>
    </w:p>
    <w:p w:rsidR="005E352A" w:rsidRPr="00F70BF4" w:rsidRDefault="005E352A" w:rsidP="003F61A0">
      <w:pPr>
        <w:pStyle w:val="H23G"/>
      </w:pPr>
      <w:r w:rsidRPr="00F70BF4">
        <w:tab/>
      </w:r>
      <w:bookmarkStart w:id="32" w:name="_Toc415066288"/>
      <w:r>
        <w:t>3.</w:t>
      </w:r>
      <w:r>
        <w:tab/>
      </w:r>
      <w:r w:rsidRPr="00F70BF4">
        <w:t>Groupe de travail du bruit (GRB) (soix</w:t>
      </w:r>
      <w:r>
        <w:t>ante et unième session,</w:t>
      </w:r>
      <w:r w:rsidR="003F61A0">
        <w:t xml:space="preserve"> </w:t>
      </w:r>
      <w:r>
        <w:t>27-29 </w:t>
      </w:r>
      <w:r w:rsidRPr="00F70BF4">
        <w:t>janvier 2015) (point 3.5.3 de l’ordre du jour)</w:t>
      </w:r>
    </w:p>
    <w:bookmarkEnd w:id="32"/>
    <w:p w:rsidR="005E352A" w:rsidRPr="00F70BF4" w:rsidRDefault="005E352A" w:rsidP="005E352A">
      <w:pPr>
        <w:pStyle w:val="SingleTxtG"/>
      </w:pPr>
      <w:r>
        <w:t>31.</w:t>
      </w:r>
      <w:r>
        <w:tab/>
        <w:t>Le Président du GRB, M. S. </w:t>
      </w:r>
      <w:r w:rsidRPr="00F70BF4">
        <w:t>Ficheux (France), a rendu compte des résultats des travaux du Groupe à sa soixante et unième session (ECE/TRANS/WP.29/GRB/61), notamment de l’adoption d’amendements supplém</w:t>
      </w:r>
      <w:r>
        <w:t>entaires pour la nouvelle série </w:t>
      </w:r>
      <w:r w:rsidRPr="00F70BF4">
        <w:t>0</w:t>
      </w:r>
      <w:r>
        <w:t xml:space="preserve">3 d’amendements au Règlement </w:t>
      </w:r>
      <w:r w:rsidRPr="00B72BAF">
        <w:rPr>
          <w:lang w:val="fr-FR"/>
        </w:rPr>
        <w:t>n</w:t>
      </w:r>
      <w:r w:rsidRPr="00B72BAF">
        <w:rPr>
          <w:rFonts w:eastAsia="MS Mincho"/>
          <w:color w:val="222222"/>
          <w:spacing w:val="-4"/>
          <w:vertAlign w:val="superscript"/>
          <w:lang w:val="fr-FR"/>
        </w:rPr>
        <w:t>o</w:t>
      </w:r>
      <w:r>
        <w:t> </w:t>
      </w:r>
      <w:r w:rsidRPr="00F70BF4">
        <w:t>51. Il a également fait part des progrès accomplis dans l’élaboration d’un projet de règlement sur les véhicules à moteur silencieux (QRTV) dans le cadre de l’Accord de 1958.</w:t>
      </w:r>
    </w:p>
    <w:p w:rsidR="005E352A" w:rsidRPr="00F70BF4" w:rsidRDefault="005E352A" w:rsidP="005E352A">
      <w:pPr>
        <w:pStyle w:val="SingleTxtG"/>
      </w:pPr>
      <w:r w:rsidRPr="00F70BF4">
        <w:t>32.</w:t>
      </w:r>
      <w:r w:rsidRPr="00F70BF4">
        <w:tab/>
        <w:t>Il a également informé le Forum mondial que le GRB avait décidé de regrouper toutes les propositions d’</w:t>
      </w:r>
      <w:r>
        <w:t>amendements concernant la série </w:t>
      </w:r>
      <w:r w:rsidRPr="00F70BF4">
        <w:t>0</w:t>
      </w:r>
      <w:r>
        <w:t xml:space="preserve">3 d’amendements au Règlement </w:t>
      </w:r>
      <w:r w:rsidRPr="00B72BAF">
        <w:rPr>
          <w:lang w:val="fr-FR"/>
        </w:rPr>
        <w:t>n</w:t>
      </w:r>
      <w:r w:rsidRPr="00B72BAF">
        <w:rPr>
          <w:rFonts w:eastAsia="MS Mincho"/>
          <w:color w:val="222222"/>
          <w:spacing w:val="-4"/>
          <w:vertAlign w:val="superscript"/>
          <w:lang w:val="fr-FR"/>
        </w:rPr>
        <w:t>o</w:t>
      </w:r>
      <w:r>
        <w:t> </w:t>
      </w:r>
      <w:r w:rsidRPr="00F70BF4">
        <w:t>51 dans un même document qui serait soumis au WP.29 et à l’AC.1 pour examen et vote à leur session de juin 2015. Le GRB a recommandé par conséquent au WP.29 de ne pas examiner à la présente session le premier lot de propositions figurant dans le document ECE/TRANS/WP.29/2015/3, mais d’attendre le lot complet pour</w:t>
      </w:r>
      <w:r>
        <w:t xml:space="preserve"> la série </w:t>
      </w:r>
      <w:r w:rsidRPr="00F70BF4">
        <w:t>03 d’amendements, qui serait disponible à la session de juin 2015. Le Forum mondial a accepté cette recommandation.</w:t>
      </w:r>
    </w:p>
    <w:p w:rsidR="005E352A" w:rsidRPr="00F70BF4" w:rsidRDefault="005E352A" w:rsidP="005E352A">
      <w:pPr>
        <w:pStyle w:val="SingleTxtG"/>
      </w:pPr>
      <w:r w:rsidRPr="00F70BF4">
        <w:t>33.</w:t>
      </w:r>
      <w:r w:rsidRPr="00F70BF4">
        <w:tab/>
        <w:t>Le représentant de l’Union mondiale des aveugles (UMA) a rappelé que pour les personnes malvoyantes et autres usagers de la route vulnérables, les véhicules électriques et les véhicules hybrides devaient être audibles. Il a demandé que le système avertisseur sonore de présence pour véhicules silencieux (AVAS) réponde aux critères suivants:</w:t>
      </w:r>
    </w:p>
    <w:p w:rsidR="005E352A" w:rsidRPr="00F70BF4" w:rsidRDefault="005E352A" w:rsidP="005E352A">
      <w:pPr>
        <w:pStyle w:val="SingleTxtG"/>
        <w:ind w:firstLine="567"/>
      </w:pPr>
      <w:r w:rsidRPr="00F70BF4">
        <w:t>a)</w:t>
      </w:r>
      <w:r w:rsidRPr="00F70BF4">
        <w:tab/>
        <w:t>Un niveau sonore approprié, permettant aux non-voyants de déceler la présence, la position et le déplacement d’un véhicule à moteur silencieux;</w:t>
      </w:r>
    </w:p>
    <w:p w:rsidR="005E352A" w:rsidRPr="00F70BF4" w:rsidRDefault="005E352A" w:rsidP="005E352A">
      <w:pPr>
        <w:pStyle w:val="SingleTxtG"/>
        <w:ind w:firstLine="567"/>
      </w:pPr>
      <w:r w:rsidRPr="00F70BF4">
        <w:t>b)</w:t>
      </w:r>
      <w:r w:rsidRPr="00F70BF4">
        <w:tab/>
        <w:t>Le maintien en service obligatoire du système lor</w:t>
      </w:r>
      <w:r>
        <w:t>sque le véhicule est à l’arrêt;</w:t>
      </w:r>
    </w:p>
    <w:p w:rsidR="005E352A" w:rsidRPr="00F70BF4" w:rsidRDefault="005E352A" w:rsidP="005E352A">
      <w:pPr>
        <w:pStyle w:val="SingleTxtG"/>
        <w:ind w:firstLine="567"/>
      </w:pPr>
      <w:r w:rsidRPr="00F70BF4">
        <w:t>c)</w:t>
      </w:r>
      <w:r w:rsidRPr="00F70BF4">
        <w:tab/>
        <w:t>L’impossibilité pour le conducteur de désactiver (ou de mettre en pause) le système.</w:t>
      </w:r>
    </w:p>
    <w:p w:rsidR="005E352A" w:rsidRPr="00F70BF4" w:rsidRDefault="005E352A" w:rsidP="005E352A">
      <w:pPr>
        <w:pStyle w:val="SingleTxtG"/>
        <w:rPr>
          <w:highlight w:val="yellow"/>
        </w:rPr>
      </w:pPr>
      <w:r w:rsidRPr="00F70BF4">
        <w:t xml:space="preserve">Le WP.29 a pris note de cette demande et a invité le GRB à tenir compte des trois critères lors de l’élaboration du Règlement sur les véhicules à moteur silencieux. </w:t>
      </w:r>
    </w:p>
    <w:p w:rsidR="005E352A" w:rsidRPr="00F70BF4" w:rsidRDefault="005E352A" w:rsidP="005E352A">
      <w:pPr>
        <w:pStyle w:val="H23G"/>
      </w:pPr>
      <w:bookmarkStart w:id="33" w:name="_Toc415066289"/>
      <w:r>
        <w:lastRenderedPageBreak/>
        <w:tab/>
        <w:t>4.</w:t>
      </w:r>
      <w:r>
        <w:tab/>
      </w:r>
      <w:r w:rsidRPr="00F70BF4">
        <w:t>Groupe de travail en matière de roulement et de freinage (GR</w:t>
      </w:r>
      <w:r>
        <w:t>RF)</w:t>
      </w:r>
      <w:r>
        <w:br/>
      </w:r>
      <w:r w:rsidRPr="00F70BF4">
        <w:t>(soixante-dix-neuvième session, 16-20 f</w:t>
      </w:r>
      <w:r>
        <w:t xml:space="preserve">évrier 2015) (point 3.5.4 de </w:t>
      </w:r>
      <w:r w:rsidRPr="00F70BF4">
        <w:t>l’ordre du jour)</w:t>
      </w:r>
    </w:p>
    <w:bookmarkEnd w:id="33"/>
    <w:p w:rsidR="005E352A" w:rsidRPr="00F70BF4" w:rsidRDefault="005E352A" w:rsidP="005E352A">
      <w:pPr>
        <w:pStyle w:val="SingleTxtG"/>
      </w:pPr>
      <w:r w:rsidRPr="00F70BF4">
        <w:t>34.</w:t>
      </w:r>
      <w:r w:rsidRPr="00F70BF4">
        <w:tab/>
        <w:t>Le Président du GRRF,</w:t>
      </w:r>
      <w:r>
        <w:t xml:space="preserve"> M. B. </w:t>
      </w:r>
      <w:r w:rsidRPr="00F70BF4">
        <w:t>Frost (Royaume-Uni), a informé le WP.29 des résultats des travaux du Groupe à sa soixante-dix-neuvième session (ECE/TRANS/WP.29/GRRF/79).</w:t>
      </w:r>
    </w:p>
    <w:p w:rsidR="005E352A" w:rsidRPr="00F70BF4" w:rsidRDefault="005E352A" w:rsidP="005E352A">
      <w:pPr>
        <w:pStyle w:val="SingleTxtG"/>
        <w:rPr>
          <w:highlight w:val="yellow"/>
        </w:rPr>
      </w:pPr>
      <w:r w:rsidRPr="00F70BF4">
        <w:t>35.</w:t>
      </w:r>
      <w:r w:rsidRPr="00F70BF4">
        <w:tab/>
        <w:t>Il a annoncé que le GRRF avait approuvé le rapport technique prop</w:t>
      </w:r>
      <w:r>
        <w:t xml:space="preserve">osé pour le projet d’amendement 2 au RTM </w:t>
      </w:r>
      <w:r w:rsidRPr="00B72BAF">
        <w:rPr>
          <w:lang w:val="fr-FR"/>
        </w:rPr>
        <w:t>n</w:t>
      </w:r>
      <w:r w:rsidRPr="00B72BAF">
        <w:rPr>
          <w:rFonts w:eastAsia="MS Mincho"/>
          <w:color w:val="222222"/>
          <w:spacing w:val="-4"/>
          <w:vertAlign w:val="superscript"/>
          <w:lang w:val="fr-FR"/>
        </w:rPr>
        <w:t>o</w:t>
      </w:r>
      <w:r>
        <w:t> </w:t>
      </w:r>
      <w:r w:rsidRPr="00F70BF4">
        <w:t>3.</w:t>
      </w:r>
    </w:p>
    <w:p w:rsidR="005E352A" w:rsidRPr="00F70BF4" w:rsidRDefault="005E352A" w:rsidP="005E352A">
      <w:pPr>
        <w:pStyle w:val="SingleTxtG"/>
      </w:pPr>
      <w:r w:rsidRPr="00F70BF4">
        <w:t>36.</w:t>
      </w:r>
      <w:r w:rsidRPr="00F70BF4">
        <w:tab/>
        <w:t>Il a expliqué de quelle façon le GRRF recevait les conseils du groupe de travail informel des systèmes de transport intelligents et de la conduite automatisée (SIT/CA) et en tenait compte.</w:t>
      </w:r>
    </w:p>
    <w:p w:rsidR="005E352A" w:rsidRPr="00F70BF4" w:rsidRDefault="005E352A" w:rsidP="005E352A">
      <w:pPr>
        <w:pStyle w:val="SingleTxtG"/>
      </w:pPr>
      <w:r w:rsidRPr="00F70BF4">
        <w:t>37.</w:t>
      </w:r>
      <w:r w:rsidRPr="00F70BF4">
        <w:tab/>
        <w:t xml:space="preserve">Il a informé le WP.29 que le GRRF avait soumis le mandat et le règlement intérieur du groupe de travail informel des fonctions de conduite commandées automatiquement (ACSF) tels qu’ils figurent dans l’annexe du rapport de la session. Le Forum mondial a approuvé la création du groupe de </w:t>
      </w:r>
      <w:r>
        <w:t xml:space="preserve">travail </w:t>
      </w:r>
      <w:r w:rsidRPr="00F70BF4">
        <w:t>informel et décidé d’examiner le projet de mandat à sa prochaine session.</w:t>
      </w:r>
    </w:p>
    <w:p w:rsidR="005E352A" w:rsidRPr="00F70BF4" w:rsidRDefault="005E352A" w:rsidP="005E352A">
      <w:pPr>
        <w:pStyle w:val="SingleTxtG"/>
      </w:pPr>
      <w:r w:rsidRPr="00F70BF4">
        <w:t>38.</w:t>
      </w:r>
      <w:r w:rsidRPr="00F70BF4">
        <w:tab/>
        <w:t xml:space="preserve">Le Président du GRRF a également indiqué que le groupe de travail informel chargé </w:t>
      </w:r>
      <w:r>
        <w:t xml:space="preserve">de la révision du Règlement </w:t>
      </w:r>
      <w:r w:rsidRPr="00B72BAF">
        <w:rPr>
          <w:lang w:val="fr-FR"/>
        </w:rPr>
        <w:t>n</w:t>
      </w:r>
      <w:r w:rsidRPr="00B72BAF">
        <w:rPr>
          <w:rFonts w:eastAsia="MS Mincho"/>
          <w:color w:val="222222"/>
          <w:spacing w:val="-4"/>
          <w:vertAlign w:val="superscript"/>
          <w:lang w:val="fr-FR"/>
        </w:rPr>
        <w:t>o</w:t>
      </w:r>
      <w:r>
        <w:t> </w:t>
      </w:r>
      <w:r w:rsidRPr="00F70BF4">
        <w:t>55 (Dispositifs d’attelage) avait besoin d’une année supplémentaire pour achever ses travaux. Le WP.29 a décidé de proroger son mandat d’une année.</w:t>
      </w:r>
    </w:p>
    <w:p w:rsidR="005E352A" w:rsidRPr="00F70BF4" w:rsidRDefault="005E352A" w:rsidP="005E352A">
      <w:pPr>
        <w:pStyle w:val="SingleTxtG"/>
      </w:pPr>
      <w:r w:rsidRPr="00F70BF4">
        <w:t>39.</w:t>
      </w:r>
      <w:r w:rsidRPr="00F70BF4">
        <w:tab/>
        <w:t xml:space="preserve">Le Président a rappelé qu’il avait été convenu de mettre à jour le RTM </w:t>
      </w:r>
      <w:r w:rsidRPr="00B72BAF">
        <w:rPr>
          <w:lang w:val="fr-FR"/>
        </w:rPr>
        <w:t>n</w:t>
      </w:r>
      <w:r w:rsidRPr="00B72BAF">
        <w:rPr>
          <w:rFonts w:eastAsia="MS Mincho"/>
          <w:color w:val="222222"/>
          <w:spacing w:val="-4"/>
          <w:vertAlign w:val="superscript"/>
          <w:lang w:val="fr-FR"/>
        </w:rPr>
        <w:t>o</w:t>
      </w:r>
      <w:r>
        <w:t> </w:t>
      </w:r>
      <w:r w:rsidRPr="00F70BF4">
        <w:t>16 (Pneumatiques) après son inscription au Registre mondial par l’AC.3, afin de suivre l’évolution de la réglementation et d’a</w:t>
      </w:r>
      <w:r>
        <w:t>tteindre l’objectif de la phase </w:t>
      </w:r>
      <w:r w:rsidRPr="00F70BF4">
        <w:t>1 de l’élaboration du RTM. Le représentant de la Fédération de Russie a annoncé que son pays serait disposé à assumer la responsabilité technique de cette mise à jour ainsi que de la phase</w:t>
      </w:r>
      <w:r>
        <w:t> </w:t>
      </w:r>
      <w:r w:rsidRPr="00F70BF4">
        <w:t>2 de l’élaboration du RTM et à présider le groupe de travail informel correspondant. Le Forum mondial s’est félicité de cette initiative.</w:t>
      </w:r>
    </w:p>
    <w:p w:rsidR="005E352A" w:rsidRPr="00F70BF4" w:rsidRDefault="005E352A" w:rsidP="005E352A">
      <w:pPr>
        <w:pStyle w:val="HChG"/>
      </w:pPr>
      <w:r w:rsidRPr="00F70BF4">
        <w:tab/>
      </w:r>
      <w:bookmarkStart w:id="34" w:name="_Toc404691146"/>
      <w:bookmarkStart w:id="35" w:name="_Toc404691259"/>
      <w:bookmarkStart w:id="36" w:name="_Toc415066290"/>
      <w:r w:rsidRPr="00F70BF4">
        <w:t>VI.</w:t>
      </w:r>
      <w:r w:rsidRPr="00F70BF4">
        <w:tab/>
        <w:t>Accord de 1958 (point 4 de l’ordre du jour)</w:t>
      </w:r>
      <w:bookmarkEnd w:id="34"/>
      <w:bookmarkEnd w:id="35"/>
      <w:bookmarkEnd w:id="36"/>
    </w:p>
    <w:p w:rsidR="005E352A" w:rsidRPr="00F70BF4" w:rsidRDefault="005E352A" w:rsidP="005E352A">
      <w:pPr>
        <w:pStyle w:val="H1G"/>
      </w:pPr>
      <w:r w:rsidRPr="00F70BF4">
        <w:tab/>
      </w:r>
      <w:bookmarkStart w:id="37" w:name="_Toc415066291"/>
      <w:r w:rsidRPr="00F70BF4">
        <w:t>A.</w:t>
      </w:r>
      <w:r w:rsidRPr="00F70BF4">
        <w:tab/>
        <w:t>État de l’Acc</w:t>
      </w:r>
      <w:r>
        <w:t>ord et des Règlements y annexés</w:t>
      </w:r>
      <w:r>
        <w:br/>
      </w:r>
      <w:r w:rsidRPr="00F70BF4">
        <w:t xml:space="preserve">(point 4.1 de l’ordre du jour) </w:t>
      </w:r>
      <w:bookmarkEnd w:id="37"/>
    </w:p>
    <w:p w:rsidR="005E352A" w:rsidRPr="00F70BF4" w:rsidRDefault="005E352A" w:rsidP="005E352A">
      <w:pPr>
        <w:pStyle w:val="SingleTxtG"/>
      </w:pPr>
      <w:r w:rsidRPr="00584D24">
        <w:rPr>
          <w:i/>
        </w:rPr>
        <w:t>Document</w:t>
      </w:r>
      <w:r w:rsidRPr="00F70BF4">
        <w:t>:</w:t>
      </w:r>
      <w:r w:rsidRPr="00F70BF4">
        <w:tab/>
        <w:t>ECE/TRANS/WP.29/343/Rev.23</w:t>
      </w:r>
      <w:r>
        <w:t>.</w:t>
      </w:r>
    </w:p>
    <w:p w:rsidR="005E352A" w:rsidRPr="00F70BF4" w:rsidRDefault="005E352A" w:rsidP="005E352A">
      <w:pPr>
        <w:pStyle w:val="SingleTxtG"/>
      </w:pPr>
      <w:r w:rsidRPr="00F70BF4">
        <w:t>40.</w:t>
      </w:r>
      <w:r w:rsidRPr="00F70BF4">
        <w:tab/>
        <w:t>Le secrétariat a informé le Forum mondial de la dernière mise à jour de l’Accord de 1958 (ECE/TRANS/WP.29/343/Rev.23), qui contient les informations reçues par le secrétariat jusqu’au 20</w:t>
      </w:r>
      <w:r>
        <w:t> </w:t>
      </w:r>
      <w:r w:rsidRPr="00F70BF4">
        <w:t xml:space="preserve">février 2015 et qui est disponible à l’adresse </w:t>
      </w:r>
      <w:hyperlink r:id="rId10" w:history="1">
        <w:r w:rsidRPr="002A1D9C">
          <w:rPr>
            <w:rStyle w:val="Hyperlink"/>
            <w:color w:val="auto"/>
          </w:rPr>
          <w:t>www.unece.org/trans/main/wp29/wp29wgs/wp29gen/wp29fdocstts.html</w:t>
        </w:r>
      </w:hyperlink>
      <w:r w:rsidRPr="002A1D9C">
        <w:t>.</w:t>
      </w:r>
      <w:r w:rsidRPr="00F70BF4">
        <w:t xml:space="preserve"> Le Forum mondial a noté que les Parties contractantes devaient notifier au secrétariat les amendements à apporter au document. </w:t>
      </w:r>
    </w:p>
    <w:p w:rsidR="005E352A" w:rsidRPr="00F70BF4" w:rsidRDefault="005E352A" w:rsidP="005E352A">
      <w:pPr>
        <w:pStyle w:val="H1G"/>
      </w:pPr>
      <w:r w:rsidRPr="00F70BF4">
        <w:lastRenderedPageBreak/>
        <w:tab/>
      </w:r>
      <w:bookmarkStart w:id="38" w:name="_Toc415066292"/>
      <w:r w:rsidRPr="00F70BF4">
        <w:t>B.</w:t>
      </w:r>
      <w:r w:rsidRPr="00F70BF4">
        <w:tab/>
      </w:r>
      <w:bookmarkEnd w:id="38"/>
      <w:r w:rsidRPr="00F70BF4">
        <w:t xml:space="preserve">Orientations demandées par </w:t>
      </w:r>
      <w:r>
        <w:t>les Groupes de travail à propos</w:t>
      </w:r>
      <w:r>
        <w:br/>
      </w:r>
      <w:r w:rsidRPr="00F70BF4">
        <w:t>de questions relatives aux Règlements annexés</w:t>
      </w:r>
      <w:r>
        <w:t xml:space="preserve"> à l’Accord</w:t>
      </w:r>
      <w:r>
        <w:br/>
      </w:r>
      <w:r w:rsidRPr="00F70BF4">
        <w:t>de 1958 (point 4.2 de l’ordre du jour)</w:t>
      </w:r>
    </w:p>
    <w:p w:rsidR="005E352A" w:rsidRPr="00F70BF4" w:rsidRDefault="005E352A" w:rsidP="005E352A">
      <w:pPr>
        <w:pStyle w:val="H23G"/>
      </w:pPr>
      <w:r w:rsidRPr="00F70BF4">
        <w:tab/>
      </w:r>
      <w:bookmarkStart w:id="39" w:name="_Toc392251122"/>
      <w:bookmarkStart w:id="40" w:name="_Toc415066293"/>
      <w:r w:rsidRPr="00F70BF4">
        <w:t>1.</w:t>
      </w:r>
      <w:r w:rsidRPr="00F70BF4">
        <w:tab/>
      </w:r>
      <w:bookmarkEnd w:id="39"/>
      <w:bookmarkEnd w:id="40"/>
      <w:r w:rsidRPr="00F70BF4">
        <w:t>Reproduction de normes privées et r</w:t>
      </w:r>
      <w:r>
        <w:t>envois à ces normes dans les Règlements,</w:t>
      </w:r>
      <w:r>
        <w:br/>
      </w:r>
      <w:r w:rsidRPr="00F70BF4">
        <w:t>les Règlements techniques mo</w:t>
      </w:r>
      <w:r>
        <w:t>ndiaux et les règles de l’ONU</w:t>
      </w:r>
      <w:r>
        <w:br/>
      </w:r>
      <w:r w:rsidRPr="00F70BF4">
        <w:t>(point 4.2.1 de l’ordre du jour)</w:t>
      </w:r>
    </w:p>
    <w:p w:rsidR="005E352A" w:rsidRPr="00F70BF4" w:rsidRDefault="005E352A" w:rsidP="005E352A">
      <w:pPr>
        <w:pStyle w:val="SingleTxtG"/>
      </w:pPr>
      <w:r w:rsidRPr="00F70BF4">
        <w:t>41.</w:t>
      </w:r>
      <w:r w:rsidRPr="00F70BF4">
        <w:tab/>
        <w:t>Le secrétariat a rendu compte des progrès accomplis en coopération avec l’Organisation internationale de normalisation (ISO) pour mettre les textes des normes privées à la disposition des membres du Forum mondial. Il a informé le WP.29 que les documents étaient désormais disponibles, mais protégés par un mot de passe. Il a annoncé que de plus amples discussions étaient en cours, à la recherche de possibilités de partage des normes pertinentes par le biais d’une salle de lecture virtuelle.</w:t>
      </w:r>
    </w:p>
    <w:p w:rsidR="005E352A" w:rsidRPr="00F70BF4" w:rsidRDefault="005E352A" w:rsidP="005E352A">
      <w:pPr>
        <w:pStyle w:val="SingleTxtG"/>
      </w:pPr>
      <w:r w:rsidRPr="00F70BF4">
        <w:t>42.</w:t>
      </w:r>
      <w:r w:rsidRPr="00F70BF4">
        <w:tab/>
        <w:t xml:space="preserve">Le Président du GRRF a fait observer que les experts du GRRF et des STI/CA se référaient souvent aux normes SAE qui définissent différents niveaux d’automatisation. Il s’est demandé si le WP.29 pourrait disposer de cette norme. Le secrétariat a décidé d’aller plus avant sur cette question. Le Forum mondial a décidé de poursuivre l’examen de ce point à sa prochaine session. </w:t>
      </w:r>
    </w:p>
    <w:p w:rsidR="005E352A" w:rsidRPr="00F70BF4" w:rsidRDefault="005E352A" w:rsidP="003F61A0">
      <w:pPr>
        <w:pStyle w:val="H23G"/>
      </w:pPr>
      <w:r w:rsidRPr="00F70BF4">
        <w:tab/>
      </w:r>
      <w:bookmarkStart w:id="41" w:name="_Toc415066294"/>
      <w:r w:rsidRPr="00F70BF4">
        <w:t>2.</w:t>
      </w:r>
      <w:r w:rsidRPr="00F70BF4">
        <w:tab/>
        <w:t>Orientations relatives aux amendem</w:t>
      </w:r>
      <w:r>
        <w:t>ents aux Règlements annexés</w:t>
      </w:r>
      <w:r w:rsidR="003F61A0">
        <w:t xml:space="preserve"> </w:t>
      </w:r>
      <w:r>
        <w:t xml:space="preserve">à </w:t>
      </w:r>
      <w:r w:rsidRPr="00F70BF4">
        <w:t>l’Accord de 1958 (point 4.2.2 de l’ordre du jour)</w:t>
      </w:r>
      <w:bookmarkEnd w:id="41"/>
    </w:p>
    <w:p w:rsidR="005E352A" w:rsidRPr="00F70BF4" w:rsidRDefault="005E352A" w:rsidP="005E352A">
      <w:pPr>
        <w:pStyle w:val="SingleTxtG"/>
      </w:pPr>
      <w:r w:rsidRPr="00F70BF4">
        <w:t>43.</w:t>
      </w:r>
      <w:r w:rsidRPr="00F70BF4">
        <w:tab/>
        <w:t>Le secrétariat a indiqué que le groupe de travail informel chargé de l’homologation de type internationale de l’ensemble du véhicule (IWVTA) avait examiné en détail le document WP.29-164-10 au cours de sa récente réunion de Londres (5</w:t>
      </w:r>
      <w:r>
        <w:t xml:space="preserve"> et 6 </w:t>
      </w:r>
      <w:r w:rsidRPr="00F70BF4">
        <w:t>mars 2015). Le Forum mondial s’attendait à recevoir un document d’orientation actualisé à sa session de juin 2015.</w:t>
      </w:r>
    </w:p>
    <w:p w:rsidR="005E352A" w:rsidRPr="00F70BF4" w:rsidRDefault="005E352A" w:rsidP="005E352A">
      <w:pPr>
        <w:pStyle w:val="H1G"/>
      </w:pPr>
      <w:r w:rsidRPr="00F70BF4">
        <w:tab/>
      </w:r>
      <w:bookmarkStart w:id="42" w:name="_Toc415066295"/>
      <w:r w:rsidRPr="00F70BF4">
        <w:t>C.</w:t>
      </w:r>
      <w:r w:rsidRPr="00F70BF4">
        <w:tab/>
        <w:t>Mise au point d’une homo</w:t>
      </w:r>
      <w:r>
        <w:t>logation de type internationale</w:t>
      </w:r>
      <w:r>
        <w:br/>
      </w:r>
      <w:r w:rsidRPr="00F70BF4">
        <w:t>de l’ensemble du véhicule (point 4.3 de l’ordre du jour)</w:t>
      </w:r>
    </w:p>
    <w:bookmarkEnd w:id="42"/>
    <w:p w:rsidR="005E352A" w:rsidRPr="00F70BF4" w:rsidRDefault="005E352A" w:rsidP="005E352A">
      <w:pPr>
        <w:pStyle w:val="SingleTxtG"/>
        <w:ind w:left="2268" w:hanging="1134"/>
      </w:pPr>
      <w:r w:rsidRPr="00584D24">
        <w:rPr>
          <w:i/>
        </w:rPr>
        <w:t>Document</w:t>
      </w:r>
      <w:r>
        <w:t>:</w:t>
      </w:r>
      <w:r>
        <w:tab/>
      </w:r>
      <w:r w:rsidRPr="00F70BF4">
        <w:t>Documents informels WP.29-165-14 et WP.29-165-15</w:t>
      </w:r>
      <w:r>
        <w:t>.</w:t>
      </w:r>
    </w:p>
    <w:p w:rsidR="005E352A" w:rsidRPr="00F70BF4" w:rsidRDefault="005E352A" w:rsidP="005E352A">
      <w:pPr>
        <w:pStyle w:val="SingleTxtG"/>
      </w:pPr>
      <w:r w:rsidRPr="00F70BF4">
        <w:t>44.</w:t>
      </w:r>
      <w:r w:rsidRPr="00F70BF4">
        <w:tab/>
        <w:t xml:space="preserve">Le représentant du Japon, Président du groupe de travail informel de l’IWVTA, a rendu compte des réunions de son groupe consacrées à l’élaboration du projet de Règlement </w:t>
      </w:r>
      <w:r w:rsidRPr="00B72BAF">
        <w:rPr>
          <w:lang w:val="fr-FR"/>
        </w:rPr>
        <w:t>n</w:t>
      </w:r>
      <w:r w:rsidRPr="00B72BAF">
        <w:rPr>
          <w:rFonts w:eastAsia="MS Mincho"/>
          <w:color w:val="222222"/>
          <w:spacing w:val="-4"/>
          <w:vertAlign w:val="superscript"/>
          <w:lang w:val="fr-FR"/>
        </w:rPr>
        <w:t>o</w:t>
      </w:r>
      <w:r>
        <w:t> </w:t>
      </w:r>
      <w:r w:rsidRPr="00F70BF4">
        <w:t>0 (WP.29-165-14 et WP.29-165-15). Il a prése</w:t>
      </w:r>
      <w:r>
        <w:t xml:space="preserve">nté une ébauche du Règlement </w:t>
      </w:r>
      <w:r w:rsidRPr="00B72BAF">
        <w:rPr>
          <w:lang w:val="fr-FR"/>
        </w:rPr>
        <w:t>n</w:t>
      </w:r>
      <w:r w:rsidRPr="00B72BAF">
        <w:rPr>
          <w:rFonts w:eastAsia="MS Mincho"/>
          <w:color w:val="222222"/>
          <w:spacing w:val="-4"/>
          <w:vertAlign w:val="superscript"/>
          <w:lang w:val="fr-FR"/>
        </w:rPr>
        <w:t>o</w:t>
      </w:r>
      <w:r>
        <w:t> </w:t>
      </w:r>
      <w:r w:rsidRPr="00F70BF4">
        <w:t>0 (WP.29-165-15) et demandé l’avis du Forum mond</w:t>
      </w:r>
      <w:r>
        <w:t>ial sur les points suivants: i) </w:t>
      </w:r>
      <w:r w:rsidRPr="00F70BF4">
        <w:t>nombre de mois nécessaires pour que les Parties contractantes acceptent l’homologation de type internationale de l’ensemble du vé</w:t>
      </w:r>
      <w:r>
        <w:t xml:space="preserve">hicule en vertu du Règlement </w:t>
      </w:r>
      <w:r w:rsidRPr="00B72BAF">
        <w:rPr>
          <w:lang w:val="fr-FR"/>
        </w:rPr>
        <w:t>n</w:t>
      </w:r>
      <w:r w:rsidRPr="00B72BAF">
        <w:rPr>
          <w:rFonts w:eastAsia="MS Mincho"/>
          <w:color w:val="222222"/>
          <w:spacing w:val="-4"/>
          <w:vertAlign w:val="superscript"/>
          <w:lang w:val="fr-FR"/>
        </w:rPr>
        <w:t>o</w:t>
      </w:r>
      <w:r>
        <w:t> 0; ii) </w:t>
      </w:r>
      <w:r w:rsidRPr="00F70BF4">
        <w:t>moyens de lever l’incertitude concernant l’a</w:t>
      </w:r>
      <w:r>
        <w:t xml:space="preserve">pplication du Règlement </w:t>
      </w:r>
      <w:r w:rsidRPr="00B72BAF">
        <w:rPr>
          <w:lang w:val="fr-FR"/>
        </w:rPr>
        <w:t>n</w:t>
      </w:r>
      <w:r w:rsidRPr="00B72BAF">
        <w:rPr>
          <w:rFonts w:eastAsia="MS Mincho"/>
          <w:color w:val="222222"/>
          <w:spacing w:val="-4"/>
          <w:vertAlign w:val="superscript"/>
          <w:lang w:val="fr-FR"/>
        </w:rPr>
        <w:t>o</w:t>
      </w:r>
      <w:r>
        <w:t> 116; et iii) </w:t>
      </w:r>
      <w:r w:rsidRPr="00F70BF4">
        <w:t>définition d’une procédure commune pour les pièces détachées à monter sur les véhicules couverts par une homologation de type internationale de l’ensemble du véhicule. S’agissant de ce dernier point, deux options éta</w:t>
      </w:r>
      <w:r>
        <w:t>ient proposées: a) </w:t>
      </w:r>
      <w:r w:rsidRPr="00F70BF4">
        <w:t>les Parties contractantes seraient tenues d’accepter les pièces détachées d’origine couvertes par l’homologation de type internationale d</w:t>
      </w:r>
      <w:r>
        <w:t>e l’ensemble du véhicule; ou b) </w:t>
      </w:r>
      <w:r w:rsidRPr="00F70BF4">
        <w:t>les Parties contractantes seraient tenues d’accepter toutes les pièces détachées faisant l’objet d’une homologation ONU valide pour les véhicules couverts par l’homologation de type internationale de l’ensemble du véhicule (équipement d’origine et pièces de rechange non d’origine). Il a souligné la possibilité pour les Parties contracta</w:t>
      </w:r>
      <w:r>
        <w:t xml:space="preserve">ntes appliquant le Règlement </w:t>
      </w:r>
      <w:r w:rsidRPr="00B72BAF">
        <w:rPr>
          <w:lang w:val="fr-FR"/>
        </w:rPr>
        <w:t>n</w:t>
      </w:r>
      <w:r w:rsidRPr="00B72BAF">
        <w:rPr>
          <w:rFonts w:eastAsia="MS Mincho"/>
          <w:color w:val="222222"/>
          <w:spacing w:val="-4"/>
          <w:vertAlign w:val="superscript"/>
          <w:lang w:val="fr-FR"/>
        </w:rPr>
        <w:t>o</w:t>
      </w:r>
      <w:r>
        <w:t> </w:t>
      </w:r>
      <w:r w:rsidRPr="00F70BF4">
        <w:t>0 de ne pas être liées par cette disposition.</w:t>
      </w:r>
      <w:r>
        <w:t xml:space="preserve"> </w:t>
      </w:r>
    </w:p>
    <w:p w:rsidR="005E352A" w:rsidRPr="00F70BF4" w:rsidRDefault="005E352A" w:rsidP="002A1D9C">
      <w:pPr>
        <w:pStyle w:val="SingleTxtG"/>
        <w:keepLines/>
      </w:pPr>
      <w:r w:rsidRPr="00F70BF4">
        <w:lastRenderedPageBreak/>
        <w:t>45.</w:t>
      </w:r>
      <w:r w:rsidRPr="00F70BF4">
        <w:tab/>
        <w:t xml:space="preserve">Le Président du groupe de travail informel de l’IWVTA a déclaré que son groupe avait achevé l’élaboration du projet de Règlement </w:t>
      </w:r>
      <w:r w:rsidRPr="00B72BAF">
        <w:rPr>
          <w:lang w:val="fr-FR"/>
        </w:rPr>
        <w:t>n</w:t>
      </w:r>
      <w:r w:rsidRPr="00B72BAF">
        <w:rPr>
          <w:rFonts w:eastAsia="MS Mincho"/>
          <w:color w:val="222222"/>
          <w:spacing w:val="-4"/>
          <w:vertAlign w:val="superscript"/>
          <w:lang w:val="fr-FR"/>
        </w:rPr>
        <w:t>o</w:t>
      </w:r>
      <w:r>
        <w:t> </w:t>
      </w:r>
      <w:r w:rsidRPr="00F70BF4">
        <w:t>0 et qu’il poursuivrait son travail sur les questions en suspen</w:t>
      </w:r>
      <w:r>
        <w:t>s, telles que la définition de «</w:t>
      </w:r>
      <w:r w:rsidRPr="00F70BF4">
        <w:t>type de véhicule</w:t>
      </w:r>
      <w:r>
        <w:t>»</w:t>
      </w:r>
      <w:r w:rsidRPr="00F70BF4">
        <w:t>. Il a ajouté que</w:t>
      </w:r>
      <w:r>
        <w:t xml:space="preserve"> le sous-groupe du Règlement </w:t>
      </w:r>
      <w:r w:rsidRPr="00B72BAF">
        <w:rPr>
          <w:lang w:val="fr-FR"/>
        </w:rPr>
        <w:t>n</w:t>
      </w:r>
      <w:r w:rsidRPr="00B72BAF">
        <w:rPr>
          <w:rFonts w:eastAsia="MS Mincho"/>
          <w:color w:val="222222"/>
          <w:spacing w:val="-4"/>
          <w:vertAlign w:val="superscript"/>
          <w:lang w:val="fr-FR"/>
        </w:rPr>
        <w:t>o</w:t>
      </w:r>
      <w:r>
        <w:t> </w:t>
      </w:r>
      <w:r w:rsidRPr="00F70BF4">
        <w:t>0 reprendrait ses délibérations en juin 2015 et que le Forum mondial serait informé des résultats à sa prochaine session.</w:t>
      </w:r>
    </w:p>
    <w:p w:rsidR="005E352A" w:rsidRPr="00F70BF4" w:rsidRDefault="005E352A" w:rsidP="005E352A">
      <w:pPr>
        <w:pStyle w:val="SingleTxtG"/>
      </w:pPr>
      <w:r w:rsidRPr="00F70BF4">
        <w:t>46.</w:t>
      </w:r>
      <w:r w:rsidRPr="00F70BF4">
        <w:tab/>
        <w:t>Le représentant de l’UE a félicité le groupe de travail informel pour son travail. Il a informé le Forum mondial que l’UE n’avait pas de position arrêtée en ce qui concerne le nombre de mois nécessaires pour accepter l’homologation de type internationale de l’ensemble du véhicule après son entrée en vigueur et qu’une période pouvant aller jusqu’à douze mois était envisageable. Il a appuyé la proposition visant à demander au GRSG de se pencher sur les incerti</w:t>
      </w:r>
      <w:r>
        <w:t xml:space="preserve">tudes entourant le Règlement </w:t>
      </w:r>
      <w:r w:rsidRPr="00B72BAF">
        <w:rPr>
          <w:lang w:val="fr-FR"/>
        </w:rPr>
        <w:t>n</w:t>
      </w:r>
      <w:r w:rsidRPr="00B72BAF">
        <w:rPr>
          <w:rFonts w:eastAsia="MS Mincho"/>
          <w:color w:val="222222"/>
          <w:spacing w:val="-4"/>
          <w:vertAlign w:val="superscript"/>
          <w:lang w:val="fr-FR"/>
        </w:rPr>
        <w:t>o</w:t>
      </w:r>
      <w:r>
        <w:t> </w:t>
      </w:r>
      <w:r w:rsidRPr="00F70BF4">
        <w:t xml:space="preserve">116. Enfin, s’agissant des pièces détachées, il a déclaré que </w:t>
      </w:r>
      <w:r>
        <w:t>l’UE était favorable à l’option </w:t>
      </w:r>
      <w:r w:rsidRPr="00F70BF4">
        <w:t>b).</w:t>
      </w:r>
    </w:p>
    <w:p w:rsidR="005E352A" w:rsidRPr="00F70BF4" w:rsidRDefault="005E352A" w:rsidP="005E352A">
      <w:pPr>
        <w:pStyle w:val="SingleTxtG"/>
      </w:pPr>
      <w:r w:rsidRPr="00F70BF4">
        <w:t>47.</w:t>
      </w:r>
      <w:r w:rsidRPr="00F70BF4">
        <w:tab/>
        <w:t>Le représentant des Pays-Bas a informé le Forum mondial qu’il préférait également que les Parties contractantes disposent d’une période de douze mois pour accepter l’homologation de type internationale de l’ensemble du véhicule mais qu’une période de neuf mois serait acceptable, sous réserve de l’accord de la majorité des Parties contractantes. Il était</w:t>
      </w:r>
      <w:r>
        <w:t xml:space="preserve"> également favorable à l’option </w:t>
      </w:r>
      <w:r w:rsidRPr="00F70BF4">
        <w:t xml:space="preserve">b) en ce qui concerne les pièces détachées. </w:t>
      </w:r>
    </w:p>
    <w:p w:rsidR="005E352A" w:rsidRPr="00F70BF4" w:rsidRDefault="005E352A" w:rsidP="005E352A">
      <w:pPr>
        <w:pStyle w:val="SingleTxtG"/>
      </w:pPr>
      <w:r w:rsidRPr="00F70BF4">
        <w:t>48.</w:t>
      </w:r>
      <w:r w:rsidRPr="00F70BF4">
        <w:tab/>
        <w:t>Le Président du GRSG a confirmé que son Gro</w:t>
      </w:r>
      <w:r>
        <w:t xml:space="preserve">upe examinerait le Règlement </w:t>
      </w:r>
      <w:r w:rsidRPr="00B72BAF">
        <w:rPr>
          <w:lang w:val="fr-FR"/>
        </w:rPr>
        <w:t>n</w:t>
      </w:r>
      <w:r w:rsidRPr="00B72BAF">
        <w:rPr>
          <w:rFonts w:eastAsia="MS Mincho"/>
          <w:color w:val="222222"/>
          <w:spacing w:val="-4"/>
          <w:vertAlign w:val="superscript"/>
          <w:lang w:val="fr-FR"/>
        </w:rPr>
        <w:t>o</w:t>
      </w:r>
      <w:r>
        <w:t> </w:t>
      </w:r>
      <w:r w:rsidRPr="00F70BF4">
        <w:t>116 et en clarifierait le texte si nécessaire. Le Groupe de travail devrait se pencher sur la question à sa session de mai 2015.</w:t>
      </w:r>
    </w:p>
    <w:p w:rsidR="005E352A" w:rsidRPr="00F70BF4" w:rsidRDefault="005E352A" w:rsidP="005E352A">
      <w:pPr>
        <w:pStyle w:val="H1G"/>
      </w:pPr>
      <w:r w:rsidRPr="00F70BF4">
        <w:tab/>
      </w:r>
      <w:bookmarkStart w:id="43" w:name="_Toc415066296"/>
      <w:r w:rsidRPr="00F70BF4">
        <w:t>D.</w:t>
      </w:r>
      <w:r w:rsidRPr="00F70BF4">
        <w:tab/>
        <w:t xml:space="preserve">Examen du projet de Révision 3 de </w:t>
      </w:r>
      <w:r>
        <w:t>l’Accord de 1958</w:t>
      </w:r>
      <w:r w:rsidRPr="00F70BF4">
        <w:t xml:space="preserve"> </w:t>
      </w:r>
      <w:r w:rsidRPr="00F70BF4">
        <w:br/>
        <w:t>(point 4.4 de l’ordre du jour)</w:t>
      </w:r>
      <w:bookmarkEnd w:id="43"/>
    </w:p>
    <w:p w:rsidR="005E352A" w:rsidRPr="00F70BF4" w:rsidRDefault="005E352A" w:rsidP="005E352A">
      <w:pPr>
        <w:pStyle w:val="SingleTxtG"/>
        <w:ind w:left="2268" w:hanging="1134"/>
        <w:jc w:val="left"/>
      </w:pPr>
      <w:r w:rsidRPr="00584D24">
        <w:rPr>
          <w:i/>
        </w:rPr>
        <w:t>Documents</w:t>
      </w:r>
      <w:r w:rsidRPr="00F70BF4">
        <w:t>:</w:t>
      </w:r>
      <w:r w:rsidRPr="00F70BF4">
        <w:tab/>
        <w:t>ECE/TRANS/WP.29/2014/53</w:t>
      </w:r>
      <w:r>
        <w:t xml:space="preserve">; </w:t>
      </w:r>
      <w:r w:rsidRPr="00F70BF4">
        <w:t>ECE/TRANS/WP.29/2015/40</w:t>
      </w:r>
      <w:r>
        <w:t xml:space="preserve">, </w:t>
      </w:r>
      <w:r w:rsidRPr="00F70BF4">
        <w:t>ECE/TRANS/WP.29/2015/41</w:t>
      </w:r>
      <w:r w:rsidR="003F61A0">
        <w:t>;</w:t>
      </w:r>
      <w:r w:rsidR="003F61A0">
        <w:br/>
      </w:r>
      <w:r>
        <w:t>document informel WP.29-165-04.</w:t>
      </w:r>
    </w:p>
    <w:p w:rsidR="005E352A" w:rsidRPr="00B50B6E" w:rsidRDefault="005E352A" w:rsidP="005E352A">
      <w:pPr>
        <w:pStyle w:val="SingleTxtG"/>
        <w:rPr>
          <w:spacing w:val="-3"/>
        </w:rPr>
      </w:pPr>
      <w:r w:rsidRPr="00F70BF4">
        <w:t>49.</w:t>
      </w:r>
      <w:r w:rsidRPr="00F70BF4">
        <w:tab/>
      </w:r>
      <w:r w:rsidRPr="00B50B6E">
        <w:rPr>
          <w:spacing w:val="-3"/>
        </w:rPr>
        <w:t>Le représentant du Japon a présenté un aperçu des discussions tenues au sein du groupe de travail informel de l’IWVTA. Se référant au document ECE/TRANS/WP.29/2015/40, il a rappelé que le Forum mondial avait étudié la question du seuil de la majorité pour les votes lors de sa précédente session. Il a présenté le document informel WP.29-165-04, qui annule et remplace le document ECE/TRANS/WP.29/2015/</w:t>
      </w:r>
      <w:r>
        <w:rPr>
          <w:spacing w:val="-3"/>
        </w:rPr>
        <w:t>41 et vise à modifier l’article </w:t>
      </w:r>
      <w:r w:rsidRPr="00B50B6E">
        <w:rPr>
          <w:spacing w:val="-3"/>
        </w:rPr>
        <w:t>3 relatif aux dispositions particulières. Notant que certaines observations critiques avaient été reçues, il a ajouté que le groupe de travail informel allait reprendre l’examen de cette question et ferait rapport au Forum mondial à sa session de juin 2015.</w:t>
      </w:r>
    </w:p>
    <w:p w:rsidR="005E352A" w:rsidRPr="00F70BF4" w:rsidRDefault="005E352A" w:rsidP="005E352A">
      <w:pPr>
        <w:pStyle w:val="SingleTxtG"/>
      </w:pPr>
      <w:r w:rsidRPr="00F70BF4">
        <w:t>50.</w:t>
      </w:r>
      <w:r w:rsidRPr="00F70BF4">
        <w:tab/>
        <w:t>Le représentant de l’Union européenne a informé le Forum mondial que les États membres de l’UE continuaient leurs consultations au sujet du seuil de la majorité pour les votes et qu’il serait en mesure de fournir des renseignements plus précis sur la position commune de l’UE aux prochaines sessions du Forum mondial. Il a noté avec regret que les proposi</w:t>
      </w:r>
      <w:r>
        <w:t>tions d’amendements à l’article </w:t>
      </w:r>
      <w:r w:rsidRPr="00F70BF4">
        <w:t>3 relatif aux dispositions particulières avaient été soumises tardivement et insisté sur l’importance de geler le texte en vue du processus d’adoption de la troisième révision de l’Accord de 1958.</w:t>
      </w:r>
    </w:p>
    <w:p w:rsidR="005E352A" w:rsidRPr="00F70BF4" w:rsidRDefault="005E352A" w:rsidP="005E352A">
      <w:pPr>
        <w:pStyle w:val="SingleTxtG"/>
      </w:pPr>
      <w:r w:rsidRPr="00F70BF4">
        <w:t>51.</w:t>
      </w:r>
      <w:r w:rsidRPr="00F70BF4">
        <w:tab/>
        <w:t xml:space="preserve">Le Forum mondial a décidé de reporter l’examen de cette question à sa session de juin 2015. Le secrétariat a été prié de faire distribuer le document informel WP.29-165-04 sous une cote officielle. </w:t>
      </w:r>
    </w:p>
    <w:p w:rsidR="005E352A" w:rsidRPr="00F70BF4" w:rsidRDefault="005E352A" w:rsidP="005E352A">
      <w:pPr>
        <w:pStyle w:val="H1G"/>
      </w:pPr>
      <w:r w:rsidRPr="00F70BF4">
        <w:lastRenderedPageBreak/>
        <w:tab/>
      </w:r>
      <w:bookmarkStart w:id="44" w:name="_Toc415066297"/>
      <w:r w:rsidRPr="00F70BF4">
        <w:t>E.</w:t>
      </w:r>
      <w:r w:rsidRPr="00F70BF4">
        <w:tab/>
        <w:t>Établissement d’une base de donn</w:t>
      </w:r>
      <w:r>
        <w:t>ées électronique pour l’échange</w:t>
      </w:r>
      <w:r>
        <w:br/>
      </w:r>
      <w:r w:rsidRPr="00F70BF4">
        <w:t>de renseignements sur l</w:t>
      </w:r>
      <w:r>
        <w:t>es homologations de type (DETA)</w:t>
      </w:r>
      <w:r>
        <w:br/>
      </w:r>
      <w:r w:rsidRPr="00F70BF4">
        <w:t xml:space="preserve">(point 4.5 de l’ordre du jour) </w:t>
      </w:r>
      <w:bookmarkEnd w:id="44"/>
    </w:p>
    <w:p w:rsidR="005E352A" w:rsidRPr="00F70BF4" w:rsidRDefault="005E352A" w:rsidP="005E352A">
      <w:pPr>
        <w:pStyle w:val="SingleTxtG"/>
      </w:pPr>
      <w:r w:rsidRPr="00F70BF4">
        <w:t>52.</w:t>
      </w:r>
      <w:r w:rsidRPr="00F70BF4">
        <w:tab/>
        <w:t>Le Secrétaire du groupe de travail informel de la DETA a rendu compte de la ré</w:t>
      </w:r>
      <w:r>
        <w:t>union tenue par son groupe le 9 </w:t>
      </w:r>
      <w:r w:rsidRPr="00F70BF4">
        <w:t>mars 2015. Il a relevé que le financement de la base de données devrait être inscrit au budget ordinaire de la CEE et ajouté que le groupe informel donnerait des orientations concernant la DETA et l’utilisation de l’identifiant unique. Il a informé le Forum mondial qu’un groupe de rédaction tiendrait une réunion au début du mois d’avril et a invité les membres du WP.29 à y participer</w:t>
      </w:r>
      <w:r>
        <w:t>. Il a également indiqué que M. </w:t>
      </w:r>
      <w:r w:rsidRPr="00F70BF4">
        <w:t xml:space="preserve">Guiting (Pays-Bas) avait accepté d’assumer les fonctions de Secrétaire du groupe de travail informel à compter de juin 2015. </w:t>
      </w:r>
    </w:p>
    <w:p w:rsidR="005E352A" w:rsidRPr="00F70BF4" w:rsidRDefault="005E352A" w:rsidP="005E352A">
      <w:pPr>
        <w:pStyle w:val="SingleTxtG"/>
      </w:pPr>
      <w:r w:rsidRPr="00F70BF4">
        <w:t>53.</w:t>
      </w:r>
      <w:r w:rsidRPr="00F70BF4">
        <w:tab/>
        <w:t>Le secrétariat a informé le Forum mondial que le financement de la DETA n’était pas prévu dans le projet de budget ordinaire de la CEE pour 2016/2017. Il a proposé de se charger de chercher des solutions pour financer cette base de données au moyen de ressources extrabudgétaires et de les présenter au Forum mondial à sa session de juin 2015.</w:t>
      </w:r>
    </w:p>
    <w:p w:rsidR="005E352A" w:rsidRPr="00F70BF4" w:rsidRDefault="005E352A" w:rsidP="005E352A">
      <w:pPr>
        <w:pStyle w:val="H1G"/>
      </w:pPr>
      <w:r w:rsidRPr="00F70BF4">
        <w:tab/>
      </w:r>
      <w:bookmarkStart w:id="45" w:name="_Toc415066298"/>
      <w:r w:rsidRPr="00F70BF4">
        <w:t>F.</w:t>
      </w:r>
      <w:r w:rsidRPr="00F70BF4">
        <w:tab/>
        <w:t>Examen de projets d’amendements à des Règlements existants, proposés par le GRB (point 4.6 de l’ordre du jour)</w:t>
      </w:r>
      <w:bookmarkEnd w:id="45"/>
    </w:p>
    <w:p w:rsidR="005E352A" w:rsidRPr="00B50B6E" w:rsidRDefault="005E352A" w:rsidP="005E352A">
      <w:pPr>
        <w:pStyle w:val="SingleTxtG"/>
        <w:rPr>
          <w:spacing w:val="-2"/>
        </w:rPr>
      </w:pPr>
      <w:r w:rsidRPr="00B50B6E">
        <w:rPr>
          <w:spacing w:val="-2"/>
        </w:rPr>
        <w:t>54.</w:t>
      </w:r>
      <w:r w:rsidRPr="00B50B6E">
        <w:rPr>
          <w:spacing w:val="-2"/>
        </w:rPr>
        <w:tab/>
        <w:t>Le Forum mondial a examiné les projets d’amendement</w:t>
      </w:r>
      <w:r>
        <w:rPr>
          <w:spacing w:val="-2"/>
        </w:rPr>
        <w:t>s présentés au titre des points </w:t>
      </w:r>
      <w:r w:rsidRPr="00B50B6E">
        <w:rPr>
          <w:spacing w:val="-2"/>
        </w:rPr>
        <w:t xml:space="preserve">4.6.1, 4.6.3 et 4.6.4 et a recommandé qu’ils soient soumis à l’AC.1 pour mise aux voix. </w:t>
      </w:r>
    </w:p>
    <w:p w:rsidR="005E352A" w:rsidRPr="00F70BF4" w:rsidRDefault="005E352A" w:rsidP="005E352A">
      <w:pPr>
        <w:pStyle w:val="SingleTxtG"/>
      </w:pPr>
      <w:r w:rsidRPr="00F70BF4">
        <w:t>55.</w:t>
      </w:r>
      <w:r w:rsidRPr="00F70BF4">
        <w:tab/>
        <w:t>Il a accepté de suivre les recommandati</w:t>
      </w:r>
      <w:r>
        <w:t>ons du GRB concernant le point </w:t>
      </w:r>
      <w:r w:rsidRPr="00F70BF4">
        <w:t>4.6.2 et de reprendre l’ex</w:t>
      </w:r>
      <w:r>
        <w:t>amen de la proposition de série </w:t>
      </w:r>
      <w:r w:rsidRPr="00F70BF4">
        <w:t>0</w:t>
      </w:r>
      <w:r>
        <w:t xml:space="preserve">3 d’amendements au Règlement </w:t>
      </w:r>
      <w:r w:rsidRPr="00B72BAF">
        <w:rPr>
          <w:lang w:val="fr-FR"/>
        </w:rPr>
        <w:t>n</w:t>
      </w:r>
      <w:r w:rsidRPr="00B72BAF">
        <w:rPr>
          <w:rFonts w:eastAsia="MS Mincho"/>
          <w:color w:val="222222"/>
          <w:spacing w:val="-4"/>
          <w:vertAlign w:val="superscript"/>
          <w:lang w:val="fr-FR"/>
        </w:rPr>
        <w:t>o</w:t>
      </w:r>
      <w:r>
        <w:t> </w:t>
      </w:r>
      <w:r w:rsidRPr="00F70BF4">
        <w:t>51 (ECE/TRANS/WP.29/2015/3) à la session de juin 2015 (vo</w:t>
      </w:r>
      <w:r>
        <w:t xml:space="preserve">ir par. 32 </w:t>
      </w:r>
      <w:r w:rsidRPr="00F70BF4">
        <w:t>ci-dessus).</w:t>
      </w:r>
    </w:p>
    <w:p w:rsidR="005E352A" w:rsidRPr="00F70BF4" w:rsidRDefault="005E352A" w:rsidP="005E352A">
      <w:pPr>
        <w:pStyle w:val="H1G"/>
      </w:pPr>
      <w:bookmarkStart w:id="46" w:name="_Toc392251132"/>
      <w:r w:rsidRPr="00F70BF4">
        <w:tab/>
      </w:r>
      <w:bookmarkStart w:id="47" w:name="_Toc415066299"/>
      <w:r w:rsidRPr="00F70BF4">
        <w:t>G.</w:t>
      </w:r>
      <w:r w:rsidRPr="00F70BF4">
        <w:tab/>
        <w:t>Examen de projets d’amendements à des Règlements existants, proposés par le GRRF (point 4.7 de l’ordre du jour)</w:t>
      </w:r>
    </w:p>
    <w:bookmarkEnd w:id="46"/>
    <w:bookmarkEnd w:id="47"/>
    <w:p w:rsidR="005E352A" w:rsidRPr="00F70BF4" w:rsidRDefault="005E352A" w:rsidP="005E352A">
      <w:pPr>
        <w:pStyle w:val="SingleTxtG"/>
      </w:pPr>
      <w:r w:rsidRPr="00F70BF4">
        <w:t>56.</w:t>
      </w:r>
      <w:r w:rsidRPr="00F70BF4">
        <w:tab/>
        <w:t>Le Forum mondial a examiné les projets d’amendements</w:t>
      </w:r>
      <w:r>
        <w:t xml:space="preserve"> présentés au titre des points </w:t>
      </w:r>
      <w:r w:rsidRPr="00F70BF4">
        <w:t>4.7.1 à 4.7.5 et a recommandé qu’ils soient soumis à l’AC.1 pour mise aux voix, sous réserve de la co</w:t>
      </w:r>
      <w:r>
        <w:t>rrection indiquée au paragraphe </w:t>
      </w:r>
      <w:r w:rsidRPr="00F70BF4">
        <w:t>57 ci-dessous.</w:t>
      </w:r>
    </w:p>
    <w:p w:rsidR="005E352A" w:rsidRPr="00F70BF4" w:rsidRDefault="005E352A" w:rsidP="005E352A">
      <w:pPr>
        <w:pStyle w:val="SingleTxtG"/>
      </w:pPr>
      <w:r>
        <w:t>57.</w:t>
      </w:r>
      <w:r>
        <w:tab/>
        <w:t>Point </w:t>
      </w:r>
      <w:r w:rsidRPr="00F70BF4">
        <w:t>4.7.4 d</w:t>
      </w:r>
      <w:r>
        <w:t xml:space="preserve">e l’ordre du jour, Règlement </w:t>
      </w:r>
      <w:r w:rsidRPr="00B72BAF">
        <w:rPr>
          <w:lang w:val="fr-FR"/>
        </w:rPr>
        <w:t>n</w:t>
      </w:r>
      <w:r w:rsidRPr="00B72BAF">
        <w:rPr>
          <w:rFonts w:eastAsia="MS Mincho"/>
          <w:color w:val="222222"/>
          <w:spacing w:val="-4"/>
          <w:vertAlign w:val="superscript"/>
          <w:lang w:val="fr-FR"/>
        </w:rPr>
        <w:t>o</w:t>
      </w:r>
      <w:r>
        <w:t> </w:t>
      </w:r>
      <w:r w:rsidRPr="00F70BF4">
        <w:t>78, ECE/TRANS/WP.29/2015/9, modifier comme suit:</w:t>
      </w:r>
    </w:p>
    <w:p w:rsidR="005E352A" w:rsidRPr="00F70BF4" w:rsidRDefault="005E352A" w:rsidP="005E352A">
      <w:pPr>
        <w:pStyle w:val="SingleTxtG"/>
      </w:pPr>
      <w:r w:rsidRPr="003F61A0">
        <w:rPr>
          <w:i/>
        </w:rPr>
        <w:t>Paragraphe 5.1.9</w:t>
      </w:r>
      <w:r w:rsidRPr="00F70BF4">
        <w:t>, correction sans objet en français.</w:t>
      </w:r>
    </w:p>
    <w:p w:rsidR="005E352A" w:rsidRPr="00F70BF4" w:rsidRDefault="003F61A0" w:rsidP="005E352A">
      <w:pPr>
        <w:pStyle w:val="SingleTxtG"/>
      </w:pPr>
      <w:r w:rsidRPr="003F61A0">
        <w:rPr>
          <w:i/>
        </w:rPr>
        <w:t>Annexe </w:t>
      </w:r>
      <w:r w:rsidR="005E352A" w:rsidRPr="003F61A0">
        <w:rPr>
          <w:i/>
        </w:rPr>
        <w:t>3, paragraphes 4.2 c), 5.2 c) et 9.3.1 c)</w:t>
      </w:r>
      <w:r w:rsidR="005E352A" w:rsidRPr="00F70BF4">
        <w:t>, r</w:t>
      </w:r>
      <w:r w:rsidR="005E352A">
        <w:t>emplacer «commande unique» par «</w:t>
      </w:r>
      <w:r w:rsidR="005E352A" w:rsidRPr="00F70BF4">
        <w:t>commande de frein unique</w:t>
      </w:r>
      <w:r w:rsidR="005E352A">
        <w:t>»</w:t>
      </w:r>
      <w:r w:rsidR="005E352A" w:rsidRPr="00F70BF4">
        <w:t>.</w:t>
      </w:r>
    </w:p>
    <w:p w:rsidR="005E352A" w:rsidRPr="00F70BF4" w:rsidRDefault="005E352A" w:rsidP="005E352A">
      <w:pPr>
        <w:pStyle w:val="H1G"/>
      </w:pPr>
      <w:r w:rsidRPr="00F70BF4">
        <w:tab/>
      </w:r>
      <w:bookmarkStart w:id="48" w:name="_Toc415066300"/>
      <w:r w:rsidRPr="00F70BF4">
        <w:t>H.</w:t>
      </w:r>
      <w:r w:rsidRPr="00F70BF4">
        <w:tab/>
        <w:t>Examen de projets d’amendements à des Règlements existants, proposés par le GRSG (point 4.8 de l’ordre du jour)</w:t>
      </w:r>
      <w:bookmarkEnd w:id="48"/>
    </w:p>
    <w:p w:rsidR="005E352A" w:rsidRPr="00F70BF4" w:rsidRDefault="005E352A" w:rsidP="005E352A">
      <w:pPr>
        <w:pStyle w:val="SingleTxtG"/>
      </w:pPr>
      <w:r w:rsidRPr="00F70BF4">
        <w:t>58.</w:t>
      </w:r>
      <w:r w:rsidRPr="00F70BF4">
        <w:tab/>
        <w:t xml:space="preserve">Le Forum mondial a examiné les projets d’amendements présentés au titre des points 4.8.1 à 4.8.4 et a recommandé qu’ils soient soumis à l’AC.1 pour mise aux voix. </w:t>
      </w:r>
    </w:p>
    <w:p w:rsidR="005E352A" w:rsidRPr="00F70BF4" w:rsidRDefault="005E352A" w:rsidP="005E352A">
      <w:pPr>
        <w:pStyle w:val="SingleTxtG"/>
      </w:pPr>
      <w:r w:rsidRPr="00F70BF4">
        <w:t>59.</w:t>
      </w:r>
      <w:r w:rsidRPr="00F70BF4">
        <w:tab/>
        <w:t>Le représentant d’AGC Glass Europe s’est dit préoccupé par le nombre de cycles d’essais imposés aux vitrages en plastiq</w:t>
      </w:r>
      <w:r>
        <w:t xml:space="preserve">ue au point 4.8.1, Règlement </w:t>
      </w:r>
      <w:r w:rsidRPr="00B72BAF">
        <w:rPr>
          <w:lang w:val="fr-FR"/>
        </w:rPr>
        <w:t>n</w:t>
      </w:r>
      <w:r w:rsidRPr="00B72BAF">
        <w:rPr>
          <w:rFonts w:eastAsia="MS Mincho"/>
          <w:color w:val="222222"/>
          <w:spacing w:val="-4"/>
          <w:vertAlign w:val="superscript"/>
          <w:lang w:val="fr-FR"/>
        </w:rPr>
        <w:t>o</w:t>
      </w:r>
      <w:r>
        <w:t> </w:t>
      </w:r>
      <w:r w:rsidRPr="00F70BF4">
        <w:t xml:space="preserve">43, et par l’écart type de la variation d’atténuation de la visibilité qui est mesuré. Il a proposé que le GRSG proroge le mandat du groupe de travail informel sur le vitrage en plastique afin qu’il </w:t>
      </w:r>
      <w:r w:rsidRPr="00F70BF4">
        <w:lastRenderedPageBreak/>
        <w:t>examine plus avant ces questions. Le représentant de l’OICA a estimé que ces amendements avaient fait l’objet d’une étude approfondie dans le cadre du groupe informel. Le Président du GRSG a proposé de se pencher lors de la prochaine session sur les préoccupations d’AGC Glass Eu</w:t>
      </w:r>
      <w:r>
        <w:t xml:space="preserve">rope concernant le Règlement </w:t>
      </w:r>
      <w:r w:rsidRPr="00B72BAF">
        <w:rPr>
          <w:lang w:val="fr-FR"/>
        </w:rPr>
        <w:t>n</w:t>
      </w:r>
      <w:r w:rsidRPr="00B72BAF">
        <w:rPr>
          <w:rFonts w:eastAsia="MS Mincho"/>
          <w:color w:val="222222"/>
          <w:spacing w:val="-4"/>
          <w:vertAlign w:val="superscript"/>
          <w:lang w:val="fr-FR"/>
        </w:rPr>
        <w:t>o</w:t>
      </w:r>
      <w:r>
        <w:t> </w:t>
      </w:r>
      <w:r w:rsidRPr="00F70BF4">
        <w:t xml:space="preserve">43 et, si nécessaire, de proroger le mandat du groupe de travail informel. Le représentant de l’Allemagne a soutenu cette proposition. </w:t>
      </w:r>
    </w:p>
    <w:p w:rsidR="005E352A" w:rsidRPr="00F70BF4" w:rsidRDefault="005E352A" w:rsidP="005E352A">
      <w:pPr>
        <w:pStyle w:val="H1G"/>
      </w:pPr>
      <w:r w:rsidRPr="00F70BF4">
        <w:tab/>
      </w:r>
      <w:bookmarkStart w:id="49" w:name="_Toc415066301"/>
      <w:r w:rsidRPr="00F70BF4">
        <w:t>I.</w:t>
      </w:r>
      <w:r w:rsidRPr="00F70BF4">
        <w:tab/>
        <w:t>Examen de projets d’amendements à des Règlements existants, proposés par le GRE (point 4.9 de l’ordre du jour)</w:t>
      </w:r>
      <w:bookmarkEnd w:id="49"/>
    </w:p>
    <w:p w:rsidR="005E352A" w:rsidRPr="00F70BF4" w:rsidRDefault="005E352A" w:rsidP="005E352A">
      <w:pPr>
        <w:pStyle w:val="SingleTxtG"/>
      </w:pPr>
      <w:r w:rsidRPr="00F70BF4">
        <w:t>60.</w:t>
      </w:r>
      <w:r w:rsidRPr="00F70BF4">
        <w:tab/>
        <w:t>Le Forum mondial a examiné les projets d’amendement</w:t>
      </w:r>
      <w:r w:rsidR="00D94F5A">
        <w:t>s présentés au titre des points </w:t>
      </w:r>
      <w:r w:rsidRPr="00F70BF4">
        <w:t>4.9.1 à 4.9.20 et a recommandé qu’ils soient soumis à l’AC.1 pour mise aux voix, sous réserve de la correction indiquée au p</w:t>
      </w:r>
      <w:r>
        <w:t>aragraphe </w:t>
      </w:r>
      <w:r w:rsidRPr="00F70BF4">
        <w:t xml:space="preserve">61 ci-dessous. </w:t>
      </w:r>
    </w:p>
    <w:p w:rsidR="005E352A" w:rsidRPr="00F70BF4" w:rsidRDefault="005E352A" w:rsidP="005E352A">
      <w:pPr>
        <w:pStyle w:val="SingleTxtG"/>
      </w:pPr>
      <w:r w:rsidRPr="00F70BF4">
        <w:t>61.</w:t>
      </w:r>
      <w:r w:rsidRPr="00F70BF4">
        <w:tab/>
        <w:t>Point 4.9.11 d</w:t>
      </w:r>
      <w:r>
        <w:t xml:space="preserve">e l’ordre du jour, Règlement </w:t>
      </w:r>
      <w:r w:rsidRPr="00B72BAF">
        <w:rPr>
          <w:lang w:val="fr-FR"/>
        </w:rPr>
        <w:t>n</w:t>
      </w:r>
      <w:r w:rsidRPr="00B72BAF">
        <w:rPr>
          <w:rFonts w:eastAsia="MS Mincho"/>
          <w:color w:val="222222"/>
          <w:spacing w:val="-4"/>
          <w:vertAlign w:val="superscript"/>
          <w:lang w:val="fr-FR"/>
        </w:rPr>
        <w:t>o</w:t>
      </w:r>
      <w:r>
        <w:t> </w:t>
      </w:r>
      <w:r w:rsidRPr="00F70BF4">
        <w:t>50, ECE</w:t>
      </w:r>
      <w:r w:rsidR="002A1D9C">
        <w:t>/TRANS/WP.29/</w:t>
      </w:r>
      <w:r w:rsidRPr="00F70BF4">
        <w:t>2015/24, modifier comme suit:</w:t>
      </w:r>
    </w:p>
    <w:p w:rsidR="005E352A" w:rsidRPr="00F70BF4" w:rsidRDefault="005E352A" w:rsidP="005E352A">
      <w:pPr>
        <w:pStyle w:val="SingleTxtG"/>
      </w:pPr>
      <w:r w:rsidRPr="003F61A0">
        <w:rPr>
          <w:i/>
        </w:rPr>
        <w:t>Page 3, tableau, paragraphe 7.2.1, dernière colonne</w:t>
      </w:r>
      <w:r>
        <w:t>, remplacer «</w:t>
      </w:r>
      <w:r w:rsidRPr="00F70BF4">
        <w:t>40</w:t>
      </w:r>
      <w:r>
        <w:t>» par «</w:t>
      </w:r>
      <w:r w:rsidRPr="00F70BF4">
        <w:t>140</w:t>
      </w:r>
      <w:r>
        <w:t>»</w:t>
      </w:r>
      <w:r w:rsidRPr="00F70BF4">
        <w:t xml:space="preserve">. </w:t>
      </w:r>
    </w:p>
    <w:p w:rsidR="005E352A" w:rsidRPr="00F70BF4" w:rsidRDefault="005E352A" w:rsidP="005E352A">
      <w:pPr>
        <w:pStyle w:val="SingleTxtG"/>
      </w:pPr>
      <w:r w:rsidRPr="00F70BF4">
        <w:t>62.</w:t>
      </w:r>
      <w:r w:rsidRPr="00F70BF4">
        <w:tab/>
        <w:t>Le représentant de l’Union européenne s’est inquiété du grand nombre de suppléments soumis par le GRE à la présente session du Forum mondial. Le WP.29 a demandé au GRE de régler ce problème. Le Président du GRE a rappelé les activités en cours du groupe de travail informel de la simplification des règlements relatifs à l’éclairage et à la signalisation lumineuse, dont l’objectif principal est d’élaborer des propositions quant à la manière de simplifier et de rationaliser la docu</w:t>
      </w:r>
      <w:r>
        <w:t>mentation soumise par le GRE.</w:t>
      </w:r>
    </w:p>
    <w:p w:rsidR="005E352A" w:rsidRPr="00F70BF4" w:rsidRDefault="005E352A" w:rsidP="005E352A">
      <w:pPr>
        <w:pStyle w:val="H1G"/>
      </w:pPr>
      <w:r w:rsidRPr="00F70BF4">
        <w:tab/>
      </w:r>
      <w:bookmarkStart w:id="50" w:name="_Toc415066302"/>
      <w:r w:rsidRPr="00F70BF4">
        <w:t>J.</w:t>
      </w:r>
      <w:r w:rsidRPr="00F70BF4">
        <w:tab/>
        <w:t xml:space="preserve">Examen de projets de rectificatifs à </w:t>
      </w:r>
      <w:r>
        <w:t>des Règlements existants,</w:t>
      </w:r>
      <w:r>
        <w:br/>
      </w:r>
      <w:r w:rsidRPr="00F70BF4">
        <w:t>proposés par le GRSG (point 4.10 de l’ordre du jour)</w:t>
      </w:r>
      <w:bookmarkEnd w:id="50"/>
    </w:p>
    <w:p w:rsidR="005E352A" w:rsidRPr="00F70BF4" w:rsidRDefault="005E352A" w:rsidP="005E352A">
      <w:pPr>
        <w:pStyle w:val="SingleTxtG"/>
      </w:pPr>
      <w:r w:rsidRPr="00F70BF4">
        <w:t>63.</w:t>
      </w:r>
      <w:r w:rsidRPr="00F70BF4">
        <w:tab/>
        <w:t>Le Forum mondial a examiné le projet de rectific</w:t>
      </w:r>
      <w:r>
        <w:t>atif présenté au titre du point </w:t>
      </w:r>
      <w:r w:rsidRPr="00F70BF4">
        <w:t>4.10.1 de l’ordre du jour et a recommandé qu’il soit soumis à l’AC.1 pour être mis aux voix.</w:t>
      </w:r>
    </w:p>
    <w:p w:rsidR="005E352A" w:rsidRPr="00F70BF4" w:rsidRDefault="005E352A" w:rsidP="005E352A">
      <w:pPr>
        <w:pStyle w:val="H1G"/>
      </w:pPr>
      <w:r w:rsidRPr="00F70BF4">
        <w:tab/>
      </w:r>
      <w:bookmarkStart w:id="51" w:name="_Toc415066303"/>
      <w:r w:rsidRPr="00F70BF4">
        <w:t>K.</w:t>
      </w:r>
      <w:r w:rsidRPr="00F70BF4">
        <w:tab/>
        <w:t>Examen de projets de rectificat</w:t>
      </w:r>
      <w:r>
        <w:t>ifs à des Règlements existants,</w:t>
      </w:r>
      <w:r>
        <w:br/>
      </w:r>
      <w:r w:rsidRPr="00F70BF4">
        <w:t xml:space="preserve">proposés par le GRSP (point 4.11 de l’ordre du jour) </w:t>
      </w:r>
      <w:bookmarkEnd w:id="51"/>
    </w:p>
    <w:p w:rsidR="005E352A" w:rsidRPr="00F70BF4" w:rsidRDefault="005E352A" w:rsidP="005E352A">
      <w:pPr>
        <w:pStyle w:val="SingleTxtG"/>
      </w:pPr>
      <w:r w:rsidRPr="00F70BF4">
        <w:t>64.</w:t>
      </w:r>
      <w:r w:rsidRPr="00F70BF4">
        <w:tab/>
        <w:t>Le Forum mondial a examiné le projet de rectific</w:t>
      </w:r>
      <w:r>
        <w:t>atif présenté au titre du point </w:t>
      </w:r>
      <w:r w:rsidRPr="00F70BF4">
        <w:t>4.11.1 de l’ordre du jour et a recommandé qu’il soit soumis à l’AC.1 pour être mis aux voix.</w:t>
      </w:r>
    </w:p>
    <w:p w:rsidR="005E352A" w:rsidRPr="00F70BF4" w:rsidRDefault="005E352A" w:rsidP="005E352A">
      <w:pPr>
        <w:pStyle w:val="H1G"/>
      </w:pPr>
      <w:r w:rsidRPr="00F70BF4">
        <w:tab/>
      </w:r>
      <w:bookmarkStart w:id="52" w:name="_Toc415066304"/>
      <w:r w:rsidRPr="00F70BF4">
        <w:t>L.</w:t>
      </w:r>
      <w:r w:rsidRPr="00F70BF4">
        <w:tab/>
        <w:t>Examen de projets de rectificat</w:t>
      </w:r>
      <w:r>
        <w:t>ifs à des Règlements existants,</w:t>
      </w:r>
      <w:r>
        <w:br/>
      </w:r>
      <w:r w:rsidRPr="00F70BF4">
        <w:t>proposés par</w:t>
      </w:r>
      <w:r>
        <w:t xml:space="preserve"> le secrétariat, le cas échéant</w:t>
      </w:r>
      <w:r>
        <w:br/>
      </w:r>
      <w:r w:rsidRPr="00F70BF4">
        <w:t xml:space="preserve">(point 4.12 de l’ordre du jour) </w:t>
      </w:r>
      <w:bookmarkEnd w:id="52"/>
    </w:p>
    <w:p w:rsidR="005E352A" w:rsidRPr="00F70BF4" w:rsidRDefault="005E352A" w:rsidP="005E352A">
      <w:pPr>
        <w:pStyle w:val="SingleTxtG"/>
        <w:rPr>
          <w:rFonts w:eastAsia="MS Mincho"/>
        </w:rPr>
      </w:pPr>
      <w:r w:rsidRPr="00F70BF4">
        <w:t>65.</w:t>
      </w:r>
      <w:r w:rsidRPr="00F70BF4">
        <w:tab/>
        <w:t>Le Forum mondial a constaté qu’aucun projet de rectificatif n’avait été soumis.</w:t>
      </w:r>
    </w:p>
    <w:p w:rsidR="005E352A" w:rsidRPr="00F70BF4" w:rsidRDefault="005E352A" w:rsidP="005E352A">
      <w:pPr>
        <w:pStyle w:val="H1G"/>
      </w:pPr>
      <w:r w:rsidRPr="00F70BF4">
        <w:tab/>
      </w:r>
      <w:bookmarkStart w:id="53" w:name="_Toc415066305"/>
      <w:r w:rsidRPr="00F70BF4">
        <w:t>M.</w:t>
      </w:r>
      <w:r w:rsidRPr="00F70BF4">
        <w:tab/>
        <w:t xml:space="preserve">Examen de propositions en suspens d’amendements à des Règlements existants soumises par les Groupes de travail subsidiaires du Forum mondial (point 4.13 de l’ordre du jour) </w:t>
      </w:r>
    </w:p>
    <w:bookmarkEnd w:id="53"/>
    <w:p w:rsidR="005E352A" w:rsidRPr="00F70BF4" w:rsidRDefault="005E352A" w:rsidP="005E352A">
      <w:pPr>
        <w:pStyle w:val="SingleTxtG"/>
      </w:pPr>
      <w:r w:rsidRPr="00F70BF4">
        <w:t>66.</w:t>
      </w:r>
      <w:r w:rsidRPr="00F70BF4">
        <w:tab/>
        <w:t>Le Forum mondial a examiné les projets d’amendement présentés au titre du point 4.13.1 de l’ordre du jour et a recommandé qu’ils soient so</w:t>
      </w:r>
      <w:r>
        <w:t>umis à l’AC.1 pour être mis aux </w:t>
      </w:r>
      <w:r w:rsidRPr="00F70BF4">
        <w:t>voix.</w:t>
      </w:r>
    </w:p>
    <w:p w:rsidR="005E352A" w:rsidRPr="00D839D2" w:rsidRDefault="005E352A" w:rsidP="005E352A">
      <w:pPr>
        <w:pStyle w:val="H1G"/>
      </w:pPr>
      <w:r w:rsidRPr="00D839D2">
        <w:lastRenderedPageBreak/>
        <w:tab/>
      </w:r>
      <w:bookmarkStart w:id="54" w:name="_Toc415066306"/>
      <w:r w:rsidRPr="00D839D2">
        <w:t>N.</w:t>
      </w:r>
      <w:r w:rsidRPr="00D839D2">
        <w:tab/>
        <w:t>Propositions d’amendem</w:t>
      </w:r>
      <w:r>
        <w:t>ents à la Résolution d’ensemble</w:t>
      </w:r>
      <w:r>
        <w:br/>
      </w:r>
      <w:r w:rsidRPr="00D839D2">
        <w:t>sur la construction des véhicules (</w:t>
      </w:r>
      <w:r>
        <w:t>R.E.3) soumises</w:t>
      </w:r>
      <w:r>
        <w:br/>
        <w:t xml:space="preserve">par les groupes </w:t>
      </w:r>
      <w:r w:rsidRPr="00D839D2">
        <w:t>de travail au</w:t>
      </w:r>
      <w:r>
        <w:t xml:space="preserve"> Forum mondial</w:t>
      </w:r>
      <w:r>
        <w:br/>
      </w:r>
      <w:r w:rsidRPr="00D839D2">
        <w:t>pour examen (point 4.14 de l’ordre du jour</w:t>
      </w:r>
      <w:bookmarkEnd w:id="54"/>
      <w:r w:rsidRPr="00D839D2">
        <w:t>)</w:t>
      </w:r>
    </w:p>
    <w:p w:rsidR="005E352A" w:rsidRPr="00F70BF4" w:rsidRDefault="005E352A" w:rsidP="005E352A">
      <w:pPr>
        <w:pStyle w:val="SingleTxtG"/>
      </w:pPr>
      <w:r w:rsidRPr="00F70BF4">
        <w:t>67.</w:t>
      </w:r>
      <w:r w:rsidRPr="00F70BF4">
        <w:tab/>
        <w:t>Le Forum mondial a examiné la proposition ECE/TRANS/WP.29/2015/35 (d’ajouter de nouvelles catégories de véhicules, telles que les remorques agricoles et les engins tractés) et il a adopté les projets d’amendements à la Résolution d’ens</w:t>
      </w:r>
      <w:r>
        <w:t>emble (R.E.3) au titre du point </w:t>
      </w:r>
      <w:r w:rsidRPr="00F70BF4">
        <w:t xml:space="preserve">4.14.1. </w:t>
      </w:r>
    </w:p>
    <w:p w:rsidR="005E352A" w:rsidRPr="00F70BF4" w:rsidRDefault="005E352A" w:rsidP="005E352A">
      <w:pPr>
        <w:pStyle w:val="H1G"/>
      </w:pPr>
      <w:r w:rsidRPr="00F70BF4">
        <w:tab/>
      </w:r>
      <w:bookmarkStart w:id="55" w:name="_Toc415066307"/>
      <w:r>
        <w:t>O.</w:t>
      </w:r>
      <w:r>
        <w:tab/>
      </w:r>
      <w:r w:rsidRPr="00F70BF4">
        <w:t>Propositions en suspens d’amendements à des Règlements existants soumises par les Grou</w:t>
      </w:r>
      <w:r>
        <w:t>pes de travail au Forum mondial</w:t>
      </w:r>
      <w:r>
        <w:br/>
      </w:r>
      <w:r w:rsidRPr="00F70BF4">
        <w:t>(point 4.15 de l’ordre du jour)</w:t>
      </w:r>
    </w:p>
    <w:bookmarkEnd w:id="55"/>
    <w:p w:rsidR="005E352A" w:rsidRPr="00F70BF4" w:rsidRDefault="005E352A" w:rsidP="005E352A">
      <w:pPr>
        <w:pStyle w:val="SingleTxtG"/>
        <w:ind w:left="2268" w:hanging="1134"/>
      </w:pPr>
      <w:r w:rsidRPr="00584D24">
        <w:rPr>
          <w:i/>
        </w:rPr>
        <w:t>Documents</w:t>
      </w:r>
      <w:r w:rsidRPr="00F70BF4">
        <w:t>:</w:t>
      </w:r>
      <w:r w:rsidRPr="00F70BF4">
        <w:tab/>
        <w:t>ECE/TRA</w:t>
      </w:r>
      <w:r>
        <w:t xml:space="preserve">NS/WP.29/2015/36, </w:t>
      </w:r>
      <w:r w:rsidRPr="00F70BF4">
        <w:t>ECE/TRANS/WP.29/2015/37</w:t>
      </w:r>
      <w:r>
        <w:t>.</w:t>
      </w:r>
    </w:p>
    <w:p w:rsidR="005E352A" w:rsidRPr="00F70BF4" w:rsidRDefault="005E352A" w:rsidP="005E352A">
      <w:pPr>
        <w:pStyle w:val="SingleTxtG"/>
      </w:pPr>
      <w:r w:rsidRPr="00F70BF4">
        <w:t>68.</w:t>
      </w:r>
      <w:r w:rsidRPr="00F70BF4">
        <w:tab/>
        <w:t>Le Président du GRSG a présenté les documents ECE/TRANS/WP.29/2015/36 et ECE/TRANS/WP.29/2015/37. Le Forum mondial a décidé de renvoyer l’examen de ces documents à sa session de juin 2015.</w:t>
      </w:r>
    </w:p>
    <w:p w:rsidR="005E352A" w:rsidRPr="00F70BF4" w:rsidRDefault="005E352A" w:rsidP="005E352A">
      <w:pPr>
        <w:pStyle w:val="HChG"/>
      </w:pPr>
      <w:r w:rsidRPr="00F70BF4">
        <w:tab/>
      </w:r>
      <w:bookmarkStart w:id="56" w:name="_Toc415066308"/>
      <w:r w:rsidRPr="00F70BF4">
        <w:t>VII.</w:t>
      </w:r>
      <w:r w:rsidRPr="00F70BF4">
        <w:tab/>
        <w:t>Accord de 1998 (point 5 de l’ordre du jour)</w:t>
      </w:r>
      <w:bookmarkEnd w:id="56"/>
    </w:p>
    <w:p w:rsidR="005E352A" w:rsidRPr="00F70BF4" w:rsidRDefault="005E352A" w:rsidP="005E352A">
      <w:pPr>
        <w:pStyle w:val="H1G"/>
      </w:pPr>
      <w:r w:rsidRPr="00F70BF4">
        <w:tab/>
      </w:r>
      <w:bookmarkStart w:id="57" w:name="_Toc415066309"/>
      <w:r w:rsidRPr="00F70BF4">
        <w:tab/>
        <w:t>État de l’Accord, y compris l’application du paragraphe 7.1</w:t>
      </w:r>
      <w:r>
        <w:br/>
      </w:r>
      <w:r w:rsidRPr="00F70BF4">
        <w:t>de l’Accord (point 5.1 de l’ordre du jour)</w:t>
      </w:r>
    </w:p>
    <w:bookmarkEnd w:id="57"/>
    <w:p w:rsidR="005E352A" w:rsidRPr="00F70BF4" w:rsidRDefault="005E352A" w:rsidP="005E352A">
      <w:pPr>
        <w:pStyle w:val="SingleTxtG"/>
        <w:ind w:left="2268" w:hanging="1134"/>
      </w:pPr>
      <w:r w:rsidRPr="00584D24">
        <w:rPr>
          <w:i/>
        </w:rPr>
        <w:t>Document</w:t>
      </w:r>
      <w:r>
        <w:t>:</w:t>
      </w:r>
      <w:r>
        <w:tab/>
      </w:r>
      <w:r w:rsidRPr="00F70BF4">
        <w:t>ECE/TRANS/WP.29/1073/Rev.12</w:t>
      </w:r>
      <w:r>
        <w:t>.</w:t>
      </w:r>
    </w:p>
    <w:p w:rsidR="005E352A" w:rsidRPr="00F70BF4" w:rsidRDefault="005E352A" w:rsidP="005E352A">
      <w:pPr>
        <w:pStyle w:val="SingleTxtG"/>
      </w:pPr>
      <w:r w:rsidRPr="00F70BF4">
        <w:t>69.</w:t>
      </w:r>
      <w:r w:rsidRPr="00F70BF4">
        <w:tab/>
        <w:t>Le Forum mondial a pris note du document de synthèse sur l’état de l’accord (ECE/TRANS/WP.29/1073/Rev.12). Il a également noté que le Belarus était devenu Partie contrac</w:t>
      </w:r>
      <w:r>
        <w:t>tante à l’Accord à compter du 3 </w:t>
      </w:r>
      <w:r w:rsidRPr="00F70BF4">
        <w:t>mars 2015. Le secrétariat a indiqué que certaines Parties contractantes s’étaient acquittées de leur obligation d’envoyer leur rapport de situation et leur rapport final sur l’état d’avancement de la transposition des RTM et des amendements y relatifs en droit interne. Il a été rappelé aux représentants des autres Parties contractantes qu’il leur incombait d’envoyer au secrétariat les rapports obligatoires sur le processus de transposition, par l’intermédiaire de leurs missions permanentes à Genève au</w:t>
      </w:r>
      <w:r>
        <w:t xml:space="preserve"> moyen du système électronique «</w:t>
      </w:r>
      <w:r w:rsidRPr="00F70BF4">
        <w:t>1998 AGREEMENT-MISSIONS List</w:t>
      </w:r>
      <w:r>
        <w:t>»</w:t>
      </w:r>
      <w:r w:rsidRPr="00F70BF4">
        <w:t>, comme l’impose le Bureau des affaires juridiques de l’ONU. Le Forum mondial a expliqué que ces rapports ne pourraient pas être traités s’ils étaient soumis au secrétariat par courrier électronique.</w:t>
      </w:r>
    </w:p>
    <w:p w:rsidR="005E352A" w:rsidRPr="00F70BF4" w:rsidRDefault="005E352A" w:rsidP="005E352A">
      <w:pPr>
        <w:pStyle w:val="SingleTxtG"/>
      </w:pPr>
      <w:r w:rsidRPr="00F70BF4">
        <w:t>70.</w:t>
      </w:r>
      <w:r w:rsidRPr="00F70BF4">
        <w:tab/>
        <w:t xml:space="preserve">Le Forum </w:t>
      </w:r>
      <w:r>
        <w:t>mondial a décidé que les points </w:t>
      </w:r>
      <w:r w:rsidRPr="00F70BF4">
        <w:t>5.2 à 5.5 de l’ordre du jour devaient être examinés par l’AC.3.</w:t>
      </w:r>
    </w:p>
    <w:p w:rsidR="005E352A" w:rsidRPr="00F70BF4" w:rsidRDefault="005E352A" w:rsidP="005E352A">
      <w:pPr>
        <w:pStyle w:val="HChG"/>
      </w:pPr>
      <w:r w:rsidRPr="00F70BF4">
        <w:tab/>
      </w:r>
      <w:bookmarkStart w:id="58" w:name="_Toc415066310"/>
      <w:r w:rsidRPr="00F70BF4">
        <w:t>VIII.</w:t>
      </w:r>
      <w:r w:rsidRPr="00F70BF4">
        <w:tab/>
        <w:t>Échange de vues sur les pro</w:t>
      </w:r>
      <w:r>
        <w:t>cédures législatives nationales</w:t>
      </w:r>
      <w:r>
        <w:br/>
      </w:r>
      <w:r w:rsidRPr="00F70BF4">
        <w:t>ou régionales et sur la transposition des Règlements</w:t>
      </w:r>
      <w:r>
        <w:br/>
      </w:r>
      <w:r w:rsidRPr="00F70BF4">
        <w:t>et/ou des RTM adopté</w:t>
      </w:r>
      <w:r>
        <w:t>s dans la législation nationale</w:t>
      </w:r>
      <w:r>
        <w:br/>
      </w:r>
      <w:r w:rsidRPr="00F70BF4">
        <w:t xml:space="preserve">ou régionale (point 6 de l’ordre du jour) </w:t>
      </w:r>
      <w:bookmarkEnd w:id="58"/>
    </w:p>
    <w:p w:rsidR="005E352A" w:rsidRPr="00F70BF4" w:rsidRDefault="005E352A" w:rsidP="003A371C">
      <w:pPr>
        <w:pStyle w:val="SingleTxtG"/>
        <w:ind w:left="2268" w:hanging="1134"/>
        <w:jc w:val="left"/>
      </w:pPr>
      <w:r w:rsidRPr="00584D24">
        <w:rPr>
          <w:i/>
        </w:rPr>
        <w:t>Documents</w:t>
      </w:r>
      <w:r w:rsidRPr="00F70BF4">
        <w:t>:</w:t>
      </w:r>
      <w:r w:rsidRPr="00F70BF4">
        <w:tab/>
        <w:t>Documents informels WP.29-165-10, WP.29-165-11, WP.29-165-12, WP.29-165-13</w:t>
      </w:r>
      <w:r>
        <w:t>.</w:t>
      </w:r>
    </w:p>
    <w:p w:rsidR="005E352A" w:rsidRPr="00F70BF4" w:rsidRDefault="005E352A" w:rsidP="005E352A">
      <w:pPr>
        <w:pStyle w:val="SingleTxtG"/>
      </w:pPr>
      <w:r w:rsidRPr="00F70BF4">
        <w:lastRenderedPageBreak/>
        <w:t>71.</w:t>
      </w:r>
      <w:r w:rsidRPr="00F70BF4">
        <w:tab/>
        <w:t>Le représentant de l’Équateur a expliqué au Forum mondial que son gouvernement accordait une grande importance à l’élaboration de politiques, de stratégies, de plans et d’initiatives visant à réduire le nombre d’accidents de la circulation et le nombre de morts sur la route. Il a souligné que son pays étudiait un cadre réglementaire pour des véhicules plus sûrs, qui devait constituer l’un des éléments décisifs permettant de réduire le nombre d’accidents et de tués, sachant que la sécurité routière nécessitait une approche globale. Il a ainsi informé le Forum qu’un certain nombre de Règlements et de Règlements techniques mondiaux de l’ONU avaient été transposés dans la législation nationale équatorienne afin de satisfaire au besoin d’harmonisation des normes relatives à la construction des véhicules.</w:t>
      </w:r>
    </w:p>
    <w:p w:rsidR="005E352A" w:rsidRPr="00F70BF4" w:rsidRDefault="005E352A" w:rsidP="005E352A">
      <w:pPr>
        <w:pStyle w:val="SingleTxtG"/>
      </w:pPr>
      <w:r w:rsidRPr="00F70BF4">
        <w:t>72.</w:t>
      </w:r>
      <w:r w:rsidRPr="00F70BF4">
        <w:tab/>
        <w:t>Le représentant de l’Union européenne a appuyé cette opération en faveur de la sécurité des véhicules et a ajouté que l’UE était disposée à mettre son savoir-faire au service des autorités équatoriennes dans le cadre de leurs efforts. L’expert des États-Unis d’Amérique a fait une déclaration similaire.</w:t>
      </w:r>
    </w:p>
    <w:p w:rsidR="005E352A" w:rsidRPr="00F70BF4" w:rsidRDefault="005E352A" w:rsidP="005E352A">
      <w:pPr>
        <w:pStyle w:val="SingleTxtG"/>
      </w:pPr>
      <w:r w:rsidRPr="00F70BF4">
        <w:t>73.</w:t>
      </w:r>
      <w:r w:rsidRPr="00F70BF4">
        <w:tab/>
        <w:t>Le représentant de la Malaisie a informé le Forum mondial du rôle que l’Institut malaisien de recherches sur la sécurité routière (MIROS) jouait dans le domaine de la sécurité routière pour la région de l’ASEAN (WP.29-165-11 et WP.29-165-12-Rev.1). Il a ajouté que l’Institut avait été choisi comme Centre pour la sécurité routière en Asie et qu’à ce titre il était chargé de diffuser des informations et des connaissances auprès des États membres de l’ASEAN, notamment pour l’élaboration du Programme ASEAN d’évaluation des nouveaux véhicules, avec l’appui du Programme mondial d’évaluation des nouveaux modèles d’automobiles (Global NCAP) (WP.29-165-10 et WP.29-165-13-Rev.1). Dans la perspective du développement par le Centre de ses activités de renforcement des capacités dans la région de l’APEC, le représentant de la Malaisie était à la recherche de partenariats envisageables avec des pays participant aux activités du WP.29. Le représentant des États</w:t>
      </w:r>
      <w:r w:rsidR="002A1D9C">
        <w:noBreakHyphen/>
      </w:r>
      <w:r w:rsidRPr="00F70BF4">
        <w:t>Unis d’Amérique a encouragé l’initiative de la Malaisie, susceptible de déboucher sur de nouvelles adhésions aux Accords de 1958 et 1998. Le représentant de l’OICA a lui aussi salué la création du Centre de sécurité routière de l’ASEAN, soulignant que toute amélioration en la matière passe par une approche intégrée impliquant toutes les parties intéressées, notamment les conducteurs, ainsi que l’infrastructure dans son ensemble.</w:t>
      </w:r>
      <w:r>
        <w:t xml:space="preserve"> </w:t>
      </w:r>
    </w:p>
    <w:p w:rsidR="005E352A" w:rsidRPr="00F70BF4" w:rsidRDefault="005E352A" w:rsidP="005E352A">
      <w:pPr>
        <w:pStyle w:val="SingleTxtG"/>
      </w:pPr>
      <w:r w:rsidRPr="00F70BF4">
        <w:t>74.</w:t>
      </w:r>
      <w:r w:rsidRPr="00F70BF4">
        <w:tab/>
        <w:t xml:space="preserve">Le représentant de l’IMMA a attiré l’attention sur la contribution des deux-roues à la mobilité dans de nombreuses régions du monde et sur les conséquences de ce phénomène en matière de sécurité routière. Il a souligné l’importance d’une approche intégrée et a rappelé au WP.29 la publication récente par l’IMMA d’un rapport consacré à une approche globale du renforcement de la sécurité des motocyclistes, accompagné d’exemples de bonnes pratiques: </w:t>
      </w:r>
      <w:hyperlink r:id="rId11" w:history="1">
        <w:r w:rsidRPr="003004FB">
          <w:rPr>
            <w:rStyle w:val="Hyperlink"/>
            <w:color w:val="auto"/>
          </w:rPr>
          <w:t>http://immamotorcycles.org/sites/all/themes/business/media/The_</w:t>
        </w:r>
      </w:hyperlink>
      <w:r w:rsidRPr="003004FB">
        <w:t xml:space="preserve"> </w:t>
      </w:r>
      <w:r w:rsidRPr="00F70BF4">
        <w:t>Shared_Road_</w:t>
      </w:r>
      <w:r>
        <w:t xml:space="preserve"> </w:t>
      </w:r>
      <w:r w:rsidRPr="00F70BF4">
        <w:t>to_Safety-IMMA_May_2014.pdf?pdf=Imma-Publications.</w:t>
      </w:r>
    </w:p>
    <w:p w:rsidR="005E352A" w:rsidRPr="00F70BF4" w:rsidRDefault="005E352A" w:rsidP="005E352A">
      <w:pPr>
        <w:pStyle w:val="SingleTxtG"/>
      </w:pPr>
      <w:r w:rsidRPr="00F70BF4">
        <w:t>75.</w:t>
      </w:r>
      <w:r w:rsidRPr="00F70BF4">
        <w:tab/>
        <w:t xml:space="preserve">Le représentant du Brésil a annoncé que son Gouvernement avait officiellement lancé la procédure interne d’adhésion à l’Accord de 1958 et a assuré le WP.29 qu’il continuerait de le tenir informé de l’avancement de cette procédure lors des prochaines sessions. </w:t>
      </w:r>
    </w:p>
    <w:p w:rsidR="005E352A" w:rsidRPr="00F70BF4" w:rsidRDefault="005E352A" w:rsidP="005E352A">
      <w:pPr>
        <w:pStyle w:val="HChG"/>
      </w:pPr>
      <w:r w:rsidRPr="00F70BF4">
        <w:tab/>
      </w:r>
      <w:bookmarkStart w:id="59" w:name="_Toc415066311"/>
      <w:r w:rsidRPr="00F70BF4">
        <w:t>IX.</w:t>
      </w:r>
      <w:r w:rsidRPr="00F70BF4">
        <w:tab/>
        <w:t>Accord de 1997 (Co</w:t>
      </w:r>
      <w:r>
        <w:t>ntrôles techniques périodiques)</w:t>
      </w:r>
      <w:r>
        <w:br/>
      </w:r>
      <w:r w:rsidRPr="00F70BF4">
        <w:t xml:space="preserve">(point 7 de l’ordre du jour) </w:t>
      </w:r>
      <w:bookmarkEnd w:id="59"/>
    </w:p>
    <w:p w:rsidR="005E352A" w:rsidRPr="00F70BF4" w:rsidRDefault="005E352A" w:rsidP="005E352A">
      <w:pPr>
        <w:pStyle w:val="H1G"/>
      </w:pPr>
      <w:r w:rsidRPr="00F70BF4">
        <w:tab/>
      </w:r>
      <w:bookmarkStart w:id="60" w:name="_Toc415066312"/>
      <w:r w:rsidRPr="00F70BF4">
        <w:t>A.</w:t>
      </w:r>
      <w:r w:rsidRPr="00F70BF4">
        <w:tab/>
        <w:t>État de l’Accord (point 7.1 de l’ordre du jour)</w:t>
      </w:r>
      <w:bookmarkEnd w:id="60"/>
    </w:p>
    <w:p w:rsidR="005E352A" w:rsidRPr="00F70BF4" w:rsidRDefault="005E352A" w:rsidP="003F61A0">
      <w:pPr>
        <w:pStyle w:val="SingleTxtG"/>
        <w:ind w:left="2268" w:hanging="1134"/>
      </w:pPr>
      <w:r w:rsidRPr="00584D24">
        <w:rPr>
          <w:i/>
        </w:rPr>
        <w:t>Document</w:t>
      </w:r>
      <w:r w:rsidR="002A1D9C">
        <w:rPr>
          <w:i/>
        </w:rPr>
        <w:t>s</w:t>
      </w:r>
      <w:r w:rsidRPr="00F70BF4">
        <w:t>:</w:t>
      </w:r>
      <w:r w:rsidRPr="00F70BF4">
        <w:tab/>
        <w:t>ECE/TRANS/WP.29/1074/Rev.5</w:t>
      </w:r>
      <w:r w:rsidR="003F61A0">
        <w:t>;</w:t>
      </w:r>
      <w:r w:rsidR="003F61A0">
        <w:br/>
      </w:r>
      <w:r>
        <w:t>d</w:t>
      </w:r>
      <w:r w:rsidRPr="00F70BF4">
        <w:t>ocuments informels WP.29-165-</w:t>
      </w:r>
      <w:r>
        <w:t xml:space="preserve">03, WP.29-165-07, ITC (2015) </w:t>
      </w:r>
      <w:r w:rsidRPr="00B72BAF">
        <w:rPr>
          <w:lang w:val="fr-FR"/>
        </w:rPr>
        <w:t>n</w:t>
      </w:r>
      <w:r w:rsidRPr="00B72BAF">
        <w:rPr>
          <w:rFonts w:eastAsia="MS Mincho"/>
          <w:color w:val="222222"/>
          <w:spacing w:val="-4"/>
          <w:vertAlign w:val="superscript"/>
          <w:lang w:val="fr-FR"/>
        </w:rPr>
        <w:t>o</w:t>
      </w:r>
      <w:r>
        <w:t> </w:t>
      </w:r>
      <w:r w:rsidRPr="00F70BF4">
        <w:t>15</w:t>
      </w:r>
      <w:r>
        <w:t>.</w:t>
      </w:r>
    </w:p>
    <w:p w:rsidR="005E352A" w:rsidRPr="00D839D2" w:rsidRDefault="005E352A" w:rsidP="005E352A">
      <w:pPr>
        <w:pStyle w:val="SingleTxtG"/>
        <w:rPr>
          <w:spacing w:val="-4"/>
        </w:rPr>
      </w:pPr>
      <w:r w:rsidRPr="00D839D2">
        <w:rPr>
          <w:spacing w:val="-4"/>
        </w:rPr>
        <w:lastRenderedPageBreak/>
        <w:t>76.</w:t>
      </w:r>
      <w:r w:rsidRPr="00D839D2">
        <w:rPr>
          <w:spacing w:val="-4"/>
        </w:rPr>
        <w:tab/>
        <w:t>Le secrétariat a présenté le document récapitulatif (ECE/TRANS/WP.29/1074/Rev.5) sur l’état de l’Accord, y compris l’état des Règles annexées à l’Accord et la liste des Parties contractantes à l’Accord et de leurs services administratifs, et a noté qu’aucun changement n’était intervenu depuis juin 2014.</w:t>
      </w:r>
    </w:p>
    <w:p w:rsidR="005E352A" w:rsidRPr="00F70BF4" w:rsidRDefault="005E352A" w:rsidP="005E352A">
      <w:pPr>
        <w:pStyle w:val="SingleTxtG"/>
      </w:pPr>
      <w:r w:rsidRPr="00F70BF4">
        <w:t>77.</w:t>
      </w:r>
      <w:r w:rsidRPr="00F70BF4">
        <w:tab/>
        <w:t>Le représentant de la Fédération de Russie a présenté le document WP.29-165-07 et a fait remarquer que l’Accord de 1997 devait contribuer au renforcement de la sécurité, mais aussi à l’élimination des obstacles aux transports internationaux routiers. Il a souligné l’importance des normes internationales fondées sur les meilleures pratiques dans le domaine de la sécurité de la circulation et a fait observer que l’Accord de 1958 et l’Accord de 1997 étaient de plus en plus liés étant donné que plusieurs Règlements adoptés au titre de l’Accord de 1958 comportaient déjà des dispositions pertinentes relatives aux contrôles techniques périodiques. Il en a conclu que des Parties contractantes à l’Accord de 1958 pouvaient adhérer à l’Accord de 1997.</w:t>
      </w:r>
    </w:p>
    <w:p w:rsidR="005E352A" w:rsidRPr="00F70BF4" w:rsidRDefault="005E352A" w:rsidP="005E352A">
      <w:pPr>
        <w:pStyle w:val="SingleTxtG"/>
      </w:pPr>
      <w:r w:rsidRPr="00F70BF4">
        <w:t xml:space="preserve">78. </w:t>
      </w:r>
      <w:r w:rsidRPr="00F70BF4">
        <w:tab/>
        <w:t xml:space="preserve">Le représentant du CITA a présenté le </w:t>
      </w:r>
      <w:r>
        <w:t xml:space="preserve">document informel ITC (2015) </w:t>
      </w:r>
      <w:r w:rsidRPr="00B72BAF">
        <w:rPr>
          <w:lang w:val="fr-FR"/>
        </w:rPr>
        <w:t>n</w:t>
      </w:r>
      <w:r w:rsidRPr="00B72BAF">
        <w:rPr>
          <w:rFonts w:eastAsia="MS Mincho"/>
          <w:color w:val="222222"/>
          <w:spacing w:val="-4"/>
          <w:vertAlign w:val="superscript"/>
          <w:lang w:val="fr-FR"/>
        </w:rPr>
        <w:t>o</w:t>
      </w:r>
      <w:r>
        <w:t> </w:t>
      </w:r>
      <w:r w:rsidRPr="00F70BF4">
        <w:t xml:space="preserve">15, dans lequel il était proposé d’élaborer au titre de l’Accord de 1997 trois nouvelles Règles portant </w:t>
      </w:r>
      <w:r>
        <w:t>sur les questions suivantes: i) </w:t>
      </w:r>
      <w:r w:rsidRPr="00F70BF4">
        <w:t xml:space="preserve">les prescriptions concernant les centres de contrôle et leurs </w:t>
      </w:r>
      <w:r>
        <w:t>équipements; ii) </w:t>
      </w:r>
      <w:r w:rsidRPr="00F70BF4">
        <w:t>les prescriptions concernant les compétences, la formation et la certifi</w:t>
      </w:r>
      <w:r>
        <w:t>cation des inspecteurs; et iii) </w:t>
      </w:r>
      <w:r w:rsidRPr="00F70BF4">
        <w:t>les organismes de surveillance.</w:t>
      </w:r>
    </w:p>
    <w:p w:rsidR="005E352A" w:rsidRPr="00485675" w:rsidRDefault="005E352A" w:rsidP="005E352A">
      <w:pPr>
        <w:pStyle w:val="SingleTxtG"/>
        <w:rPr>
          <w:spacing w:val="-2"/>
        </w:rPr>
      </w:pPr>
      <w:r w:rsidRPr="00485675">
        <w:rPr>
          <w:spacing w:val="-2"/>
        </w:rPr>
        <w:t>79.</w:t>
      </w:r>
      <w:r w:rsidRPr="00485675">
        <w:rPr>
          <w:spacing w:val="-2"/>
        </w:rPr>
        <w:tab/>
        <w:t>Le secrétariat a présenté le document WP.29-165-03 et a proposé d’aligner l’Accord de 1997 et les Règles qui lui sont annexées sur la nouvelle législation européenne, et donc d’introduire dans les contrôles techniques périodiques la mise à l’essai des dispositifs électroniques conçus pour la sécurité. Il a également proposé plusieurs ajouts à l’Accord, conformément aux décisions prises à la soixante-dix-septième session du Comité des transports intérieurs, à savoir: i) une nouvelle Règle 3 portant sur les équipements à utiliser aux fins des contrôles techniques périodiques; ii) une nouvelle Règle 4 sur les qualifications et la formation du personnel chargé d’effectuer les contrôles; et iii) une nouvelle Règle 5 sur la surveillance et le contrôle qualité des centres de contrôle. Le secrétariat a également suggéré de créer un groupe de travail informel des contrôles techniques périodiques, qui servirait de cadre d’échanges en vue de parvenir à des consensus sur des amendements aux Règles actuelles et sur l’élaboration de nouvelles Règles. Il a fait remarquer que l’élaboration de Règles par ce groupe de travail aiderait le WP.29 et l’AC.4 à prendre leurs décisions.</w:t>
      </w:r>
    </w:p>
    <w:p w:rsidR="005E352A" w:rsidRPr="00F70BF4" w:rsidRDefault="005E352A" w:rsidP="005E352A">
      <w:pPr>
        <w:pStyle w:val="SingleTxtG"/>
      </w:pPr>
      <w:r>
        <w:t>80.</w:t>
      </w:r>
      <w:r w:rsidRPr="00F70BF4">
        <w:tab/>
        <w:t>Le représentant de la Fédération de Russie a déclaré que son pays appuierait en principe la création d’un groupe de travail informel et serait disposé à participer à ses travaux. Il a également abordé des questions relatives à l’établissement du mandat du groupe et s’est demandé s’il devait s’agir d’un groupe permanent. Il a relevé que les points sur lesquels doivent porter les Règles sont prescrits par l’Accord (Article 1) et comportent des éléments tels que les catégories de véhicules, les équipements et/ou les pièces à contrôler, les méthodes d’essai et les conditions relatives à l’octroi des certificats de contrôle. Le certificat doit indiquer la date de délivrance, les Règles auxquelles le véhicule contrôlé doit être conforme et la date du contrôle ultérieur. Il a précisé que les éléments proposés par le secrétariat devaient se refléter clairement dans le texte de l’Accord,</w:t>
      </w:r>
      <w:r>
        <w:t xml:space="preserve"> </w:t>
      </w:r>
      <w:r w:rsidRPr="00F70BF4">
        <w:t xml:space="preserve">et plus particulièrement dans les dispositions relatives à la conformité du processus de contrôle technique périodique. </w:t>
      </w:r>
    </w:p>
    <w:p w:rsidR="005E352A" w:rsidRPr="00F70BF4" w:rsidRDefault="005E352A" w:rsidP="005E352A">
      <w:pPr>
        <w:pStyle w:val="SingleTxtG"/>
      </w:pPr>
      <w:r>
        <w:t>81.</w:t>
      </w:r>
      <w:r w:rsidRPr="00F70BF4">
        <w:tab/>
        <w:t>Le représentant des Pays-Bas a déclaré que son pays approuvait la proposition du CITA ainsi que celle du secrétariat visant à créer un groupe de travail informel, et qu’il étai</w:t>
      </w:r>
      <w:r>
        <w:t>t disposé à présider ce groupe.</w:t>
      </w:r>
    </w:p>
    <w:p w:rsidR="005E352A" w:rsidRPr="00F70BF4" w:rsidRDefault="005E352A" w:rsidP="005E352A">
      <w:pPr>
        <w:pStyle w:val="SingleTxtG"/>
      </w:pPr>
      <w:r w:rsidRPr="00F70BF4">
        <w:t>82.</w:t>
      </w:r>
      <w:r w:rsidRPr="00F70BF4">
        <w:tab/>
        <w:t>Le représentant de la Finlande s’est félicité de ces initiatives et a appuyé la proposition. Il a ajouté que son pays était prêt à participer aux travaux du groupe.</w:t>
      </w:r>
    </w:p>
    <w:p w:rsidR="005E352A" w:rsidRPr="00F70BF4" w:rsidRDefault="005E352A" w:rsidP="00485675">
      <w:pPr>
        <w:pStyle w:val="SingleTxtG"/>
        <w:keepLines/>
      </w:pPr>
      <w:r w:rsidRPr="00F70BF4">
        <w:lastRenderedPageBreak/>
        <w:t>83.</w:t>
      </w:r>
      <w:r w:rsidRPr="00F70BF4">
        <w:tab/>
        <w:t xml:space="preserve">Le représentant de la Suède a dit qu’en tant qu’État membre de l’Union européenne, son pays était tenu de transposer les directives de l’Union. Il a ajouté qu’il serait intéressant d’en savoir plus sur l’Accord de 1997 afin de déterminer s’il s’agissait d’un cadre approprié pour l’élaboration de règles concernant les contrôles techniques périodiques. Il a en outre fait remarquer que comme la Convention de Vienne de 1968 établissait un lien entre l’usage d’un véhicule et les contrôles techniques périodiques, l’Accord de 1997 pourrait devenir un cadre de collaboration entre le WP.29 et le WP.1. Enfin, il a apporté son soutien à l’établissement d’un groupe de travail informel. </w:t>
      </w:r>
    </w:p>
    <w:p w:rsidR="005E352A" w:rsidRPr="00F70BF4" w:rsidRDefault="005E352A" w:rsidP="005E352A">
      <w:pPr>
        <w:pStyle w:val="SingleTxtG"/>
      </w:pPr>
      <w:r>
        <w:t>84.</w:t>
      </w:r>
      <w:r w:rsidRPr="00F70BF4">
        <w:tab/>
        <w:t>Le représentant de la Roumanie a approuvé la proposition d’établissement du groupe de travail informel, en espérant qu’elle aiderait le WP.29 et l’AC.4 à surmonter leurs difficultés.</w:t>
      </w:r>
    </w:p>
    <w:p w:rsidR="005E352A" w:rsidRPr="00F70BF4" w:rsidRDefault="005E352A" w:rsidP="005E352A">
      <w:pPr>
        <w:pStyle w:val="SingleTxtG"/>
      </w:pPr>
      <w:r w:rsidRPr="00F70BF4">
        <w:t>85.</w:t>
      </w:r>
      <w:r w:rsidRPr="00F70BF4">
        <w:tab/>
        <w:t>Le Forum mondial a décidé d’établir un groupe de travail informel des contrôles techniques périodiques présidé par les Pays-Bas, le secrétariat étant assuré par le CITA. Il a en outre prié le groupe d’élaborer son mandat et de le lui soumettre à sa session de novembre 2015.</w:t>
      </w:r>
    </w:p>
    <w:p w:rsidR="005E352A" w:rsidRPr="00F70BF4" w:rsidRDefault="005E352A" w:rsidP="005E352A">
      <w:pPr>
        <w:pStyle w:val="H1G"/>
      </w:pPr>
      <w:r w:rsidRPr="00F70BF4">
        <w:tab/>
      </w:r>
      <w:bookmarkStart w:id="61" w:name="_Toc415066313"/>
      <w:r>
        <w:t>B.</w:t>
      </w:r>
      <w:r>
        <w:tab/>
        <w:t xml:space="preserve">Actualisation des Règles </w:t>
      </w:r>
      <w:r w:rsidRPr="00B72BAF">
        <w:rPr>
          <w:lang w:val="fr-FR"/>
        </w:rPr>
        <w:t>n</w:t>
      </w:r>
      <w:r w:rsidRPr="00B72BAF">
        <w:rPr>
          <w:rFonts w:eastAsia="MS Mincho"/>
          <w:color w:val="222222"/>
          <w:spacing w:val="-4"/>
          <w:vertAlign w:val="superscript"/>
          <w:lang w:val="fr-FR"/>
        </w:rPr>
        <w:t>o</w:t>
      </w:r>
      <w:r w:rsidRPr="00D839D2">
        <w:rPr>
          <w:vertAlign w:val="superscript"/>
        </w:rPr>
        <w:t>s</w:t>
      </w:r>
      <w:r>
        <w:t> </w:t>
      </w:r>
      <w:r w:rsidRPr="00F70BF4">
        <w:t>1 et 2 (point 7.2 de l’ordre du jour)</w:t>
      </w:r>
      <w:bookmarkEnd w:id="61"/>
    </w:p>
    <w:p w:rsidR="005E352A" w:rsidRPr="00F70BF4" w:rsidRDefault="005E352A" w:rsidP="003A371C">
      <w:pPr>
        <w:pStyle w:val="SingleTxtG"/>
        <w:ind w:left="2268" w:hanging="1134"/>
      </w:pPr>
      <w:r w:rsidRPr="0009319E">
        <w:rPr>
          <w:i/>
        </w:rPr>
        <w:t>Documents</w:t>
      </w:r>
      <w:r w:rsidRPr="00F70BF4">
        <w:t>:</w:t>
      </w:r>
      <w:r w:rsidRPr="00F70BF4">
        <w:tab/>
        <w:t>ECE/TRANS/WP.29/2013/132/Rev.1</w:t>
      </w:r>
      <w:r>
        <w:t xml:space="preserve">, </w:t>
      </w:r>
      <w:r w:rsidRPr="00F70BF4">
        <w:t>ECE/TRANS/WP.29/2013/133/Rev.1</w:t>
      </w:r>
      <w:r w:rsidR="003A371C">
        <w:t>;</w:t>
      </w:r>
      <w:r w:rsidR="003A371C">
        <w:br/>
      </w:r>
      <w:r>
        <w:t>d</w:t>
      </w:r>
      <w:r w:rsidRPr="00F70BF4">
        <w:t>ocuments informels WP.29-165-05 et WP.29-165-06</w:t>
      </w:r>
      <w:r>
        <w:t>.</w:t>
      </w:r>
    </w:p>
    <w:p w:rsidR="005E352A" w:rsidRPr="00F70BF4" w:rsidRDefault="005E352A" w:rsidP="005E352A">
      <w:pPr>
        <w:pStyle w:val="SingleTxtG"/>
      </w:pPr>
      <w:r w:rsidRPr="00F70BF4">
        <w:t>86.</w:t>
      </w:r>
      <w:r w:rsidRPr="00F70BF4">
        <w:tab/>
        <w:t>Le représentant de la Fédération de Russie a présenté les documents informels susmentionnés, établis conjointement avec le CITA. Il a proposé d’inclure chacun d’eux dans une Règle distincte à annexer à l’Accord de 1997.</w:t>
      </w:r>
    </w:p>
    <w:p w:rsidR="005E352A" w:rsidRPr="00F70BF4" w:rsidRDefault="005E352A" w:rsidP="005E352A">
      <w:pPr>
        <w:pStyle w:val="SingleTxtG"/>
      </w:pPr>
      <w:r w:rsidRPr="00F70BF4">
        <w:t>87.</w:t>
      </w:r>
      <w:r w:rsidRPr="00F70BF4">
        <w:tab/>
        <w:t>Le Forum mondial a décidé de confier les deux documents informels au groupe de travail informel des contrôles techniques périodiques et de considérer les propositions correspondantes à l’une de ses prochaines réunions, lorsqu’e</w:t>
      </w:r>
      <w:r>
        <w:t>lles auront été révisées par le </w:t>
      </w:r>
      <w:r w:rsidRPr="00F70BF4">
        <w:t>groupe.</w:t>
      </w:r>
    </w:p>
    <w:p w:rsidR="005E352A" w:rsidRPr="00F70BF4" w:rsidRDefault="005E352A" w:rsidP="005E352A">
      <w:pPr>
        <w:pStyle w:val="HChG"/>
      </w:pPr>
      <w:r w:rsidRPr="00F70BF4">
        <w:tab/>
      </w:r>
      <w:bookmarkStart w:id="62" w:name="_Toc415066314"/>
      <w:r>
        <w:t>X.</w:t>
      </w:r>
      <w:r>
        <w:tab/>
      </w:r>
      <w:r w:rsidRPr="00F70BF4">
        <w:t>Questions diverses (point 8 de l’ordre du jour)</w:t>
      </w:r>
      <w:bookmarkEnd w:id="62"/>
    </w:p>
    <w:p w:rsidR="005E352A" w:rsidRPr="00F70BF4" w:rsidRDefault="005E352A" w:rsidP="005E352A">
      <w:pPr>
        <w:pStyle w:val="H1G"/>
      </w:pPr>
      <w:r w:rsidRPr="00F70BF4">
        <w:tab/>
      </w:r>
      <w:bookmarkStart w:id="63" w:name="_Toc415066315"/>
      <w:r w:rsidRPr="00F70BF4">
        <w:t>A.</w:t>
      </w:r>
      <w:r w:rsidRPr="00F70BF4">
        <w:tab/>
        <w:t>Échange d’informations sur les</w:t>
      </w:r>
      <w:r>
        <w:t xml:space="preserve"> mesures correctives appliquées</w:t>
      </w:r>
      <w:r>
        <w:br/>
      </w:r>
      <w:r w:rsidRPr="00F70BF4">
        <w:t>en cas de défaut et de non-conformité des véhicu</w:t>
      </w:r>
      <w:r>
        <w:t>les, en particulier</w:t>
      </w:r>
      <w:r>
        <w:br/>
      </w:r>
      <w:r w:rsidRPr="00F70BF4">
        <w:t>les systèmes de rappel (point 8.1 de l’ordre du jour)</w:t>
      </w:r>
    </w:p>
    <w:bookmarkEnd w:id="63"/>
    <w:p w:rsidR="005E352A" w:rsidRPr="00F70BF4" w:rsidRDefault="005E352A" w:rsidP="005E352A">
      <w:pPr>
        <w:pStyle w:val="SingleTxtG"/>
      </w:pPr>
      <w:r w:rsidRPr="00F70BF4">
        <w:t>88.</w:t>
      </w:r>
      <w:r w:rsidRPr="00F70BF4">
        <w:tab/>
        <w:t>Le représentant des États-Unis d’Amérique a informé le Forum mondial du résultat de la dernière réunion du Groupe de travail sur l’exécut</w:t>
      </w:r>
      <w:r>
        <w:t>ion des obligations (Genève, 13 </w:t>
      </w:r>
      <w:r w:rsidRPr="00F70BF4">
        <w:t>novembre 20</w:t>
      </w:r>
      <w:r>
        <w:t>14) (ECE/TRANS/WP.29/1112, par. </w:t>
      </w:r>
      <w:r w:rsidRPr="00F70BF4">
        <w:t>80) et annoncé que la prochaine réuni</w:t>
      </w:r>
      <w:r>
        <w:t>on du Groupe se tiendrait le 25 </w:t>
      </w:r>
      <w:r w:rsidRPr="00F70BF4">
        <w:t>juin 2015 à 15</w:t>
      </w:r>
      <w:r>
        <w:t> </w:t>
      </w:r>
      <w:r w:rsidRPr="00F70BF4">
        <w:t>h</w:t>
      </w:r>
      <w:r>
        <w:t> </w:t>
      </w:r>
      <w:r w:rsidRPr="00F70BF4">
        <w:t>30, à la suite de la quarante-quatrième session du Comité exécutif de l’Accord de 1998. Il a encouragé les représentants siégeant au WP.29 à participer activement à la réunion du Groupe de travail sur l’exécution des obligations, comme l’ont déjà annoncé le Canada et les Pays-Bas.</w:t>
      </w:r>
    </w:p>
    <w:p w:rsidR="005E352A" w:rsidRPr="00F70BF4" w:rsidRDefault="005E352A" w:rsidP="005E352A">
      <w:pPr>
        <w:pStyle w:val="H1G"/>
      </w:pPr>
      <w:r w:rsidRPr="00F70BF4">
        <w:lastRenderedPageBreak/>
        <w:tab/>
      </w:r>
      <w:bookmarkStart w:id="64" w:name="_Toc415066316"/>
      <w:r w:rsidRPr="00F70BF4">
        <w:t>B.</w:t>
      </w:r>
      <w:r w:rsidRPr="00F70BF4">
        <w:tab/>
        <w:t xml:space="preserve">Cohérence entre les dispositions de </w:t>
      </w:r>
      <w:r>
        <w:t>la Convention de Vienne de 1968</w:t>
      </w:r>
      <w:r>
        <w:br/>
      </w:r>
      <w:r w:rsidRPr="00F70BF4">
        <w:t>et les dispositions techniques concerna</w:t>
      </w:r>
      <w:r>
        <w:t>nt les véhicules des Règlements</w:t>
      </w:r>
      <w:r>
        <w:br/>
      </w:r>
      <w:r w:rsidRPr="00F70BF4">
        <w:t>et des Règlements techniques</w:t>
      </w:r>
      <w:r>
        <w:t xml:space="preserve"> mondiaux adoptés dans le cadre</w:t>
      </w:r>
      <w:r>
        <w:br/>
      </w:r>
      <w:r w:rsidRPr="00F70BF4">
        <w:t>des Accords de 1958 et de 1998 (point 8.2 de l’ordre du jour)</w:t>
      </w:r>
      <w:bookmarkEnd w:id="64"/>
    </w:p>
    <w:p w:rsidR="005E352A" w:rsidRPr="00F70BF4" w:rsidRDefault="005E352A" w:rsidP="005E352A">
      <w:pPr>
        <w:pStyle w:val="SingleTxtG"/>
      </w:pPr>
      <w:r w:rsidRPr="00F70BF4">
        <w:t>89.</w:t>
      </w:r>
      <w:r w:rsidRPr="00F70BF4">
        <w:tab/>
        <w:t>La secrétaire du Groupe de travail de la sécurité et de la circulation routières (WP.1) a informé le Forum mondial de l’état d’avancement de ses travaux. Elle a rappelé les informations actualisées qu’elle avait fournies antérieurement sur l’état des amendements qu’il est proposé d’apporter aux articles</w:t>
      </w:r>
      <w:r>
        <w:t> </w:t>
      </w:r>
      <w:r w:rsidRPr="00F70BF4">
        <w:t>8 et 39 de la Convention de 1968 sur la circulation routière. Elle a ajouté que le Secrétaire général des Nations Unies avait publié une</w:t>
      </w:r>
      <w:r>
        <w:t xml:space="preserve"> notification dépositaire le 23 </w:t>
      </w:r>
      <w:r w:rsidRPr="00F70BF4">
        <w:t>septembre 2014 et que si aucune objection n’était soulevée par les Parties contractantes l’amendement proposé entrerait en vigueur au printemps 2016. Elle a indiqué que le WP.1 reprendrait à sa soixante-dixième session, l’examen des propositions d’amendements en matière d’éclairage et de signalisation lumineuse (chap</w:t>
      </w:r>
      <w:r>
        <w:t>. II de l’annexe </w:t>
      </w:r>
      <w:r w:rsidRPr="00F70BF4">
        <w:t xml:space="preserve">5 de la Convention de Vienne sur la signalisation routière de 1968) et que dans le cadre de ce débat le WP.1 examinerait également de nouvelles proposition émanant de l’IMMA et de Laser Europe. </w:t>
      </w:r>
    </w:p>
    <w:p w:rsidR="005E352A" w:rsidRPr="00F70BF4" w:rsidRDefault="005E352A" w:rsidP="005E352A">
      <w:pPr>
        <w:pStyle w:val="SingleTxtG"/>
      </w:pPr>
      <w:r w:rsidRPr="00F70BF4">
        <w:t>90.</w:t>
      </w:r>
      <w:r w:rsidRPr="00F70BF4">
        <w:tab/>
        <w:t xml:space="preserve">En réponse à des questions, la secrétaire du WP.1 a précisé que les Parties contractantes disposaient de </w:t>
      </w:r>
      <w:r>
        <w:t>douze</w:t>
      </w:r>
      <w:r w:rsidRPr="00F70BF4">
        <w:t xml:space="preserve"> mois pour rejeter les amendements ou proposer une conférence portant sur cette question. Elle a jouté que si pas plus du tiers des Parties contractantes émettaient des objections pendant cette période de </w:t>
      </w:r>
      <w:r>
        <w:t>douze</w:t>
      </w:r>
      <w:r w:rsidRPr="00F70BF4">
        <w:t xml:space="preserve"> mois, l’amendement entrerait en vigueur au terme d’un nouveau délai de </w:t>
      </w:r>
      <w:r>
        <w:t>six</w:t>
      </w:r>
      <w:r w:rsidRPr="00F70BF4">
        <w:t xml:space="preserve"> mois. Elle a relevé qu’il n’y avait encore aucune objection à sa connaissance mais que c’est le Bureau des affaires juridiques qui disposait de telles informations et qu’il en ferait état le moment venu. Elle a aussi précisé qu’un point de l’ordre du jour de la prochaine session du WP.1 serait consacré à une discussion sur les étapes permettant d’aller encore plus loin en matière de conduite automatisée (document informel WP.1 </w:t>
      </w:r>
      <w:r w:rsidRPr="00B72BAF">
        <w:rPr>
          <w:lang w:val="fr-FR"/>
        </w:rPr>
        <w:t>n</w:t>
      </w:r>
      <w:r w:rsidRPr="00B72BAF">
        <w:rPr>
          <w:rFonts w:eastAsia="MS Mincho"/>
          <w:color w:val="222222"/>
          <w:spacing w:val="-4"/>
          <w:vertAlign w:val="superscript"/>
          <w:lang w:val="fr-FR"/>
        </w:rPr>
        <w:t>o</w:t>
      </w:r>
      <w:r>
        <w:t> </w:t>
      </w:r>
      <w:r w:rsidRPr="00F70BF4">
        <w:t>2).</w:t>
      </w:r>
    </w:p>
    <w:p w:rsidR="005E352A" w:rsidRPr="00F70BF4" w:rsidRDefault="005E352A" w:rsidP="005E352A">
      <w:pPr>
        <w:pStyle w:val="H1G"/>
      </w:pPr>
      <w:r w:rsidRPr="00F70BF4">
        <w:tab/>
      </w:r>
      <w:bookmarkStart w:id="65" w:name="_Toc415066317"/>
      <w:r w:rsidRPr="00F70BF4">
        <w:t>C.</w:t>
      </w:r>
      <w:r w:rsidRPr="00F70BF4">
        <w:tab/>
        <w:t>Manuel de référence pour les véhicules électrique</w:t>
      </w:r>
      <w:r>
        <w:t>s</w:t>
      </w:r>
      <w:r>
        <w:br/>
      </w:r>
      <w:r w:rsidRPr="00F70BF4">
        <w:t>(point 8.3 de l’ordre du jour)</w:t>
      </w:r>
      <w:bookmarkEnd w:id="65"/>
    </w:p>
    <w:p w:rsidR="005E352A" w:rsidRPr="00F70BF4" w:rsidRDefault="005E352A" w:rsidP="005E352A">
      <w:pPr>
        <w:pStyle w:val="SingleTxtG"/>
      </w:pPr>
      <w:r w:rsidRPr="0009319E">
        <w:rPr>
          <w:i/>
        </w:rPr>
        <w:t>Document</w:t>
      </w:r>
      <w:r>
        <w:t>:</w:t>
      </w:r>
      <w:r>
        <w:tab/>
      </w:r>
      <w:r w:rsidRPr="00F70BF4">
        <w:t>ECE/TRANS/WP.29/2014/81</w:t>
      </w:r>
      <w:r>
        <w:t>.</w:t>
      </w:r>
    </w:p>
    <w:p w:rsidR="005E352A" w:rsidRPr="00F70BF4" w:rsidRDefault="005E352A" w:rsidP="005E352A">
      <w:pPr>
        <w:pStyle w:val="SingleTxtG"/>
      </w:pPr>
      <w:r w:rsidRPr="00F70BF4">
        <w:t>91.</w:t>
      </w:r>
      <w:r w:rsidRPr="00F70BF4">
        <w:tab/>
        <w:t>Le Président du Forum mondial a rappelé que le WP.29/AC.3 avait adopté le Manuel de référence pour les véhicules électriques lors de sa session de novembre 2014 et demandé alors au secrétariat de déterminer, en collaboration avec l’équipe principale du groupe informel sur les véhicules électriques et l’environnement (EVE), comment qualifier et localiser ce document sur le site Web de la CEE. Le secrétaire du GRPE</w:t>
      </w:r>
      <w:r w:rsidRPr="00F70BF4" w:rsidDel="00CD1EA0">
        <w:t xml:space="preserve"> </w:t>
      </w:r>
      <w:r w:rsidRPr="00F70BF4">
        <w:t>a informé le Forum mondial de la solution proposée, qui consiste à publier le Manuel de référence pour les véhicules électriques sur la page d’accueil d</w:t>
      </w:r>
      <w:r>
        <w:t>e la CEE/WP.29 dans la section «</w:t>
      </w:r>
      <w:r w:rsidRPr="00F70BF4">
        <w:t>documents de référence</w:t>
      </w:r>
      <w:r>
        <w:t>»</w:t>
      </w:r>
      <w:r w:rsidRPr="00F70BF4">
        <w:t xml:space="preserve">. Le Forum mondial a approuvé cette solution. </w:t>
      </w:r>
    </w:p>
    <w:p w:rsidR="005E352A" w:rsidRPr="00F70BF4" w:rsidRDefault="005E352A" w:rsidP="005E352A">
      <w:pPr>
        <w:pStyle w:val="H1G"/>
      </w:pPr>
      <w:r w:rsidRPr="00F70BF4">
        <w:tab/>
      </w:r>
      <w:bookmarkStart w:id="66" w:name="_Toc415066318"/>
      <w:r w:rsidRPr="00F70BF4">
        <w:t>D.</w:t>
      </w:r>
      <w:r w:rsidRPr="00F70BF4">
        <w:tab/>
        <w:t xml:space="preserve">Décennie d’action des Nations </w:t>
      </w:r>
      <w:r>
        <w:t>Unies pour la sécurité routière</w:t>
      </w:r>
      <w:r>
        <w:br/>
      </w:r>
      <w:r w:rsidRPr="00F70BF4">
        <w:t xml:space="preserve">(point 8.4 de l’ordre du jour) </w:t>
      </w:r>
      <w:bookmarkEnd w:id="66"/>
    </w:p>
    <w:p w:rsidR="005E352A" w:rsidRPr="00F70BF4" w:rsidRDefault="005E352A" w:rsidP="005E352A">
      <w:pPr>
        <w:pStyle w:val="SingleTxtG"/>
      </w:pPr>
      <w:r w:rsidRPr="0009319E">
        <w:rPr>
          <w:i/>
        </w:rPr>
        <w:t>Document</w:t>
      </w:r>
      <w:r>
        <w:t>:</w:t>
      </w:r>
      <w:r>
        <w:tab/>
      </w:r>
      <w:r w:rsidRPr="00F70BF4">
        <w:t>(ECE/TRANS/2015/13)</w:t>
      </w:r>
      <w:r>
        <w:t>.</w:t>
      </w:r>
    </w:p>
    <w:p w:rsidR="005E352A" w:rsidRPr="00F70BF4" w:rsidRDefault="005E352A" w:rsidP="005E352A">
      <w:pPr>
        <w:pStyle w:val="SingleTxtG"/>
      </w:pPr>
      <w:r w:rsidRPr="00F70BF4">
        <w:t>92.</w:t>
      </w:r>
      <w:r w:rsidRPr="00F70BF4">
        <w:tab/>
        <w:t>Le secrétariat a présenté le document ECE/TRANS/2015/13, adopté par le Comité des transports intérieurs à sa session de février 2015 session. Le Forum mondial a noté que ce document constituait l’examen à mi-parcours de la Décennie d’action des Nations Unies pour la sécurité routière (2011-2020) et qu’il incluait les résultats obtenus par le Forum mondial dans l’élaboration de Règlements visant à rendre les véhicules plus sûrs.</w:t>
      </w:r>
    </w:p>
    <w:p w:rsidR="005E352A" w:rsidRPr="00F70BF4" w:rsidRDefault="005E352A" w:rsidP="005E352A">
      <w:pPr>
        <w:pStyle w:val="H1G"/>
      </w:pPr>
      <w:r w:rsidRPr="00F70BF4">
        <w:lastRenderedPageBreak/>
        <w:tab/>
      </w:r>
      <w:bookmarkStart w:id="67" w:name="_Toc415066319"/>
      <w:r w:rsidRPr="00F70BF4">
        <w:t>E.</w:t>
      </w:r>
      <w:r w:rsidRPr="00F70BF4">
        <w:tab/>
        <w:t>Session extraordinaire de la CE</w:t>
      </w:r>
      <w:r>
        <w:t>E-ONU sur la pollution de l’air</w:t>
      </w:r>
      <w:r>
        <w:br/>
      </w:r>
      <w:r w:rsidRPr="00F70BF4">
        <w:t xml:space="preserve">et les transports (point 8.5 de l’ordre du jour) </w:t>
      </w:r>
      <w:bookmarkEnd w:id="67"/>
    </w:p>
    <w:p w:rsidR="005E352A" w:rsidRPr="00F70BF4" w:rsidRDefault="005E352A" w:rsidP="005E352A">
      <w:pPr>
        <w:pStyle w:val="SingleTxtG"/>
        <w:rPr>
          <w:highlight w:val="yellow"/>
        </w:rPr>
      </w:pPr>
      <w:r w:rsidRPr="00F70BF4">
        <w:t>93.</w:t>
      </w:r>
      <w:r w:rsidRPr="00F70BF4">
        <w:tab/>
        <w:t>Le Forum mondial a pris note des résultats de la se</w:t>
      </w:r>
      <w:r>
        <w:t>ssion extraordinaire (Genève, 2 </w:t>
      </w:r>
      <w:r w:rsidRPr="00F70BF4">
        <w:t>juillet 2014) qui figure</w:t>
      </w:r>
      <w:r>
        <w:t>nt à l’annexe </w:t>
      </w:r>
      <w:r w:rsidRPr="00F70BF4">
        <w:t xml:space="preserve">III du rapport de la session ECE/EB.AIR/WG5/112, disponible à l’adresse: </w:t>
      </w:r>
      <w:hyperlink r:id="rId12" w:history="1">
        <w:r w:rsidR="002A1D9C" w:rsidRPr="003004FB">
          <w:rPr>
            <w:rStyle w:val="Hyperlink"/>
            <w:color w:val="auto"/>
          </w:rPr>
          <w:t>www.unece.org/fileadmin/ DAM/env/documents/2014/AIR/WGSR/</w:t>
        </w:r>
        <w:r w:rsidR="002A1D9C" w:rsidRPr="003004FB">
          <w:rPr>
            <w:rStyle w:val="Hyperlink"/>
            <w:color w:val="auto"/>
          </w:rPr>
          <w:br/>
          <w:t>ece.eb.air.wg.5.112.edit ed.ae.pdf</w:t>
        </w:r>
      </w:hyperlink>
      <w:r w:rsidRPr="00F70BF4">
        <w:t>.</w:t>
      </w:r>
    </w:p>
    <w:p w:rsidR="005E352A" w:rsidRPr="00F70BF4" w:rsidRDefault="005E352A" w:rsidP="005E352A">
      <w:pPr>
        <w:pStyle w:val="HChG"/>
      </w:pPr>
      <w:r w:rsidRPr="00F70BF4">
        <w:tab/>
      </w:r>
      <w:bookmarkStart w:id="68" w:name="_Toc415066320"/>
      <w:r w:rsidRPr="00F70BF4">
        <w:t>XI.</w:t>
      </w:r>
      <w:r w:rsidRPr="00F70BF4">
        <w:tab/>
        <w:t>Adoption du rapport (point 9 de l’ordre du jour)</w:t>
      </w:r>
      <w:bookmarkEnd w:id="68"/>
    </w:p>
    <w:p w:rsidR="005E352A" w:rsidRPr="00F70BF4" w:rsidRDefault="005E352A" w:rsidP="005E352A">
      <w:pPr>
        <w:pStyle w:val="SingleTxtG"/>
      </w:pPr>
      <w:r w:rsidRPr="00F70BF4">
        <w:t>94.</w:t>
      </w:r>
      <w:r w:rsidRPr="00F70BF4">
        <w:tab/>
        <w:t>Le Forum mondial a adopté le rapport et ses annexes sur la base d’un projet établi par le secrétariat. Le rapport comprend les sections relatives au Comité d’administration de l’Accord de 1958 et au Comité exécutif de l’Accord de 1998.</w:t>
      </w:r>
    </w:p>
    <w:p w:rsidR="005E352A" w:rsidRPr="00F70BF4" w:rsidRDefault="005E352A" w:rsidP="003F61A0">
      <w:pPr>
        <w:pStyle w:val="HChG"/>
      </w:pPr>
      <w:r w:rsidRPr="00F70BF4">
        <w:tab/>
      </w:r>
      <w:bookmarkStart w:id="69" w:name="_Toc404691183"/>
      <w:bookmarkStart w:id="70" w:name="_Toc404691296"/>
      <w:bookmarkStart w:id="71" w:name="_Toc415066321"/>
      <w:r w:rsidRPr="00F70BF4">
        <w:t>B.</w:t>
      </w:r>
      <w:r w:rsidRPr="00F70BF4">
        <w:tab/>
        <w:t>Comité d’administration de l’Accord de 1958 (AC.1)</w:t>
      </w:r>
      <w:bookmarkEnd w:id="69"/>
      <w:bookmarkEnd w:id="70"/>
      <w:bookmarkEnd w:id="71"/>
    </w:p>
    <w:p w:rsidR="005E352A" w:rsidRPr="00F70BF4" w:rsidRDefault="005E352A" w:rsidP="005E352A">
      <w:pPr>
        <w:pStyle w:val="HChG"/>
      </w:pPr>
      <w:r w:rsidRPr="00F70BF4">
        <w:tab/>
      </w:r>
      <w:bookmarkStart w:id="72" w:name="_Toc404691184"/>
      <w:bookmarkStart w:id="73" w:name="_Toc404691297"/>
      <w:bookmarkStart w:id="74" w:name="_Toc415066322"/>
      <w:r w:rsidRPr="00F70BF4">
        <w:t>XII.</w:t>
      </w:r>
      <w:r w:rsidRPr="00F70BF4">
        <w:tab/>
        <w:t>Constitution du Comité AC.1. (point 10 de l’ordre du jour)</w:t>
      </w:r>
      <w:bookmarkEnd w:id="72"/>
      <w:bookmarkEnd w:id="73"/>
      <w:bookmarkEnd w:id="74"/>
    </w:p>
    <w:p w:rsidR="005E352A" w:rsidRPr="00F70BF4" w:rsidRDefault="005E352A" w:rsidP="005E352A">
      <w:pPr>
        <w:pStyle w:val="SingleTxtG"/>
      </w:pPr>
      <w:r>
        <w:t>95.</w:t>
      </w:r>
      <w:r>
        <w:tab/>
        <w:t>Sur les 51 </w:t>
      </w:r>
      <w:r w:rsidRPr="00F70BF4">
        <w:t>Parties contractantes à l’Accord, 39 étaient représentées et ont déclaré constitué le Comité AC.1 pour sa cinquan</w:t>
      </w:r>
      <w:r>
        <w:t>te-neuvième session tenue le 11 </w:t>
      </w:r>
      <w:r w:rsidRPr="00F70BF4">
        <w:t>mars 2015.</w:t>
      </w:r>
    </w:p>
    <w:p w:rsidR="005E352A" w:rsidRPr="00F70BF4" w:rsidRDefault="003004FB" w:rsidP="005E352A">
      <w:pPr>
        <w:pStyle w:val="SingleTxtG"/>
      </w:pPr>
      <w:r>
        <w:t>96.</w:t>
      </w:r>
      <w:r>
        <w:tab/>
        <w:t>L’AC.1 a invité M. B. </w:t>
      </w:r>
      <w:r w:rsidR="005E352A" w:rsidRPr="00F70BF4">
        <w:t>Kisulenko, Président du WP.29, à présider la session.</w:t>
      </w:r>
    </w:p>
    <w:p w:rsidR="005E352A" w:rsidRPr="00F70BF4" w:rsidRDefault="005E352A" w:rsidP="005E352A">
      <w:pPr>
        <w:pStyle w:val="HChG"/>
      </w:pPr>
      <w:r w:rsidRPr="00F70BF4">
        <w:tab/>
      </w:r>
      <w:bookmarkStart w:id="75" w:name="_Toc415066323"/>
      <w:r w:rsidRPr="00F70BF4">
        <w:t>XIII.</w:t>
      </w:r>
      <w:r w:rsidRPr="00F70BF4">
        <w:tab/>
        <w:t>Propositions d’</w:t>
      </w:r>
      <w:r>
        <w:t>amendements et de rectificatifs</w:t>
      </w:r>
      <w:r>
        <w:br/>
      </w:r>
      <w:r w:rsidRPr="00F70BF4">
        <w:t>à des Règlements existan</w:t>
      </w:r>
      <w:r>
        <w:t>ts et à des nouveaux</w:t>
      </w:r>
      <w:r>
        <w:br/>
        <w:t xml:space="preserve">Règlements </w:t>
      </w:r>
      <w:r w:rsidRPr="00F70BF4">
        <w:t>− Vote par l’AC.1 (point 11 de l’ordre du jour)</w:t>
      </w:r>
      <w:bookmarkEnd w:id="75"/>
    </w:p>
    <w:p w:rsidR="005E352A" w:rsidRDefault="005E352A" w:rsidP="005E352A">
      <w:pPr>
        <w:pStyle w:val="SingleTxtG"/>
      </w:pPr>
      <w:r w:rsidRPr="00F70BF4">
        <w:t>97.</w:t>
      </w:r>
      <w:r w:rsidRPr="00F70BF4">
        <w:tab/>
        <w:t>Les résultats du vote sur les documents présentés sont in</w:t>
      </w:r>
      <w:r>
        <w:t>diqués dans le tableau suivant: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119"/>
        <w:gridCol w:w="567"/>
        <w:gridCol w:w="567"/>
        <w:gridCol w:w="2098"/>
        <w:gridCol w:w="680"/>
        <w:gridCol w:w="1588"/>
        <w:gridCol w:w="454"/>
      </w:tblGrid>
      <w:tr w:rsidR="00623FB1" w:rsidRPr="00F423C2" w:rsidTr="007C1871">
        <w:trPr>
          <w:tblHeader/>
        </w:trPr>
        <w:tc>
          <w:tcPr>
            <w:tcW w:w="9639" w:type="dxa"/>
            <w:gridSpan w:val="8"/>
            <w:tcBorders>
              <w:top w:val="single" w:sz="4" w:space="0" w:color="auto"/>
              <w:bottom w:val="single" w:sz="4" w:space="0" w:color="auto"/>
            </w:tcBorders>
            <w:shd w:val="clear" w:color="auto" w:fill="auto"/>
            <w:vAlign w:val="bottom"/>
          </w:tcPr>
          <w:p w:rsidR="00623FB1" w:rsidRPr="00E717C5" w:rsidRDefault="00623FB1" w:rsidP="002A1D9C">
            <w:pPr>
              <w:spacing w:before="60" w:after="60" w:line="200" w:lineRule="exact"/>
              <w:jc w:val="center"/>
              <w:rPr>
                <w:i/>
                <w:sz w:val="16"/>
                <w:szCs w:val="16"/>
              </w:rPr>
            </w:pPr>
            <w:r w:rsidRPr="00E717C5">
              <w:rPr>
                <w:i/>
                <w:sz w:val="16"/>
                <w:szCs w:val="16"/>
              </w:rPr>
              <w:t>Amendements à des Règlements ONU existants</w:t>
            </w:r>
          </w:p>
        </w:tc>
      </w:tr>
      <w:tr w:rsidR="00623FB1" w:rsidRPr="00F423C2" w:rsidTr="00623FB1">
        <w:trPr>
          <w:cantSplit/>
          <w:trHeight w:val="1130"/>
          <w:tblHeader/>
        </w:trPr>
        <w:tc>
          <w:tcPr>
            <w:tcW w:w="566" w:type="dxa"/>
            <w:vMerge w:val="restart"/>
            <w:tcBorders>
              <w:top w:val="single" w:sz="4" w:space="0" w:color="auto"/>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 xml:space="preserve">Règlement </w:t>
            </w:r>
            <w:r w:rsidRPr="002A1D9C">
              <w:rPr>
                <w:i/>
                <w:sz w:val="16"/>
                <w:szCs w:val="16"/>
              </w:rPr>
              <w:t>n</w:t>
            </w:r>
            <w:r w:rsidRPr="002A1D9C">
              <w:rPr>
                <w:i/>
                <w:sz w:val="16"/>
                <w:szCs w:val="16"/>
                <w:vertAlign w:val="superscript"/>
              </w:rPr>
              <w:t>o</w:t>
            </w:r>
          </w:p>
        </w:tc>
        <w:tc>
          <w:tcPr>
            <w:tcW w:w="3119" w:type="dxa"/>
            <w:vMerge w:val="restart"/>
            <w:tcBorders>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Sujet du Règlement</w:t>
            </w:r>
          </w:p>
        </w:tc>
        <w:tc>
          <w:tcPr>
            <w:tcW w:w="1134" w:type="dxa"/>
            <w:gridSpan w:val="2"/>
            <w:tcBorders>
              <w:bottom w:val="single" w:sz="4" w:space="0" w:color="auto"/>
            </w:tcBorders>
            <w:shd w:val="clear" w:color="auto" w:fill="auto"/>
            <w:textDirection w:val="btLr"/>
            <w:vAlign w:val="center"/>
          </w:tcPr>
          <w:p w:rsidR="00623FB1" w:rsidRPr="00E717C5" w:rsidRDefault="00623FB1" w:rsidP="002A1D9C">
            <w:pPr>
              <w:spacing w:before="60" w:after="60" w:line="200" w:lineRule="exact"/>
              <w:ind w:left="57" w:right="57"/>
              <w:rPr>
                <w:i/>
                <w:sz w:val="16"/>
                <w:szCs w:val="16"/>
              </w:rPr>
            </w:pPr>
            <w:r w:rsidRPr="00E717C5">
              <w:rPr>
                <w:i/>
                <w:sz w:val="16"/>
                <w:szCs w:val="16"/>
              </w:rPr>
              <w:t>Parties</w:t>
            </w:r>
            <w:r w:rsidRPr="00E717C5">
              <w:rPr>
                <w:i/>
                <w:sz w:val="16"/>
                <w:szCs w:val="16"/>
              </w:rPr>
              <w:br/>
              <w:t>contractantes</w:t>
            </w:r>
          </w:p>
        </w:tc>
        <w:tc>
          <w:tcPr>
            <w:tcW w:w="2098" w:type="dxa"/>
            <w:vMerge w:val="restart"/>
            <w:tcBorders>
              <w:top w:val="single" w:sz="4" w:space="0" w:color="auto"/>
              <w:left w:val="nil"/>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Document</w:t>
            </w:r>
            <w:r>
              <w:rPr>
                <w:i/>
                <w:sz w:val="16"/>
                <w:szCs w:val="16"/>
              </w:rPr>
              <w:t>:</w:t>
            </w:r>
            <w:r w:rsidRPr="00E717C5">
              <w:rPr>
                <w:i/>
                <w:sz w:val="16"/>
                <w:szCs w:val="16"/>
              </w:rPr>
              <w:br/>
            </w:r>
            <w:r w:rsidRPr="00E717C5">
              <w:rPr>
                <w:i/>
                <w:spacing w:val="-2"/>
                <w:sz w:val="16"/>
                <w:szCs w:val="16"/>
              </w:rPr>
              <w:t>ECE/TRANS/WP.29/</w:t>
            </w:r>
            <w:r>
              <w:rPr>
                <w:i/>
                <w:spacing w:val="-2"/>
                <w:sz w:val="16"/>
                <w:szCs w:val="16"/>
              </w:rPr>
              <w:t>…</w:t>
            </w:r>
          </w:p>
        </w:tc>
        <w:tc>
          <w:tcPr>
            <w:tcW w:w="680" w:type="dxa"/>
            <w:vMerge w:val="restart"/>
            <w:tcBorders>
              <w:top w:val="single" w:sz="4" w:space="0" w:color="auto"/>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Résultat du vote</w:t>
            </w:r>
          </w:p>
        </w:tc>
        <w:tc>
          <w:tcPr>
            <w:tcW w:w="1588" w:type="dxa"/>
            <w:vMerge w:val="restart"/>
            <w:tcBorders>
              <w:top w:val="single" w:sz="4" w:space="0" w:color="auto"/>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Statut du document</w:t>
            </w:r>
          </w:p>
        </w:tc>
        <w:tc>
          <w:tcPr>
            <w:tcW w:w="454" w:type="dxa"/>
            <w:vMerge w:val="restart"/>
            <w:tcBorders>
              <w:top w:val="single" w:sz="4" w:space="0" w:color="auto"/>
              <w:bottom w:val="single" w:sz="4" w:space="0" w:color="auto"/>
            </w:tcBorders>
            <w:shd w:val="clear" w:color="auto" w:fill="auto"/>
            <w:textDirection w:val="btLr"/>
          </w:tcPr>
          <w:p w:rsidR="00623FB1" w:rsidRPr="00E717C5" w:rsidRDefault="00623FB1" w:rsidP="002A1D9C">
            <w:pPr>
              <w:spacing w:before="60" w:after="60" w:line="200" w:lineRule="exact"/>
              <w:ind w:left="57" w:right="57"/>
              <w:rPr>
                <w:i/>
                <w:sz w:val="16"/>
                <w:szCs w:val="16"/>
              </w:rPr>
            </w:pPr>
            <w:r w:rsidRPr="00E717C5">
              <w:rPr>
                <w:i/>
                <w:sz w:val="16"/>
                <w:szCs w:val="16"/>
              </w:rPr>
              <w:t>Remarque</w:t>
            </w:r>
          </w:p>
        </w:tc>
      </w:tr>
      <w:tr w:rsidR="005E352A" w:rsidRPr="00F423C2" w:rsidTr="00623FB1">
        <w:trPr>
          <w:cantSplit/>
          <w:trHeight w:val="1134"/>
          <w:tblHeader/>
        </w:trPr>
        <w:tc>
          <w:tcPr>
            <w:tcW w:w="566" w:type="dxa"/>
            <w:vMerge/>
            <w:tcBorders>
              <w:top w:val="single" w:sz="4" w:space="0" w:color="auto"/>
              <w:bottom w:val="single" w:sz="4" w:space="0" w:color="auto"/>
            </w:tcBorders>
            <w:shd w:val="clear" w:color="auto" w:fill="auto"/>
            <w:textDirection w:val="btLr"/>
            <w:vAlign w:val="center"/>
          </w:tcPr>
          <w:p w:rsidR="005E352A" w:rsidRPr="00E717C5" w:rsidRDefault="005E352A" w:rsidP="002A1D9C">
            <w:pPr>
              <w:spacing w:before="60" w:after="60" w:line="200" w:lineRule="exact"/>
              <w:ind w:left="57" w:right="57"/>
              <w:rPr>
                <w:i/>
                <w:szCs w:val="16"/>
              </w:rPr>
            </w:pPr>
          </w:p>
        </w:tc>
        <w:tc>
          <w:tcPr>
            <w:tcW w:w="3119" w:type="dxa"/>
            <w:vMerge/>
            <w:tcBorders>
              <w:top w:val="single" w:sz="4" w:space="0" w:color="auto"/>
              <w:bottom w:val="single" w:sz="4" w:space="0" w:color="auto"/>
            </w:tcBorders>
            <w:shd w:val="clear" w:color="auto" w:fill="auto"/>
            <w:vAlign w:val="bottom"/>
          </w:tcPr>
          <w:p w:rsidR="005E352A" w:rsidRPr="00E717C5" w:rsidRDefault="005E352A" w:rsidP="002A1D9C">
            <w:pPr>
              <w:spacing w:before="60" w:after="60" w:line="200" w:lineRule="exact"/>
              <w:ind w:left="57" w:right="57"/>
              <w:jc w:val="center"/>
              <w:rPr>
                <w:i/>
                <w:sz w:val="16"/>
                <w:szCs w:val="16"/>
              </w:rPr>
            </w:pPr>
          </w:p>
        </w:tc>
        <w:tc>
          <w:tcPr>
            <w:tcW w:w="567" w:type="dxa"/>
            <w:tcBorders>
              <w:top w:val="single" w:sz="4" w:space="0" w:color="auto"/>
              <w:bottom w:val="single" w:sz="4" w:space="0" w:color="auto"/>
            </w:tcBorders>
            <w:shd w:val="clear" w:color="auto" w:fill="auto"/>
            <w:textDirection w:val="btLr"/>
          </w:tcPr>
          <w:p w:rsidR="005E352A" w:rsidRPr="00E717C5" w:rsidRDefault="005E352A" w:rsidP="002A1D9C">
            <w:pPr>
              <w:spacing w:before="60" w:after="60" w:line="200" w:lineRule="exact"/>
              <w:ind w:left="57" w:right="57"/>
              <w:rPr>
                <w:i/>
                <w:sz w:val="16"/>
                <w:szCs w:val="16"/>
              </w:rPr>
            </w:pPr>
            <w:r w:rsidRPr="00E717C5">
              <w:rPr>
                <w:i/>
                <w:sz w:val="16"/>
                <w:szCs w:val="16"/>
              </w:rPr>
              <w:t>Appliquant</w:t>
            </w:r>
            <w:r w:rsidRPr="00E717C5">
              <w:rPr>
                <w:i/>
                <w:sz w:val="16"/>
                <w:szCs w:val="16"/>
              </w:rPr>
              <w:br/>
              <w:t>le Règlement</w:t>
            </w:r>
          </w:p>
        </w:tc>
        <w:tc>
          <w:tcPr>
            <w:tcW w:w="567" w:type="dxa"/>
            <w:tcBorders>
              <w:top w:val="single" w:sz="4" w:space="0" w:color="auto"/>
              <w:bottom w:val="single" w:sz="4" w:space="0" w:color="auto"/>
            </w:tcBorders>
            <w:shd w:val="clear" w:color="auto" w:fill="auto"/>
            <w:textDirection w:val="btLr"/>
          </w:tcPr>
          <w:p w:rsidR="005E352A" w:rsidRPr="00E717C5" w:rsidRDefault="005E352A" w:rsidP="002A1D9C">
            <w:pPr>
              <w:spacing w:before="60" w:after="60" w:line="200" w:lineRule="exact"/>
              <w:ind w:left="57" w:right="57"/>
              <w:rPr>
                <w:i/>
                <w:sz w:val="16"/>
                <w:szCs w:val="16"/>
              </w:rPr>
            </w:pPr>
            <w:r w:rsidRPr="00E717C5">
              <w:rPr>
                <w:i/>
                <w:sz w:val="16"/>
                <w:szCs w:val="16"/>
              </w:rPr>
              <w:t>Présentes</w:t>
            </w:r>
            <w:r w:rsidRPr="00E717C5">
              <w:rPr>
                <w:i/>
                <w:sz w:val="16"/>
                <w:szCs w:val="16"/>
              </w:rPr>
              <w:br/>
              <w:t>et votantes</w:t>
            </w:r>
          </w:p>
        </w:tc>
        <w:tc>
          <w:tcPr>
            <w:tcW w:w="2098" w:type="dxa"/>
            <w:vMerge/>
            <w:tcBorders>
              <w:top w:val="single" w:sz="4" w:space="0" w:color="auto"/>
              <w:bottom w:val="single" w:sz="4" w:space="0" w:color="auto"/>
            </w:tcBorders>
            <w:shd w:val="clear" w:color="auto" w:fill="auto"/>
            <w:textDirection w:val="btLr"/>
            <w:vAlign w:val="bottom"/>
          </w:tcPr>
          <w:p w:rsidR="005E352A" w:rsidRPr="00E717C5" w:rsidRDefault="005E352A" w:rsidP="002A1D9C">
            <w:pPr>
              <w:spacing w:before="60" w:after="60" w:line="200" w:lineRule="exact"/>
              <w:ind w:left="57" w:right="57"/>
              <w:rPr>
                <w:i/>
                <w:sz w:val="16"/>
                <w:szCs w:val="16"/>
              </w:rPr>
            </w:pPr>
          </w:p>
        </w:tc>
        <w:tc>
          <w:tcPr>
            <w:tcW w:w="680" w:type="dxa"/>
            <w:vMerge/>
            <w:tcBorders>
              <w:top w:val="single" w:sz="4" w:space="0" w:color="auto"/>
              <w:bottom w:val="single" w:sz="4" w:space="0" w:color="auto"/>
            </w:tcBorders>
            <w:shd w:val="clear" w:color="auto" w:fill="auto"/>
            <w:textDirection w:val="btLr"/>
            <w:vAlign w:val="bottom"/>
          </w:tcPr>
          <w:p w:rsidR="005E352A" w:rsidRPr="00E717C5" w:rsidRDefault="005E352A" w:rsidP="002A1D9C">
            <w:pPr>
              <w:spacing w:before="60" w:after="60" w:line="200" w:lineRule="exact"/>
              <w:ind w:left="57" w:right="57"/>
              <w:rPr>
                <w:i/>
                <w:sz w:val="16"/>
                <w:szCs w:val="16"/>
              </w:rPr>
            </w:pPr>
          </w:p>
        </w:tc>
        <w:tc>
          <w:tcPr>
            <w:tcW w:w="1588" w:type="dxa"/>
            <w:vMerge/>
            <w:tcBorders>
              <w:top w:val="single" w:sz="4" w:space="0" w:color="auto"/>
              <w:bottom w:val="single" w:sz="4" w:space="0" w:color="auto"/>
            </w:tcBorders>
            <w:shd w:val="clear" w:color="auto" w:fill="auto"/>
            <w:textDirection w:val="btLr"/>
            <w:vAlign w:val="bottom"/>
          </w:tcPr>
          <w:p w:rsidR="005E352A" w:rsidRPr="00E717C5" w:rsidRDefault="005E352A" w:rsidP="002A1D9C">
            <w:pPr>
              <w:spacing w:before="60" w:after="60" w:line="200" w:lineRule="exact"/>
              <w:ind w:left="57" w:right="57"/>
              <w:rPr>
                <w:i/>
                <w:sz w:val="16"/>
                <w:szCs w:val="16"/>
              </w:rPr>
            </w:pPr>
          </w:p>
        </w:tc>
        <w:tc>
          <w:tcPr>
            <w:tcW w:w="454" w:type="dxa"/>
            <w:vMerge/>
            <w:tcBorders>
              <w:top w:val="single" w:sz="4" w:space="0" w:color="auto"/>
              <w:bottom w:val="single" w:sz="4" w:space="0" w:color="auto"/>
            </w:tcBorders>
            <w:shd w:val="clear" w:color="auto" w:fill="auto"/>
            <w:textDirection w:val="btLr"/>
            <w:vAlign w:val="center"/>
          </w:tcPr>
          <w:p w:rsidR="005E352A" w:rsidRPr="00E717C5" w:rsidRDefault="005E352A" w:rsidP="002A1D9C">
            <w:pPr>
              <w:spacing w:before="60" w:after="60" w:line="200" w:lineRule="exact"/>
              <w:ind w:left="57" w:right="57"/>
              <w:rPr>
                <w:i/>
                <w:sz w:val="16"/>
                <w:szCs w:val="16"/>
              </w:rPr>
            </w:pPr>
          </w:p>
        </w:tc>
      </w:tr>
      <w:tr w:rsidR="005E352A" w:rsidRPr="004815F7" w:rsidTr="00623FB1">
        <w:trPr>
          <w:trHeight w:hRule="exact" w:val="113"/>
        </w:trPr>
        <w:tc>
          <w:tcPr>
            <w:tcW w:w="566" w:type="dxa"/>
            <w:tcBorders>
              <w:top w:val="single" w:sz="4" w:space="0" w:color="auto"/>
              <w:bottom w:val="nil"/>
            </w:tcBorders>
            <w:shd w:val="clear" w:color="auto" w:fill="auto"/>
          </w:tcPr>
          <w:p w:rsidR="005E352A" w:rsidRPr="002047E1" w:rsidRDefault="005E352A" w:rsidP="002D3E07">
            <w:pPr>
              <w:tabs>
                <w:tab w:val="left" w:pos="851"/>
                <w:tab w:val="left" w:pos="5727"/>
                <w:tab w:val="left" w:pos="9575"/>
              </w:tabs>
              <w:spacing w:before="60" w:after="60"/>
              <w:ind w:left="57" w:right="57"/>
              <w:outlineLvl w:val="0"/>
            </w:pPr>
          </w:p>
        </w:tc>
        <w:tc>
          <w:tcPr>
            <w:tcW w:w="3119" w:type="dxa"/>
            <w:tcBorders>
              <w:top w:val="single" w:sz="4" w:space="0" w:color="auto"/>
              <w:bottom w:val="nil"/>
            </w:tcBorders>
            <w:shd w:val="clear" w:color="auto" w:fill="auto"/>
          </w:tcPr>
          <w:p w:rsidR="005E352A" w:rsidRPr="00E717C5" w:rsidRDefault="005E352A" w:rsidP="002D3E07">
            <w:pPr>
              <w:keepNext/>
              <w:keepLines/>
              <w:tabs>
                <w:tab w:val="left" w:pos="851"/>
                <w:tab w:val="left" w:pos="5727"/>
                <w:tab w:val="left" w:pos="9575"/>
              </w:tabs>
              <w:spacing w:before="60" w:after="60"/>
              <w:ind w:left="57" w:right="57"/>
              <w:outlineLvl w:val="0"/>
              <w:rPr>
                <w:szCs w:val="24"/>
                <w:lang w:val="fr-FR"/>
              </w:rPr>
            </w:pPr>
          </w:p>
        </w:tc>
        <w:tc>
          <w:tcPr>
            <w:tcW w:w="567"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567"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2098"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680"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1588" w:type="dxa"/>
            <w:tcBorders>
              <w:top w:val="single" w:sz="4" w:space="0" w:color="auto"/>
              <w:bottom w:val="nil"/>
            </w:tcBorders>
            <w:shd w:val="clear" w:color="auto" w:fill="auto"/>
          </w:tcPr>
          <w:p w:rsidR="005E352A" w:rsidRDefault="005E352A" w:rsidP="002D3E07">
            <w:pPr>
              <w:keepNext/>
              <w:keepLines/>
              <w:tabs>
                <w:tab w:val="left" w:pos="851"/>
                <w:tab w:val="left" w:pos="5727"/>
                <w:tab w:val="left" w:pos="9575"/>
              </w:tabs>
              <w:spacing w:before="60" w:after="60"/>
              <w:ind w:left="57" w:right="57"/>
              <w:outlineLvl w:val="0"/>
            </w:pPr>
          </w:p>
        </w:tc>
        <w:tc>
          <w:tcPr>
            <w:tcW w:w="454" w:type="dxa"/>
            <w:tcBorders>
              <w:top w:val="single" w:sz="4" w:space="0" w:color="auto"/>
              <w:bottom w:val="nil"/>
            </w:tcBorders>
            <w:shd w:val="clear" w:color="auto" w:fill="auto"/>
          </w:tcPr>
          <w:p w:rsidR="005E352A" w:rsidRPr="00E717C5" w:rsidRDefault="005E352A" w:rsidP="002D3E07">
            <w:pPr>
              <w:keepNext/>
              <w:keepLines/>
              <w:tabs>
                <w:tab w:val="left" w:pos="851"/>
                <w:tab w:val="left" w:pos="5727"/>
                <w:tab w:val="left" w:pos="9575"/>
              </w:tabs>
              <w:spacing w:before="60" w:after="60"/>
              <w:ind w:left="57" w:right="57"/>
              <w:outlineLvl w:val="0"/>
              <w:rPr>
                <w:u w:val="single"/>
                <w:vertAlign w:val="superscript"/>
              </w:rPr>
            </w:pPr>
          </w:p>
        </w:tc>
      </w:tr>
      <w:tr w:rsidR="005E352A" w:rsidRPr="004815F7" w:rsidTr="00623FB1">
        <w:tc>
          <w:tcPr>
            <w:tcW w:w="566"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w:t>
            </w:r>
          </w:p>
        </w:tc>
        <w:tc>
          <w:tcPr>
            <w:tcW w:w="3119" w:type="dxa"/>
            <w:tcBorders>
              <w:top w:val="nil"/>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Dispositifs catadioptriques</w:t>
            </w:r>
          </w:p>
        </w:tc>
        <w:tc>
          <w:tcPr>
            <w:tcW w:w="567"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45</w:t>
            </w:r>
          </w:p>
        </w:tc>
        <w:tc>
          <w:tcPr>
            <w:tcW w:w="567"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tcBorders>
              <w:top w:val="nil"/>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2015/14</w:t>
            </w:r>
          </w:p>
        </w:tc>
        <w:tc>
          <w:tcPr>
            <w:tcW w:w="680"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tcBorders>
              <w:top w:val="nil"/>
            </w:tcBorders>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16</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02</w:t>
            </w:r>
          </w:p>
        </w:tc>
        <w:tc>
          <w:tcPr>
            <w:tcW w:w="454"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7</w:t>
            </w:r>
          </w:p>
        </w:tc>
        <w:tc>
          <w:tcPr>
            <w:tcW w:w="3119" w:type="dxa"/>
            <w:shd w:val="clear" w:color="auto" w:fill="auto"/>
          </w:tcPr>
          <w:p w:rsidR="005E352A" w:rsidRPr="000946F5" w:rsidRDefault="003F61A0" w:rsidP="007C1871">
            <w:pPr>
              <w:spacing w:before="60" w:after="60" w:line="210" w:lineRule="atLeast"/>
              <w:ind w:left="57" w:right="57"/>
              <w:rPr>
                <w:sz w:val="18"/>
                <w:szCs w:val="18"/>
                <w:highlight w:val="yellow"/>
              </w:rPr>
            </w:pPr>
            <w:r>
              <w:rPr>
                <w:sz w:val="18"/>
                <w:szCs w:val="18"/>
              </w:rPr>
              <w:t>Feux de position, feux-stop</w:t>
            </w:r>
            <w:r>
              <w:rPr>
                <w:sz w:val="18"/>
                <w:szCs w:val="18"/>
              </w:rPr>
              <w:br/>
            </w:r>
            <w:r w:rsidR="005E352A" w:rsidRPr="000946F5">
              <w:rPr>
                <w:sz w:val="18"/>
                <w:szCs w:val="18"/>
              </w:rPr>
              <w:t>et feux d’encombrement</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45</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2015/15</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24</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02</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13</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Freinage des véhicules lourds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2015/6</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w:t>
            </w:r>
            <w:r w:rsidR="005E352A" w:rsidRPr="000946F5">
              <w:rPr>
                <w:sz w:val="18"/>
                <w:szCs w:val="18"/>
              </w:rPr>
              <w:t xml:space="preserve"> 13</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11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19</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Feux de brouillard avant</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43</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2015/16</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 8</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04</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lastRenderedPageBreak/>
              <w:t>23</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Feux de marche arrière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45</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2015/17</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20</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Lampes à incandescence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2015/18</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44</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03</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Feux de brouillard arrière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2015/19</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 xml:space="preserve">Complément </w:t>
            </w:r>
            <w:r w:rsidR="005E352A" w:rsidRPr="000946F5">
              <w:rPr>
                <w:sz w:val="18"/>
                <w:szCs w:val="18"/>
              </w:rPr>
              <w:t>17</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Bruit émis par les motocycles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30</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19</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19/-/-</w:t>
            </w:r>
          </w:p>
        </w:tc>
        <w:tc>
          <w:tcPr>
            <w:tcW w:w="1588" w:type="dxa"/>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 2</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04</w:t>
            </w:r>
          </w:p>
        </w:tc>
        <w:tc>
          <w:tcPr>
            <w:tcW w:w="454" w:type="dxa"/>
            <w:shd w:val="clear" w:color="auto" w:fill="auto"/>
          </w:tcPr>
          <w:p w:rsidR="005E352A" w:rsidRPr="000946F5" w:rsidRDefault="005E352A" w:rsidP="007C1871">
            <w:pPr>
              <w:spacing w:before="60" w:after="60" w:line="210" w:lineRule="atLeast"/>
              <w:ind w:left="57" w:right="57"/>
              <w:rPr>
                <w:sz w:val="18"/>
                <w:szCs w:val="18"/>
              </w:rPr>
            </w:pP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43</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Vitrages de sécurité</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43</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4</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45</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Nettoie-projecteurs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2015/20</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9</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Installa</w:t>
            </w:r>
            <w:r w:rsidR="002A1D9C">
              <w:rPr>
                <w:sz w:val="18"/>
                <w:szCs w:val="18"/>
              </w:rPr>
              <w:t>tion de dispositifs d’éclairage</w:t>
            </w:r>
            <w:r w:rsidR="002A1D9C">
              <w:rPr>
                <w:sz w:val="18"/>
                <w:szCs w:val="18"/>
              </w:rPr>
              <w:br/>
            </w:r>
            <w:r w:rsidRPr="000946F5">
              <w:rPr>
                <w:sz w:val="18"/>
                <w:szCs w:val="18"/>
              </w:rPr>
              <w:t>et de signalisation lumineuse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2015/21 et Corr.1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6</w:t>
            </w:r>
            <w:r>
              <w:rPr>
                <w:sz w:val="18"/>
                <w:szCs w:val="18"/>
              </w:rPr>
              <w:br/>
            </w:r>
            <w:r w:rsidR="005E352A" w:rsidRPr="000946F5">
              <w:rPr>
                <w:sz w:val="18"/>
                <w:szCs w:val="18"/>
              </w:rPr>
              <w:t>à</w:t>
            </w:r>
            <w:r>
              <w:rPr>
                <w:sz w:val="18"/>
                <w:szCs w:val="18"/>
              </w:rPr>
              <w:t xml:space="preserve"> la série</w:t>
            </w:r>
            <w:r w:rsidR="005E352A" w:rsidRPr="000946F5">
              <w:rPr>
                <w:sz w:val="18"/>
                <w:szCs w:val="18"/>
              </w:rPr>
              <w:t xml:space="preserve"> 06</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Installa</w:t>
            </w:r>
            <w:r w:rsidR="002A1D9C">
              <w:rPr>
                <w:sz w:val="18"/>
                <w:szCs w:val="18"/>
              </w:rPr>
              <w:t>tion de dispositifs d’éclairage</w:t>
            </w:r>
            <w:r w:rsidR="002A1D9C">
              <w:rPr>
                <w:sz w:val="18"/>
                <w:szCs w:val="18"/>
              </w:rPr>
              <w:br/>
            </w:r>
            <w:r w:rsidRPr="000946F5">
              <w:rPr>
                <w:sz w:val="18"/>
                <w:szCs w:val="18"/>
              </w:rPr>
              <w:t>et de signalisation lumineuse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2015/22 et Corr.1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1878B7" w:rsidRDefault="000D31D7" w:rsidP="007C1871">
            <w:pPr>
              <w:spacing w:before="60" w:after="60" w:line="210" w:lineRule="atLeast"/>
              <w:ind w:left="57" w:right="57"/>
              <w:rPr>
                <w:sz w:val="18"/>
                <w:szCs w:val="18"/>
              </w:rPr>
            </w:pPr>
            <w:r>
              <w:rPr>
                <w:sz w:val="18"/>
                <w:szCs w:val="18"/>
              </w:rPr>
              <w:t>Complément 8</w:t>
            </w:r>
            <w:r>
              <w:rPr>
                <w:sz w:val="18"/>
                <w:szCs w:val="18"/>
              </w:rPr>
              <w:br/>
            </w:r>
            <w:r w:rsidR="005E352A">
              <w:rPr>
                <w:sz w:val="18"/>
                <w:szCs w:val="18"/>
              </w:rPr>
              <w:t xml:space="preserve">à </w:t>
            </w:r>
            <w:r>
              <w:rPr>
                <w:sz w:val="18"/>
                <w:szCs w:val="18"/>
              </w:rPr>
              <w:t xml:space="preserve">la série </w:t>
            </w:r>
            <w:r w:rsidR="005E352A">
              <w:rPr>
                <w:sz w:val="18"/>
                <w:szCs w:val="18"/>
              </w:rPr>
              <w:t>05</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Installa</w:t>
            </w:r>
            <w:r w:rsidR="002A1D9C">
              <w:rPr>
                <w:sz w:val="18"/>
                <w:szCs w:val="18"/>
              </w:rPr>
              <w:t>tion de dispositifs d’éclairage</w:t>
            </w:r>
            <w:r w:rsidR="002A1D9C">
              <w:rPr>
                <w:sz w:val="18"/>
                <w:szCs w:val="18"/>
              </w:rPr>
              <w:br/>
            </w:r>
            <w:r w:rsidRPr="000946F5">
              <w:rPr>
                <w:sz w:val="18"/>
                <w:szCs w:val="18"/>
              </w:rPr>
              <w:t>et de signalisation lumineuse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2015/23 et Corr.1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15</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04</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50</w:t>
            </w:r>
          </w:p>
        </w:tc>
        <w:tc>
          <w:tcPr>
            <w:tcW w:w="3119"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Feux de position, feux-stop, feux indicateurs de direction pour cyclomoteurs et motocycles</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43</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w:t>
            </w:r>
            <w:r w:rsidR="002A1D9C">
              <w:rPr>
                <w:sz w:val="18"/>
                <w:szCs w:val="18"/>
              </w:rPr>
              <w:t>/24, tel que modifié</w:t>
            </w:r>
            <w:r w:rsidR="002A1D9C">
              <w:rPr>
                <w:sz w:val="18"/>
                <w:szCs w:val="18"/>
              </w:rPr>
              <w:br/>
              <w:t>par le paragraphe</w:t>
            </w:r>
            <w:r w:rsidRPr="000946F5">
              <w:rPr>
                <w:sz w:val="18"/>
                <w:szCs w:val="18"/>
              </w:rPr>
              <w:t xml:space="preserve"> 61</w:t>
            </w:r>
          </w:p>
        </w:tc>
        <w:tc>
          <w:tcPr>
            <w:tcW w:w="680"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tcBorders>
              <w:bottom w:val="single" w:sz="4" w:space="0" w:color="auto"/>
            </w:tcBorders>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17</w:t>
            </w:r>
          </w:p>
        </w:tc>
        <w:tc>
          <w:tcPr>
            <w:tcW w:w="454"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53</w:t>
            </w:r>
          </w:p>
        </w:tc>
        <w:tc>
          <w:tcPr>
            <w:tcW w:w="3119"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Installa</w:t>
            </w:r>
            <w:r w:rsidR="002A1D9C">
              <w:rPr>
                <w:sz w:val="18"/>
                <w:szCs w:val="18"/>
              </w:rPr>
              <w:t>tion de dispositifs d’éclairage</w:t>
            </w:r>
            <w:r w:rsidR="002A1D9C">
              <w:rPr>
                <w:sz w:val="18"/>
                <w:szCs w:val="18"/>
              </w:rPr>
              <w:br/>
            </w:r>
            <w:r w:rsidRPr="000946F5">
              <w:rPr>
                <w:sz w:val="18"/>
                <w:szCs w:val="18"/>
              </w:rPr>
              <w:t>et de signalisation lumineuse</w:t>
            </w:r>
            <w:r>
              <w:rPr>
                <w:sz w:val="18"/>
                <w:szCs w:val="18"/>
              </w:rPr>
              <w:t xml:space="preserve"> </w:t>
            </w:r>
            <w:r w:rsidRPr="000946F5">
              <w:rPr>
                <w:sz w:val="18"/>
                <w:szCs w:val="18"/>
              </w:rPr>
              <w:t>sur les véhicules de la catégorie L</w:t>
            </w:r>
            <w:r w:rsidRPr="003F61A0">
              <w:rPr>
                <w:sz w:val="18"/>
                <w:szCs w:val="18"/>
                <w:vertAlign w:val="subscript"/>
              </w:rPr>
              <w:t>3</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2015/25, Corr.1 et Corr.2</w:t>
            </w:r>
          </w:p>
        </w:tc>
        <w:tc>
          <w:tcPr>
            <w:tcW w:w="680"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tcBorders>
              <w:bottom w:val="single" w:sz="4" w:space="0" w:color="auto"/>
            </w:tcBorders>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w:t>
            </w:r>
            <w:r w:rsidR="005E352A" w:rsidRPr="000946F5">
              <w:rPr>
                <w:sz w:val="18"/>
                <w:szCs w:val="18"/>
              </w:rPr>
              <w:t xml:space="preserve"> 17</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55</w:t>
            </w:r>
          </w:p>
        </w:tc>
        <w:tc>
          <w:tcPr>
            <w:tcW w:w="3119"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Pièces mécaniques d’attelage</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40</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2098"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2015/7</w:t>
            </w:r>
          </w:p>
        </w:tc>
        <w:tc>
          <w:tcPr>
            <w:tcW w:w="680"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1588" w:type="dxa"/>
            <w:tcBorders>
              <w:bottom w:val="single" w:sz="4" w:space="0" w:color="auto"/>
            </w:tcBorders>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 4</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59</w:t>
            </w:r>
          </w:p>
        </w:tc>
        <w:tc>
          <w:tcPr>
            <w:tcW w:w="3119"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Dispo</w:t>
            </w:r>
            <w:r w:rsidR="002A1D9C">
              <w:rPr>
                <w:sz w:val="18"/>
                <w:szCs w:val="18"/>
              </w:rPr>
              <w:t>sitifs silencieux d’échappement</w:t>
            </w:r>
            <w:r w:rsidR="002A1D9C">
              <w:rPr>
                <w:sz w:val="18"/>
                <w:szCs w:val="18"/>
              </w:rPr>
              <w:br/>
            </w:r>
            <w:r w:rsidRPr="000946F5">
              <w:rPr>
                <w:sz w:val="18"/>
                <w:szCs w:val="18"/>
              </w:rPr>
              <w:t>de remplacement</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39</w:t>
            </w:r>
          </w:p>
        </w:tc>
        <w:tc>
          <w:tcPr>
            <w:tcW w:w="567"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33</w:t>
            </w:r>
          </w:p>
        </w:tc>
        <w:tc>
          <w:tcPr>
            <w:tcW w:w="2098"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2015/4</w:t>
            </w:r>
          </w:p>
        </w:tc>
        <w:tc>
          <w:tcPr>
            <w:tcW w:w="680"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33/-/-</w:t>
            </w:r>
          </w:p>
        </w:tc>
        <w:tc>
          <w:tcPr>
            <w:tcW w:w="1588"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02</w:t>
            </w:r>
          </w:p>
        </w:tc>
        <w:tc>
          <w:tcPr>
            <w:tcW w:w="454" w:type="dxa"/>
            <w:tcBorders>
              <w:bottom w:val="single" w:sz="4" w:space="0" w:color="auto"/>
            </w:tcBorders>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75</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Pneumatiques pour motocycles/cyclomoteurs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41</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2015/8</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34/-/-</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15</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78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Freinage (véhicules des catégories L)</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42</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w:t>
            </w:r>
            <w:r w:rsidR="002A1D9C">
              <w:rPr>
                <w:sz w:val="18"/>
                <w:szCs w:val="18"/>
              </w:rPr>
              <w:t>5/9, tel que modifié</w:t>
            </w:r>
            <w:r w:rsidR="002A1D9C">
              <w:rPr>
                <w:sz w:val="18"/>
                <w:szCs w:val="18"/>
              </w:rPr>
              <w:br/>
              <w:t>par le paragraphe</w:t>
            </w:r>
            <w:r w:rsidRPr="000946F5">
              <w:rPr>
                <w:sz w:val="18"/>
                <w:szCs w:val="18"/>
              </w:rPr>
              <w:t xml:space="preserve"> 57</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2</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03</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86</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Installation de dispositifs d’éclairage et de signalisation lumineuse</w:t>
            </w:r>
            <w:r>
              <w:rPr>
                <w:sz w:val="18"/>
                <w:szCs w:val="18"/>
              </w:rPr>
              <w:t xml:space="preserve"> </w:t>
            </w:r>
            <w:r w:rsidRPr="000946F5">
              <w:rPr>
                <w:sz w:val="18"/>
                <w:szCs w:val="18"/>
              </w:rPr>
              <w:t>des tracteurs agricoles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33</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2015/26</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33/-/-</w:t>
            </w:r>
          </w:p>
        </w:tc>
        <w:tc>
          <w:tcPr>
            <w:tcW w:w="1588" w:type="dxa"/>
            <w:shd w:val="clear" w:color="auto" w:fill="auto"/>
          </w:tcPr>
          <w:p w:rsidR="005E352A" w:rsidRPr="000D31D7" w:rsidRDefault="000D31D7" w:rsidP="007C1871">
            <w:pPr>
              <w:spacing w:before="60" w:after="60" w:line="210" w:lineRule="atLeast"/>
              <w:ind w:left="57" w:right="57"/>
              <w:rPr>
                <w:sz w:val="18"/>
                <w:szCs w:val="18"/>
              </w:rPr>
            </w:pPr>
            <w:r>
              <w:rPr>
                <w:sz w:val="18"/>
                <w:szCs w:val="18"/>
              </w:rPr>
              <w:t>Complément</w:t>
            </w:r>
            <w:r w:rsidR="005E352A" w:rsidRPr="000946F5">
              <w:rPr>
                <w:sz w:val="18"/>
                <w:szCs w:val="18"/>
              </w:rPr>
              <w:t xml:space="preserve"> 6</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98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Projecteurs</w:t>
            </w:r>
            <w:r>
              <w:rPr>
                <w:sz w:val="18"/>
                <w:szCs w:val="18"/>
              </w:rPr>
              <w:t xml:space="preserve"> </w:t>
            </w:r>
            <w:r w:rsidR="003F61A0">
              <w:rPr>
                <w:sz w:val="18"/>
                <w:szCs w:val="18"/>
              </w:rPr>
              <w:t>à sources lumineuses</w:t>
            </w:r>
            <w:r w:rsidR="003F61A0">
              <w:rPr>
                <w:sz w:val="18"/>
                <w:szCs w:val="18"/>
              </w:rPr>
              <w:br/>
            </w:r>
            <w:r w:rsidRPr="000946F5">
              <w:rPr>
                <w:sz w:val="18"/>
                <w:szCs w:val="18"/>
              </w:rPr>
              <w:t>à décharge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42</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2015/27</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6</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99</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Sources lumineuses à décharge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40</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2015/28</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10</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106</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Pneumatiques pour véhicules agricoles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2015/10</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12</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lastRenderedPageBreak/>
              <w:t>107</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Véhicules des catégories M</w:t>
            </w:r>
            <w:r w:rsidRPr="003F61A0">
              <w:rPr>
                <w:sz w:val="18"/>
                <w:szCs w:val="18"/>
                <w:vertAlign w:val="subscript"/>
              </w:rPr>
              <w:t>2</w:t>
            </w:r>
            <w:r w:rsidRPr="000946F5">
              <w:rPr>
                <w:sz w:val="18"/>
                <w:szCs w:val="18"/>
              </w:rPr>
              <w:t xml:space="preserve"> et M</w:t>
            </w:r>
            <w:r w:rsidRPr="003F61A0">
              <w:rPr>
                <w:sz w:val="18"/>
                <w:szCs w:val="18"/>
                <w:vertAlign w:val="subscript"/>
              </w:rPr>
              <w:t>3</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2015/12</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3</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05</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107</w:t>
            </w:r>
          </w:p>
        </w:tc>
        <w:tc>
          <w:tcPr>
            <w:tcW w:w="3119"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Véhicules des catégories M</w:t>
            </w:r>
            <w:r w:rsidRPr="003F61A0">
              <w:rPr>
                <w:sz w:val="18"/>
                <w:szCs w:val="18"/>
                <w:vertAlign w:val="subscript"/>
              </w:rPr>
              <w:t>2</w:t>
            </w:r>
            <w:r w:rsidRPr="000946F5">
              <w:rPr>
                <w:sz w:val="18"/>
                <w:szCs w:val="18"/>
              </w:rPr>
              <w:t xml:space="preserve"> et M</w:t>
            </w:r>
            <w:r w:rsidRPr="003F61A0">
              <w:rPr>
                <w:sz w:val="18"/>
                <w:szCs w:val="18"/>
                <w:vertAlign w:val="subscript"/>
              </w:rPr>
              <w:t>3</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2015/44</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 2</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06</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107</w:t>
            </w:r>
          </w:p>
        </w:tc>
        <w:tc>
          <w:tcPr>
            <w:tcW w:w="3119"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Véhicules des catégories M</w:t>
            </w:r>
            <w:r w:rsidRPr="003F61A0">
              <w:rPr>
                <w:sz w:val="18"/>
                <w:szCs w:val="18"/>
                <w:vertAlign w:val="subscript"/>
              </w:rPr>
              <w:t>2</w:t>
            </w:r>
            <w:r w:rsidRPr="000946F5">
              <w:rPr>
                <w:sz w:val="18"/>
                <w:szCs w:val="18"/>
              </w:rPr>
              <w:t xml:space="preserve"> et M</w:t>
            </w:r>
            <w:r w:rsidRPr="003F61A0">
              <w:rPr>
                <w:sz w:val="18"/>
                <w:szCs w:val="18"/>
                <w:vertAlign w:val="subscript"/>
              </w:rPr>
              <w:t>3</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44</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2098"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2014/77</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35/-/-</w:t>
            </w:r>
          </w:p>
        </w:tc>
        <w:tc>
          <w:tcPr>
            <w:tcW w:w="1588" w:type="dxa"/>
            <w:shd w:val="clear" w:color="auto" w:fill="auto"/>
          </w:tcPr>
          <w:p w:rsidR="005E352A" w:rsidRPr="000946F5" w:rsidRDefault="000D31D7" w:rsidP="007C1871">
            <w:pPr>
              <w:spacing w:before="60" w:after="60" w:line="210" w:lineRule="atLeast"/>
              <w:ind w:left="57" w:right="57"/>
              <w:rPr>
                <w:sz w:val="18"/>
                <w:szCs w:val="18"/>
              </w:rPr>
            </w:pPr>
            <w:r>
              <w:rPr>
                <w:sz w:val="18"/>
                <w:szCs w:val="18"/>
              </w:rPr>
              <w:t>Complément 2</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06</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110</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Véhicules alimentés au GNC/GPL</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45</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2015/13</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3</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112</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w:t>
            </w:r>
            <w:r w:rsidR="003A371C">
              <w:rPr>
                <w:sz w:val="18"/>
                <w:szCs w:val="18"/>
              </w:rPr>
              <w:t>rojecteurs émettant un faisceau</w:t>
            </w:r>
            <w:r w:rsidR="003A371C">
              <w:rPr>
                <w:sz w:val="18"/>
                <w:szCs w:val="18"/>
              </w:rPr>
              <w:br/>
            </w:r>
            <w:r w:rsidRPr="000946F5">
              <w:rPr>
                <w:sz w:val="18"/>
                <w:szCs w:val="18"/>
              </w:rPr>
              <w:t>de croisement asymétrique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47</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2015/29</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6</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113</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Projecteurs émettant un faisceau</w:t>
            </w:r>
            <w:r w:rsidR="003A371C">
              <w:rPr>
                <w:sz w:val="18"/>
                <w:szCs w:val="18"/>
              </w:rPr>
              <w:br/>
            </w:r>
            <w:r w:rsidRPr="000946F5">
              <w:rPr>
                <w:sz w:val="18"/>
                <w:szCs w:val="18"/>
              </w:rPr>
              <w:t>de croisement symétrique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46</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2015/30</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5</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117</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Pneumatiques, résistance au roulement, bruit de roulement et adhérence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46</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2015/5</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36/-/-</w:t>
            </w:r>
          </w:p>
        </w:tc>
        <w:tc>
          <w:tcPr>
            <w:tcW w:w="1588" w:type="dxa"/>
            <w:shd w:val="clear" w:color="auto" w:fill="auto"/>
          </w:tcPr>
          <w:p w:rsidR="005E352A" w:rsidRPr="00C37FF2" w:rsidRDefault="000D31D7" w:rsidP="007C1871">
            <w:pPr>
              <w:spacing w:before="60" w:after="60" w:line="210" w:lineRule="atLeast"/>
              <w:ind w:left="57" w:right="57"/>
              <w:rPr>
                <w:sz w:val="18"/>
                <w:szCs w:val="18"/>
              </w:rPr>
            </w:pPr>
            <w:r>
              <w:rPr>
                <w:sz w:val="18"/>
                <w:szCs w:val="18"/>
              </w:rPr>
              <w:t>Complément 7</w:t>
            </w:r>
            <w:r>
              <w:rPr>
                <w:sz w:val="18"/>
                <w:szCs w:val="18"/>
              </w:rPr>
              <w:br/>
            </w:r>
            <w:r w:rsidR="005E352A">
              <w:rPr>
                <w:sz w:val="18"/>
                <w:szCs w:val="18"/>
              </w:rPr>
              <w:t xml:space="preserve">à </w:t>
            </w:r>
            <w:r>
              <w:rPr>
                <w:sz w:val="18"/>
                <w:szCs w:val="18"/>
              </w:rPr>
              <w:t xml:space="preserve">la série </w:t>
            </w:r>
            <w:r w:rsidR="005E352A">
              <w:rPr>
                <w:sz w:val="18"/>
                <w:szCs w:val="18"/>
              </w:rPr>
              <w:t>02</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119</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Feux d’angle</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47</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2015/31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37/-/-</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4</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123</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Systèmes actifs d’éclairage avant</w:t>
            </w:r>
            <w:r>
              <w:rPr>
                <w:sz w:val="18"/>
                <w:szCs w:val="18"/>
              </w:rPr>
              <w:t xml:space="preserve"> </w:t>
            </w:r>
            <w:r w:rsidRPr="000946F5">
              <w:rPr>
                <w:sz w:val="18"/>
                <w:szCs w:val="18"/>
              </w:rPr>
              <w:t>(AFS)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47</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2015/32</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 7</w:t>
            </w:r>
            <w:r>
              <w:rPr>
                <w:sz w:val="18"/>
                <w:szCs w:val="18"/>
              </w:rPr>
              <w:br/>
            </w:r>
            <w:r w:rsidR="005E352A" w:rsidRPr="000946F5">
              <w:rPr>
                <w:sz w:val="18"/>
                <w:szCs w:val="18"/>
              </w:rPr>
              <w:t xml:space="preserve">à </w:t>
            </w:r>
            <w:r>
              <w:rPr>
                <w:sz w:val="18"/>
                <w:szCs w:val="18"/>
              </w:rPr>
              <w:t xml:space="preserve">la série </w:t>
            </w:r>
            <w:r w:rsidR="005E352A" w:rsidRPr="000946F5">
              <w:rPr>
                <w:sz w:val="18"/>
                <w:szCs w:val="18"/>
              </w:rPr>
              <w:t>01</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128</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Sources lumineuses à diodes électroluminescentes (DEL)</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49</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2015/33 et Corr.1</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4</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r w:rsidR="005E352A" w:rsidRPr="004815F7" w:rsidTr="00623FB1">
        <w:trPr>
          <w:cantSplit/>
        </w:trPr>
        <w:tc>
          <w:tcPr>
            <w:tcW w:w="566"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129</w:t>
            </w:r>
          </w:p>
        </w:tc>
        <w:tc>
          <w:tcPr>
            <w:tcW w:w="3119"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D</w:t>
            </w:r>
            <w:r w:rsidR="003A371C">
              <w:rPr>
                <w:sz w:val="18"/>
                <w:szCs w:val="18"/>
              </w:rPr>
              <w:t>ispositifs renforcés de retenue</w:t>
            </w:r>
            <w:r w:rsidR="003A371C">
              <w:rPr>
                <w:sz w:val="18"/>
                <w:szCs w:val="18"/>
              </w:rPr>
              <w:br/>
            </w:r>
            <w:r w:rsidRPr="000946F5">
              <w:rPr>
                <w:sz w:val="18"/>
                <w:szCs w:val="18"/>
              </w:rPr>
              <w:t>pour enfants</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49</w:t>
            </w:r>
          </w:p>
        </w:tc>
        <w:tc>
          <w:tcPr>
            <w:tcW w:w="567"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2098" w:type="dxa"/>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2015/43</w:t>
            </w:r>
          </w:p>
        </w:tc>
        <w:tc>
          <w:tcPr>
            <w:tcW w:w="680" w:type="dxa"/>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38/-/-</w:t>
            </w:r>
          </w:p>
        </w:tc>
        <w:tc>
          <w:tcPr>
            <w:tcW w:w="1588" w:type="dxa"/>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Complément</w:t>
            </w:r>
            <w:r w:rsidR="005E352A" w:rsidRPr="000946F5">
              <w:rPr>
                <w:sz w:val="18"/>
                <w:szCs w:val="18"/>
              </w:rPr>
              <w:t xml:space="preserve"> 4</w:t>
            </w:r>
          </w:p>
        </w:tc>
        <w:tc>
          <w:tcPr>
            <w:tcW w:w="454" w:type="dxa"/>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bl>
    <w:p w:rsidR="005E352A" w:rsidRDefault="005E352A" w:rsidP="005E352A">
      <w:pPr>
        <w:pStyle w:val="SingleTxtG"/>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125"/>
        <w:gridCol w:w="567"/>
        <w:gridCol w:w="567"/>
        <w:gridCol w:w="2126"/>
        <w:gridCol w:w="709"/>
        <w:gridCol w:w="1559"/>
        <w:gridCol w:w="420"/>
      </w:tblGrid>
      <w:tr w:rsidR="005E352A" w:rsidRPr="00F423C2" w:rsidTr="0095771F">
        <w:tc>
          <w:tcPr>
            <w:tcW w:w="9639" w:type="dxa"/>
            <w:gridSpan w:val="8"/>
            <w:tcBorders>
              <w:top w:val="single" w:sz="4" w:space="0" w:color="auto"/>
              <w:bottom w:val="single" w:sz="4" w:space="0" w:color="auto"/>
            </w:tcBorders>
            <w:shd w:val="clear" w:color="auto" w:fill="auto"/>
            <w:vAlign w:val="bottom"/>
          </w:tcPr>
          <w:p w:rsidR="005E352A" w:rsidRPr="00E717C5" w:rsidRDefault="005E352A" w:rsidP="00623FB1">
            <w:pPr>
              <w:keepNext/>
              <w:spacing w:before="80" w:after="80" w:line="200" w:lineRule="exact"/>
              <w:jc w:val="center"/>
              <w:rPr>
                <w:i/>
                <w:sz w:val="16"/>
                <w:szCs w:val="16"/>
              </w:rPr>
            </w:pPr>
            <w:r>
              <w:br w:type="page"/>
            </w:r>
            <w:r>
              <w:br w:type="page"/>
            </w:r>
            <w:r w:rsidR="00623FB1">
              <w:rPr>
                <w:i/>
                <w:sz w:val="16"/>
                <w:szCs w:val="16"/>
              </w:rPr>
              <w:t>Rectificatifs à des Règlements existants</w:t>
            </w:r>
          </w:p>
        </w:tc>
      </w:tr>
      <w:tr w:rsidR="005E352A" w:rsidRPr="00F423C2" w:rsidTr="00623FB1">
        <w:trPr>
          <w:cantSplit/>
          <w:trHeight w:val="1130"/>
        </w:trPr>
        <w:tc>
          <w:tcPr>
            <w:tcW w:w="566" w:type="dxa"/>
            <w:vMerge w:val="restart"/>
            <w:tcBorders>
              <w:top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 xml:space="preserve">Règlement </w:t>
            </w:r>
            <w:r w:rsidR="002A1D9C" w:rsidRPr="002A1D9C">
              <w:rPr>
                <w:i/>
                <w:sz w:val="16"/>
                <w:szCs w:val="16"/>
              </w:rPr>
              <w:t>n</w:t>
            </w:r>
            <w:r w:rsidR="002A1D9C" w:rsidRPr="002A1D9C">
              <w:rPr>
                <w:i/>
                <w:sz w:val="16"/>
                <w:szCs w:val="16"/>
                <w:vertAlign w:val="superscript"/>
              </w:rPr>
              <w:t>o</w:t>
            </w:r>
          </w:p>
        </w:tc>
        <w:tc>
          <w:tcPr>
            <w:tcW w:w="3125" w:type="dxa"/>
            <w:vMerge w:val="restart"/>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Sujet du Règlement</w:t>
            </w:r>
          </w:p>
        </w:tc>
        <w:tc>
          <w:tcPr>
            <w:tcW w:w="1134" w:type="dxa"/>
            <w:gridSpan w:val="2"/>
            <w:tcBorders>
              <w:bottom w:val="single" w:sz="4" w:space="0" w:color="auto"/>
            </w:tcBorders>
            <w:shd w:val="clear" w:color="auto" w:fill="auto"/>
            <w:textDirection w:val="btLr"/>
            <w:vAlign w:val="center"/>
          </w:tcPr>
          <w:p w:rsidR="005E352A" w:rsidRPr="00E717C5" w:rsidRDefault="005E352A" w:rsidP="002D3E07">
            <w:pPr>
              <w:spacing w:before="80" w:after="80" w:line="200" w:lineRule="exact"/>
              <w:ind w:left="57" w:right="57"/>
              <w:rPr>
                <w:i/>
                <w:sz w:val="16"/>
                <w:szCs w:val="16"/>
              </w:rPr>
            </w:pPr>
            <w:r w:rsidRPr="00E717C5">
              <w:rPr>
                <w:i/>
                <w:sz w:val="16"/>
                <w:szCs w:val="16"/>
              </w:rPr>
              <w:t>Parties</w:t>
            </w:r>
            <w:r w:rsidRPr="00E717C5">
              <w:rPr>
                <w:i/>
                <w:sz w:val="16"/>
                <w:szCs w:val="16"/>
              </w:rPr>
              <w:br/>
              <w:t>contractantes</w:t>
            </w:r>
          </w:p>
        </w:tc>
        <w:tc>
          <w:tcPr>
            <w:tcW w:w="2126" w:type="dxa"/>
            <w:vMerge w:val="restart"/>
            <w:tcBorders>
              <w:top w:val="single" w:sz="4" w:space="0" w:color="auto"/>
              <w:left w:val="nil"/>
            </w:tcBorders>
            <w:shd w:val="clear" w:color="auto" w:fill="auto"/>
            <w:textDirection w:val="btLr"/>
          </w:tcPr>
          <w:p w:rsidR="005E352A" w:rsidRPr="00E717C5" w:rsidRDefault="005E352A" w:rsidP="002D3E07">
            <w:pPr>
              <w:spacing w:before="2" w:after="2" w:line="200" w:lineRule="exact"/>
              <w:ind w:left="57" w:right="57"/>
              <w:rPr>
                <w:i/>
                <w:sz w:val="16"/>
                <w:szCs w:val="16"/>
              </w:rPr>
            </w:pPr>
            <w:r w:rsidRPr="00E717C5">
              <w:rPr>
                <w:i/>
                <w:sz w:val="16"/>
                <w:szCs w:val="16"/>
              </w:rPr>
              <w:t>Document</w:t>
            </w:r>
            <w:r>
              <w:rPr>
                <w:i/>
                <w:sz w:val="16"/>
                <w:szCs w:val="16"/>
              </w:rPr>
              <w:t>:</w:t>
            </w:r>
            <w:r w:rsidRPr="00E717C5">
              <w:rPr>
                <w:i/>
                <w:sz w:val="16"/>
                <w:szCs w:val="16"/>
              </w:rPr>
              <w:br/>
            </w:r>
            <w:r w:rsidRPr="00E717C5">
              <w:rPr>
                <w:i/>
                <w:spacing w:val="-2"/>
                <w:sz w:val="16"/>
                <w:szCs w:val="16"/>
              </w:rPr>
              <w:t>ECE/TRANS/WP.29/</w:t>
            </w:r>
            <w:r>
              <w:rPr>
                <w:i/>
                <w:spacing w:val="-2"/>
                <w:sz w:val="16"/>
                <w:szCs w:val="16"/>
              </w:rPr>
              <w:t>…</w:t>
            </w:r>
          </w:p>
        </w:tc>
        <w:tc>
          <w:tcPr>
            <w:tcW w:w="709" w:type="dxa"/>
            <w:vMerge w:val="restart"/>
            <w:tcBorders>
              <w:top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Résultat du vote</w:t>
            </w:r>
            <w:r>
              <w:rPr>
                <w:i/>
                <w:sz w:val="16"/>
                <w:szCs w:val="16"/>
              </w:rPr>
              <w:t>:</w:t>
            </w:r>
            <w:r>
              <w:rPr>
                <w:i/>
                <w:sz w:val="16"/>
                <w:szCs w:val="16"/>
              </w:rPr>
              <w:br/>
              <w:t>pour/contre/absentions</w:t>
            </w:r>
          </w:p>
        </w:tc>
        <w:tc>
          <w:tcPr>
            <w:tcW w:w="1559" w:type="dxa"/>
            <w:vMerge w:val="restart"/>
            <w:tcBorders>
              <w:top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Statut du document</w:t>
            </w:r>
          </w:p>
        </w:tc>
        <w:tc>
          <w:tcPr>
            <w:tcW w:w="420" w:type="dxa"/>
            <w:vMerge w:val="restart"/>
            <w:tcBorders>
              <w:top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Remarque</w:t>
            </w:r>
          </w:p>
        </w:tc>
      </w:tr>
      <w:tr w:rsidR="005E352A" w:rsidRPr="00F423C2" w:rsidTr="00623FB1">
        <w:trPr>
          <w:cantSplit/>
          <w:trHeight w:val="1134"/>
        </w:trPr>
        <w:tc>
          <w:tcPr>
            <w:tcW w:w="566" w:type="dxa"/>
            <w:vMerge/>
            <w:tcBorders>
              <w:bottom w:val="single" w:sz="4" w:space="0" w:color="auto"/>
            </w:tcBorders>
            <w:shd w:val="clear" w:color="auto" w:fill="auto"/>
            <w:textDirection w:val="btLr"/>
            <w:vAlign w:val="center"/>
          </w:tcPr>
          <w:p w:rsidR="005E352A" w:rsidRPr="00E717C5" w:rsidRDefault="005E352A" w:rsidP="002D3E07">
            <w:pPr>
              <w:spacing w:before="80" w:after="80" w:line="200" w:lineRule="exact"/>
              <w:ind w:left="57" w:right="57"/>
              <w:rPr>
                <w:i/>
                <w:szCs w:val="16"/>
              </w:rPr>
            </w:pPr>
          </w:p>
        </w:tc>
        <w:tc>
          <w:tcPr>
            <w:tcW w:w="3125" w:type="dxa"/>
            <w:vMerge/>
            <w:tcBorders>
              <w:bottom w:val="single" w:sz="4" w:space="0" w:color="auto"/>
            </w:tcBorders>
            <w:shd w:val="clear" w:color="auto" w:fill="auto"/>
            <w:vAlign w:val="bottom"/>
          </w:tcPr>
          <w:p w:rsidR="005E352A" w:rsidRPr="00E717C5" w:rsidRDefault="005E352A" w:rsidP="002D3E07">
            <w:pPr>
              <w:spacing w:before="80" w:after="80" w:line="200" w:lineRule="exact"/>
              <w:ind w:left="57" w:right="57"/>
              <w:jc w:val="center"/>
              <w:rPr>
                <w:i/>
                <w:sz w:val="16"/>
                <w:szCs w:val="16"/>
              </w:rPr>
            </w:pPr>
          </w:p>
        </w:tc>
        <w:tc>
          <w:tcPr>
            <w:tcW w:w="567" w:type="dxa"/>
            <w:tcBorders>
              <w:bottom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Appliquant</w:t>
            </w:r>
            <w:r w:rsidRPr="00E717C5">
              <w:rPr>
                <w:i/>
                <w:sz w:val="16"/>
                <w:szCs w:val="16"/>
              </w:rPr>
              <w:br/>
              <w:t>le Règlement</w:t>
            </w:r>
          </w:p>
        </w:tc>
        <w:tc>
          <w:tcPr>
            <w:tcW w:w="567" w:type="dxa"/>
            <w:tcBorders>
              <w:bottom w:val="single" w:sz="4" w:space="0" w:color="auto"/>
            </w:tcBorders>
            <w:shd w:val="clear" w:color="auto" w:fill="auto"/>
            <w:textDirection w:val="btLr"/>
          </w:tcPr>
          <w:p w:rsidR="005E352A" w:rsidRPr="00E717C5" w:rsidRDefault="005E352A" w:rsidP="002D3E07">
            <w:pPr>
              <w:spacing w:before="2" w:line="200" w:lineRule="exact"/>
              <w:ind w:left="57" w:right="57"/>
              <w:rPr>
                <w:i/>
                <w:sz w:val="16"/>
                <w:szCs w:val="16"/>
              </w:rPr>
            </w:pPr>
            <w:r w:rsidRPr="00E717C5">
              <w:rPr>
                <w:i/>
                <w:sz w:val="16"/>
                <w:szCs w:val="16"/>
              </w:rPr>
              <w:t>Présentes</w:t>
            </w:r>
            <w:r w:rsidRPr="00E717C5">
              <w:rPr>
                <w:i/>
                <w:sz w:val="16"/>
                <w:szCs w:val="16"/>
              </w:rPr>
              <w:br/>
              <w:t>et votantes</w:t>
            </w:r>
          </w:p>
        </w:tc>
        <w:tc>
          <w:tcPr>
            <w:tcW w:w="2126" w:type="dxa"/>
            <w:vMerge/>
            <w:tcBorders>
              <w:bottom w:val="single" w:sz="4" w:space="0" w:color="auto"/>
            </w:tcBorders>
            <w:shd w:val="clear" w:color="auto" w:fill="auto"/>
            <w:textDirection w:val="btLr"/>
            <w:vAlign w:val="bottom"/>
          </w:tcPr>
          <w:p w:rsidR="005E352A" w:rsidRPr="00E717C5" w:rsidRDefault="005E352A" w:rsidP="002D3E07">
            <w:pPr>
              <w:spacing w:before="40" w:after="40" w:line="200" w:lineRule="exact"/>
              <w:ind w:left="57" w:right="57"/>
              <w:rPr>
                <w:i/>
                <w:sz w:val="16"/>
                <w:szCs w:val="16"/>
              </w:rPr>
            </w:pPr>
          </w:p>
        </w:tc>
        <w:tc>
          <w:tcPr>
            <w:tcW w:w="709" w:type="dxa"/>
            <w:vMerge/>
            <w:tcBorders>
              <w:bottom w:val="single" w:sz="4" w:space="0" w:color="auto"/>
            </w:tcBorders>
            <w:shd w:val="clear" w:color="auto" w:fill="auto"/>
            <w:textDirection w:val="btLr"/>
            <w:vAlign w:val="bottom"/>
          </w:tcPr>
          <w:p w:rsidR="005E352A" w:rsidRPr="00E717C5" w:rsidRDefault="005E352A" w:rsidP="002D3E07">
            <w:pPr>
              <w:spacing w:before="80" w:after="80" w:line="200" w:lineRule="exact"/>
              <w:ind w:left="57" w:right="57"/>
              <w:rPr>
                <w:i/>
                <w:sz w:val="16"/>
                <w:szCs w:val="16"/>
              </w:rPr>
            </w:pPr>
          </w:p>
        </w:tc>
        <w:tc>
          <w:tcPr>
            <w:tcW w:w="1559" w:type="dxa"/>
            <w:vMerge/>
            <w:tcBorders>
              <w:bottom w:val="single" w:sz="4" w:space="0" w:color="auto"/>
            </w:tcBorders>
            <w:shd w:val="clear" w:color="auto" w:fill="auto"/>
            <w:textDirection w:val="btLr"/>
            <w:vAlign w:val="bottom"/>
          </w:tcPr>
          <w:p w:rsidR="005E352A" w:rsidRPr="00E717C5" w:rsidRDefault="005E352A" w:rsidP="002D3E07">
            <w:pPr>
              <w:spacing w:before="80" w:after="80" w:line="200" w:lineRule="exact"/>
              <w:ind w:left="57" w:right="57"/>
              <w:rPr>
                <w:i/>
                <w:sz w:val="16"/>
                <w:szCs w:val="16"/>
              </w:rPr>
            </w:pPr>
          </w:p>
        </w:tc>
        <w:tc>
          <w:tcPr>
            <w:tcW w:w="420" w:type="dxa"/>
            <w:vMerge/>
            <w:tcBorders>
              <w:bottom w:val="single" w:sz="4" w:space="0" w:color="auto"/>
            </w:tcBorders>
            <w:shd w:val="clear" w:color="auto" w:fill="auto"/>
            <w:textDirection w:val="btLr"/>
            <w:vAlign w:val="center"/>
          </w:tcPr>
          <w:p w:rsidR="005E352A" w:rsidRPr="00E717C5" w:rsidRDefault="005E352A" w:rsidP="002D3E07">
            <w:pPr>
              <w:spacing w:before="80" w:after="80" w:line="200" w:lineRule="exact"/>
              <w:ind w:left="57" w:right="57"/>
              <w:rPr>
                <w:i/>
                <w:sz w:val="16"/>
                <w:szCs w:val="16"/>
              </w:rPr>
            </w:pPr>
          </w:p>
        </w:tc>
      </w:tr>
      <w:tr w:rsidR="005E352A" w:rsidRPr="004815F7" w:rsidTr="00623FB1">
        <w:trPr>
          <w:trHeight w:hRule="exact" w:val="113"/>
        </w:trPr>
        <w:tc>
          <w:tcPr>
            <w:tcW w:w="566" w:type="dxa"/>
            <w:tcBorders>
              <w:top w:val="single" w:sz="4" w:space="0" w:color="auto"/>
              <w:bottom w:val="nil"/>
            </w:tcBorders>
            <w:shd w:val="clear" w:color="auto" w:fill="auto"/>
          </w:tcPr>
          <w:p w:rsidR="005E352A" w:rsidRPr="002047E1" w:rsidRDefault="005E352A" w:rsidP="002D3E07">
            <w:pPr>
              <w:tabs>
                <w:tab w:val="left" w:pos="851"/>
                <w:tab w:val="left" w:pos="5727"/>
                <w:tab w:val="left" w:pos="9575"/>
              </w:tabs>
              <w:spacing w:before="60" w:after="60"/>
              <w:ind w:left="57" w:right="57"/>
              <w:outlineLvl w:val="0"/>
            </w:pPr>
          </w:p>
        </w:tc>
        <w:tc>
          <w:tcPr>
            <w:tcW w:w="3125" w:type="dxa"/>
            <w:tcBorders>
              <w:top w:val="single" w:sz="4" w:space="0" w:color="auto"/>
              <w:bottom w:val="nil"/>
            </w:tcBorders>
            <w:shd w:val="clear" w:color="auto" w:fill="auto"/>
          </w:tcPr>
          <w:p w:rsidR="005E352A" w:rsidRPr="00E717C5" w:rsidRDefault="005E352A" w:rsidP="002D3E07">
            <w:pPr>
              <w:keepNext/>
              <w:keepLines/>
              <w:tabs>
                <w:tab w:val="left" w:pos="851"/>
                <w:tab w:val="left" w:pos="5727"/>
                <w:tab w:val="left" w:pos="9575"/>
              </w:tabs>
              <w:spacing w:before="60" w:after="60"/>
              <w:ind w:left="57" w:right="57"/>
              <w:outlineLvl w:val="0"/>
              <w:rPr>
                <w:szCs w:val="24"/>
                <w:lang w:val="fr-FR"/>
              </w:rPr>
            </w:pPr>
          </w:p>
        </w:tc>
        <w:tc>
          <w:tcPr>
            <w:tcW w:w="567"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567"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2126"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709" w:type="dxa"/>
            <w:tcBorders>
              <w:top w:val="single" w:sz="4" w:space="0" w:color="auto"/>
              <w:bottom w:val="nil"/>
            </w:tcBorders>
            <w:shd w:val="clear" w:color="auto" w:fill="auto"/>
          </w:tcPr>
          <w:p w:rsidR="005E352A" w:rsidRPr="002047E1" w:rsidRDefault="005E352A" w:rsidP="002D3E07">
            <w:pPr>
              <w:keepNext/>
              <w:keepLines/>
              <w:tabs>
                <w:tab w:val="left" w:pos="851"/>
                <w:tab w:val="left" w:pos="5727"/>
                <w:tab w:val="left" w:pos="9575"/>
              </w:tabs>
              <w:spacing w:before="60" w:after="60"/>
              <w:ind w:left="57" w:right="57"/>
              <w:outlineLvl w:val="0"/>
            </w:pPr>
          </w:p>
        </w:tc>
        <w:tc>
          <w:tcPr>
            <w:tcW w:w="1559" w:type="dxa"/>
            <w:tcBorders>
              <w:top w:val="single" w:sz="4" w:space="0" w:color="auto"/>
              <w:bottom w:val="nil"/>
            </w:tcBorders>
            <w:shd w:val="clear" w:color="auto" w:fill="auto"/>
          </w:tcPr>
          <w:p w:rsidR="005E352A" w:rsidRDefault="005E352A" w:rsidP="002D3E07">
            <w:pPr>
              <w:keepNext/>
              <w:keepLines/>
              <w:tabs>
                <w:tab w:val="left" w:pos="851"/>
                <w:tab w:val="left" w:pos="5727"/>
                <w:tab w:val="left" w:pos="9575"/>
              </w:tabs>
              <w:spacing w:before="60" w:after="60"/>
              <w:ind w:left="57" w:right="57"/>
              <w:outlineLvl w:val="0"/>
            </w:pPr>
          </w:p>
        </w:tc>
        <w:tc>
          <w:tcPr>
            <w:tcW w:w="420" w:type="dxa"/>
            <w:tcBorders>
              <w:top w:val="single" w:sz="4" w:space="0" w:color="auto"/>
              <w:bottom w:val="nil"/>
            </w:tcBorders>
            <w:shd w:val="clear" w:color="auto" w:fill="auto"/>
          </w:tcPr>
          <w:p w:rsidR="005E352A" w:rsidRPr="00E717C5" w:rsidRDefault="005E352A" w:rsidP="002D3E07">
            <w:pPr>
              <w:keepNext/>
              <w:keepLines/>
              <w:tabs>
                <w:tab w:val="left" w:pos="851"/>
                <w:tab w:val="left" w:pos="5727"/>
                <w:tab w:val="left" w:pos="9575"/>
              </w:tabs>
              <w:spacing w:before="60" w:after="60"/>
              <w:ind w:left="57" w:right="57"/>
              <w:outlineLvl w:val="0"/>
              <w:rPr>
                <w:u w:val="single"/>
                <w:vertAlign w:val="superscript"/>
              </w:rPr>
            </w:pPr>
          </w:p>
        </w:tc>
      </w:tr>
      <w:tr w:rsidR="005E352A" w:rsidRPr="004815F7" w:rsidTr="00623FB1">
        <w:tc>
          <w:tcPr>
            <w:tcW w:w="566"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Pr>
                <w:sz w:val="18"/>
                <w:szCs w:val="18"/>
              </w:rPr>
              <w:t>4</w:t>
            </w:r>
            <w:r w:rsidRPr="000946F5">
              <w:rPr>
                <w:sz w:val="18"/>
                <w:szCs w:val="18"/>
              </w:rPr>
              <w:t>3</w:t>
            </w:r>
          </w:p>
        </w:tc>
        <w:tc>
          <w:tcPr>
            <w:tcW w:w="3125" w:type="dxa"/>
            <w:tcBorders>
              <w:top w:val="nil"/>
            </w:tcBorders>
            <w:shd w:val="clear" w:color="auto" w:fill="auto"/>
          </w:tcPr>
          <w:p w:rsidR="005E352A" w:rsidRPr="000946F5" w:rsidRDefault="005E352A" w:rsidP="007C1871">
            <w:pPr>
              <w:spacing w:before="60" w:after="60" w:line="210" w:lineRule="atLeast"/>
              <w:ind w:left="57" w:right="57"/>
              <w:rPr>
                <w:sz w:val="18"/>
                <w:szCs w:val="18"/>
                <w:highlight w:val="yellow"/>
              </w:rPr>
            </w:pPr>
            <w:r>
              <w:rPr>
                <w:sz w:val="18"/>
                <w:szCs w:val="18"/>
              </w:rPr>
              <w:t>Vitrages de sécurité</w:t>
            </w:r>
          </w:p>
        </w:tc>
        <w:tc>
          <w:tcPr>
            <w:tcW w:w="567"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Pr>
                <w:sz w:val="18"/>
                <w:szCs w:val="18"/>
              </w:rPr>
              <w:t>43</w:t>
            </w:r>
          </w:p>
        </w:tc>
        <w:tc>
          <w:tcPr>
            <w:tcW w:w="567"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Pr>
                <w:sz w:val="18"/>
                <w:szCs w:val="18"/>
              </w:rPr>
              <w:t>36</w:t>
            </w:r>
          </w:p>
        </w:tc>
        <w:tc>
          <w:tcPr>
            <w:tcW w:w="2126" w:type="dxa"/>
            <w:tcBorders>
              <w:top w:val="nil"/>
            </w:tcBorders>
            <w:shd w:val="clear" w:color="auto" w:fill="auto"/>
          </w:tcPr>
          <w:p w:rsidR="005E352A" w:rsidRPr="000946F5" w:rsidRDefault="005E352A" w:rsidP="007C1871">
            <w:pPr>
              <w:spacing w:before="60" w:after="60" w:line="210" w:lineRule="atLeast"/>
              <w:ind w:left="57" w:right="57"/>
              <w:rPr>
                <w:sz w:val="18"/>
                <w:szCs w:val="18"/>
                <w:highlight w:val="yellow"/>
              </w:rPr>
            </w:pPr>
            <w:r w:rsidRPr="000946F5">
              <w:rPr>
                <w:sz w:val="18"/>
                <w:szCs w:val="18"/>
              </w:rPr>
              <w:t>2015/</w:t>
            </w:r>
            <w:r>
              <w:rPr>
                <w:sz w:val="18"/>
                <w:szCs w:val="18"/>
              </w:rPr>
              <w:t>3</w:t>
            </w:r>
            <w:r w:rsidRPr="000946F5">
              <w:rPr>
                <w:sz w:val="18"/>
                <w:szCs w:val="18"/>
              </w:rPr>
              <w:t>4</w:t>
            </w:r>
          </w:p>
        </w:tc>
        <w:tc>
          <w:tcPr>
            <w:tcW w:w="709"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0946F5">
              <w:rPr>
                <w:sz w:val="18"/>
                <w:szCs w:val="18"/>
              </w:rPr>
              <w:t>3</w:t>
            </w:r>
            <w:r>
              <w:rPr>
                <w:sz w:val="18"/>
                <w:szCs w:val="18"/>
              </w:rPr>
              <w:t>6</w:t>
            </w:r>
            <w:r w:rsidRPr="000946F5">
              <w:rPr>
                <w:sz w:val="18"/>
                <w:szCs w:val="18"/>
              </w:rPr>
              <w:t>/-/-</w:t>
            </w:r>
          </w:p>
        </w:tc>
        <w:tc>
          <w:tcPr>
            <w:tcW w:w="1559" w:type="dxa"/>
            <w:tcBorders>
              <w:top w:val="nil"/>
            </w:tcBorders>
            <w:shd w:val="clear" w:color="auto" w:fill="auto"/>
          </w:tcPr>
          <w:p w:rsidR="005E352A" w:rsidRPr="000946F5" w:rsidRDefault="000D31D7" w:rsidP="007C1871">
            <w:pPr>
              <w:spacing w:before="60" w:after="60" w:line="210" w:lineRule="atLeast"/>
              <w:ind w:left="57" w:right="57"/>
              <w:rPr>
                <w:sz w:val="18"/>
                <w:szCs w:val="18"/>
                <w:highlight w:val="yellow"/>
              </w:rPr>
            </w:pPr>
            <w:r>
              <w:rPr>
                <w:sz w:val="18"/>
                <w:szCs w:val="18"/>
              </w:rPr>
              <w:t>Rectificatif</w:t>
            </w:r>
            <w:r w:rsidR="00623FB1">
              <w:rPr>
                <w:sz w:val="18"/>
                <w:szCs w:val="18"/>
              </w:rPr>
              <w:t xml:space="preserve"> 5</w:t>
            </w:r>
            <w:r>
              <w:rPr>
                <w:sz w:val="18"/>
                <w:szCs w:val="18"/>
              </w:rPr>
              <w:br/>
            </w:r>
            <w:r w:rsidR="00623FB1">
              <w:rPr>
                <w:sz w:val="18"/>
                <w:szCs w:val="18"/>
              </w:rPr>
              <w:t xml:space="preserve">à la Révision </w:t>
            </w:r>
            <w:r w:rsidR="005E352A">
              <w:rPr>
                <w:sz w:val="18"/>
                <w:szCs w:val="18"/>
              </w:rPr>
              <w:t>3</w:t>
            </w:r>
          </w:p>
        </w:tc>
        <w:tc>
          <w:tcPr>
            <w:tcW w:w="420" w:type="dxa"/>
            <w:tcBorders>
              <w:top w:val="nil"/>
            </w:tcBorders>
            <w:shd w:val="clear" w:color="auto" w:fill="auto"/>
          </w:tcPr>
          <w:p w:rsidR="005E352A" w:rsidRPr="000946F5" w:rsidRDefault="005E352A" w:rsidP="007C1871">
            <w:pPr>
              <w:spacing w:before="60" w:after="60" w:line="210" w:lineRule="atLeast"/>
              <w:ind w:left="57" w:right="57"/>
              <w:rPr>
                <w:sz w:val="18"/>
                <w:szCs w:val="18"/>
              </w:rPr>
            </w:pPr>
            <w:r w:rsidRPr="002A1D9C">
              <w:rPr>
                <w:sz w:val="18"/>
                <w:szCs w:val="18"/>
                <w:u w:val="single"/>
              </w:rPr>
              <w:t>*</w:t>
            </w:r>
            <w:r w:rsidRPr="000946F5">
              <w:rPr>
                <w:sz w:val="18"/>
                <w:szCs w:val="18"/>
              </w:rPr>
              <w:t>/</w:t>
            </w:r>
          </w:p>
        </w:tc>
      </w:tr>
    </w:tbl>
    <w:p w:rsidR="005E352A" w:rsidRPr="0009319E" w:rsidRDefault="005E352A" w:rsidP="005E352A">
      <w:pPr>
        <w:spacing w:before="120" w:after="240"/>
        <w:ind w:firstLine="170"/>
        <w:rPr>
          <w:sz w:val="18"/>
          <w:szCs w:val="18"/>
        </w:rPr>
      </w:pPr>
      <w:r w:rsidRPr="002A1D9C">
        <w:rPr>
          <w:sz w:val="18"/>
          <w:szCs w:val="18"/>
          <w:u w:val="single"/>
        </w:rPr>
        <w:t>*</w:t>
      </w:r>
      <w:r w:rsidRPr="002A1D9C">
        <w:rPr>
          <w:sz w:val="18"/>
          <w:szCs w:val="18"/>
        </w:rPr>
        <w:t>/</w:t>
      </w:r>
      <w:r>
        <w:rPr>
          <w:sz w:val="18"/>
          <w:szCs w:val="18"/>
        </w:rPr>
        <w:t xml:space="preserve">  </w:t>
      </w:r>
      <w:r w:rsidRPr="0009319E">
        <w:rPr>
          <w:sz w:val="18"/>
          <w:szCs w:val="18"/>
        </w:rPr>
        <w:t>Le représentant de l’UE vo</w:t>
      </w:r>
      <w:r>
        <w:rPr>
          <w:sz w:val="18"/>
          <w:szCs w:val="18"/>
        </w:rPr>
        <w:t>tant pour les 28 États membres.</w:t>
      </w:r>
    </w:p>
    <w:p w:rsidR="005E352A" w:rsidRPr="00F70BF4" w:rsidRDefault="002A1D9C" w:rsidP="003F61A0">
      <w:pPr>
        <w:pStyle w:val="HChG"/>
      </w:pPr>
      <w:r>
        <w:br w:type="page"/>
      </w:r>
      <w:r w:rsidR="005E352A" w:rsidRPr="00F70BF4">
        <w:lastRenderedPageBreak/>
        <w:tab/>
      </w:r>
      <w:bookmarkStart w:id="76" w:name="_Toc404691186"/>
      <w:bookmarkStart w:id="77" w:name="_Toc404691299"/>
      <w:bookmarkStart w:id="78" w:name="_Toc415066324"/>
      <w:r w:rsidR="005E352A" w:rsidRPr="00F70BF4">
        <w:t>C.</w:t>
      </w:r>
      <w:r w:rsidR="005E352A" w:rsidRPr="00F70BF4">
        <w:tab/>
        <w:t>Comité exécutif de l’Accord de 1998</w:t>
      </w:r>
      <w:r>
        <w:t xml:space="preserve"> </w:t>
      </w:r>
      <w:r w:rsidR="005E352A" w:rsidRPr="00F70BF4">
        <w:t>(AC.3)</w:t>
      </w:r>
      <w:bookmarkEnd w:id="76"/>
      <w:bookmarkEnd w:id="77"/>
      <w:bookmarkEnd w:id="78"/>
    </w:p>
    <w:p w:rsidR="005E352A" w:rsidRPr="00F70BF4" w:rsidRDefault="005E352A" w:rsidP="005E352A">
      <w:pPr>
        <w:pStyle w:val="HChG"/>
      </w:pPr>
      <w:r w:rsidRPr="00F70BF4">
        <w:tab/>
      </w:r>
      <w:bookmarkStart w:id="79" w:name="_Toc415066325"/>
      <w:r w:rsidRPr="00F70BF4">
        <w:t>XIV.</w:t>
      </w:r>
      <w:r w:rsidRPr="00F70BF4">
        <w:tab/>
        <w:t>Constitution du Co</w:t>
      </w:r>
      <w:r>
        <w:t>mité AC.3 et élection du Bureau</w:t>
      </w:r>
      <w:r>
        <w:br/>
      </w:r>
      <w:r w:rsidRPr="00F70BF4">
        <w:t>pour 201</w:t>
      </w:r>
      <w:r w:rsidR="002A1D9C">
        <w:t>5</w:t>
      </w:r>
      <w:r w:rsidRPr="00F70BF4">
        <w:t xml:space="preserve"> (point 12 de l’ordre du jour) </w:t>
      </w:r>
      <w:bookmarkEnd w:id="79"/>
    </w:p>
    <w:p w:rsidR="005E352A" w:rsidRPr="002A1D9C" w:rsidRDefault="005E352A" w:rsidP="00F33C96">
      <w:pPr>
        <w:pStyle w:val="SingleTxtG"/>
        <w:spacing w:after="100" w:line="220" w:lineRule="atLeast"/>
        <w:rPr>
          <w:spacing w:val="-2"/>
        </w:rPr>
      </w:pPr>
      <w:r w:rsidRPr="002A1D9C">
        <w:rPr>
          <w:spacing w:val="-2"/>
        </w:rPr>
        <w:t>98.</w:t>
      </w:r>
      <w:r w:rsidRPr="002A1D9C">
        <w:rPr>
          <w:spacing w:val="-2"/>
        </w:rPr>
        <w:tab/>
        <w:t xml:space="preserve">La quarante-troisième session du Comité exécutif (AC.3) s’est tenue le 12 mars 2015 sous la présidence du représentant du Royaume-Uni et en présence de 14 des 35 Parties contractantes à l’Accord: Afrique du Sud, Australie, Azerbaïdjan, Canada, Chine, États-Unis d’Amérique, Fédération de Russie, Inde, Japon, Malaisie, Norvège, République de Corée, République de Moldova et Union européenne (représentant l’Allemagne, Chypre, l’Espagne, la Finlande, la France, la Hongrie, l’Italie, la Lituanie, le Luxembourg, les Pays-Bas, la Roumanie, le Royaume-Uni, </w:t>
      </w:r>
      <w:r w:rsidR="002A1D9C" w:rsidRPr="002A1D9C">
        <w:rPr>
          <w:spacing w:val="-2"/>
        </w:rPr>
        <w:t xml:space="preserve">la Slovaquie, </w:t>
      </w:r>
      <w:r w:rsidRPr="002A1D9C">
        <w:rPr>
          <w:spacing w:val="-2"/>
        </w:rPr>
        <w:t>la Slovénie et la Suède).</w:t>
      </w:r>
    </w:p>
    <w:p w:rsidR="005E352A" w:rsidRPr="00F70BF4" w:rsidRDefault="005E352A" w:rsidP="00F33C96">
      <w:pPr>
        <w:pStyle w:val="SingleTxtG"/>
        <w:spacing w:after="100" w:line="220" w:lineRule="atLeast"/>
      </w:pPr>
      <w:r w:rsidRPr="00F70BF4">
        <w:t>99.</w:t>
      </w:r>
      <w:r w:rsidRPr="00F70BF4">
        <w:tab/>
        <w:t xml:space="preserve">Sur proposition du représentant </w:t>
      </w:r>
      <w:r>
        <w:t>de la Commission européenne, M. </w:t>
      </w:r>
      <w:r w:rsidRPr="00F70BF4">
        <w:t>I.</w:t>
      </w:r>
      <w:r>
        <w:t> </w:t>
      </w:r>
      <w:r w:rsidRPr="00F70BF4">
        <w:t>Yarnold (UE) a été élu Président à l’unanimité; les États-Unis d’Amérique et le Japon ont été élus vice-présidents pour 2015, à l’unanimité également.</w:t>
      </w:r>
    </w:p>
    <w:p w:rsidR="005E352A" w:rsidRPr="00F70BF4" w:rsidRDefault="005E352A" w:rsidP="005E352A">
      <w:pPr>
        <w:pStyle w:val="HChG"/>
      </w:pPr>
      <w:r w:rsidRPr="00F70BF4">
        <w:tab/>
      </w:r>
      <w:bookmarkStart w:id="80" w:name="_Toc415066326"/>
      <w:r w:rsidRPr="00F70BF4">
        <w:t>XV.</w:t>
      </w:r>
      <w:r w:rsidRPr="00F70BF4">
        <w:tab/>
        <w:t>Suivi de la mise en œuvr</w:t>
      </w:r>
      <w:r>
        <w:t>e de l’Accord de 1998: Rapports</w:t>
      </w:r>
      <w:r>
        <w:br/>
      </w:r>
      <w:r w:rsidRPr="006E0D57">
        <w:rPr>
          <w:spacing w:val="-3"/>
        </w:rPr>
        <w:t>des Parties contractantes sur la transposition des Règlements</w:t>
      </w:r>
      <w:r w:rsidRPr="00F70BF4">
        <w:t xml:space="preserve"> techniques mondiaux de l’ONU et de leurs amendements dans la lég</w:t>
      </w:r>
      <w:r>
        <w:t>islation nationale ou régionale</w:t>
      </w:r>
      <w:r>
        <w:br/>
      </w:r>
      <w:r w:rsidRPr="00F70BF4">
        <w:t>(point 13 de l’ordre du jour)</w:t>
      </w:r>
    </w:p>
    <w:bookmarkEnd w:id="80"/>
    <w:p w:rsidR="005E352A" w:rsidRPr="00F70BF4" w:rsidRDefault="005E352A" w:rsidP="00F33C96">
      <w:pPr>
        <w:pStyle w:val="SingleTxtG"/>
        <w:spacing w:after="100" w:line="220" w:lineRule="atLeast"/>
        <w:ind w:left="2268" w:hanging="1134"/>
      </w:pPr>
      <w:r w:rsidRPr="0009319E">
        <w:rPr>
          <w:i/>
        </w:rPr>
        <w:t>Documents</w:t>
      </w:r>
      <w:r w:rsidRPr="00F70BF4">
        <w:t>:</w:t>
      </w:r>
      <w:r w:rsidRPr="00F70BF4">
        <w:tab/>
        <w:t>ECE/TRANS/WP.29/1073/Rev.</w:t>
      </w:r>
      <w:r>
        <w:t>12</w:t>
      </w:r>
      <w:r w:rsidR="003F61A0">
        <w:t>;</w:t>
      </w:r>
      <w:r w:rsidR="003F61A0">
        <w:br/>
      </w:r>
      <w:r>
        <w:t>d</w:t>
      </w:r>
      <w:r w:rsidRPr="00F70BF4">
        <w:t>ocument informel WP.29-165-08</w:t>
      </w:r>
      <w:r>
        <w:t>.</w:t>
      </w:r>
    </w:p>
    <w:p w:rsidR="005E352A" w:rsidRPr="00F70BF4" w:rsidRDefault="005E352A" w:rsidP="00F33C96">
      <w:pPr>
        <w:pStyle w:val="SingleTxtG"/>
        <w:spacing w:after="100" w:line="220" w:lineRule="atLeast"/>
      </w:pPr>
      <w:r w:rsidRPr="00F70BF4">
        <w:t>100.</w:t>
      </w:r>
      <w:r w:rsidRPr="00F70BF4">
        <w:tab/>
        <w:t>L’AC.3 a p</w:t>
      </w:r>
      <w:r>
        <w:t>ris note des informations, au 2 </w:t>
      </w:r>
      <w:r w:rsidRPr="00F70BF4">
        <w:t>mars 2015, sur l’état de l’Accord (ECE/TRANS/WP.29/1073/Rev.12), de l’état des priorités (sur la base du document WP.29-165-08 tel</w:t>
      </w:r>
      <w:r>
        <w:t xml:space="preserve"> qu’il est reproduit à l’annexe </w:t>
      </w:r>
      <w:r w:rsidRPr="00F70BF4">
        <w:t>II du présent rapport) de l’Accord de 1998 et des questions sur lesquelles l’échange de vues devrait être poursuivi. Le secrétariat a rappelé à l’AC.3 que toutes les communications concernant l'état de la transposition des RTM devaient être envoyées au secrétariat par voie électronique. L’AC.3 a égalem</w:t>
      </w:r>
      <w:r>
        <w:t>ent noté que le secrétariat (M. E. </w:t>
      </w:r>
      <w:r w:rsidRPr="00F70BF4">
        <w:t>Gianotti) pouvait fournir une assistance en ce qui concerne les obligations incombant aux Parties contractantes dans le cadre du processus de transposition.</w:t>
      </w:r>
    </w:p>
    <w:p w:rsidR="005E352A" w:rsidRPr="00F70BF4" w:rsidRDefault="005E352A" w:rsidP="005E352A">
      <w:pPr>
        <w:pStyle w:val="HChG"/>
      </w:pPr>
      <w:r w:rsidRPr="00F70BF4">
        <w:tab/>
      </w:r>
      <w:bookmarkStart w:id="81" w:name="_Toc415066327"/>
      <w:r w:rsidRPr="00F70BF4">
        <w:t>XVI.</w:t>
      </w:r>
      <w:r w:rsidRPr="00F70BF4">
        <w:tab/>
        <w:t>Examen et vote par l’AC.3 de projets de Règlements techniques mondi</w:t>
      </w:r>
      <w:r>
        <w:t>aux ou de projets d’amendements</w:t>
      </w:r>
      <w:r>
        <w:br/>
      </w:r>
      <w:r w:rsidRPr="00F70BF4">
        <w:t>à des Règlement</w:t>
      </w:r>
      <w:r>
        <w:t>s techniques mondiaux existants</w:t>
      </w:r>
      <w:r>
        <w:br/>
      </w:r>
      <w:r w:rsidRPr="00F70BF4">
        <w:t>(point 14 de l’ordre du jour)</w:t>
      </w:r>
    </w:p>
    <w:bookmarkEnd w:id="81"/>
    <w:p w:rsidR="005E352A" w:rsidRPr="0009319E" w:rsidRDefault="005E352A" w:rsidP="005E352A">
      <w:pPr>
        <w:pStyle w:val="H1G"/>
        <w:rPr>
          <w:spacing w:val="-2"/>
        </w:rPr>
      </w:pPr>
      <w:r w:rsidRPr="0009319E">
        <w:rPr>
          <w:spacing w:val="-2"/>
        </w:rPr>
        <w:tab/>
      </w:r>
      <w:bookmarkStart w:id="82" w:name="_Toc415066328"/>
      <w:r w:rsidRPr="0009319E">
        <w:rPr>
          <w:spacing w:val="-2"/>
        </w:rPr>
        <w:t>A.</w:t>
      </w:r>
      <w:r w:rsidRPr="0009319E">
        <w:rPr>
          <w:spacing w:val="-2"/>
        </w:rPr>
        <w:tab/>
        <w:t xml:space="preserve">Proposition d’amendement 2 au RTM </w:t>
      </w:r>
      <w:r w:rsidRPr="00B72BAF">
        <w:rPr>
          <w:lang w:val="fr-FR"/>
        </w:rPr>
        <w:t>n</w:t>
      </w:r>
      <w:r w:rsidRPr="00B72BAF">
        <w:rPr>
          <w:rFonts w:eastAsia="MS Mincho"/>
          <w:color w:val="222222"/>
          <w:spacing w:val="-4"/>
          <w:vertAlign w:val="superscript"/>
          <w:lang w:val="fr-FR"/>
        </w:rPr>
        <w:t>o</w:t>
      </w:r>
      <w:r w:rsidRPr="0009319E">
        <w:rPr>
          <w:spacing w:val="-2"/>
        </w:rPr>
        <w:t> 3 (point 14.1 de l’ordre du jour)</w:t>
      </w:r>
      <w:bookmarkEnd w:id="82"/>
    </w:p>
    <w:p w:rsidR="005E352A" w:rsidRPr="00D0221E" w:rsidRDefault="005E352A" w:rsidP="00F33C96">
      <w:pPr>
        <w:pStyle w:val="SingleTxtG"/>
        <w:spacing w:after="100" w:line="220" w:lineRule="atLeast"/>
        <w:ind w:left="2268" w:hanging="1134"/>
        <w:jc w:val="left"/>
        <w:rPr>
          <w:spacing w:val="-4"/>
        </w:rPr>
      </w:pPr>
      <w:r w:rsidRPr="0009319E">
        <w:rPr>
          <w:i/>
        </w:rPr>
        <w:t>Documents</w:t>
      </w:r>
      <w:r w:rsidRPr="00F70BF4">
        <w:t>:</w:t>
      </w:r>
      <w:r w:rsidRPr="00D0221E">
        <w:rPr>
          <w:spacing w:val="-4"/>
        </w:rPr>
        <w:tab/>
        <w:t>ECE/TRANS/WP.29/2015/38, ECE/TRANS/WP.29/2015/39</w:t>
      </w:r>
      <w:r w:rsidR="002A1D9C">
        <w:rPr>
          <w:spacing w:val="-4"/>
        </w:rPr>
        <w:t>;</w:t>
      </w:r>
      <w:r>
        <w:rPr>
          <w:spacing w:val="-4"/>
        </w:rPr>
        <w:br/>
      </w:r>
      <w:r w:rsidRPr="00D0221E">
        <w:rPr>
          <w:spacing w:val="-4"/>
        </w:rPr>
        <w:t>ECE/TRANS/WP.29/AC.3/37.</w:t>
      </w:r>
    </w:p>
    <w:p w:rsidR="005E352A" w:rsidRPr="00F33C96" w:rsidRDefault="005E352A" w:rsidP="00F33C96">
      <w:pPr>
        <w:pStyle w:val="SingleTxtG"/>
        <w:spacing w:after="100" w:line="220" w:lineRule="atLeast"/>
        <w:rPr>
          <w:spacing w:val="-4"/>
        </w:rPr>
      </w:pPr>
      <w:r w:rsidRPr="00F33C96">
        <w:rPr>
          <w:spacing w:val="-6"/>
        </w:rPr>
        <w:t>101.</w:t>
      </w:r>
      <w:r w:rsidRPr="00F33C96">
        <w:rPr>
          <w:spacing w:val="-6"/>
        </w:rPr>
        <w:tab/>
        <w:t>Soumise pour examen et mise aux voix, la proposit</w:t>
      </w:r>
      <w:r w:rsidR="00F33C96" w:rsidRPr="00F33C96">
        <w:rPr>
          <w:spacing w:val="-6"/>
        </w:rPr>
        <w:t xml:space="preserve">ion d’amendement 2 au projet de </w:t>
      </w:r>
      <w:r w:rsidRPr="00F33C96">
        <w:rPr>
          <w:spacing w:val="-6"/>
        </w:rPr>
        <w:t>RTM concernant les systèmes de freinage des motocycles (documents ECE/TRANS/WP.29/2015/38,</w:t>
      </w:r>
      <w:r w:rsidRPr="00F33C96">
        <w:rPr>
          <w:spacing w:val="-4"/>
        </w:rPr>
        <w:t xml:space="preserve"> ECE/TRANS/WP.29/2015/39 et ECE/TRANS/WP.29/AC.3/37) a été inscrit dans le Registre mondial le 12 mars 2015 par consensus des Parties contractantes, présentes et votantes, suivantes: Afrique du Sud, Australie, Canada, Chine, États-Unis d’Amérique, Fédération </w:t>
      </w:r>
      <w:r w:rsidRPr="00F33C96">
        <w:rPr>
          <w:spacing w:val="-4"/>
        </w:rPr>
        <w:lastRenderedPageBreak/>
        <w:t>de</w:t>
      </w:r>
      <w:r w:rsidR="00F33C96">
        <w:rPr>
          <w:spacing w:val="-4"/>
        </w:rPr>
        <w:t> </w:t>
      </w:r>
      <w:r w:rsidRPr="00F33C96">
        <w:rPr>
          <w:spacing w:val="-4"/>
        </w:rPr>
        <w:t>Russie, Inde, Japon, Norvège, République de Corée, République de Moldova et Union européenne (votant pour les pays ci-après: Allemagne, Chypre, Espagne, Finlande, France, Hongrie, Italie, Lituanie, Luxembourg, Pays-Bas, Roumanie, Royaume-Uni, Slovaquie, Slovénie et Suède).</w:t>
      </w:r>
    </w:p>
    <w:p w:rsidR="005E352A" w:rsidRPr="00F70BF4" w:rsidRDefault="005E352A" w:rsidP="00F33C96">
      <w:pPr>
        <w:pStyle w:val="SingleTxtG"/>
        <w:spacing w:line="220" w:lineRule="atLeast"/>
      </w:pPr>
      <w:r w:rsidRPr="00F70BF4">
        <w:t>102.</w:t>
      </w:r>
      <w:r w:rsidRPr="00F70BF4">
        <w:tab/>
        <w:t>L’AC.3 a adopté le document ECE/TRANS/WP.29/2015/38 avec la modification typographique suivante (introduction d’une virgule manquante):</w:t>
      </w:r>
    </w:p>
    <w:p w:rsidR="005E352A" w:rsidRPr="00F70BF4" w:rsidRDefault="005E352A" w:rsidP="00F33C96">
      <w:pPr>
        <w:pStyle w:val="SingleTxtG"/>
        <w:spacing w:line="220" w:lineRule="atLeast"/>
      </w:pPr>
      <w:r w:rsidRPr="003F61A0">
        <w:rPr>
          <w:i/>
        </w:rPr>
        <w:t>Page 5, par. 3.1.9, deuxième ligne</w:t>
      </w:r>
      <w:r w:rsidRPr="00F70BF4">
        <w:t>, corriger comme suit:</w:t>
      </w:r>
    </w:p>
    <w:p w:rsidR="005E352A" w:rsidRPr="00F70BF4" w:rsidRDefault="005E352A" w:rsidP="00F33C96">
      <w:pPr>
        <w:pStyle w:val="SingleTxtG"/>
        <w:spacing w:line="220" w:lineRule="atLeast"/>
      </w:pPr>
      <w:r w:rsidRPr="00F70BF4">
        <w:t>(sans objet en français)</w:t>
      </w:r>
      <w:r w:rsidR="003F61A0">
        <w:t>.</w:t>
      </w:r>
    </w:p>
    <w:p w:rsidR="005E352A" w:rsidRPr="00B72BAF" w:rsidRDefault="005E352A" w:rsidP="005E352A">
      <w:pPr>
        <w:pStyle w:val="H1G"/>
        <w:rPr>
          <w:lang w:val="fr-FR"/>
        </w:rPr>
      </w:pPr>
      <w:r w:rsidRPr="00F70BF4">
        <w:tab/>
      </w:r>
      <w:bookmarkStart w:id="83" w:name="_Toc415066329"/>
      <w:r w:rsidRPr="00F70BF4">
        <w:t>B.</w:t>
      </w:r>
      <w:r w:rsidRPr="00F70BF4">
        <w:tab/>
        <w:t>Pro</w:t>
      </w:r>
      <w:r>
        <w:t xml:space="preserve">position d’amendement 3 au RTM </w:t>
      </w:r>
      <w:r w:rsidRPr="00B72BAF">
        <w:rPr>
          <w:lang w:val="fr-FR"/>
        </w:rPr>
        <w:t>n</w:t>
      </w:r>
      <w:r w:rsidRPr="00B72BAF">
        <w:rPr>
          <w:rFonts w:eastAsia="MS Mincho"/>
          <w:color w:val="222222"/>
          <w:spacing w:val="-4"/>
          <w:vertAlign w:val="superscript"/>
          <w:lang w:val="fr-FR"/>
        </w:rPr>
        <w:t>o</w:t>
      </w:r>
      <w:r w:rsidR="002A1D9C">
        <w:t> </w:t>
      </w:r>
      <w:r w:rsidRPr="00F70BF4">
        <w:t>4 (Procédure mondiale harmonisée d’homologation de</w:t>
      </w:r>
      <w:r>
        <w:t>s véhicules utilitaires lourds)</w:t>
      </w:r>
      <w:r>
        <w:br/>
      </w:r>
      <w:r w:rsidRPr="00F70BF4">
        <w:t>(WHDC) (point 14.2 de l’ordre du jour)</w:t>
      </w:r>
      <w:bookmarkEnd w:id="83"/>
    </w:p>
    <w:p w:rsidR="005E352A" w:rsidRPr="00F70BF4" w:rsidRDefault="005E352A" w:rsidP="00F33C96">
      <w:pPr>
        <w:pStyle w:val="SingleTxtG"/>
        <w:spacing w:line="220" w:lineRule="atLeast"/>
        <w:ind w:left="2268" w:hanging="1134"/>
        <w:jc w:val="left"/>
      </w:pPr>
      <w:r w:rsidRPr="0009319E">
        <w:rPr>
          <w:i/>
        </w:rPr>
        <w:t>Documents</w:t>
      </w:r>
      <w:r>
        <w:t>:</w:t>
      </w:r>
      <w:r>
        <w:tab/>
      </w:r>
      <w:r w:rsidRPr="00F70BF4">
        <w:t>ECE/TRANS/WP.29/2014/84, ECE/TRANS/WP.29/2014/85, ECE/TRANS/WP.29/A</w:t>
      </w:r>
      <w:r>
        <w:t>C.3/29, ECE/TRANS/WP.29/AC.3/38.</w:t>
      </w:r>
    </w:p>
    <w:p w:rsidR="005E352A" w:rsidRPr="00F70BF4" w:rsidRDefault="005E352A" w:rsidP="00F33C96">
      <w:pPr>
        <w:pStyle w:val="SingleTxtG"/>
        <w:spacing w:line="220" w:lineRule="atLeast"/>
      </w:pPr>
      <w:r w:rsidRPr="00D0221E">
        <w:rPr>
          <w:spacing w:val="-4"/>
        </w:rPr>
        <w:t>103.</w:t>
      </w:r>
      <w:r w:rsidRPr="00D0221E">
        <w:rPr>
          <w:spacing w:val="-4"/>
        </w:rPr>
        <w:tab/>
        <w:t>Soumise pour examen et mise aux voix, la proposition d’amendement</w:t>
      </w:r>
      <w:r w:rsidR="002A1D9C">
        <w:rPr>
          <w:spacing w:val="-4"/>
        </w:rPr>
        <w:t> </w:t>
      </w:r>
      <w:r w:rsidRPr="00D0221E">
        <w:rPr>
          <w:spacing w:val="-4"/>
        </w:rPr>
        <w:t>3 au projet de RTM concernant la procédure mondiale harmonisée d’homologation des véhicules utilitaires lourds (WHDC) (documents ECE/TRANS/WP.29/2014/84, ECE/TRANS/WP.29/2014/85, ECE/TRANS/WP.29/AC.3/29 et ECE/TRANS/WP.29/AC.3/38))</w:t>
      </w:r>
      <w:r w:rsidRPr="00F70BF4">
        <w:t xml:space="preserve"> a été inscrite</w:t>
      </w:r>
      <w:r>
        <w:t xml:space="preserve"> dans le Registre mondial le 12 </w:t>
      </w:r>
      <w:r w:rsidRPr="00F70BF4">
        <w:t>mars 2015</w:t>
      </w:r>
      <w:r>
        <w:t xml:space="preserve"> </w:t>
      </w:r>
      <w:r w:rsidRPr="00F70BF4">
        <w:t>par consensus des Parties contractantes, présentes et votantes, suivantes: Afrique du Sud, Australie, Canada, Chine, États-Unis d’Amérique, Fédération de Russie, Inde, Japon, Norvège, République de Corée, République de Moldova et Union européenne (votant pour les pays ci-après: Allemagne, Chypre, Espagne, Finlande, France, Hongrie, Italie, Lituanie, Luxembou</w:t>
      </w:r>
      <w:r w:rsidR="002A1D9C">
        <w:t>rg, Pays-Bas, Roumanie, Royaume</w:t>
      </w:r>
      <w:r w:rsidR="00F33C96">
        <w:noBreakHyphen/>
      </w:r>
      <w:r w:rsidRPr="00F70BF4">
        <w:t>Uni, Slovaquie, Slovénie et Suède).</w:t>
      </w:r>
    </w:p>
    <w:p w:rsidR="005E352A" w:rsidRPr="00F70BF4" w:rsidRDefault="005E352A" w:rsidP="00F33C96">
      <w:pPr>
        <w:pStyle w:val="SingleTxtG"/>
        <w:spacing w:line="220" w:lineRule="atLeast"/>
      </w:pPr>
      <w:r w:rsidRPr="00F70BF4">
        <w:t>104.</w:t>
      </w:r>
      <w:r w:rsidRPr="00F70BF4">
        <w:tab/>
        <w:t>Le représentant des États-Unis d’Amérique a rendu compte des activités menées dans son pays en matière de vérification de la corrélation entre les deux procédures d’essai (dans les annexes</w:t>
      </w:r>
      <w:r>
        <w:t> </w:t>
      </w:r>
      <w:r w:rsidRPr="00F70BF4">
        <w:t xml:space="preserve">IX et X). Il a indiqué que l’Environmental Protection Agency (EPA) avait déjà terminé l’essai des groupes motopropulseurs selon les procédures décrites dans le RTM, notant que des travaux supplémentaires seront nécessaires. Il a déclaré qu’une contribution appropriée de la part des constructeurs était cruciale pour mener à bien une évaluation correcte de la corrélation et pour les futures activités de certification et d’homologation de type, car la méthode de simulation avec matériel dans la boucle (HILS) requiert une quantité importante de renseignements commerciaux de nature exclusive. Il a ajouté que pour rendre la procédure transparente et reproductible, les constructeurs devraient s’engager à fournir des informations telles que signaux numériques, analogiques et CAN, ainsi que le matériel informatique requis. Il a conclu que l’EPA devrait compléter une étude de corrélation avant d’entreprendre le processus de mise en œuvre pour traiter les questions identifiées. Il a estimé que le GRPE pourrait se charger de ce travail et que la procédure applicable aux groupes motopropulseurs pourrait donner des résultats reproductibles et représentatifs. </w:t>
      </w:r>
    </w:p>
    <w:p w:rsidR="005E352A" w:rsidRPr="00F70BF4" w:rsidRDefault="005E352A" w:rsidP="005E352A">
      <w:pPr>
        <w:pStyle w:val="HChG"/>
      </w:pPr>
      <w:r w:rsidRPr="00F70BF4">
        <w:tab/>
      </w:r>
      <w:bookmarkStart w:id="84" w:name="_Toc415066330"/>
      <w:r w:rsidRPr="00F70BF4">
        <w:t>XVII.</w:t>
      </w:r>
      <w:r w:rsidRPr="00F70BF4">
        <w:tab/>
        <w:t>Examen des Règlements techniques à inclure dans le Recueil des Règlements techniques mondiaux admissibles, s’il y a lieu (point 15 de l’ordre du jour)</w:t>
      </w:r>
      <w:bookmarkEnd w:id="84"/>
    </w:p>
    <w:p w:rsidR="005E352A" w:rsidRPr="00F70BF4" w:rsidRDefault="005E352A" w:rsidP="005E352A">
      <w:pPr>
        <w:pStyle w:val="SingleTxtG"/>
      </w:pPr>
      <w:r>
        <w:t>105.</w:t>
      </w:r>
      <w:r w:rsidRPr="00F70BF4">
        <w:tab/>
        <w:t>Le secrétariat a rappelé à l’AC.3 qu’un certain nombre de règlements techniques figurant dans le Recueil des Règlements techniques mondiaux admissibles (voir le document ECE/TRANS/WP.29/1073/Rev.12, chap</w:t>
      </w:r>
      <w:r>
        <w:t>. </w:t>
      </w:r>
      <w:r w:rsidRPr="00F70BF4">
        <w:t>IV) devraient être mis aux voix à sa session de juin 2015 pour déterminer s’ils doivent être confimés ou retirés du R</w:t>
      </w:r>
      <w:r w:rsidR="00F33C96">
        <w:t>ecueil.</w:t>
      </w:r>
    </w:p>
    <w:p w:rsidR="005E352A" w:rsidRPr="00F70BF4" w:rsidRDefault="005E352A" w:rsidP="005E352A">
      <w:pPr>
        <w:pStyle w:val="HChG"/>
      </w:pPr>
      <w:r w:rsidRPr="00F70BF4">
        <w:lastRenderedPageBreak/>
        <w:tab/>
      </w:r>
      <w:bookmarkStart w:id="85" w:name="_Toc415066331"/>
      <w:r w:rsidRPr="00F70BF4">
        <w:t>XVIII.</w:t>
      </w:r>
      <w:r w:rsidRPr="00F70BF4">
        <w:tab/>
        <w:t>Orientations, ado</w:t>
      </w:r>
      <w:r>
        <w:t>ptées par consensus, concernant</w:t>
      </w:r>
      <w:r>
        <w:br/>
      </w:r>
      <w:r w:rsidRPr="00F70BF4">
        <w:t>les éléments de p</w:t>
      </w:r>
      <w:r>
        <w:t>rojets de RTM qui n’ont pas été réglés</w:t>
      </w:r>
      <w:r>
        <w:br/>
      </w:r>
      <w:r w:rsidRPr="00F70BF4">
        <w:t>par les groupes de travail</w:t>
      </w:r>
      <w:r>
        <w:t xml:space="preserve"> subsidiaires du Forum</w:t>
      </w:r>
      <w:r>
        <w:br/>
        <w:t xml:space="preserve">mondial, </w:t>
      </w:r>
      <w:r w:rsidRPr="00F70BF4">
        <w:t>s’il y a lieu (point 16 de l’ordre du jour)</w:t>
      </w:r>
    </w:p>
    <w:bookmarkEnd w:id="85"/>
    <w:p w:rsidR="005E352A" w:rsidRPr="00F70BF4" w:rsidRDefault="005E352A" w:rsidP="005E352A">
      <w:pPr>
        <w:pStyle w:val="H1G"/>
      </w:pPr>
      <w:r w:rsidRPr="00F70BF4">
        <w:tab/>
      </w:r>
      <w:bookmarkStart w:id="86" w:name="_Toc415066332"/>
      <w:r w:rsidRPr="00F70BF4">
        <w:tab/>
        <w:t>Élaboration d’un nouveau RTM relat</w:t>
      </w:r>
      <w:r w:rsidR="003F61A0">
        <w:t>if aux prescriptions en matière</w:t>
      </w:r>
      <w:r w:rsidR="003F61A0">
        <w:br/>
      </w:r>
      <w:r w:rsidRPr="00F70BF4">
        <w:t xml:space="preserve">de diagnostic embarqué (OBD) pour les véhicules de la catégorie L </w:t>
      </w:r>
      <w:bookmarkEnd w:id="86"/>
      <w:r>
        <w:t>(point </w:t>
      </w:r>
      <w:r w:rsidRPr="00F70BF4">
        <w:t>16.1 de l’ordre du jour)</w:t>
      </w:r>
    </w:p>
    <w:p w:rsidR="005E352A" w:rsidRPr="00F70BF4" w:rsidRDefault="005E352A" w:rsidP="005E352A">
      <w:pPr>
        <w:pStyle w:val="SingleTxtG"/>
      </w:pPr>
      <w:r w:rsidRPr="00F70BF4">
        <w:t>106.</w:t>
      </w:r>
      <w:r w:rsidRPr="00F70BF4">
        <w:tab/>
        <w:t>Le représentant de l’Union européenne a informé l’AC.3 que le groupe de travail informel des prescriptions concernant les performances environnementales et la propulsion des véhicules (EPPR) avait indiqué en janvier au GRPE préférer qu’un règlement séparé soit consacré aux systèmes d’autodiagnostic (OBD). Il a ajouté que cette conclusion reposait esse</w:t>
      </w:r>
      <w:r>
        <w:t>ntiellement sur cinq éléments: i) </w:t>
      </w:r>
      <w:r w:rsidRPr="00F70BF4">
        <w:t>il a été jugé que la transposition des règlements de l’Accord de 1998 dans les règlements de l’Accord de 1958 serait plus complexe si les prescriptions étaient intégrées dans le</w:t>
      </w:r>
      <w:r>
        <w:t xml:space="preserve"> RTM </w:t>
      </w:r>
      <w:r w:rsidRPr="00B72BAF">
        <w:rPr>
          <w:lang w:val="fr-FR"/>
        </w:rPr>
        <w:t>n</w:t>
      </w:r>
      <w:r w:rsidRPr="00B72BAF">
        <w:rPr>
          <w:rFonts w:eastAsia="MS Mincho"/>
          <w:color w:val="222222"/>
          <w:spacing w:val="-4"/>
          <w:vertAlign w:val="superscript"/>
          <w:lang w:val="fr-FR"/>
        </w:rPr>
        <w:t>o</w:t>
      </w:r>
      <w:r>
        <w:t> 5, ii) </w:t>
      </w:r>
      <w:r w:rsidRPr="00F70BF4">
        <w:t>les Parties contractantes pourraient trouver moins compliqué d’accéder à un RTM séparé qu’à un RTM incluant des prescriptions et procédures applicables à la fois aux systèmes d’autodiagnostic pour moteurs diesel de poids lourds et aux deux-r</w:t>
      </w:r>
      <w:r>
        <w:t>oues motorisés,</w:t>
      </w:r>
      <w:r w:rsidRPr="00F70BF4">
        <w:t xml:space="preserve"> </w:t>
      </w:r>
      <w:r>
        <w:t xml:space="preserve">iii) l’alignement sur le RTM </w:t>
      </w:r>
      <w:r w:rsidRPr="00B72BAF">
        <w:rPr>
          <w:lang w:val="fr-FR"/>
        </w:rPr>
        <w:t>n</w:t>
      </w:r>
      <w:r w:rsidRPr="00B72BAF">
        <w:rPr>
          <w:rFonts w:eastAsia="MS Mincho"/>
          <w:color w:val="222222"/>
          <w:spacing w:val="-4"/>
          <w:vertAlign w:val="superscript"/>
          <w:lang w:val="fr-FR"/>
        </w:rPr>
        <w:t>o</w:t>
      </w:r>
      <w:r>
        <w:t> </w:t>
      </w:r>
      <w:r w:rsidRPr="00F70BF4">
        <w:t xml:space="preserve">5 serait difficile car l’EPPR envisage une approche </w:t>
      </w:r>
      <w:r>
        <w:t>graduelle en matière d’OBD, iv) </w:t>
      </w:r>
      <w:r w:rsidRPr="00F70BF4">
        <w:t>le concept de système d’autodiagn</w:t>
      </w:r>
      <w:r>
        <w:t xml:space="preserve">ostic qui figure dans le RTM </w:t>
      </w:r>
      <w:r w:rsidRPr="00B72BAF">
        <w:rPr>
          <w:lang w:val="fr-FR"/>
        </w:rPr>
        <w:t>n</w:t>
      </w:r>
      <w:r w:rsidRPr="00B72BAF">
        <w:rPr>
          <w:rFonts w:eastAsia="MS Mincho"/>
          <w:color w:val="222222"/>
          <w:spacing w:val="-4"/>
          <w:vertAlign w:val="superscript"/>
          <w:lang w:val="fr-FR"/>
        </w:rPr>
        <w:t>o</w:t>
      </w:r>
      <w:r>
        <w:t> </w:t>
      </w:r>
      <w:r w:rsidRPr="00F70BF4">
        <w:t>5 est diff</w:t>
      </w:r>
      <w:r>
        <w:t>érent de celui de l’EPPR, et v) </w:t>
      </w:r>
      <w:r w:rsidRPr="00F70BF4">
        <w:t xml:space="preserve">l’interprétation de l’utilisation des systèmes d’autodiagnostic ainsi que les priorités peuvent être différentes pour les deux-roues motorisés et pour les véhicules lourds à moteur diesel. Il a ajouté que les conclusions du groupe de travail informel des prescriptions concernant les performances environnementales et la propulsion des véhicules (EPPR) avaient été adoptées par le GRPE à sa session de janvier. </w:t>
      </w:r>
    </w:p>
    <w:p w:rsidR="005E352A" w:rsidRPr="00F70BF4" w:rsidRDefault="005E352A" w:rsidP="005E352A">
      <w:pPr>
        <w:pStyle w:val="SingleTxtG"/>
      </w:pPr>
      <w:r>
        <w:t>107.</w:t>
      </w:r>
      <w:r>
        <w:tab/>
      </w:r>
      <w:r w:rsidRPr="00F70BF4">
        <w:t xml:space="preserve">Le représentant de l’IMMA a apporté son plein appui à l’élaboration d’un RTM séparé. </w:t>
      </w:r>
    </w:p>
    <w:p w:rsidR="005E352A" w:rsidRPr="00F70BF4" w:rsidRDefault="005E352A" w:rsidP="005E352A">
      <w:pPr>
        <w:pStyle w:val="SingleTxtG"/>
      </w:pPr>
      <w:r>
        <w:t>108.</w:t>
      </w:r>
      <w:r w:rsidRPr="00F70BF4">
        <w:tab/>
        <w:t>Le représentant du Royaume-Uni a rap</w:t>
      </w:r>
      <w:r>
        <w:t xml:space="preserve">pelé que la structure du RTM </w:t>
      </w:r>
      <w:r w:rsidRPr="00B72BAF">
        <w:rPr>
          <w:lang w:val="fr-FR"/>
        </w:rPr>
        <w:t>n</w:t>
      </w:r>
      <w:r w:rsidRPr="00B72BAF">
        <w:rPr>
          <w:rFonts w:eastAsia="MS Mincho"/>
          <w:color w:val="222222"/>
          <w:spacing w:val="-4"/>
          <w:vertAlign w:val="superscript"/>
          <w:lang w:val="fr-FR"/>
        </w:rPr>
        <w:t>o</w:t>
      </w:r>
      <w:r>
        <w:t> </w:t>
      </w:r>
      <w:r w:rsidRPr="00F70BF4">
        <w:t>5 avait été conçue de manière à pouvoir porter également sur d’autres catégories de véhicules. Il a ajouté qu’un protocole générique avait été choisi pour pouvoir être utilisé avec différentes catégories de véhicules, notamment les types de véhicules de faible volume de manière à permettre des économies d’échelle appréciables. Il a estimé que l’industrie des motocycles pourrait perdre cette possibilité en cas de nouveau RTM séparé portant sur les systèmes d’autodiagnosti</w:t>
      </w:r>
      <w:r>
        <w:t>c des véhicules de la catégorie </w:t>
      </w:r>
      <w:r w:rsidRPr="00F70BF4">
        <w:t>3, selon l’importance de ce qui</w:t>
      </w:r>
      <w:r>
        <w:t xml:space="preserve"> serait repris du RTM </w:t>
      </w:r>
      <w:r w:rsidRPr="00B72BAF">
        <w:rPr>
          <w:lang w:val="fr-FR"/>
        </w:rPr>
        <w:t>n</w:t>
      </w:r>
      <w:r w:rsidRPr="00B72BAF">
        <w:rPr>
          <w:rFonts w:eastAsia="MS Mincho"/>
          <w:color w:val="222222"/>
          <w:spacing w:val="-4"/>
          <w:vertAlign w:val="superscript"/>
          <w:lang w:val="fr-FR"/>
        </w:rPr>
        <w:t>o</w:t>
      </w:r>
      <w:r>
        <w:t> 5.</w:t>
      </w:r>
    </w:p>
    <w:p w:rsidR="005E352A" w:rsidRPr="00F70BF4" w:rsidRDefault="005E352A" w:rsidP="005E352A">
      <w:pPr>
        <w:pStyle w:val="SingleTxtG"/>
      </w:pPr>
      <w:r>
        <w:t>109.</w:t>
      </w:r>
      <w:r w:rsidRPr="00F70BF4">
        <w:tab/>
        <w:t xml:space="preserve">Le représentant de l’Allemagne a appuyé l’élaboration d’un nouveau RTM, ajoutant qu’il faudrait procéder à une évaluation au cas par cas pour déterminer s’il s’agit d’élaborer des RTM basés sur les catégories de véhicules ou sur des domaines liés à des questions horizontales. </w:t>
      </w:r>
    </w:p>
    <w:p w:rsidR="005E352A" w:rsidRPr="008B3C6F" w:rsidRDefault="005E352A" w:rsidP="005E352A">
      <w:pPr>
        <w:pStyle w:val="SingleTxtG"/>
        <w:rPr>
          <w:spacing w:val="-2"/>
        </w:rPr>
      </w:pPr>
      <w:r w:rsidRPr="008B3C6F">
        <w:rPr>
          <w:spacing w:val="-2"/>
        </w:rPr>
        <w:t>110.</w:t>
      </w:r>
      <w:r w:rsidRPr="008B3C6F">
        <w:rPr>
          <w:spacing w:val="-2"/>
        </w:rPr>
        <w:tab/>
        <w:t xml:space="preserve">Le représentant du Japon a fait part de l’appui de son pays à la proposition, considérant que les Parties contractantes pourraient trouver moins compliqué d’accéder à un RTM séparé pour les véhicules de la catégorie 3 plutôt qu’à un amendement au RTM </w:t>
      </w:r>
      <w:r w:rsidRPr="008B3C6F">
        <w:rPr>
          <w:spacing w:val="-2"/>
          <w:lang w:val="fr-FR"/>
        </w:rPr>
        <w:t>n</w:t>
      </w:r>
      <w:r w:rsidRPr="008B3C6F">
        <w:rPr>
          <w:rFonts w:eastAsia="MS Mincho"/>
          <w:color w:val="222222"/>
          <w:spacing w:val="-2"/>
          <w:vertAlign w:val="superscript"/>
          <w:lang w:val="fr-FR"/>
        </w:rPr>
        <w:t>o</w:t>
      </w:r>
      <w:r w:rsidRPr="008B3C6F">
        <w:rPr>
          <w:spacing w:val="-2"/>
        </w:rPr>
        <w:t> 5.</w:t>
      </w:r>
    </w:p>
    <w:p w:rsidR="005E352A" w:rsidRPr="00F70BF4" w:rsidRDefault="005E352A" w:rsidP="005E352A">
      <w:pPr>
        <w:pStyle w:val="SingleTxtG"/>
      </w:pPr>
      <w:r>
        <w:t>111.</w:t>
      </w:r>
      <w:r w:rsidRPr="00F70BF4">
        <w:tab/>
        <w:t>L’AC.3 a recommandé à ce stade que le groupe informel continue à œuvrer à l’élaboration d’un nouveau RTM spécifique.</w:t>
      </w:r>
    </w:p>
    <w:p w:rsidR="005E352A" w:rsidRPr="00F70BF4" w:rsidRDefault="005E352A" w:rsidP="005E352A">
      <w:pPr>
        <w:pStyle w:val="HChG"/>
      </w:pPr>
      <w:r w:rsidRPr="00F70BF4">
        <w:lastRenderedPageBreak/>
        <w:tab/>
      </w:r>
      <w:bookmarkStart w:id="87" w:name="_Toc415066333"/>
      <w:r w:rsidRPr="00F70BF4">
        <w:t>XIX.</w:t>
      </w:r>
      <w:r w:rsidRPr="00F70BF4">
        <w:tab/>
        <w:t>État d’avancement de l’élaboration de nouveaux Règlements techniques mondiaux ou d’amendements à des Règlements techniques mondiaux ONU</w:t>
      </w:r>
      <w:r>
        <w:t xml:space="preserve"> existants</w:t>
      </w:r>
      <w:r>
        <w:br/>
        <w:t xml:space="preserve">(point 17 de l’ordre </w:t>
      </w:r>
      <w:r w:rsidRPr="00F70BF4">
        <w:t>du jour)</w:t>
      </w:r>
      <w:bookmarkEnd w:id="87"/>
    </w:p>
    <w:p w:rsidR="005E352A" w:rsidRPr="00F70BF4" w:rsidRDefault="005E352A" w:rsidP="005E352A">
      <w:pPr>
        <w:pStyle w:val="H1G"/>
      </w:pPr>
      <w:r w:rsidRPr="00F70BF4">
        <w:tab/>
      </w:r>
      <w:bookmarkStart w:id="88" w:name="_Toc415066334"/>
      <w:r w:rsidRPr="00F70BF4">
        <w:t>A.</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2 (Cycle d’essai mondial harmonisé de mesure des émissions des motocycles (WMTC)) et autres RTM sur les prescriptions relatives à l’environnement et au groupe mo</w:t>
      </w:r>
      <w:r>
        <w:t>topropulseur pour les véhicules</w:t>
      </w:r>
      <w:r>
        <w:br/>
      </w:r>
      <w:r w:rsidRPr="00F70BF4">
        <w:t>de la catégorie L (point 17.1 de l’ordre du jour)</w:t>
      </w:r>
    </w:p>
    <w:bookmarkEnd w:id="88"/>
    <w:p w:rsidR="005E352A" w:rsidRPr="00F70BF4" w:rsidRDefault="005E352A" w:rsidP="005E352A">
      <w:pPr>
        <w:pStyle w:val="SingleTxtG"/>
      </w:pPr>
      <w:r w:rsidRPr="0009319E">
        <w:rPr>
          <w:i/>
        </w:rPr>
        <w:t>Document</w:t>
      </w:r>
      <w:r>
        <w:t>:</w:t>
      </w:r>
      <w:r>
        <w:tab/>
      </w:r>
      <w:r w:rsidRPr="00F70BF4">
        <w:t>ECE/TRANS/WP.29/AC.3/36</w:t>
      </w:r>
      <w:r>
        <w:t>.</w:t>
      </w:r>
    </w:p>
    <w:p w:rsidR="005E352A" w:rsidRPr="00F70BF4" w:rsidRDefault="005E352A" w:rsidP="005E352A">
      <w:pPr>
        <w:pStyle w:val="SingleTxtG"/>
      </w:pPr>
      <w:r w:rsidRPr="00F70BF4">
        <w:t>112.</w:t>
      </w:r>
      <w:r w:rsidRPr="00F70BF4">
        <w:tab/>
        <w:t>Le représentant de la Commission européenne a rappelé à l’AC.3 que le groupe de travail informel des prescriptions concernant les performances environnementales et la propulsion des véhicules (EPPR) avait pour mandat de travailler à la fois dans le cadre de l’Accord de 1998 et de celui de 1958, et que ce groupe avait décidé de dis</w:t>
      </w:r>
      <w:r>
        <w:t>cuter des cinq RTM suivants: i) </w:t>
      </w:r>
      <w:r w:rsidRPr="00F70BF4">
        <w:t xml:space="preserve">révision et actualisation, pour tenir compte </w:t>
      </w:r>
      <w:r>
        <w:t xml:space="preserve">du progrès technique, du RTM </w:t>
      </w:r>
      <w:r w:rsidRPr="00B72BAF">
        <w:rPr>
          <w:lang w:val="fr-FR"/>
        </w:rPr>
        <w:t>n</w:t>
      </w:r>
      <w:r w:rsidRPr="00B72BAF">
        <w:rPr>
          <w:rFonts w:eastAsia="MS Mincho"/>
          <w:color w:val="222222"/>
          <w:spacing w:val="-4"/>
          <w:vertAlign w:val="superscript"/>
          <w:lang w:val="fr-FR"/>
        </w:rPr>
        <w:t>o</w:t>
      </w:r>
      <w:r>
        <w:t> 2, ii) </w:t>
      </w:r>
      <w:r w:rsidRPr="00F70BF4">
        <w:t>nouveau RTM sur les essais de types III et IV (émissions de gaz de carter et émissions p</w:t>
      </w:r>
      <w:r>
        <w:t>ar évaporation), iii) </w:t>
      </w:r>
      <w:r w:rsidRPr="00F70BF4">
        <w:t>nou</w:t>
      </w:r>
      <w:r>
        <w:t>veau RTM sur les essais de type </w:t>
      </w:r>
      <w:r w:rsidRPr="00F70BF4">
        <w:t xml:space="preserve">V (durabilité des </w:t>
      </w:r>
      <w:r>
        <w:t>dispositifs antipollution), iv) </w:t>
      </w:r>
      <w:r w:rsidRPr="00F70BF4">
        <w:t>nouveau RTM sur les s</w:t>
      </w:r>
      <w:r>
        <w:t>ystèmes d’autodiagnostic, et v) </w:t>
      </w:r>
      <w:r w:rsidRPr="00F70BF4">
        <w:t>nouveau RTM sur les prescriptions relatives aux caractéristiques des unités de propulsion eu égard aux</w:t>
      </w:r>
      <w:r>
        <w:t xml:space="preserve"> </w:t>
      </w:r>
      <w:r w:rsidRPr="00F70BF4">
        <w:t>méthodes d’essai harmonisées en ce qui concerne les mesures de la vitesse maximale du véhicule, le couple maximal et la puissance du</w:t>
      </w:r>
      <w:r>
        <w:t xml:space="preserve"> </w:t>
      </w:r>
      <w:r w:rsidRPr="00F70BF4">
        <w:t>groupe motopropulseur. Il a relevé que le but était de soumettre la version finale du projet en tant que document informel à la session de juin du GRPE. Il a informé l’AC.3 que les discussions co</w:t>
      </w:r>
      <w:r>
        <w:t xml:space="preserve">ncernant l’amendement du RTM </w:t>
      </w:r>
      <w:r w:rsidRPr="00B72BAF">
        <w:rPr>
          <w:lang w:val="fr-FR"/>
        </w:rPr>
        <w:t>n</w:t>
      </w:r>
      <w:r w:rsidRPr="00B72BAF">
        <w:rPr>
          <w:rFonts w:eastAsia="MS Mincho"/>
          <w:color w:val="222222"/>
          <w:spacing w:val="-4"/>
          <w:vertAlign w:val="superscript"/>
          <w:lang w:val="fr-FR"/>
        </w:rPr>
        <w:t>o</w:t>
      </w:r>
      <w:r>
        <w:t> </w:t>
      </w:r>
      <w:r w:rsidRPr="00F70BF4">
        <w:t xml:space="preserve">2 avaient commencé et que le groupe s’était fixé comme priorité </w:t>
      </w:r>
      <w:r>
        <w:t>de modifier les essais de types </w:t>
      </w:r>
      <w:r w:rsidRPr="00F70BF4">
        <w:t>I, II et VII, ainsi que de consacrer des sections séparées aux points qui doivent être modifiés dans la structure actuelle du RTM. Il a noté que la question de la prorogation du mandat serait abordée lors de la prochaine réunion, ajoutant que la dixième réunion du groupe de travail informel devait se t</w:t>
      </w:r>
      <w:r>
        <w:t>enir à Bruxelles du 18 au 20 </w:t>
      </w:r>
      <w:r w:rsidRPr="00F70BF4">
        <w:t xml:space="preserve">mars 2015. </w:t>
      </w:r>
    </w:p>
    <w:p w:rsidR="005E352A" w:rsidRPr="00F70BF4" w:rsidRDefault="005E352A" w:rsidP="005E352A">
      <w:pPr>
        <w:pStyle w:val="H1G"/>
      </w:pPr>
      <w:r w:rsidRPr="00F70BF4">
        <w:tab/>
      </w:r>
      <w:bookmarkStart w:id="89" w:name="_Toc415066335"/>
      <w:r>
        <w:t>B.</w:t>
      </w:r>
      <w:r>
        <w:tab/>
        <w:t xml:space="preserve">RTM </w:t>
      </w:r>
      <w:r w:rsidRPr="00B72BAF">
        <w:rPr>
          <w:lang w:val="fr-FR"/>
        </w:rPr>
        <w:t>n</w:t>
      </w:r>
      <w:r w:rsidRPr="00B72BAF">
        <w:rPr>
          <w:rFonts w:eastAsia="MS Mincho"/>
          <w:color w:val="222222"/>
          <w:spacing w:val="-4"/>
          <w:vertAlign w:val="superscript"/>
          <w:lang w:val="fr-FR"/>
        </w:rPr>
        <w:t>o</w:t>
      </w:r>
      <w:r>
        <w:t> </w:t>
      </w:r>
      <w:r w:rsidRPr="00F70BF4">
        <w:t>3 (Freinage des motocycles) (point 17.2 de l’ordre du jour)</w:t>
      </w:r>
      <w:bookmarkEnd w:id="89"/>
    </w:p>
    <w:p w:rsidR="005E352A" w:rsidRPr="00F70BF4" w:rsidRDefault="005E352A" w:rsidP="005E352A">
      <w:pPr>
        <w:pStyle w:val="SingleTxtG"/>
      </w:pPr>
      <w:r w:rsidRPr="00F70BF4">
        <w:t>113.</w:t>
      </w:r>
      <w:r w:rsidRPr="00F70BF4">
        <w:tab/>
        <w:t>Ce point a été abordé en même tem</w:t>
      </w:r>
      <w:r>
        <w:t>ps que le point 14.1 (voir par. </w:t>
      </w:r>
      <w:r w:rsidRPr="00F70BF4">
        <w:t>101 et 102).</w:t>
      </w:r>
    </w:p>
    <w:p w:rsidR="005E352A" w:rsidRPr="00F70BF4" w:rsidRDefault="005E352A" w:rsidP="005E352A">
      <w:pPr>
        <w:pStyle w:val="H1G"/>
      </w:pPr>
      <w:r w:rsidRPr="00F70BF4">
        <w:tab/>
      </w:r>
      <w:bookmarkStart w:id="90" w:name="_Toc415066336"/>
      <w:r w:rsidRPr="00F70BF4">
        <w:t>C.</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 xml:space="preserve">4 (Procédure mondiale harmonisée d’homologation des véhicules utilitaires lourds) (WHDC) (point 17.3 de l’ordre du jour) </w:t>
      </w:r>
      <w:bookmarkEnd w:id="90"/>
    </w:p>
    <w:p w:rsidR="005E352A" w:rsidRPr="00F70BF4" w:rsidRDefault="005E352A" w:rsidP="005E352A">
      <w:pPr>
        <w:pStyle w:val="SingleTxtG"/>
      </w:pPr>
      <w:r w:rsidRPr="00625F8C">
        <w:rPr>
          <w:i/>
        </w:rPr>
        <w:t>Document</w:t>
      </w:r>
      <w:r w:rsidR="008B3C6F">
        <w:rPr>
          <w:i/>
        </w:rPr>
        <w:t>s</w:t>
      </w:r>
      <w:r w:rsidRPr="00F70BF4">
        <w:t>:</w:t>
      </w:r>
      <w:r w:rsidRPr="00F70BF4">
        <w:tab/>
        <w:t>ECE/TRANS/WP.29/AC.3/29, ECE/TRANS/WP.29/AC.3/38</w:t>
      </w:r>
      <w:r>
        <w:t>.</w:t>
      </w:r>
    </w:p>
    <w:p w:rsidR="005E352A" w:rsidRPr="00F70BF4" w:rsidRDefault="005E352A" w:rsidP="005E352A">
      <w:pPr>
        <w:pStyle w:val="SingleTxtG"/>
      </w:pPr>
      <w:r w:rsidRPr="00F70BF4">
        <w:t>114.</w:t>
      </w:r>
      <w:r w:rsidRPr="00F70BF4">
        <w:tab/>
        <w:t>Ce point a été abordé en même tem</w:t>
      </w:r>
      <w:r>
        <w:t>ps que le point 14.2 (voir par. </w:t>
      </w:r>
      <w:r w:rsidRPr="00F70BF4">
        <w:t xml:space="preserve">103 et 104). </w:t>
      </w:r>
    </w:p>
    <w:p w:rsidR="005E352A" w:rsidRPr="00F70BF4" w:rsidRDefault="005E352A" w:rsidP="005E352A">
      <w:pPr>
        <w:pStyle w:val="H1G"/>
      </w:pPr>
      <w:r w:rsidRPr="00F70BF4">
        <w:tab/>
      </w:r>
      <w:bookmarkStart w:id="91" w:name="_Toc415066337"/>
      <w:r w:rsidRPr="00F70BF4">
        <w:t>D.</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6 (Vitrages de sécurité) (point 17.4 de l’ordre du jour)</w:t>
      </w:r>
      <w:bookmarkEnd w:id="91"/>
    </w:p>
    <w:p w:rsidR="005E352A" w:rsidRPr="00F70BF4" w:rsidRDefault="005E352A" w:rsidP="005E352A">
      <w:pPr>
        <w:pStyle w:val="SingleTxtG"/>
      </w:pPr>
      <w:r w:rsidRPr="00625F8C">
        <w:rPr>
          <w:i/>
        </w:rPr>
        <w:t>Document</w:t>
      </w:r>
      <w:r w:rsidRPr="00F70BF4">
        <w:t>:</w:t>
      </w:r>
      <w:r w:rsidRPr="00F70BF4">
        <w:tab/>
        <w:t>ECE/TRANS/WP.29/2015/42</w:t>
      </w:r>
      <w:r>
        <w:t>.</w:t>
      </w:r>
    </w:p>
    <w:p w:rsidR="005E352A" w:rsidRPr="008B3C6F" w:rsidRDefault="005E352A" w:rsidP="005E352A">
      <w:pPr>
        <w:pStyle w:val="SingleTxtG"/>
        <w:rPr>
          <w:spacing w:val="-6"/>
        </w:rPr>
      </w:pPr>
      <w:r w:rsidRPr="00F70BF4">
        <w:t>115.</w:t>
      </w:r>
      <w:r w:rsidRPr="00F70BF4">
        <w:tab/>
        <w:t>Le représentant de la République de Corée a indiqué que le nouveau groupe de travail informel des vitrages de toit panorami</w:t>
      </w:r>
      <w:r>
        <w:t>que (VTP) devait se réunir le 4 </w:t>
      </w:r>
      <w:r w:rsidRPr="00F70BF4">
        <w:t>mai 2015 en marge de la prochaine session du GRSG. Il a annoncé que le groupe avait l’intention de finaliser le mandat et le règlement intérieur. Il a confirmé que la République de</w:t>
      </w:r>
      <w:r>
        <w:t xml:space="preserve"> Corée </w:t>
      </w:r>
      <w:r>
        <w:lastRenderedPageBreak/>
        <w:t>présiderait ce groupe de travail</w:t>
      </w:r>
      <w:r w:rsidRPr="00F70BF4">
        <w:t xml:space="preserve"> informel et ferait office de responsable technique. Il a invité tous les délégués intéressés à participer à cette réunion informelle. </w:t>
      </w:r>
      <w:r w:rsidRPr="008B3C6F">
        <w:rPr>
          <w:spacing w:val="-6"/>
        </w:rPr>
        <w:t xml:space="preserve">L’AC.3 a approuvé la demande d’autorisation d’élaborer un amendement au RTM </w:t>
      </w:r>
      <w:r w:rsidRPr="008B3C6F">
        <w:rPr>
          <w:spacing w:val="-6"/>
          <w:lang w:val="fr-FR"/>
        </w:rPr>
        <w:t>n</w:t>
      </w:r>
      <w:r w:rsidRPr="008B3C6F">
        <w:rPr>
          <w:rFonts w:eastAsia="MS Mincho"/>
          <w:color w:val="222222"/>
          <w:spacing w:val="-6"/>
          <w:vertAlign w:val="superscript"/>
          <w:lang w:val="fr-FR"/>
        </w:rPr>
        <w:t>o</w:t>
      </w:r>
      <w:r w:rsidRPr="008B3C6F">
        <w:rPr>
          <w:spacing w:val="-6"/>
        </w:rPr>
        <w:t> 6 (ECE/TRANS/WP.29/2015/42).</w:t>
      </w:r>
    </w:p>
    <w:p w:rsidR="005E352A" w:rsidRPr="00F70BF4" w:rsidRDefault="005E352A" w:rsidP="005E352A">
      <w:pPr>
        <w:pStyle w:val="H1G"/>
      </w:pPr>
      <w:r w:rsidRPr="00F70BF4">
        <w:tab/>
      </w:r>
      <w:bookmarkStart w:id="92" w:name="_Toc415066338"/>
      <w:r w:rsidRPr="00F70BF4">
        <w:t>E.</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7 (Appuie-tête) (point 17.5 de l’ordre du jour)</w:t>
      </w:r>
      <w:bookmarkEnd w:id="92"/>
    </w:p>
    <w:p w:rsidR="005E352A" w:rsidRPr="00F70BF4" w:rsidRDefault="005E352A" w:rsidP="005E352A">
      <w:pPr>
        <w:pStyle w:val="SingleTxtG"/>
        <w:ind w:left="2268" w:hanging="1134"/>
        <w:jc w:val="left"/>
      </w:pPr>
      <w:r w:rsidRPr="00625F8C">
        <w:rPr>
          <w:i/>
        </w:rPr>
        <w:t>Documents</w:t>
      </w:r>
      <w:r w:rsidR="00E007FA">
        <w:t>:</w:t>
      </w:r>
      <w:r w:rsidR="00E007FA">
        <w:tab/>
        <w:t>ECE/TRANS/WP.29/2014/86;</w:t>
      </w:r>
      <w:r w:rsidRPr="00F70BF4">
        <w:t xml:space="preserve"> ECE/TRANS/WP.29/2012/34</w:t>
      </w:r>
      <w:r w:rsidR="00E007FA">
        <w:t>;</w:t>
      </w:r>
      <w:r w:rsidRPr="00F70BF4">
        <w:t xml:space="preserve"> ECE/TRANS/WP.29/2011/86</w:t>
      </w:r>
      <w:r w:rsidR="00E007FA">
        <w:t>;</w:t>
      </w:r>
      <w:r w:rsidRPr="00F70BF4">
        <w:t xml:space="preserve"> ECE/TRANS/WP.29/2010/136</w:t>
      </w:r>
      <w:r w:rsidR="00E007FA">
        <w:t>;</w:t>
      </w:r>
      <w:r w:rsidRPr="00F70BF4">
        <w:t xml:space="preserve"> ECE/TRANS/WP.29/AC.3/25, ECE/TRANS/WP.29/AC.3/25/Rev.1</w:t>
      </w:r>
      <w:r>
        <w:t>.</w:t>
      </w:r>
    </w:p>
    <w:p w:rsidR="005E352A" w:rsidRPr="00F70BF4" w:rsidRDefault="005E352A" w:rsidP="005E352A">
      <w:pPr>
        <w:pStyle w:val="SingleTxtG"/>
      </w:pPr>
      <w:r w:rsidRPr="00F70BF4">
        <w:t>116.</w:t>
      </w:r>
      <w:r w:rsidRPr="00F70BF4">
        <w:tab/>
        <w:t>Le représentant du Royaume-Uni, Président du groupe d</w:t>
      </w:r>
      <w:r>
        <w:t xml:space="preserve">e travail informel sur la phase 2 du RTM </w:t>
      </w:r>
      <w:r w:rsidRPr="00B72BAF">
        <w:rPr>
          <w:lang w:val="fr-FR"/>
        </w:rPr>
        <w:t>n</w:t>
      </w:r>
      <w:r w:rsidRPr="00B72BAF">
        <w:rPr>
          <w:rFonts w:eastAsia="MS Mincho"/>
          <w:color w:val="222222"/>
          <w:spacing w:val="-4"/>
          <w:vertAlign w:val="superscript"/>
          <w:lang w:val="fr-FR"/>
        </w:rPr>
        <w:t>o</w:t>
      </w:r>
      <w:r>
        <w:t> </w:t>
      </w:r>
      <w:r w:rsidRPr="00F70BF4">
        <w:t>7, a informé l’AC.3 des réalisations de son groupe. Il a indiqué que si des progrès importants avaient été faits en matière de performance du dispositif d’essai anthropométrique, des travaux complémentaires étaient nécessaires pour établir la corrélation entre le comportement humain et le comportement du dispositif d’essai anthropométrique, afin de fixer des critères d’acceptation ou de refus. Il a convenu de présenter un rapport officiel à la session de juin 2015 de l’AC.3. Il a relevé la bonne coopération entre le groupe informel et le fabricant du dispositif d’essai anthropométrique en vue d’élaborer la rubrique complémentaire</w:t>
      </w:r>
      <w:r>
        <w:t xml:space="preserve"> dans la Résolution mutuelle </w:t>
      </w:r>
      <w:r w:rsidRPr="00B72BAF">
        <w:rPr>
          <w:lang w:val="fr-FR"/>
        </w:rPr>
        <w:t>n</w:t>
      </w:r>
      <w:r w:rsidRPr="00B72BAF">
        <w:rPr>
          <w:rFonts w:eastAsia="MS Mincho"/>
          <w:color w:val="222222"/>
          <w:spacing w:val="-4"/>
          <w:vertAlign w:val="superscript"/>
          <w:lang w:val="fr-FR"/>
        </w:rPr>
        <w:t>o</w:t>
      </w:r>
      <w:r>
        <w:t> </w:t>
      </w:r>
      <w:r w:rsidRPr="00F70BF4">
        <w:t xml:space="preserve">1 (M.R.1). Il a confirmé, enfin, que la proposition d’additif 1 à la M.R.1 serait présentée en parallèle avec la proposition d’amendement au RTM </w:t>
      </w:r>
      <w:r w:rsidRPr="00B72BAF">
        <w:rPr>
          <w:lang w:val="fr-FR"/>
        </w:rPr>
        <w:t>n</w:t>
      </w:r>
      <w:r w:rsidRPr="00B72BAF">
        <w:rPr>
          <w:rFonts w:eastAsia="MS Mincho"/>
          <w:color w:val="222222"/>
          <w:spacing w:val="-4"/>
          <w:vertAlign w:val="superscript"/>
          <w:lang w:val="fr-FR"/>
        </w:rPr>
        <w:t>o</w:t>
      </w:r>
      <w:r>
        <w:t> </w:t>
      </w:r>
      <w:r w:rsidRPr="00F70BF4">
        <w:t>7.</w:t>
      </w:r>
    </w:p>
    <w:p w:rsidR="005E352A" w:rsidRPr="00F70BF4" w:rsidRDefault="005E352A" w:rsidP="005E352A">
      <w:pPr>
        <w:pStyle w:val="H1G"/>
      </w:pPr>
      <w:r w:rsidRPr="00F70BF4">
        <w:tab/>
      </w:r>
      <w:bookmarkStart w:id="93" w:name="_Toc415066339"/>
      <w:r w:rsidRPr="00F70BF4">
        <w:t>F.</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9 (Protection des piétons)</w:t>
      </w:r>
      <w:bookmarkEnd w:id="93"/>
      <w:r w:rsidRPr="00F70BF4">
        <w:t xml:space="preserve"> (point 17.6 de l’ordre du jour)</w:t>
      </w:r>
    </w:p>
    <w:p w:rsidR="005E352A" w:rsidRPr="00F70BF4" w:rsidRDefault="005E352A" w:rsidP="005E352A">
      <w:pPr>
        <w:pStyle w:val="SingleTxtG"/>
        <w:ind w:left="2268" w:hanging="1134"/>
        <w:jc w:val="left"/>
      </w:pPr>
      <w:r w:rsidRPr="00625F8C">
        <w:rPr>
          <w:i/>
        </w:rPr>
        <w:t>Documents</w:t>
      </w:r>
      <w:r w:rsidRPr="00F70BF4">
        <w:t>:</w:t>
      </w:r>
      <w:r w:rsidRPr="00F70BF4">
        <w:tab/>
        <w:t>ECE/TRANS/WP.29/GRSP/2014/1</w:t>
      </w:r>
      <w:r>
        <w:t>5, ECE/TRANS/WP.29/GRSP/2014/16;</w:t>
      </w:r>
      <w:r w:rsidRPr="00F70BF4">
        <w:t xml:space="preserve"> ECE/TRANS/WP.29/AC.3/24, ECE/TRANS/WP.29/AC.3/31</w:t>
      </w:r>
      <w:r>
        <w:t>.</w:t>
      </w:r>
    </w:p>
    <w:p w:rsidR="005E352A" w:rsidRPr="00F70BF4" w:rsidRDefault="005E352A" w:rsidP="005E352A">
      <w:pPr>
        <w:pStyle w:val="SingleTxtG"/>
      </w:pPr>
      <w:r w:rsidRPr="00F70BF4">
        <w:t>117.</w:t>
      </w:r>
      <w:r w:rsidRPr="00F70BF4">
        <w:tab/>
        <w:t>Le représentant des États-Unis d’Amérique a info</w:t>
      </w:r>
      <w:r>
        <w:t>rmé l’AC.3 au sujet de la phase </w:t>
      </w:r>
      <w:r w:rsidRPr="00F70BF4">
        <w:t xml:space="preserve">2 du RTM sur les piétons. Il a indiqué que son pays préférait que les valeurs de référence de l’évaluation des blessures (IARV) restent facultatives afin que les Parties contractantes puissent élaborer des valeurs qui conviennent à leurs réglementations nationales en se fondant sur les courbes de risque de blessure locales. Il a fait savoir au Forum mondial que son gouvernement avait publié les résultats de recherches portant sur les courbes de risque de blessure en fonction de l’élongation des ligaments de la jambe d’essai souple (FlexPLI). Il a précisé que cette publication avait été soumise au groupe de travail informel et que l’on pouvait se la procurer directement auprès de l’Administration nationale de la sécurité de la circulation routière (NHTSA) (numéro de registre: NHTSA-2008-0145-0013). Il a indiqué que son administration avait également entrepris une analyse coûts-avantages qui devrait être terminée à la fin de 2015. S’agissant de la zone d’impact du pare-chocs, il a informé l’AC.3 que le groupe de travail informel avait accepté une proposition établie par l’Institut fédéral allemand de recherche routière (BASt) et visant à limiter la zone d’impact minimale. Le représentant des États-Unis d’Amérique a invité les membres du WP.29 à communiquer des observations concernant une nouvelle proposition relative à la procédure d’essai avec la tête factice qui devait être publiée avant la réunion de juin du WP.29. </w:t>
      </w:r>
    </w:p>
    <w:p w:rsidR="005E352A" w:rsidRPr="00F70BF4" w:rsidRDefault="005E352A" w:rsidP="005E352A">
      <w:pPr>
        <w:pStyle w:val="H1G"/>
      </w:pPr>
      <w:r w:rsidRPr="00F70BF4">
        <w:tab/>
      </w:r>
      <w:bookmarkStart w:id="94" w:name="_Toc415066340"/>
      <w:r w:rsidRPr="00F70BF4">
        <w:t>G.</w:t>
      </w:r>
      <w:r w:rsidRPr="00F70BF4">
        <w:tab/>
        <w:t xml:space="preserve">RTM </w:t>
      </w:r>
      <w:r w:rsidRPr="00B72BAF">
        <w:rPr>
          <w:lang w:val="fr-FR"/>
        </w:rPr>
        <w:t>n</w:t>
      </w:r>
      <w:r w:rsidRPr="00B72BAF">
        <w:rPr>
          <w:rFonts w:eastAsia="MS Mincho"/>
          <w:color w:val="222222"/>
          <w:spacing w:val="-4"/>
          <w:vertAlign w:val="superscript"/>
          <w:lang w:val="fr-FR"/>
        </w:rPr>
        <w:t>o</w:t>
      </w:r>
      <w:r>
        <w:t> </w:t>
      </w:r>
      <w:r w:rsidRPr="00F70BF4">
        <w:t>15 (Procédure d’essai mondiale harmonisée pour les voitures particulières et véhicules utilitaires léger</w:t>
      </w:r>
      <w:r>
        <w:t>s (WLTP) − Phase 1b))</w:t>
      </w:r>
      <w:r>
        <w:br/>
      </w:r>
      <w:r w:rsidRPr="00F70BF4">
        <w:t xml:space="preserve">(point 17.7 de l’ordre du jour) </w:t>
      </w:r>
      <w:bookmarkEnd w:id="94"/>
    </w:p>
    <w:p w:rsidR="005E352A" w:rsidRPr="00F70BF4" w:rsidRDefault="005E352A" w:rsidP="005E352A">
      <w:pPr>
        <w:pStyle w:val="SingleTxtG"/>
      </w:pPr>
      <w:r w:rsidRPr="00625F8C">
        <w:rPr>
          <w:i/>
        </w:rPr>
        <w:t>Document</w:t>
      </w:r>
      <w:r>
        <w:t>:</w:t>
      </w:r>
      <w:r>
        <w:tab/>
      </w:r>
      <w:r w:rsidRPr="00F70BF4">
        <w:t>ECE/TRANS/WP.29/AC.3/39</w:t>
      </w:r>
      <w:r>
        <w:t>.</w:t>
      </w:r>
    </w:p>
    <w:p w:rsidR="005E352A" w:rsidRPr="00F70BF4" w:rsidRDefault="005E352A" w:rsidP="005E352A">
      <w:pPr>
        <w:pStyle w:val="SingleTxtG"/>
      </w:pPr>
      <w:r w:rsidRPr="00F70BF4">
        <w:lastRenderedPageBreak/>
        <w:t>118.</w:t>
      </w:r>
      <w:r w:rsidRPr="00F70BF4">
        <w:tab/>
        <w:t>Le représentant de l’Allemagne, Président du GRPE, a indiqué que la phase 1b était en cours d’élaboration et qu’un document informel devrait être prêt à être examiné en juin 2016. Il a relevé que le groupe était dans les temps et que la prochaine réunion se tiendrait en Suède à la mi-avril 2015. Il a ajouté q</w:t>
      </w:r>
      <w:r>
        <w:t>ue la planification de la phase </w:t>
      </w:r>
      <w:r w:rsidRPr="00F70BF4">
        <w:t>2 avait commencé et que le Japon avait diffusé un questionnaire pour identifier les points à d</w:t>
      </w:r>
      <w:r>
        <w:t>iscuter au cours de cette phase </w:t>
      </w:r>
      <w:r w:rsidRPr="00F70BF4">
        <w:t xml:space="preserve">2. Il a ajouté que l’Union européenne avait </w:t>
      </w:r>
      <w:r>
        <w:t xml:space="preserve">commencé à transposer le RTM </w:t>
      </w:r>
      <w:r w:rsidRPr="00B72BAF">
        <w:rPr>
          <w:lang w:val="fr-FR"/>
        </w:rPr>
        <w:t>n</w:t>
      </w:r>
      <w:r w:rsidRPr="00B72BAF">
        <w:rPr>
          <w:rFonts w:eastAsia="MS Mincho"/>
          <w:color w:val="222222"/>
          <w:spacing w:val="-4"/>
          <w:vertAlign w:val="superscript"/>
          <w:lang w:val="fr-FR"/>
        </w:rPr>
        <w:t>o</w:t>
      </w:r>
      <w:r>
        <w:t> </w:t>
      </w:r>
      <w:r w:rsidRPr="00F70BF4">
        <w:t>15 dans sa réglementation et qu’elle proposerait par conséquent de l’introduire également dans une nouveau Règlement de l’ONU annexé à l’Accord de 1958. Il a noté que la discussion se poursuivrait en juin et qu’il pourrait annoncer de nouveaux progrès lors de la session de juin de l’AC.3.</w:t>
      </w:r>
    </w:p>
    <w:p w:rsidR="005E352A" w:rsidRPr="00F70BF4" w:rsidRDefault="005E352A" w:rsidP="005E352A">
      <w:pPr>
        <w:pStyle w:val="H1G"/>
      </w:pPr>
      <w:r w:rsidRPr="00F70BF4">
        <w:tab/>
      </w:r>
      <w:bookmarkStart w:id="95" w:name="_Toc415066341"/>
      <w:r w:rsidRPr="00F70BF4">
        <w:t>H.</w:t>
      </w:r>
      <w:r w:rsidRPr="00F70BF4">
        <w:tab/>
        <w:t>Projet de RTM sur la sécurité des véhicules électriques</w:t>
      </w:r>
      <w:bookmarkEnd w:id="95"/>
      <w:r>
        <w:br/>
      </w:r>
      <w:r w:rsidRPr="00F70BF4">
        <w:t xml:space="preserve">(point 17.8 de l’ordre du jour) </w:t>
      </w:r>
    </w:p>
    <w:p w:rsidR="005E352A" w:rsidRPr="00F70BF4" w:rsidRDefault="005E352A" w:rsidP="005E352A">
      <w:pPr>
        <w:pStyle w:val="SingleTxtG"/>
        <w:ind w:left="2268" w:hanging="1134"/>
        <w:jc w:val="left"/>
      </w:pPr>
      <w:r w:rsidRPr="00625F8C">
        <w:rPr>
          <w:i/>
        </w:rPr>
        <w:t>Document</w:t>
      </w:r>
      <w:r w:rsidR="00E007FA">
        <w:rPr>
          <w:i/>
        </w:rPr>
        <w:t>s</w:t>
      </w:r>
      <w:r w:rsidRPr="00F70BF4">
        <w:t>:</w:t>
      </w:r>
      <w:r>
        <w:tab/>
      </w:r>
      <w:r w:rsidR="00E007FA">
        <w:t>ECE/TRANS/WP.29/2014/87; ECE/TRANS/WP.29/2012/122, ECE/TRANS/WP.29/2012/121;</w:t>
      </w:r>
      <w:r w:rsidRPr="00F70BF4">
        <w:t xml:space="preserve"> ECE/TRANS/WP.29/AC.3/32</w:t>
      </w:r>
      <w:r>
        <w:t>.</w:t>
      </w:r>
    </w:p>
    <w:p w:rsidR="005E352A" w:rsidRPr="00F70BF4" w:rsidRDefault="005E352A" w:rsidP="005E352A">
      <w:pPr>
        <w:pStyle w:val="SingleTxtG"/>
      </w:pPr>
      <w:r w:rsidRPr="00F70BF4">
        <w:t>119.</w:t>
      </w:r>
      <w:r w:rsidRPr="00F70BF4">
        <w:tab/>
        <w:t>Le représentant des États-Unis d’Amérique a informé l’AC.3 que le groupe informel de la sécurité des véhicules électriques s’était réuni en République de Corée en novembre 2014 et que plusieurs conférences en ligne avaient été organisées pour chacune des huit équipes spéciales. Il a précisé que chaque équipe spéciale avait fait</w:t>
      </w:r>
      <w:r>
        <w:t xml:space="preserve"> le point sur ses activités: i) </w:t>
      </w:r>
      <w:r w:rsidRPr="00F70BF4">
        <w:t>systèmes rechargeables de stockage de l’énergie électrique (SRSEE), modal</w:t>
      </w:r>
      <w:r>
        <w:t>ités des essais en service, ii) </w:t>
      </w:r>
      <w:r w:rsidRPr="00F70BF4">
        <w:t>essais sur les cellules, le</w:t>
      </w:r>
      <w:r>
        <w:t>s modules et les systèmes, iii) </w:t>
      </w:r>
      <w:r w:rsidRPr="00F70BF4">
        <w:t>éta</w:t>
      </w:r>
      <w:r>
        <w:t>t de charge de la batterie, iv) résistance au feu, v) étanchéité à l’eau, vi) fuite d’électrolyte, vii) </w:t>
      </w:r>
      <w:r w:rsidRPr="00F70BF4">
        <w:t>insuffisance du nivea</w:t>
      </w:r>
      <w:r>
        <w:t>u d’énergie électrique et viii) </w:t>
      </w:r>
      <w:r w:rsidRPr="00F70BF4">
        <w:t>inclusion d’autres classes de véhicules. Il a convenu cependant que toutes les équipes spéciales n’avaient pas progressé de la même manière et qu’il restait des problèmes techniques à résoudre. Il a ajouté que le groupe informel avait approuvé qu’une nouvelle équipe spéciale s’occupe des SRSEE et de la communication entre véhicules. Il a précisé que cette équipe spéciale travaillerait sur l’avertissement qu’il convient de donner au conducteur dans l’éventualité d’une défaillance du système de gestion de la batterie, de problèmes de sécurité en relation avec le SRSEE, notamment en cas d’emballement thermique, et sur le témoin de charge. Il a aussi ajouté qu’à la dernière réunion les Parties contractantes et l’industrie avaient fait le point sur leurs recherches et analyses portant sur les véhicules électrique et les batteries, notamment sur celles qui sont en cours aux États-Unis d’Amérique. Il a souligné qu’il était important que les experts du groupe informel poursuivent leurs recherches et analyses en vue</w:t>
      </w:r>
      <w:r>
        <w:t xml:space="preserve"> </w:t>
      </w:r>
      <w:r w:rsidRPr="00F70BF4">
        <w:t>d’élaborer un solide projet de RTM qui soit scientifiquement fondé et techniquement justifié. Il a enfin annoncé que les prochaines réunions du gro</w:t>
      </w:r>
      <w:r>
        <w:t>upe informel se tiendraient: i) la semaine du 16 au 20 </w:t>
      </w:r>
      <w:r w:rsidRPr="00F70BF4">
        <w:t>mars 2015 à Paris, ii</w:t>
      </w:r>
      <w:r>
        <w:t>) </w:t>
      </w:r>
      <w:r w:rsidRPr="00F70BF4">
        <w:t>en juin 2015 au</w:t>
      </w:r>
      <w:r>
        <w:t>x États-Unis d’Amérique</w:t>
      </w:r>
      <w:r w:rsidR="00E007FA">
        <w:t>,</w:t>
      </w:r>
      <w:r>
        <w:t xml:space="preserve"> et iii) </w:t>
      </w:r>
      <w:r w:rsidR="00E007FA">
        <w:t>en septembre 2015 en </w:t>
      </w:r>
      <w:r w:rsidRPr="00F70BF4">
        <w:t>Chine.</w:t>
      </w:r>
    </w:p>
    <w:p w:rsidR="005E352A" w:rsidRPr="00F70BF4" w:rsidRDefault="005E352A" w:rsidP="005E352A">
      <w:pPr>
        <w:pStyle w:val="H1G"/>
      </w:pPr>
      <w:r w:rsidRPr="00F70BF4">
        <w:tab/>
      </w:r>
      <w:bookmarkStart w:id="96" w:name="_Toc415066342"/>
      <w:r>
        <w:t>I.</w:t>
      </w:r>
      <w:r w:rsidRPr="00F70BF4">
        <w:tab/>
        <w:t>Projet de RTM sur les véhicules à moteur silencieux</w:t>
      </w:r>
      <w:bookmarkEnd w:id="96"/>
      <w:r>
        <w:br/>
      </w:r>
      <w:r w:rsidRPr="00F70BF4">
        <w:t>(point 17.9 de l’ordre du jour)</w:t>
      </w:r>
    </w:p>
    <w:p w:rsidR="005E352A" w:rsidRPr="00F70BF4" w:rsidRDefault="005E352A" w:rsidP="005E352A">
      <w:pPr>
        <w:pStyle w:val="SingleTxtG"/>
      </w:pPr>
      <w:r w:rsidRPr="00625F8C">
        <w:rPr>
          <w:i/>
        </w:rPr>
        <w:t>Document</w:t>
      </w:r>
      <w:r>
        <w:t>:</w:t>
      </w:r>
      <w:r>
        <w:tab/>
      </w:r>
      <w:r w:rsidRPr="00F70BF4">
        <w:t>ECE/TRANS/WP.29/AC.3/33</w:t>
      </w:r>
      <w:r>
        <w:t>.</w:t>
      </w:r>
    </w:p>
    <w:p w:rsidR="005E352A" w:rsidRPr="00F70BF4" w:rsidRDefault="005E352A" w:rsidP="005E352A">
      <w:pPr>
        <w:pStyle w:val="SingleTxtG"/>
      </w:pPr>
      <w:r w:rsidRPr="00F70BF4">
        <w:t>120.</w:t>
      </w:r>
      <w:r w:rsidRPr="00F70BF4">
        <w:tab/>
        <w:t xml:space="preserve">Le représentant des États-Unis d’Amérique a informé l’AC.3 que le groupe informel des véhicules à moteur silencieux (QRTV) ne s’était pas réuni, dans l’attente de la publication, prévue pour l’automne 2015, d’une nouvelle norme fédérale des États-Unis en la matière. Il a ajouté que lors de la prochaine session du WP.29, en juin 2015, il pourrait être demandé au Forum mondial de proroger le mandat de ce groupe informel, qui arrive à échéance en novembre 2015. Le Président du GRB a rappelé que son Groupe de travail avait établi un autre groupe informel chargé d’élaborer un projet de Règlement de l’ONU </w:t>
      </w:r>
      <w:r w:rsidRPr="00F70BF4">
        <w:lastRenderedPageBreak/>
        <w:t>sur les véhicules à moteur silencieux dans le cadre de l’Accord de 1958. Il a informé le Forum mondial que le groupe informel des véhicules à moteur silencieux était en train d’accomplir des progrès significatifs et que sa prochaine réunion était prévue en mai 2015 en République de Corée. Le WP.29 a noté que le projet de RTM sur les véhicules à moteur silencieux devrait tenir compte à la fois du projet de Règlement dans le cadre de l’Accord de 1958 et de la nouvelle norme fédérale des États-Unis d’Amérique.</w:t>
      </w:r>
    </w:p>
    <w:p w:rsidR="005E352A" w:rsidRPr="00EC0731" w:rsidRDefault="005E352A" w:rsidP="005E352A">
      <w:pPr>
        <w:pStyle w:val="HChG"/>
        <w:rPr>
          <w:spacing w:val="-5"/>
        </w:rPr>
      </w:pPr>
      <w:r w:rsidRPr="00F70BF4">
        <w:tab/>
      </w:r>
      <w:bookmarkStart w:id="97" w:name="_Toc415066343"/>
      <w:r w:rsidRPr="00EC0731">
        <w:rPr>
          <w:spacing w:val="-2"/>
        </w:rPr>
        <w:t>XX.</w:t>
      </w:r>
      <w:r w:rsidRPr="00EC0731">
        <w:rPr>
          <w:spacing w:val="-2"/>
        </w:rPr>
        <w:tab/>
        <w:t xml:space="preserve">Questions sur lesquelles un échange de vues et de données </w:t>
      </w:r>
      <w:r w:rsidRPr="00EC0731">
        <w:rPr>
          <w:spacing w:val="-5"/>
        </w:rPr>
        <w:t>devrait s’engager ou se poursuivre (point 18 de l’ordre du jour)</w:t>
      </w:r>
      <w:bookmarkEnd w:id="97"/>
    </w:p>
    <w:p w:rsidR="005E352A" w:rsidRPr="00EC0731" w:rsidRDefault="005E352A" w:rsidP="005E352A">
      <w:pPr>
        <w:pStyle w:val="H1G"/>
        <w:rPr>
          <w:spacing w:val="-4"/>
        </w:rPr>
      </w:pPr>
      <w:r w:rsidRPr="00EC0731">
        <w:rPr>
          <w:spacing w:val="-4"/>
        </w:rPr>
        <w:tab/>
      </w:r>
      <w:bookmarkStart w:id="98" w:name="_Toc415066344"/>
      <w:r w:rsidRPr="00EC0731">
        <w:rPr>
          <w:spacing w:val="-4"/>
        </w:rPr>
        <w:t>A.</w:t>
      </w:r>
      <w:r w:rsidRPr="00EC0731">
        <w:rPr>
          <w:spacing w:val="-4"/>
        </w:rPr>
        <w:tab/>
        <w:t>Compatibilité entre véhicules en cas de choc (point 18.1 de l’ordre du jour)</w:t>
      </w:r>
      <w:bookmarkEnd w:id="98"/>
    </w:p>
    <w:p w:rsidR="005E352A" w:rsidRPr="00F70BF4" w:rsidRDefault="005E352A" w:rsidP="005E352A">
      <w:pPr>
        <w:pStyle w:val="SingleTxtG"/>
      </w:pPr>
      <w:r w:rsidRPr="00F70BF4">
        <w:t>121.</w:t>
      </w:r>
      <w:r w:rsidRPr="00F70BF4">
        <w:tab/>
        <w:t xml:space="preserve">Aucune information nouvelle n’a </w:t>
      </w:r>
      <w:r>
        <w:t xml:space="preserve">été communiquée au titre de ce </w:t>
      </w:r>
      <w:r w:rsidRPr="00F70BF4">
        <w:t>point.</w:t>
      </w:r>
    </w:p>
    <w:p w:rsidR="005E352A" w:rsidRPr="00F70BF4" w:rsidRDefault="005E352A" w:rsidP="005E352A">
      <w:pPr>
        <w:pStyle w:val="H1G"/>
      </w:pPr>
      <w:r w:rsidRPr="00F70BF4">
        <w:tab/>
      </w:r>
      <w:bookmarkStart w:id="99" w:name="_Toc415066345"/>
      <w:r w:rsidRPr="00F70BF4">
        <w:t>B.</w:t>
      </w:r>
      <w:r w:rsidRPr="00F70BF4">
        <w:tab/>
        <w:t xml:space="preserve">Systèmes de transport intelligents (point 18.2 de l’ordre du jour) </w:t>
      </w:r>
      <w:bookmarkEnd w:id="99"/>
    </w:p>
    <w:p w:rsidR="005E352A" w:rsidRPr="00F70BF4" w:rsidRDefault="005E352A" w:rsidP="005E352A">
      <w:pPr>
        <w:pStyle w:val="SingleTxtG"/>
      </w:pPr>
      <w:r w:rsidRPr="00F70BF4">
        <w:t>122.</w:t>
      </w:r>
      <w:r w:rsidRPr="00F70BF4">
        <w:tab/>
        <w:t>Le Président de l’AC.3 a rappelé les discussions d</w:t>
      </w:r>
      <w:r>
        <w:t>e la semaine sur ce sujet (voir point 2.3, par. </w:t>
      </w:r>
      <w:r w:rsidRPr="00F70BF4">
        <w:t xml:space="preserve">16 à 18). </w:t>
      </w:r>
    </w:p>
    <w:p w:rsidR="005E352A" w:rsidRPr="00F70BF4" w:rsidRDefault="005E352A" w:rsidP="005E352A">
      <w:pPr>
        <w:pStyle w:val="H1G"/>
      </w:pPr>
      <w:r w:rsidRPr="00F70BF4">
        <w:tab/>
      </w:r>
      <w:bookmarkStart w:id="100" w:name="_Toc415066346"/>
      <w:r w:rsidRPr="00F70BF4">
        <w:t>C.</w:t>
      </w:r>
      <w:r w:rsidRPr="00F70BF4">
        <w:tab/>
        <w:t>Systèmes d’éclairage des routes (point 18.3 de l’ordre du jour)</w:t>
      </w:r>
      <w:bookmarkEnd w:id="100"/>
    </w:p>
    <w:p w:rsidR="005E352A" w:rsidRPr="00F70BF4" w:rsidRDefault="005E352A" w:rsidP="005E352A">
      <w:pPr>
        <w:pStyle w:val="SingleTxtG"/>
      </w:pPr>
      <w:r w:rsidRPr="00F70BF4">
        <w:t>123.</w:t>
      </w:r>
      <w:r w:rsidRPr="00F70BF4">
        <w:tab/>
        <w:t xml:space="preserve">Aucune information nouvelle n’a </w:t>
      </w:r>
      <w:r>
        <w:t xml:space="preserve">été communiquée au titre de ce </w:t>
      </w:r>
      <w:r w:rsidRPr="00F70BF4">
        <w:t>point.</w:t>
      </w:r>
    </w:p>
    <w:p w:rsidR="005E352A" w:rsidRPr="00F70BF4" w:rsidRDefault="005E352A" w:rsidP="005E352A">
      <w:pPr>
        <w:pStyle w:val="H1G"/>
      </w:pPr>
      <w:r w:rsidRPr="00F70BF4">
        <w:tab/>
      </w:r>
      <w:bookmarkStart w:id="101" w:name="_Toc415066347"/>
      <w:r w:rsidRPr="00F70BF4">
        <w:t>D.</w:t>
      </w:r>
      <w:r w:rsidRPr="00F70BF4">
        <w:tab/>
        <w:t>Harmonisation des mannequins utilisés pour les essais de choc latéral (point 18.4 de l’ordre du jour)</w:t>
      </w:r>
      <w:bookmarkEnd w:id="101"/>
    </w:p>
    <w:p w:rsidR="005E352A" w:rsidRPr="00F70BF4" w:rsidRDefault="005E352A" w:rsidP="005E352A">
      <w:pPr>
        <w:pStyle w:val="SingleTxtG"/>
      </w:pPr>
      <w:r w:rsidRPr="00F70BF4">
        <w:t>124.</w:t>
      </w:r>
      <w:r w:rsidRPr="00F70BF4">
        <w:tab/>
        <w:t>Aucune information nouvelle n’a été com</w:t>
      </w:r>
      <w:r>
        <w:t>muniquée au titre de ce point.</w:t>
      </w:r>
    </w:p>
    <w:p w:rsidR="005E352A" w:rsidRPr="00F70BF4" w:rsidRDefault="005E352A" w:rsidP="005E352A">
      <w:pPr>
        <w:pStyle w:val="H1G"/>
      </w:pPr>
      <w:bookmarkStart w:id="102" w:name="_Toc415066348"/>
      <w:r>
        <w:tab/>
      </w:r>
      <w:r w:rsidRPr="00F70BF4">
        <w:t>E.</w:t>
      </w:r>
      <w:r w:rsidRPr="00F70BF4">
        <w:tab/>
        <w:t>Véhicules électriques et environnement (point 18.5 de l’ordre du jour)</w:t>
      </w:r>
      <w:bookmarkEnd w:id="102"/>
    </w:p>
    <w:p w:rsidR="005E352A" w:rsidRPr="00F70BF4" w:rsidRDefault="005E352A" w:rsidP="005E352A">
      <w:pPr>
        <w:pStyle w:val="SingleTxtG"/>
        <w:ind w:left="2268" w:hanging="1134"/>
        <w:jc w:val="left"/>
      </w:pPr>
      <w:r w:rsidRPr="00625F8C">
        <w:rPr>
          <w:i/>
        </w:rPr>
        <w:t>Documents</w:t>
      </w:r>
      <w:r>
        <w:t>:</w:t>
      </w:r>
      <w:r>
        <w:tab/>
      </w:r>
      <w:r w:rsidR="00E007FA">
        <w:t>ECE/TRANS/WP.29/2014/81;</w:t>
      </w:r>
      <w:r w:rsidRPr="00F70BF4">
        <w:t xml:space="preserve"> ECE/TRANS/WP.29/AC.3</w:t>
      </w:r>
      <w:r>
        <w:t xml:space="preserve">/40, </w:t>
      </w:r>
      <w:r w:rsidRPr="00F70BF4">
        <w:t>ECE/TRANS/WP.29/AC.3/32</w:t>
      </w:r>
      <w:r>
        <w:t>.</w:t>
      </w:r>
    </w:p>
    <w:p w:rsidR="005E352A" w:rsidRPr="00F70BF4" w:rsidRDefault="005E352A" w:rsidP="005E352A">
      <w:pPr>
        <w:pStyle w:val="SingleTxtG"/>
      </w:pPr>
      <w:r w:rsidRPr="00F70BF4">
        <w:t>125.</w:t>
      </w:r>
      <w:r w:rsidRPr="00F70BF4">
        <w:tab/>
        <w:t>La représentante du Canada a informé l’AC.3 que depuis la dernière réunion du WP.29, le groupe informel sur les véhicules électriques et l’environnement s’était réuni une fois, en janvier 2015, en marge de la session du GRPE. Elle a rendu compte du travail effectué dans le</w:t>
      </w:r>
      <w:r>
        <w:t xml:space="preserve"> cadre de la partie </w:t>
      </w:r>
      <w:r w:rsidRPr="00F70BF4">
        <w:t>A dans chaque domaine défini par le nouveau mandat du groupe informel. La Chine conduirait les travaux portant sur la méthode de déclaration de la consommation d’énergie, les États-Unis d’Amérique et le Canada ceux qui portent sur les prescriptions en matière d’efficacité et de longévité des batteries, tandis que l’Allemagne et la République de Corée conduiraient les travaux consacrés à la détermination de la puissance des véhicules électriques. Le groupe compte avoir terminé cette phase du travail en automne 2015. La représentante du Canada a ajouté que des progrès significatifs avaient été réalisés dans la première partie du mandat du groupe informel, que tous les sujets avaient été abordés et que la proc</w:t>
      </w:r>
      <w:r>
        <w:t>haine réunion aurait lieu le 20 </w:t>
      </w:r>
      <w:r w:rsidRPr="00F70BF4">
        <w:t xml:space="preserve">avril 2015. </w:t>
      </w:r>
    </w:p>
    <w:p w:rsidR="005E352A" w:rsidRPr="00F70BF4" w:rsidRDefault="005E352A" w:rsidP="005E352A">
      <w:pPr>
        <w:pStyle w:val="H1G"/>
      </w:pPr>
      <w:r w:rsidRPr="00F70BF4">
        <w:tab/>
      </w:r>
      <w:bookmarkStart w:id="103" w:name="_Toc415066349"/>
      <w:r w:rsidRPr="00F70BF4">
        <w:t>F.</w:t>
      </w:r>
      <w:r w:rsidRPr="00F70BF4">
        <w:tab/>
        <w:t xml:space="preserve">Spécifications du mannequin 3-D H (point 18.6 de l’ordre du jour) </w:t>
      </w:r>
      <w:bookmarkEnd w:id="103"/>
    </w:p>
    <w:p w:rsidR="005E352A" w:rsidRPr="00F70BF4" w:rsidRDefault="005E352A" w:rsidP="005E352A">
      <w:pPr>
        <w:pStyle w:val="SingleTxtG"/>
      </w:pPr>
      <w:r w:rsidRPr="00F70BF4">
        <w:t>126.</w:t>
      </w:r>
      <w:r w:rsidRPr="00F70BF4">
        <w:tab/>
        <w:t xml:space="preserve">Aucune information nouvelle n’a </w:t>
      </w:r>
      <w:r>
        <w:t xml:space="preserve">été communiquée au titre de ce </w:t>
      </w:r>
      <w:r w:rsidRPr="00F70BF4">
        <w:t>point.</w:t>
      </w:r>
    </w:p>
    <w:p w:rsidR="005E352A" w:rsidRPr="00F70BF4" w:rsidRDefault="005E352A" w:rsidP="005E352A">
      <w:pPr>
        <w:pStyle w:val="H1G"/>
      </w:pPr>
      <w:r w:rsidRPr="00F70BF4">
        <w:lastRenderedPageBreak/>
        <w:tab/>
      </w:r>
      <w:bookmarkStart w:id="104" w:name="_Toc415066350"/>
      <w:r w:rsidRPr="00F70BF4">
        <w:t>G.</w:t>
      </w:r>
      <w:r w:rsidRPr="00F70BF4">
        <w:tab/>
        <w:t xml:space="preserve">Véhicules à hydrogène à pile à combustible (RTM </w:t>
      </w:r>
      <w:r w:rsidRPr="00B72BAF">
        <w:rPr>
          <w:lang w:val="fr-FR"/>
        </w:rPr>
        <w:t>n</w:t>
      </w:r>
      <w:r w:rsidRPr="00B72BAF">
        <w:rPr>
          <w:rFonts w:eastAsia="MS Mincho"/>
          <w:color w:val="222222"/>
          <w:spacing w:val="-4"/>
          <w:vertAlign w:val="superscript"/>
          <w:lang w:val="fr-FR"/>
        </w:rPr>
        <w:t>o</w:t>
      </w:r>
      <w:r>
        <w:t> </w:t>
      </w:r>
      <w:r w:rsidRPr="00F70BF4">
        <w:t>13) − Phase 2 (point 18.7 de l’ordre du jour)</w:t>
      </w:r>
      <w:bookmarkEnd w:id="104"/>
    </w:p>
    <w:p w:rsidR="005E352A" w:rsidRPr="00F70BF4" w:rsidRDefault="005E352A" w:rsidP="005E352A">
      <w:pPr>
        <w:pStyle w:val="SingleTxtG"/>
      </w:pPr>
      <w:r w:rsidRPr="00625F8C">
        <w:rPr>
          <w:i/>
        </w:rPr>
        <w:t>Document</w:t>
      </w:r>
      <w:r>
        <w:t>:</w:t>
      </w:r>
      <w:r>
        <w:tab/>
      </w:r>
      <w:r w:rsidRPr="00F70BF4">
        <w:t>ECE/TRANS/WP.29/AC.3/17</w:t>
      </w:r>
      <w:r>
        <w:t>.</w:t>
      </w:r>
    </w:p>
    <w:p w:rsidR="005E352A" w:rsidRPr="00F70BF4" w:rsidRDefault="005E352A" w:rsidP="005E352A">
      <w:pPr>
        <w:pStyle w:val="SingleTxtG"/>
      </w:pPr>
      <w:r w:rsidRPr="00F70BF4">
        <w:t>127.</w:t>
      </w:r>
      <w:r w:rsidRPr="00F70BF4">
        <w:tab/>
        <w:t xml:space="preserve">Aucune information nouvelle n’a </w:t>
      </w:r>
      <w:r>
        <w:t xml:space="preserve">été communiquée au titre de ce </w:t>
      </w:r>
      <w:r w:rsidRPr="00F70BF4">
        <w:t>point.</w:t>
      </w:r>
    </w:p>
    <w:p w:rsidR="005E352A" w:rsidRPr="00F70BF4" w:rsidRDefault="005E352A" w:rsidP="005E352A">
      <w:pPr>
        <w:pStyle w:val="H1G"/>
      </w:pPr>
      <w:r w:rsidRPr="00F70BF4">
        <w:tab/>
      </w:r>
      <w:bookmarkStart w:id="105" w:name="_Toc415066351"/>
      <w:r w:rsidRPr="00F70BF4">
        <w:t>H.</w:t>
      </w:r>
      <w:r w:rsidRPr="00F70BF4">
        <w:tab/>
        <w:t>Nouvelles technologies n’ayant pas encore fait l’objet de règlements (point 18.8 de l’ordre du jour)</w:t>
      </w:r>
      <w:bookmarkEnd w:id="105"/>
    </w:p>
    <w:p w:rsidR="005E352A" w:rsidRPr="00F70BF4" w:rsidRDefault="005E352A" w:rsidP="005E352A">
      <w:pPr>
        <w:pStyle w:val="SingleTxtG"/>
      </w:pPr>
      <w:r w:rsidRPr="00F70BF4">
        <w:t>128.</w:t>
      </w:r>
      <w:r w:rsidRPr="00F70BF4">
        <w:tab/>
        <w:t xml:space="preserve">Aucune information nouvelle n’a </w:t>
      </w:r>
      <w:r>
        <w:t xml:space="preserve">été communiquée au titre de ce </w:t>
      </w:r>
      <w:r w:rsidRPr="00F70BF4">
        <w:t>point.</w:t>
      </w:r>
    </w:p>
    <w:p w:rsidR="005E352A" w:rsidRPr="00F70BF4" w:rsidRDefault="005E352A" w:rsidP="005E352A">
      <w:pPr>
        <w:pStyle w:val="HChG"/>
      </w:pPr>
      <w:r w:rsidRPr="00F70BF4">
        <w:tab/>
      </w:r>
      <w:bookmarkStart w:id="106" w:name="_Toc415066352"/>
      <w:r w:rsidRPr="00F70BF4">
        <w:t>XXI.</w:t>
      </w:r>
      <w:r w:rsidRPr="00F70BF4">
        <w:tab/>
        <w:t>Propositions d’élaboration de nouveaux RTM ou d’amendements à des RTM</w:t>
      </w:r>
      <w:r>
        <w:t xml:space="preserve"> existants non traités au titre</w:t>
      </w:r>
      <w:r>
        <w:br/>
        <w:t>des points </w:t>
      </w:r>
      <w:r w:rsidRPr="00F70BF4">
        <w:t>17 et 18, s’il y a lieu (point 19 de l’ordre du jour)</w:t>
      </w:r>
      <w:bookmarkEnd w:id="106"/>
    </w:p>
    <w:p w:rsidR="005E352A" w:rsidRPr="00F70BF4" w:rsidRDefault="005E352A" w:rsidP="005E352A">
      <w:pPr>
        <w:pStyle w:val="SingleTxtG"/>
      </w:pPr>
      <w:r w:rsidRPr="00F70BF4">
        <w:t>129.</w:t>
      </w:r>
      <w:r w:rsidRPr="00F70BF4">
        <w:tab/>
        <w:t>Le représentant du Royaume-Uni a rappe</w:t>
      </w:r>
      <w:r>
        <w:t xml:space="preserve">lé l’examen en cours du RTM </w:t>
      </w:r>
      <w:r w:rsidRPr="00B72BAF">
        <w:rPr>
          <w:lang w:val="fr-FR"/>
        </w:rPr>
        <w:t>n</w:t>
      </w:r>
      <w:r w:rsidRPr="00B72BAF">
        <w:rPr>
          <w:rFonts w:eastAsia="MS Mincho"/>
          <w:color w:val="222222"/>
          <w:spacing w:val="-4"/>
          <w:vertAlign w:val="superscript"/>
          <w:lang w:val="fr-FR"/>
        </w:rPr>
        <w:t>o</w:t>
      </w:r>
      <w:r>
        <w:t> </w:t>
      </w:r>
      <w:r w:rsidRPr="00F70BF4">
        <w:t>16, qu’il convient d’actualiser afin de suivre l’évolution de la réglemen</w:t>
      </w:r>
      <w:r>
        <w:t xml:space="preserve">tation. Il a noté que le RTM </w:t>
      </w:r>
      <w:r w:rsidRPr="00B72BAF">
        <w:rPr>
          <w:lang w:val="fr-FR"/>
        </w:rPr>
        <w:t>n</w:t>
      </w:r>
      <w:r w:rsidRPr="00B72BAF">
        <w:rPr>
          <w:rFonts w:eastAsia="MS Mincho"/>
          <w:color w:val="222222"/>
          <w:spacing w:val="-4"/>
          <w:vertAlign w:val="superscript"/>
          <w:lang w:val="fr-FR"/>
        </w:rPr>
        <w:t>o</w:t>
      </w:r>
      <w:r>
        <w:t> </w:t>
      </w:r>
      <w:r w:rsidRPr="00F70BF4">
        <w:t>16 était en retard par r</w:t>
      </w:r>
      <w:r>
        <w:t xml:space="preserve">apport au Règlement de l’ONU </w:t>
      </w:r>
      <w:r w:rsidRPr="00B72BAF">
        <w:rPr>
          <w:lang w:val="fr-FR"/>
        </w:rPr>
        <w:t>n</w:t>
      </w:r>
      <w:r w:rsidRPr="00B72BAF">
        <w:rPr>
          <w:rFonts w:eastAsia="MS Mincho"/>
          <w:color w:val="222222"/>
          <w:spacing w:val="-4"/>
          <w:vertAlign w:val="superscript"/>
          <w:lang w:val="fr-FR"/>
        </w:rPr>
        <w:t>o</w:t>
      </w:r>
      <w:r>
        <w:t> </w:t>
      </w:r>
      <w:r w:rsidRPr="00F70BF4">
        <w:t>117 et qu’une demande offic</w:t>
      </w:r>
      <w:r>
        <w:t xml:space="preserve">ielle d’actualisation du RTM </w:t>
      </w:r>
      <w:r w:rsidRPr="00B72BAF">
        <w:rPr>
          <w:lang w:val="fr-FR"/>
        </w:rPr>
        <w:t>n</w:t>
      </w:r>
      <w:r w:rsidRPr="00B72BAF">
        <w:rPr>
          <w:rFonts w:eastAsia="MS Mincho"/>
          <w:color w:val="222222"/>
          <w:spacing w:val="-4"/>
          <w:vertAlign w:val="superscript"/>
          <w:lang w:val="fr-FR"/>
        </w:rPr>
        <w:t>o</w:t>
      </w:r>
      <w:r>
        <w:t> </w:t>
      </w:r>
      <w:r w:rsidRPr="00F70BF4">
        <w:t>16 serait présentée à la session de juin de l’AC.3.</w:t>
      </w:r>
    </w:p>
    <w:p w:rsidR="005E352A" w:rsidRPr="00F70BF4" w:rsidRDefault="005E352A" w:rsidP="005E352A">
      <w:pPr>
        <w:pStyle w:val="SingleTxtG"/>
      </w:pPr>
      <w:r w:rsidRPr="00F70BF4">
        <w:t>130.</w:t>
      </w:r>
      <w:r w:rsidRPr="00F70BF4">
        <w:tab/>
        <w:t>Le représentant de la Fédération de Russie a annoncé que son pays était disposé à jouer le rôle de responsable technique du RTM. Le représenta</w:t>
      </w:r>
      <w:r>
        <w:t xml:space="preserve">nt des États-Unis d’Amérique a </w:t>
      </w:r>
      <w:r w:rsidRPr="00F70BF4">
        <w:t>rappelé que plusieurs questions pouvaient ê</w:t>
      </w:r>
      <w:r>
        <w:t>tre traitées soit dans la phase 1</w:t>
      </w:r>
      <w:r w:rsidR="00E007FA">
        <w:t>b</w:t>
      </w:r>
      <w:r>
        <w:t xml:space="preserve"> soit dans la phase </w:t>
      </w:r>
      <w:r w:rsidRPr="00F70BF4">
        <w:t>2 de l’élaboration du RTM. Il a ajouté que si les travaux sur le RTM allai</w:t>
      </w:r>
      <w:r>
        <w:t xml:space="preserve">ent de l’avant, les États-Unis </w:t>
      </w:r>
      <w:r w:rsidRPr="00F70BF4">
        <w:t>d’Amérique voudraient y participer.</w:t>
      </w:r>
      <w:r>
        <w:t xml:space="preserve"> </w:t>
      </w:r>
    </w:p>
    <w:p w:rsidR="005E352A" w:rsidRPr="00F70BF4" w:rsidRDefault="005E352A" w:rsidP="005E352A">
      <w:pPr>
        <w:pStyle w:val="SingleTxtG"/>
      </w:pPr>
      <w:r>
        <w:t>131.</w:t>
      </w:r>
      <w:r w:rsidRPr="00F70BF4">
        <w:tab/>
        <w:t>Le Président de l’AC.3 a prié les représentants des États-Unis d’Amérique, de la Fédération de Russie, du Royaume Uni, de l’Union européenne et de l’industrie d’examiner quelles questions doivent être incluses dans chaque ph</w:t>
      </w:r>
      <w:r>
        <w:t>ase de l’élaboration du RTM.</w:t>
      </w:r>
    </w:p>
    <w:p w:rsidR="005E352A" w:rsidRPr="00F70BF4" w:rsidRDefault="005E352A" w:rsidP="005E352A">
      <w:pPr>
        <w:pStyle w:val="HChG"/>
      </w:pPr>
      <w:r w:rsidRPr="00F70BF4">
        <w:tab/>
      </w:r>
      <w:bookmarkStart w:id="107" w:name="_Toc415066353"/>
      <w:r w:rsidRPr="00F70BF4">
        <w:t>XXII.</w:t>
      </w:r>
      <w:r w:rsidRPr="00F70BF4">
        <w:tab/>
        <w:t xml:space="preserve">Échange d’informations sur les nouvelles priorités à inclure dans le programme de travail (point 20 de l’ordre du jour) </w:t>
      </w:r>
      <w:bookmarkEnd w:id="107"/>
    </w:p>
    <w:p w:rsidR="005E352A" w:rsidRPr="00F70BF4" w:rsidRDefault="005E352A" w:rsidP="005E352A">
      <w:pPr>
        <w:pStyle w:val="SingleTxtG"/>
      </w:pPr>
      <w:r w:rsidRPr="00F70BF4">
        <w:t>132.</w:t>
      </w:r>
      <w:r w:rsidRPr="00F70BF4">
        <w:tab/>
        <w:t>Le Président de l’AC.3 a suggéré qu’il serait bon, lors de la session de novembre de l’AC.3, de faire le point sur les priorités de travail et de déterminer les questi</w:t>
      </w:r>
      <w:r>
        <w:t>ons importantes pour l’avenir.</w:t>
      </w:r>
    </w:p>
    <w:p w:rsidR="005E352A" w:rsidRPr="00F70BF4" w:rsidRDefault="005E352A" w:rsidP="005E352A">
      <w:pPr>
        <w:pStyle w:val="HChG"/>
      </w:pPr>
      <w:r w:rsidRPr="00F70BF4">
        <w:tab/>
      </w:r>
      <w:bookmarkStart w:id="108" w:name="_Toc415066354"/>
      <w:r w:rsidRPr="00F70BF4">
        <w:t>XXIII.</w:t>
      </w:r>
      <w:r w:rsidRPr="00F70BF4">
        <w:tab/>
        <w:t>Questions diverses (point 21 de l’ordre du jour)</w:t>
      </w:r>
      <w:bookmarkEnd w:id="108"/>
    </w:p>
    <w:p w:rsidR="005E352A" w:rsidRPr="00F70BF4" w:rsidRDefault="005E352A" w:rsidP="005E352A">
      <w:pPr>
        <w:pStyle w:val="SingleTxtG"/>
      </w:pPr>
      <w:r w:rsidRPr="00F70BF4">
        <w:t>133.</w:t>
      </w:r>
      <w:r w:rsidRPr="00F70BF4">
        <w:tab/>
        <w:t>Aucune information nouvelle n’a été communiquée au titre de ce point.</w:t>
      </w:r>
    </w:p>
    <w:p w:rsidR="005E352A" w:rsidRPr="00F70BF4" w:rsidRDefault="005E352A" w:rsidP="00F27D26">
      <w:pPr>
        <w:pStyle w:val="HChG"/>
      </w:pPr>
      <w:r w:rsidRPr="00F70BF4">
        <w:tab/>
      </w:r>
      <w:bookmarkStart w:id="109" w:name="_Toc415066355"/>
      <w:r w:rsidRPr="00F70BF4">
        <w:t>D.</w:t>
      </w:r>
      <w:r w:rsidRPr="00F70BF4">
        <w:tab/>
        <w:t>Comité d’administration de l’Accord de 1997 (AC.4)</w:t>
      </w:r>
      <w:bookmarkEnd w:id="109"/>
    </w:p>
    <w:p w:rsidR="005E352A" w:rsidRPr="00F70BF4" w:rsidRDefault="005E352A" w:rsidP="005E352A">
      <w:pPr>
        <w:pStyle w:val="HChG"/>
      </w:pPr>
      <w:r w:rsidRPr="00F70BF4">
        <w:tab/>
      </w:r>
      <w:bookmarkStart w:id="110" w:name="_Toc415066356"/>
      <w:r w:rsidRPr="00F70BF4">
        <w:t>XXIV.</w:t>
      </w:r>
      <w:r w:rsidRPr="00F70BF4">
        <w:tab/>
        <w:t>Constitution du Comité AC.4 et élection d</w:t>
      </w:r>
      <w:r w:rsidR="00F27D26">
        <w:t>u Bureau</w:t>
      </w:r>
      <w:r w:rsidR="00F27D26">
        <w:br/>
      </w:r>
      <w:r w:rsidRPr="00F70BF4">
        <w:t>pour 2015 (point 22 de l’ordre du jour)</w:t>
      </w:r>
      <w:bookmarkEnd w:id="110"/>
    </w:p>
    <w:p w:rsidR="005E352A" w:rsidRPr="00F70BF4" w:rsidRDefault="005E352A" w:rsidP="005E352A">
      <w:pPr>
        <w:pStyle w:val="SingleTxtG"/>
      </w:pPr>
      <w:r w:rsidRPr="00F70BF4">
        <w:t>134.</w:t>
      </w:r>
      <w:r w:rsidRPr="00F70BF4">
        <w:tab/>
        <w:t xml:space="preserve">Suite à la recommandation du WP.29, le Comité d’administration AC.4 </w:t>
      </w:r>
      <w:r>
        <w:t>n’a pas été convoqué (voir par. </w:t>
      </w:r>
      <w:r w:rsidRPr="00F70BF4">
        <w:t>7).</w:t>
      </w:r>
    </w:p>
    <w:p w:rsidR="005E352A" w:rsidRPr="00EC0731" w:rsidRDefault="005E352A" w:rsidP="005E352A">
      <w:pPr>
        <w:pStyle w:val="HChG"/>
        <w:rPr>
          <w:spacing w:val="-4"/>
        </w:rPr>
      </w:pPr>
      <w:bookmarkStart w:id="111" w:name="_Toc415066357"/>
      <w:r w:rsidRPr="00EC0731">
        <w:rPr>
          <w:spacing w:val="-4"/>
        </w:rPr>
        <w:lastRenderedPageBreak/>
        <w:tab/>
        <w:t>XXV.</w:t>
      </w:r>
      <w:r w:rsidRPr="00EC0731">
        <w:rPr>
          <w:spacing w:val="-4"/>
        </w:rPr>
        <w:tab/>
        <w:t>Amendements aux Règles n</w:t>
      </w:r>
      <w:r w:rsidRPr="00EC0731">
        <w:rPr>
          <w:spacing w:val="-4"/>
          <w:vertAlign w:val="superscript"/>
        </w:rPr>
        <w:t>os</w:t>
      </w:r>
      <w:r w:rsidRPr="00EC0731">
        <w:rPr>
          <w:spacing w:val="-4"/>
        </w:rPr>
        <w:t> 1 et 2 (point 23 de l’ordre du jour)</w:t>
      </w:r>
      <w:bookmarkEnd w:id="111"/>
    </w:p>
    <w:p w:rsidR="005E352A" w:rsidRPr="00F70BF4" w:rsidRDefault="005E352A" w:rsidP="005E352A">
      <w:pPr>
        <w:pStyle w:val="SingleTxtG"/>
      </w:pPr>
      <w:r w:rsidRPr="00625F8C">
        <w:rPr>
          <w:i/>
        </w:rPr>
        <w:t>Documents</w:t>
      </w:r>
      <w:r w:rsidRPr="00F70BF4">
        <w:t>:</w:t>
      </w:r>
      <w:r w:rsidRPr="00F70BF4">
        <w:tab/>
        <w:t>ECE/TRANS/WP.29/2013/132/Rev.1, ECE/TRANS/WP.29/2013/133/Rev.1</w:t>
      </w:r>
      <w:r>
        <w:t>.</w:t>
      </w:r>
    </w:p>
    <w:p w:rsidR="005E352A" w:rsidRPr="00F70BF4" w:rsidRDefault="005E352A" w:rsidP="005E352A">
      <w:pPr>
        <w:pStyle w:val="SingleTxtG"/>
      </w:pPr>
      <w:r w:rsidRPr="00F70BF4">
        <w:t>135.</w:t>
      </w:r>
      <w:r w:rsidRPr="00F70BF4">
        <w:tab/>
        <w:t>Aucune information nouvelle n’a été communiquée</w:t>
      </w:r>
      <w:r>
        <w:t xml:space="preserve"> en sus du point 7.2 (voir par. </w:t>
      </w:r>
      <w:r w:rsidRPr="00F70BF4">
        <w:t xml:space="preserve">86 et 87 ci-dessus). </w:t>
      </w:r>
    </w:p>
    <w:p w:rsidR="005E352A" w:rsidRPr="00F70BF4" w:rsidRDefault="005E352A" w:rsidP="005E352A">
      <w:pPr>
        <w:pStyle w:val="HChG"/>
      </w:pPr>
      <w:r w:rsidRPr="00F70BF4">
        <w:tab/>
      </w:r>
      <w:bookmarkStart w:id="112" w:name="_Toc392251185"/>
      <w:bookmarkStart w:id="113" w:name="_Toc415066358"/>
      <w:r w:rsidRPr="00F70BF4">
        <w:t>XXVI.</w:t>
      </w:r>
      <w:r w:rsidRPr="00F70BF4">
        <w:tab/>
        <w:t>Questions diverses (point 24 de l’ordre du jour)</w:t>
      </w:r>
      <w:bookmarkEnd w:id="112"/>
      <w:bookmarkEnd w:id="113"/>
    </w:p>
    <w:p w:rsidR="005E352A" w:rsidRPr="00F70BF4" w:rsidRDefault="005E352A" w:rsidP="005E352A">
      <w:pPr>
        <w:pStyle w:val="SingleTxtG"/>
      </w:pPr>
      <w:r w:rsidRPr="00F70BF4">
        <w:t>136.</w:t>
      </w:r>
      <w:r w:rsidRPr="00F70BF4">
        <w:tab/>
        <w:t>Aucune question n’a été soulevée au titre de ce point.</w:t>
      </w:r>
    </w:p>
    <w:p w:rsidR="005E352A" w:rsidRPr="00F70BF4" w:rsidRDefault="005E352A" w:rsidP="005E352A">
      <w:pPr>
        <w:pStyle w:val="HChG"/>
      </w:pPr>
      <w:r w:rsidRPr="00F70BF4">
        <w:br w:type="page"/>
      </w:r>
      <w:bookmarkStart w:id="114" w:name="_Toc392251186"/>
      <w:bookmarkStart w:id="115" w:name="_Toc404691222"/>
      <w:bookmarkStart w:id="116" w:name="_Toc404691335"/>
      <w:bookmarkStart w:id="117" w:name="_Toc415066359"/>
      <w:r w:rsidRPr="00F70BF4">
        <w:lastRenderedPageBreak/>
        <w:t>Annexe I</w:t>
      </w:r>
      <w:bookmarkEnd w:id="114"/>
      <w:bookmarkEnd w:id="115"/>
      <w:bookmarkEnd w:id="116"/>
      <w:bookmarkEnd w:id="117"/>
    </w:p>
    <w:p w:rsidR="005E352A" w:rsidRDefault="005E352A" w:rsidP="005E352A">
      <w:pPr>
        <w:pStyle w:val="HChG"/>
      </w:pPr>
      <w:r w:rsidRPr="00F70BF4">
        <w:tab/>
      </w:r>
      <w:r w:rsidRPr="00F70BF4">
        <w:tab/>
      </w:r>
      <w:bookmarkStart w:id="118" w:name="_Toc404691223"/>
      <w:bookmarkStart w:id="119" w:name="_Toc404691336"/>
      <w:bookmarkStart w:id="120" w:name="_Toc415066360"/>
      <w:r w:rsidRPr="00F70BF4">
        <w:t>Liste des doc</w:t>
      </w:r>
      <w:r>
        <w:t>uments informels (WP.29-165-…)</w:t>
      </w:r>
      <w:r>
        <w:br/>
      </w:r>
      <w:r w:rsidRPr="00F70BF4">
        <w:t>distribués lors de la 165</w:t>
      </w:r>
      <w:r w:rsidRPr="00F27D26">
        <w:rPr>
          <w:vertAlign w:val="superscript"/>
        </w:rPr>
        <w:t>e</w:t>
      </w:r>
      <w:r w:rsidRPr="00F70BF4">
        <w:t xml:space="preserve"> session</w:t>
      </w:r>
      <w:bookmarkEnd w:id="118"/>
      <w:bookmarkEnd w:id="119"/>
      <w:bookmarkEnd w:id="120"/>
    </w:p>
    <w:tbl>
      <w:tblPr>
        <w:tblW w:w="8505" w:type="dxa"/>
        <w:tblInd w:w="1134" w:type="dxa"/>
        <w:tblLayout w:type="fixed"/>
        <w:tblCellMar>
          <w:left w:w="0" w:type="dxa"/>
          <w:right w:w="0" w:type="dxa"/>
        </w:tblCellMar>
        <w:tblLook w:val="01E0" w:firstRow="1" w:lastRow="1" w:firstColumn="1" w:lastColumn="1" w:noHBand="0" w:noVBand="0"/>
      </w:tblPr>
      <w:tblGrid>
        <w:gridCol w:w="737"/>
        <w:gridCol w:w="1985"/>
        <w:gridCol w:w="1134"/>
        <w:gridCol w:w="680"/>
        <w:gridCol w:w="3402"/>
        <w:gridCol w:w="567"/>
      </w:tblGrid>
      <w:tr w:rsidR="005E352A" w:rsidRPr="008428F0" w:rsidTr="002D3E07">
        <w:trPr>
          <w:cantSplit/>
          <w:tblHeader/>
        </w:trPr>
        <w:tc>
          <w:tcPr>
            <w:tcW w:w="737"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right="113"/>
              <w:rPr>
                <w:i/>
                <w:sz w:val="16"/>
              </w:rPr>
            </w:pPr>
            <w:r w:rsidRPr="000B4483">
              <w:rPr>
                <w:i/>
                <w:sz w:val="16"/>
              </w:rPr>
              <w:t>N</w:t>
            </w:r>
            <w:r w:rsidRPr="008428F0">
              <w:rPr>
                <w:rFonts w:eastAsia="MS Mincho"/>
                <w:i/>
                <w:sz w:val="16"/>
                <w:vertAlign w:val="superscript"/>
              </w:rPr>
              <w:t>o</w:t>
            </w:r>
            <w:r>
              <w:rPr>
                <w:i/>
                <w:sz w:val="16"/>
              </w:rPr>
              <w:t> </w:t>
            </w:r>
          </w:p>
        </w:tc>
        <w:tc>
          <w:tcPr>
            <w:tcW w:w="1985"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left="57"/>
              <w:rPr>
                <w:i/>
                <w:sz w:val="16"/>
              </w:rPr>
            </w:pPr>
            <w:r w:rsidRPr="008428F0">
              <w:rPr>
                <w:i/>
                <w:sz w:val="16"/>
              </w:rPr>
              <w:t>Communiqué par</w:t>
            </w:r>
          </w:p>
        </w:tc>
        <w:tc>
          <w:tcPr>
            <w:tcW w:w="1134"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right="113"/>
              <w:rPr>
                <w:i/>
                <w:sz w:val="16"/>
              </w:rPr>
            </w:pPr>
            <w:r w:rsidRPr="008428F0">
              <w:rPr>
                <w:i/>
                <w:sz w:val="16"/>
              </w:rPr>
              <w:t>Point de l</w:t>
            </w:r>
            <w:r>
              <w:rPr>
                <w:i/>
                <w:sz w:val="16"/>
              </w:rPr>
              <w:t>’</w:t>
            </w:r>
            <w:r w:rsidRPr="008428F0">
              <w:rPr>
                <w:i/>
                <w:sz w:val="16"/>
              </w:rPr>
              <w:t>ordre du jour</w:t>
            </w:r>
          </w:p>
        </w:tc>
        <w:tc>
          <w:tcPr>
            <w:tcW w:w="680"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right="113"/>
              <w:rPr>
                <w:i/>
                <w:sz w:val="16"/>
              </w:rPr>
            </w:pPr>
            <w:r w:rsidRPr="008428F0">
              <w:rPr>
                <w:i/>
                <w:sz w:val="16"/>
              </w:rPr>
              <w:t>Langue</w:t>
            </w:r>
          </w:p>
        </w:tc>
        <w:tc>
          <w:tcPr>
            <w:tcW w:w="3402"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right="113"/>
              <w:rPr>
                <w:i/>
                <w:sz w:val="16"/>
              </w:rPr>
            </w:pPr>
            <w:r w:rsidRPr="008428F0">
              <w:rPr>
                <w:i/>
                <w:sz w:val="16"/>
              </w:rPr>
              <w:t>Titre</w:t>
            </w:r>
          </w:p>
        </w:tc>
        <w:tc>
          <w:tcPr>
            <w:tcW w:w="567" w:type="dxa"/>
            <w:tcBorders>
              <w:top w:val="single" w:sz="4" w:space="0" w:color="auto"/>
              <w:bottom w:val="single" w:sz="12" w:space="0" w:color="auto"/>
            </w:tcBorders>
            <w:shd w:val="clear" w:color="auto" w:fill="auto"/>
            <w:vAlign w:val="bottom"/>
          </w:tcPr>
          <w:p w:rsidR="005E352A" w:rsidRPr="008428F0" w:rsidRDefault="005E352A" w:rsidP="002D3E07">
            <w:pPr>
              <w:spacing w:before="80" w:after="80" w:line="200" w:lineRule="exact"/>
              <w:ind w:left="113" w:right="113"/>
              <w:rPr>
                <w:i/>
                <w:sz w:val="16"/>
              </w:rPr>
            </w:pPr>
            <w:r w:rsidRPr="008428F0">
              <w:rPr>
                <w:i/>
                <w:sz w:val="16"/>
              </w:rPr>
              <w:t>Suivi</w:t>
            </w:r>
          </w:p>
        </w:tc>
      </w:tr>
      <w:tr w:rsidR="005E352A" w:rsidRPr="008428F0" w:rsidTr="002D3E07">
        <w:trPr>
          <w:cantSplit/>
          <w:trHeight w:hRule="exact" w:val="113"/>
          <w:tblHeader/>
        </w:trPr>
        <w:tc>
          <w:tcPr>
            <w:tcW w:w="737" w:type="dxa"/>
            <w:tcBorders>
              <w:top w:val="single" w:sz="12" w:space="0" w:color="auto"/>
            </w:tcBorders>
            <w:shd w:val="clear" w:color="auto" w:fill="auto"/>
          </w:tcPr>
          <w:p w:rsidR="005E352A" w:rsidRPr="008428F0" w:rsidRDefault="005E352A" w:rsidP="002D3E07">
            <w:pPr>
              <w:spacing w:before="40" w:after="120"/>
              <w:ind w:right="113"/>
            </w:pPr>
          </w:p>
        </w:tc>
        <w:tc>
          <w:tcPr>
            <w:tcW w:w="1985" w:type="dxa"/>
            <w:tcBorders>
              <w:top w:val="single" w:sz="12" w:space="0" w:color="auto"/>
            </w:tcBorders>
            <w:shd w:val="clear" w:color="auto" w:fill="auto"/>
          </w:tcPr>
          <w:p w:rsidR="005E352A" w:rsidRPr="008428F0" w:rsidRDefault="005E352A" w:rsidP="002D3E07">
            <w:pPr>
              <w:spacing w:before="40" w:after="120"/>
              <w:ind w:left="57"/>
            </w:pPr>
          </w:p>
        </w:tc>
        <w:tc>
          <w:tcPr>
            <w:tcW w:w="1134" w:type="dxa"/>
            <w:tcBorders>
              <w:top w:val="single" w:sz="12" w:space="0" w:color="auto"/>
            </w:tcBorders>
            <w:shd w:val="clear" w:color="auto" w:fill="auto"/>
          </w:tcPr>
          <w:p w:rsidR="005E352A" w:rsidRPr="008428F0" w:rsidRDefault="005E352A" w:rsidP="002D3E07">
            <w:pPr>
              <w:spacing w:before="40" w:after="120"/>
              <w:ind w:right="113"/>
            </w:pPr>
          </w:p>
        </w:tc>
        <w:tc>
          <w:tcPr>
            <w:tcW w:w="680" w:type="dxa"/>
            <w:tcBorders>
              <w:top w:val="single" w:sz="12" w:space="0" w:color="auto"/>
            </w:tcBorders>
            <w:shd w:val="clear" w:color="auto" w:fill="auto"/>
          </w:tcPr>
          <w:p w:rsidR="005E352A" w:rsidRPr="008428F0" w:rsidRDefault="005E352A" w:rsidP="002D3E07">
            <w:pPr>
              <w:spacing w:before="40" w:after="120"/>
              <w:ind w:right="113"/>
            </w:pPr>
          </w:p>
        </w:tc>
        <w:tc>
          <w:tcPr>
            <w:tcW w:w="3402" w:type="dxa"/>
            <w:tcBorders>
              <w:top w:val="single" w:sz="12" w:space="0" w:color="auto"/>
            </w:tcBorders>
            <w:shd w:val="clear" w:color="auto" w:fill="auto"/>
          </w:tcPr>
          <w:p w:rsidR="005E352A" w:rsidRPr="008428F0" w:rsidRDefault="005E352A" w:rsidP="002D3E07">
            <w:pPr>
              <w:spacing w:before="40" w:after="120"/>
              <w:ind w:right="113"/>
            </w:pPr>
          </w:p>
        </w:tc>
        <w:tc>
          <w:tcPr>
            <w:tcW w:w="567" w:type="dxa"/>
            <w:tcBorders>
              <w:top w:val="single" w:sz="12" w:space="0" w:color="auto"/>
            </w:tcBorders>
            <w:shd w:val="clear" w:color="auto" w:fill="auto"/>
          </w:tcPr>
          <w:p w:rsidR="005E352A" w:rsidRPr="008428F0" w:rsidRDefault="005E352A" w:rsidP="002D3E07">
            <w:pPr>
              <w:spacing w:before="40" w:after="120"/>
              <w:ind w:left="113" w:right="113"/>
            </w:pP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w:t>
            </w:r>
          </w:p>
        </w:tc>
        <w:tc>
          <w:tcPr>
            <w:tcW w:w="1985" w:type="dxa"/>
            <w:shd w:val="clear" w:color="auto" w:fill="auto"/>
          </w:tcPr>
          <w:p w:rsidR="005E352A" w:rsidRPr="00F70BF4" w:rsidRDefault="005E352A" w:rsidP="002D3E07">
            <w:pPr>
              <w:spacing w:before="40" w:after="120"/>
              <w:ind w:left="57"/>
            </w:pPr>
            <w:r w:rsidRPr="00F70BF4">
              <w:t>Secrétariat</w:t>
            </w:r>
          </w:p>
        </w:tc>
        <w:tc>
          <w:tcPr>
            <w:tcW w:w="1134" w:type="dxa"/>
            <w:shd w:val="clear" w:color="auto" w:fill="auto"/>
          </w:tcPr>
          <w:p w:rsidR="005E352A" w:rsidRPr="00F70BF4" w:rsidRDefault="005E352A" w:rsidP="002D3E07">
            <w:pPr>
              <w:spacing w:before="40" w:after="120"/>
            </w:pPr>
            <w:r w:rsidRPr="00F70BF4">
              <w:t>2.2</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Working Parties, Informal Working Groups and Chairmanship</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2</w:t>
            </w:r>
          </w:p>
        </w:tc>
        <w:tc>
          <w:tcPr>
            <w:tcW w:w="1985" w:type="dxa"/>
            <w:shd w:val="clear" w:color="auto" w:fill="auto"/>
          </w:tcPr>
          <w:p w:rsidR="005E352A" w:rsidRPr="00F70BF4" w:rsidRDefault="005E352A" w:rsidP="002D3E07">
            <w:pPr>
              <w:spacing w:before="40" w:after="120"/>
              <w:ind w:left="57"/>
            </w:pPr>
            <w:r w:rsidRPr="00F70BF4">
              <w:t>Secrétariat</w:t>
            </w:r>
          </w:p>
        </w:tc>
        <w:tc>
          <w:tcPr>
            <w:tcW w:w="1134" w:type="dxa"/>
            <w:shd w:val="clear" w:color="auto" w:fill="auto"/>
          </w:tcPr>
          <w:p w:rsidR="005E352A" w:rsidRPr="00F70BF4" w:rsidRDefault="005E352A" w:rsidP="002D3E07">
            <w:pPr>
              <w:spacing w:before="40" w:after="120"/>
            </w:pPr>
            <w:r w:rsidRPr="00F70BF4">
              <w:t>2.2</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Tasks</w:t>
            </w:r>
            <w:r>
              <w:t xml:space="preserve"> to be performed by the members</w:t>
            </w:r>
            <w:r>
              <w:br/>
            </w:r>
            <w:r w:rsidRPr="00F70BF4">
              <w:t>of the secretariat in 2015</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3</w:t>
            </w:r>
          </w:p>
        </w:tc>
        <w:tc>
          <w:tcPr>
            <w:tcW w:w="1985" w:type="dxa"/>
            <w:shd w:val="clear" w:color="auto" w:fill="auto"/>
          </w:tcPr>
          <w:p w:rsidR="005E352A" w:rsidRPr="00C34961" w:rsidRDefault="005E352A" w:rsidP="002D3E07">
            <w:pPr>
              <w:spacing w:before="40" w:after="120"/>
              <w:ind w:left="57"/>
            </w:pPr>
            <w:r w:rsidRPr="00C34961">
              <w:t>Secrétariat</w:t>
            </w:r>
          </w:p>
        </w:tc>
        <w:tc>
          <w:tcPr>
            <w:tcW w:w="1134" w:type="dxa"/>
            <w:shd w:val="clear" w:color="auto" w:fill="auto"/>
          </w:tcPr>
          <w:p w:rsidR="005E352A" w:rsidRPr="00C34961" w:rsidRDefault="005E352A" w:rsidP="002D3E07">
            <w:pPr>
              <w:spacing w:before="40" w:after="120"/>
            </w:pPr>
            <w:r w:rsidRPr="00C34961">
              <w:t>7.1</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The 1997 Agreement - Possible solutions and the way forward</w:t>
            </w:r>
          </w:p>
        </w:tc>
        <w:tc>
          <w:tcPr>
            <w:tcW w:w="567" w:type="dxa"/>
            <w:shd w:val="clear" w:color="auto" w:fill="auto"/>
          </w:tcPr>
          <w:p w:rsidR="005E352A" w:rsidRPr="00C34961" w:rsidRDefault="005E352A" w:rsidP="002D3E07">
            <w:pPr>
              <w:spacing w:before="40" w:after="120"/>
              <w:ind w:left="113"/>
            </w:pPr>
            <w:r w:rsidRPr="00C34961">
              <w:t>a)</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4</w:t>
            </w:r>
          </w:p>
        </w:tc>
        <w:tc>
          <w:tcPr>
            <w:tcW w:w="1985" w:type="dxa"/>
            <w:shd w:val="clear" w:color="auto" w:fill="auto"/>
          </w:tcPr>
          <w:p w:rsidR="005E352A" w:rsidRPr="00C34961" w:rsidRDefault="005E352A" w:rsidP="002D3E07">
            <w:pPr>
              <w:spacing w:before="40" w:after="120"/>
              <w:ind w:left="57"/>
            </w:pPr>
            <w:r w:rsidRPr="00C34961">
              <w:t>Groupe informel IWVTA</w:t>
            </w:r>
          </w:p>
        </w:tc>
        <w:tc>
          <w:tcPr>
            <w:tcW w:w="1134" w:type="dxa"/>
            <w:shd w:val="clear" w:color="auto" w:fill="auto"/>
          </w:tcPr>
          <w:p w:rsidR="005E352A" w:rsidRPr="00C34961" w:rsidRDefault="005E352A" w:rsidP="002D3E07">
            <w:pPr>
              <w:spacing w:before="40" w:after="120"/>
            </w:pPr>
            <w:r w:rsidRPr="00C34961">
              <w:t>4.4</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Proposal to amend Article 3 of the draft revision 3 of the 1958 Agreement</w:t>
            </w:r>
          </w:p>
        </w:tc>
        <w:tc>
          <w:tcPr>
            <w:tcW w:w="567" w:type="dxa"/>
            <w:shd w:val="clear" w:color="auto" w:fill="auto"/>
          </w:tcPr>
          <w:p w:rsidR="005E352A" w:rsidRPr="00C34961" w:rsidRDefault="005E352A" w:rsidP="002D3E07">
            <w:pPr>
              <w:spacing w:before="40" w:after="120"/>
              <w:ind w:left="113"/>
            </w:pPr>
            <w:r w:rsidRPr="00C34961">
              <w:t>d)</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5</w:t>
            </w:r>
          </w:p>
        </w:tc>
        <w:tc>
          <w:tcPr>
            <w:tcW w:w="1985" w:type="dxa"/>
            <w:shd w:val="clear" w:color="auto" w:fill="auto"/>
          </w:tcPr>
          <w:p w:rsidR="005E352A" w:rsidRPr="00C34961" w:rsidRDefault="005E352A" w:rsidP="002D3E07">
            <w:pPr>
              <w:spacing w:before="40" w:after="120"/>
              <w:ind w:left="57"/>
            </w:pPr>
            <w:r w:rsidRPr="00C34961">
              <w:t>Fédération de Russie</w:t>
            </w:r>
          </w:p>
        </w:tc>
        <w:tc>
          <w:tcPr>
            <w:tcW w:w="1134" w:type="dxa"/>
            <w:shd w:val="clear" w:color="auto" w:fill="auto"/>
          </w:tcPr>
          <w:p w:rsidR="005E352A" w:rsidRPr="00C34961" w:rsidRDefault="005E352A" w:rsidP="002D3E07">
            <w:pPr>
              <w:spacing w:before="40" w:after="120"/>
            </w:pPr>
            <w:r w:rsidRPr="00C34961">
              <w:t>7.2</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Minimum inspection requirements for electric and hybrid-electric vehicles</w:t>
            </w:r>
          </w:p>
        </w:tc>
        <w:tc>
          <w:tcPr>
            <w:tcW w:w="567" w:type="dxa"/>
            <w:shd w:val="clear" w:color="auto" w:fill="auto"/>
          </w:tcPr>
          <w:p w:rsidR="005E352A" w:rsidRPr="00C34961" w:rsidRDefault="005E352A" w:rsidP="002D3E07">
            <w:pPr>
              <w:spacing w:before="40" w:after="120"/>
              <w:ind w:left="113"/>
            </w:pPr>
            <w:r w:rsidRPr="00C34961">
              <w:t>a)</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6</w:t>
            </w:r>
          </w:p>
        </w:tc>
        <w:tc>
          <w:tcPr>
            <w:tcW w:w="1985" w:type="dxa"/>
            <w:shd w:val="clear" w:color="auto" w:fill="auto"/>
          </w:tcPr>
          <w:p w:rsidR="005E352A" w:rsidRPr="00C34961" w:rsidRDefault="005E352A" w:rsidP="002D3E07">
            <w:pPr>
              <w:spacing w:before="40" w:after="120"/>
              <w:ind w:left="57"/>
            </w:pPr>
            <w:r w:rsidRPr="00C34961">
              <w:t>Fédération de Russie</w:t>
            </w:r>
          </w:p>
        </w:tc>
        <w:tc>
          <w:tcPr>
            <w:tcW w:w="1134" w:type="dxa"/>
            <w:shd w:val="clear" w:color="auto" w:fill="auto"/>
          </w:tcPr>
          <w:p w:rsidR="005E352A" w:rsidRPr="00C34961" w:rsidRDefault="005E352A" w:rsidP="002D3E07">
            <w:pPr>
              <w:spacing w:before="40" w:after="120"/>
            </w:pPr>
            <w:r w:rsidRPr="00C34961">
              <w:t>7.2</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Minimum inspection requirements for vehicles powered with LPG and СNG</w:t>
            </w:r>
          </w:p>
        </w:tc>
        <w:tc>
          <w:tcPr>
            <w:tcW w:w="567" w:type="dxa"/>
            <w:shd w:val="clear" w:color="auto" w:fill="auto"/>
          </w:tcPr>
          <w:p w:rsidR="005E352A" w:rsidRPr="00C34961" w:rsidRDefault="005E352A" w:rsidP="002D3E07">
            <w:pPr>
              <w:spacing w:before="40" w:after="120"/>
              <w:ind w:left="113"/>
            </w:pPr>
            <w:r w:rsidRPr="00C34961">
              <w:t>a)</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7</w:t>
            </w:r>
          </w:p>
        </w:tc>
        <w:tc>
          <w:tcPr>
            <w:tcW w:w="1985" w:type="dxa"/>
            <w:shd w:val="clear" w:color="auto" w:fill="auto"/>
          </w:tcPr>
          <w:p w:rsidR="005E352A" w:rsidRPr="00C34961" w:rsidRDefault="005E352A" w:rsidP="002D3E07">
            <w:pPr>
              <w:spacing w:before="40" w:after="120"/>
              <w:ind w:left="57"/>
            </w:pPr>
            <w:r w:rsidRPr="00C34961">
              <w:t>Fédération de Russie</w:t>
            </w:r>
          </w:p>
        </w:tc>
        <w:tc>
          <w:tcPr>
            <w:tcW w:w="1134" w:type="dxa"/>
            <w:shd w:val="clear" w:color="auto" w:fill="auto"/>
          </w:tcPr>
          <w:p w:rsidR="005E352A" w:rsidRPr="00C34961" w:rsidRDefault="005E352A" w:rsidP="002D3E07">
            <w:pPr>
              <w:spacing w:before="40" w:after="120"/>
            </w:pPr>
            <w:r w:rsidRPr="00C34961">
              <w:t>7.1</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Pr</w:t>
            </w:r>
            <w:r>
              <w:t>oposals for further development</w:t>
            </w:r>
            <w:r>
              <w:br/>
            </w:r>
            <w:r w:rsidRPr="00C34961">
              <w:t>and improvement of the 1997 Vienna Agreement</w:t>
            </w:r>
          </w:p>
        </w:tc>
        <w:tc>
          <w:tcPr>
            <w:tcW w:w="567" w:type="dxa"/>
            <w:shd w:val="clear" w:color="auto" w:fill="auto"/>
          </w:tcPr>
          <w:p w:rsidR="005E352A" w:rsidRPr="00C34961" w:rsidRDefault="005E352A" w:rsidP="002D3E07">
            <w:pPr>
              <w:spacing w:before="40" w:after="120"/>
              <w:ind w:left="113"/>
            </w:pPr>
            <w:r w:rsidRPr="00C34961">
              <w:t>a)</w:t>
            </w:r>
          </w:p>
        </w:tc>
      </w:tr>
      <w:tr w:rsidR="005E352A" w:rsidRPr="008428F0" w:rsidTr="002D3E07">
        <w:trPr>
          <w:cantSplit/>
        </w:trPr>
        <w:tc>
          <w:tcPr>
            <w:tcW w:w="737" w:type="dxa"/>
            <w:shd w:val="clear" w:color="auto" w:fill="auto"/>
          </w:tcPr>
          <w:p w:rsidR="005E352A" w:rsidRPr="00C34961" w:rsidRDefault="005E352A" w:rsidP="002D3E07">
            <w:pPr>
              <w:spacing w:before="40" w:after="120"/>
            </w:pPr>
            <w:r w:rsidRPr="00C34961">
              <w:t>8</w:t>
            </w:r>
          </w:p>
        </w:tc>
        <w:tc>
          <w:tcPr>
            <w:tcW w:w="1985" w:type="dxa"/>
            <w:shd w:val="clear" w:color="auto" w:fill="auto"/>
          </w:tcPr>
          <w:p w:rsidR="005E352A" w:rsidRPr="00C34961" w:rsidRDefault="005E352A" w:rsidP="002D3E07">
            <w:pPr>
              <w:spacing w:before="40" w:after="120"/>
              <w:ind w:left="57"/>
            </w:pPr>
            <w:r w:rsidRPr="00C34961">
              <w:t>Secrétariat</w:t>
            </w:r>
          </w:p>
        </w:tc>
        <w:tc>
          <w:tcPr>
            <w:tcW w:w="1134" w:type="dxa"/>
            <w:shd w:val="clear" w:color="auto" w:fill="auto"/>
          </w:tcPr>
          <w:p w:rsidR="005E352A" w:rsidRPr="00C34961" w:rsidRDefault="005E352A" w:rsidP="002D3E07">
            <w:pPr>
              <w:spacing w:before="40" w:after="120"/>
            </w:pPr>
            <w:r w:rsidRPr="00C34961">
              <w:t>5.1</w:t>
            </w:r>
            <w:r w:rsidR="00E007FA">
              <w:t xml:space="preserve"> </w:t>
            </w:r>
            <w:r w:rsidRPr="00C34961">
              <w:t>et 17</w:t>
            </w:r>
          </w:p>
        </w:tc>
        <w:tc>
          <w:tcPr>
            <w:tcW w:w="680" w:type="dxa"/>
            <w:shd w:val="clear" w:color="auto" w:fill="auto"/>
          </w:tcPr>
          <w:p w:rsidR="005E352A" w:rsidRPr="00C34961" w:rsidRDefault="005E352A" w:rsidP="002D3E07">
            <w:pPr>
              <w:spacing w:before="40" w:after="120"/>
            </w:pPr>
            <w:r w:rsidRPr="00C34961">
              <w:t>E</w:t>
            </w:r>
          </w:p>
        </w:tc>
        <w:tc>
          <w:tcPr>
            <w:tcW w:w="3402" w:type="dxa"/>
            <w:shd w:val="clear" w:color="auto" w:fill="auto"/>
          </w:tcPr>
          <w:p w:rsidR="005E352A" w:rsidRPr="00C34961" w:rsidRDefault="005E352A" w:rsidP="002D3E07">
            <w:pPr>
              <w:spacing w:before="40" w:after="120"/>
            </w:pPr>
            <w:r w:rsidRPr="00C34961">
              <w:t>1998 Agreement -</w:t>
            </w:r>
            <w:r>
              <w:t xml:space="preserve"> </w:t>
            </w:r>
            <w:r w:rsidRPr="00C34961">
              <w:t>Situation on priorities and p</w:t>
            </w:r>
            <w:r>
              <w:t xml:space="preserve">roposals to develop gtrs as of </w:t>
            </w:r>
            <w:r>
              <w:br/>
            </w:r>
            <w:r w:rsidRPr="00C34961">
              <w:t>5 March 2015</w:t>
            </w:r>
          </w:p>
        </w:tc>
        <w:tc>
          <w:tcPr>
            <w:tcW w:w="567" w:type="dxa"/>
            <w:shd w:val="clear" w:color="auto" w:fill="auto"/>
          </w:tcPr>
          <w:p w:rsidR="005E352A" w:rsidRDefault="005E352A" w:rsidP="002D3E07">
            <w:pPr>
              <w:spacing w:before="40" w:after="120"/>
              <w:ind w:left="113"/>
            </w:pPr>
            <w:r w:rsidRPr="00C34961">
              <w:t>a)</w:t>
            </w:r>
          </w:p>
        </w:tc>
      </w:tr>
      <w:tr w:rsidR="005E352A" w:rsidRPr="008428F0" w:rsidTr="002D3E07">
        <w:trPr>
          <w:cantSplit/>
        </w:trPr>
        <w:tc>
          <w:tcPr>
            <w:tcW w:w="737" w:type="dxa"/>
            <w:shd w:val="clear" w:color="auto" w:fill="auto"/>
          </w:tcPr>
          <w:p w:rsidR="005E352A" w:rsidRPr="00CF470E" w:rsidRDefault="005E352A" w:rsidP="002D3E07">
            <w:pPr>
              <w:spacing w:before="40" w:after="120"/>
            </w:pPr>
            <w:r w:rsidRPr="00CF470E">
              <w:t>9</w:t>
            </w:r>
          </w:p>
        </w:tc>
        <w:tc>
          <w:tcPr>
            <w:tcW w:w="1985" w:type="dxa"/>
            <w:shd w:val="clear" w:color="auto" w:fill="auto"/>
          </w:tcPr>
          <w:p w:rsidR="005E352A" w:rsidRPr="00CF470E" w:rsidRDefault="005E352A" w:rsidP="002D3E07">
            <w:pPr>
              <w:spacing w:before="40" w:after="120"/>
              <w:ind w:left="57"/>
            </w:pPr>
            <w:r w:rsidRPr="00CF470E">
              <w:t>Secrétariat</w:t>
            </w:r>
          </w:p>
        </w:tc>
        <w:tc>
          <w:tcPr>
            <w:tcW w:w="1134" w:type="dxa"/>
            <w:shd w:val="clear" w:color="auto" w:fill="auto"/>
          </w:tcPr>
          <w:p w:rsidR="005E352A" w:rsidRPr="00CF470E" w:rsidRDefault="005E352A" w:rsidP="002D3E07">
            <w:pPr>
              <w:spacing w:before="40" w:after="120"/>
            </w:pPr>
            <w:r w:rsidRPr="00CF470E">
              <w:t>12 à 15</w:t>
            </w:r>
          </w:p>
        </w:tc>
        <w:tc>
          <w:tcPr>
            <w:tcW w:w="680" w:type="dxa"/>
            <w:shd w:val="clear" w:color="auto" w:fill="auto"/>
          </w:tcPr>
          <w:p w:rsidR="005E352A" w:rsidRPr="00CF470E" w:rsidRDefault="005E352A" w:rsidP="002D3E07">
            <w:pPr>
              <w:spacing w:before="40" w:after="120"/>
            </w:pPr>
            <w:r w:rsidRPr="00CF470E">
              <w:t>E</w:t>
            </w:r>
          </w:p>
        </w:tc>
        <w:tc>
          <w:tcPr>
            <w:tcW w:w="3402" w:type="dxa"/>
            <w:shd w:val="clear" w:color="auto" w:fill="auto"/>
          </w:tcPr>
          <w:p w:rsidR="005E352A" w:rsidRPr="00CF470E" w:rsidRDefault="005E352A" w:rsidP="002D3E07">
            <w:pPr>
              <w:spacing w:before="40" w:after="120"/>
            </w:pPr>
            <w:r w:rsidRPr="00CF470E">
              <w:t>Executive Committee of the 1998 A</w:t>
            </w:r>
            <w:r>
              <w:t xml:space="preserve">greement (Forty-third session) </w:t>
            </w:r>
            <w:r w:rsidRPr="00CF470E">
              <w:t>Consideration and vote by AC.3 of draft global technical regulations and/or draft</w:t>
            </w:r>
            <w:r>
              <w:t xml:space="preserve"> amendments to established gtrs</w:t>
            </w:r>
            <w:r>
              <w:br/>
            </w:r>
            <w:r w:rsidRPr="00CF470E">
              <w:t>(March 2015)</w:t>
            </w:r>
          </w:p>
        </w:tc>
        <w:tc>
          <w:tcPr>
            <w:tcW w:w="567" w:type="dxa"/>
            <w:shd w:val="clear" w:color="auto" w:fill="auto"/>
          </w:tcPr>
          <w:p w:rsidR="005E352A" w:rsidRPr="00CF470E" w:rsidRDefault="005E352A" w:rsidP="002D3E07">
            <w:pPr>
              <w:spacing w:before="40" w:after="120"/>
              <w:ind w:left="113"/>
            </w:pPr>
            <w:r w:rsidRPr="00CF470E">
              <w:t>a)</w:t>
            </w:r>
          </w:p>
        </w:tc>
      </w:tr>
      <w:tr w:rsidR="005E352A" w:rsidRPr="008428F0" w:rsidTr="002D3E07">
        <w:trPr>
          <w:cantSplit/>
        </w:trPr>
        <w:tc>
          <w:tcPr>
            <w:tcW w:w="737" w:type="dxa"/>
            <w:shd w:val="clear" w:color="auto" w:fill="auto"/>
          </w:tcPr>
          <w:p w:rsidR="005E352A" w:rsidRPr="00CF470E" w:rsidRDefault="005E352A" w:rsidP="002D3E07">
            <w:pPr>
              <w:spacing w:before="40" w:after="120"/>
            </w:pPr>
            <w:r w:rsidRPr="00CF470E">
              <w:t>10</w:t>
            </w:r>
          </w:p>
        </w:tc>
        <w:tc>
          <w:tcPr>
            <w:tcW w:w="1985" w:type="dxa"/>
            <w:shd w:val="clear" w:color="auto" w:fill="auto"/>
          </w:tcPr>
          <w:p w:rsidR="005E352A" w:rsidRPr="00CF470E" w:rsidRDefault="005E352A" w:rsidP="002D3E07">
            <w:pPr>
              <w:spacing w:before="40" w:after="120"/>
              <w:ind w:left="57"/>
            </w:pPr>
            <w:r w:rsidRPr="00CF470E">
              <w:t>Malaisie</w:t>
            </w:r>
          </w:p>
        </w:tc>
        <w:tc>
          <w:tcPr>
            <w:tcW w:w="1134" w:type="dxa"/>
            <w:shd w:val="clear" w:color="auto" w:fill="auto"/>
          </w:tcPr>
          <w:p w:rsidR="005E352A" w:rsidRPr="00CF470E" w:rsidRDefault="005E352A" w:rsidP="002D3E07">
            <w:pPr>
              <w:spacing w:before="40" w:after="120"/>
            </w:pPr>
            <w:r w:rsidRPr="00CF470E">
              <w:t>6</w:t>
            </w:r>
          </w:p>
        </w:tc>
        <w:tc>
          <w:tcPr>
            <w:tcW w:w="680" w:type="dxa"/>
            <w:shd w:val="clear" w:color="auto" w:fill="auto"/>
          </w:tcPr>
          <w:p w:rsidR="005E352A" w:rsidRPr="00CF470E" w:rsidRDefault="005E352A" w:rsidP="002D3E07">
            <w:pPr>
              <w:spacing w:before="40" w:after="120"/>
            </w:pPr>
            <w:r w:rsidRPr="00CF470E">
              <w:t>E</w:t>
            </w:r>
          </w:p>
        </w:tc>
        <w:tc>
          <w:tcPr>
            <w:tcW w:w="3402" w:type="dxa"/>
            <w:shd w:val="clear" w:color="auto" w:fill="auto"/>
          </w:tcPr>
          <w:p w:rsidR="005E352A" w:rsidRPr="00CF470E" w:rsidRDefault="005E352A" w:rsidP="002D3E07">
            <w:pPr>
              <w:spacing w:before="40" w:after="120"/>
            </w:pPr>
            <w:r w:rsidRPr="00CF470E">
              <w:t>New car assessment program for south east Asian region (ASEAN NCAP)</w:t>
            </w:r>
          </w:p>
        </w:tc>
        <w:tc>
          <w:tcPr>
            <w:tcW w:w="567" w:type="dxa"/>
            <w:shd w:val="clear" w:color="auto" w:fill="auto"/>
          </w:tcPr>
          <w:p w:rsidR="005E352A" w:rsidRPr="00CF470E" w:rsidRDefault="005E352A" w:rsidP="002D3E07">
            <w:pPr>
              <w:spacing w:before="40" w:after="120"/>
              <w:ind w:left="113"/>
            </w:pPr>
            <w:r w:rsidRPr="00CF470E">
              <w:t>a)</w:t>
            </w:r>
          </w:p>
        </w:tc>
      </w:tr>
      <w:tr w:rsidR="005E352A" w:rsidRPr="008428F0" w:rsidTr="002D3E07">
        <w:trPr>
          <w:cantSplit/>
        </w:trPr>
        <w:tc>
          <w:tcPr>
            <w:tcW w:w="737" w:type="dxa"/>
            <w:shd w:val="clear" w:color="auto" w:fill="auto"/>
          </w:tcPr>
          <w:p w:rsidR="005E352A" w:rsidRPr="00CF470E" w:rsidRDefault="005E352A" w:rsidP="002D3E07">
            <w:pPr>
              <w:spacing w:before="40" w:after="120"/>
            </w:pPr>
            <w:r w:rsidRPr="00CF470E">
              <w:t>11</w:t>
            </w:r>
          </w:p>
        </w:tc>
        <w:tc>
          <w:tcPr>
            <w:tcW w:w="1985" w:type="dxa"/>
            <w:shd w:val="clear" w:color="auto" w:fill="auto"/>
          </w:tcPr>
          <w:p w:rsidR="005E352A" w:rsidRPr="00CF470E" w:rsidRDefault="005E352A" w:rsidP="002D3E07">
            <w:pPr>
              <w:spacing w:before="40" w:after="120"/>
              <w:ind w:left="57"/>
            </w:pPr>
            <w:r w:rsidRPr="00CF470E">
              <w:t>Malaisie</w:t>
            </w:r>
          </w:p>
        </w:tc>
        <w:tc>
          <w:tcPr>
            <w:tcW w:w="1134" w:type="dxa"/>
            <w:shd w:val="clear" w:color="auto" w:fill="auto"/>
          </w:tcPr>
          <w:p w:rsidR="005E352A" w:rsidRPr="00CF470E" w:rsidRDefault="005E352A" w:rsidP="002D3E07">
            <w:pPr>
              <w:spacing w:before="40" w:after="120"/>
            </w:pPr>
            <w:r w:rsidRPr="00CF470E">
              <w:t>6</w:t>
            </w:r>
          </w:p>
        </w:tc>
        <w:tc>
          <w:tcPr>
            <w:tcW w:w="680" w:type="dxa"/>
            <w:shd w:val="clear" w:color="auto" w:fill="auto"/>
          </w:tcPr>
          <w:p w:rsidR="005E352A" w:rsidRPr="00CF470E" w:rsidRDefault="005E352A" w:rsidP="002D3E07">
            <w:pPr>
              <w:spacing w:before="40" w:after="120"/>
            </w:pPr>
            <w:r w:rsidRPr="00CF470E">
              <w:t>E</w:t>
            </w:r>
          </w:p>
        </w:tc>
        <w:tc>
          <w:tcPr>
            <w:tcW w:w="3402" w:type="dxa"/>
            <w:shd w:val="clear" w:color="auto" w:fill="auto"/>
          </w:tcPr>
          <w:p w:rsidR="005E352A" w:rsidRPr="00CF470E" w:rsidRDefault="005E352A" w:rsidP="002D3E07">
            <w:pPr>
              <w:spacing w:before="40" w:after="120"/>
            </w:pPr>
            <w:r w:rsidRPr="00CF470E">
              <w:t xml:space="preserve">ASEAN road safety centre (ARSC) </w:t>
            </w:r>
          </w:p>
        </w:tc>
        <w:tc>
          <w:tcPr>
            <w:tcW w:w="567" w:type="dxa"/>
            <w:shd w:val="clear" w:color="auto" w:fill="auto"/>
          </w:tcPr>
          <w:p w:rsidR="005E352A" w:rsidRPr="00CF470E" w:rsidRDefault="005E352A" w:rsidP="002D3E07">
            <w:pPr>
              <w:spacing w:before="40" w:after="120"/>
              <w:ind w:left="113"/>
            </w:pPr>
            <w:r w:rsidRPr="00CF470E">
              <w:t>a)</w:t>
            </w:r>
          </w:p>
        </w:tc>
      </w:tr>
      <w:tr w:rsidR="005E352A" w:rsidRPr="008428F0" w:rsidTr="002D3E07">
        <w:trPr>
          <w:cantSplit/>
        </w:trPr>
        <w:tc>
          <w:tcPr>
            <w:tcW w:w="737" w:type="dxa"/>
            <w:shd w:val="clear" w:color="auto" w:fill="auto"/>
          </w:tcPr>
          <w:p w:rsidR="005E352A" w:rsidRPr="00CF470E" w:rsidRDefault="005E352A" w:rsidP="002D3E07">
            <w:pPr>
              <w:spacing w:before="40" w:after="120"/>
            </w:pPr>
            <w:r w:rsidRPr="00CF470E">
              <w:t>12</w:t>
            </w:r>
          </w:p>
        </w:tc>
        <w:tc>
          <w:tcPr>
            <w:tcW w:w="1985" w:type="dxa"/>
            <w:shd w:val="clear" w:color="auto" w:fill="auto"/>
          </w:tcPr>
          <w:p w:rsidR="005E352A" w:rsidRPr="00CF470E" w:rsidRDefault="005E352A" w:rsidP="002D3E07">
            <w:pPr>
              <w:spacing w:before="40" w:after="120"/>
              <w:ind w:left="57"/>
            </w:pPr>
            <w:r w:rsidRPr="00CF470E">
              <w:t>Malaisie</w:t>
            </w:r>
          </w:p>
        </w:tc>
        <w:tc>
          <w:tcPr>
            <w:tcW w:w="1134" w:type="dxa"/>
            <w:shd w:val="clear" w:color="auto" w:fill="auto"/>
          </w:tcPr>
          <w:p w:rsidR="005E352A" w:rsidRPr="00CF470E" w:rsidRDefault="005E352A" w:rsidP="002D3E07">
            <w:pPr>
              <w:spacing w:before="40" w:after="120"/>
            </w:pPr>
            <w:r w:rsidRPr="00CF470E">
              <w:t>6</w:t>
            </w:r>
          </w:p>
        </w:tc>
        <w:tc>
          <w:tcPr>
            <w:tcW w:w="680" w:type="dxa"/>
            <w:shd w:val="clear" w:color="auto" w:fill="auto"/>
          </w:tcPr>
          <w:p w:rsidR="005E352A" w:rsidRPr="00CF470E" w:rsidRDefault="005E352A" w:rsidP="002D3E07">
            <w:pPr>
              <w:spacing w:before="40" w:after="120"/>
            </w:pPr>
            <w:r w:rsidRPr="00CF470E">
              <w:t>E</w:t>
            </w:r>
          </w:p>
        </w:tc>
        <w:tc>
          <w:tcPr>
            <w:tcW w:w="3402" w:type="dxa"/>
            <w:shd w:val="clear" w:color="auto" w:fill="auto"/>
          </w:tcPr>
          <w:p w:rsidR="005E352A" w:rsidRPr="00CF470E" w:rsidRDefault="005E352A" w:rsidP="002D3E07">
            <w:pPr>
              <w:spacing w:before="40" w:after="120"/>
            </w:pPr>
            <w:r w:rsidRPr="00CF470E">
              <w:t>ASEAN Road Safety Centre (ARSC)</w:t>
            </w:r>
          </w:p>
        </w:tc>
        <w:tc>
          <w:tcPr>
            <w:tcW w:w="567" w:type="dxa"/>
            <w:shd w:val="clear" w:color="auto" w:fill="auto"/>
          </w:tcPr>
          <w:p w:rsidR="005E352A" w:rsidRPr="00CF470E" w:rsidRDefault="005E352A" w:rsidP="002D3E07">
            <w:pPr>
              <w:spacing w:before="40" w:after="120"/>
              <w:ind w:left="113"/>
            </w:pPr>
            <w:r w:rsidRPr="00CF470E">
              <w:t>a)</w:t>
            </w:r>
          </w:p>
        </w:tc>
      </w:tr>
      <w:tr w:rsidR="005E352A" w:rsidRPr="008428F0" w:rsidTr="002D3E07">
        <w:trPr>
          <w:cantSplit/>
        </w:trPr>
        <w:tc>
          <w:tcPr>
            <w:tcW w:w="737" w:type="dxa"/>
            <w:shd w:val="clear" w:color="auto" w:fill="auto"/>
          </w:tcPr>
          <w:p w:rsidR="005E352A" w:rsidRPr="00CF470E" w:rsidRDefault="005E352A" w:rsidP="002D3E07">
            <w:pPr>
              <w:spacing w:before="40" w:after="120"/>
            </w:pPr>
            <w:r w:rsidRPr="00CF470E">
              <w:t>13</w:t>
            </w:r>
          </w:p>
        </w:tc>
        <w:tc>
          <w:tcPr>
            <w:tcW w:w="1985" w:type="dxa"/>
            <w:shd w:val="clear" w:color="auto" w:fill="auto"/>
          </w:tcPr>
          <w:p w:rsidR="005E352A" w:rsidRPr="00CF470E" w:rsidRDefault="005E352A" w:rsidP="002D3E07">
            <w:pPr>
              <w:spacing w:before="40" w:after="120"/>
              <w:ind w:left="57"/>
            </w:pPr>
            <w:r w:rsidRPr="00CF470E">
              <w:t>Malaisie</w:t>
            </w:r>
          </w:p>
        </w:tc>
        <w:tc>
          <w:tcPr>
            <w:tcW w:w="1134" w:type="dxa"/>
            <w:shd w:val="clear" w:color="auto" w:fill="auto"/>
          </w:tcPr>
          <w:p w:rsidR="005E352A" w:rsidRPr="00CF470E" w:rsidRDefault="005E352A" w:rsidP="002D3E07">
            <w:pPr>
              <w:spacing w:before="40" w:after="120"/>
            </w:pPr>
            <w:r w:rsidRPr="00CF470E">
              <w:t>6</w:t>
            </w:r>
          </w:p>
        </w:tc>
        <w:tc>
          <w:tcPr>
            <w:tcW w:w="680" w:type="dxa"/>
            <w:shd w:val="clear" w:color="auto" w:fill="auto"/>
          </w:tcPr>
          <w:p w:rsidR="005E352A" w:rsidRPr="00CF470E" w:rsidRDefault="005E352A" w:rsidP="002D3E07">
            <w:pPr>
              <w:spacing w:before="40" w:after="120"/>
            </w:pPr>
            <w:r w:rsidRPr="00CF470E">
              <w:t>E</w:t>
            </w:r>
          </w:p>
        </w:tc>
        <w:tc>
          <w:tcPr>
            <w:tcW w:w="3402" w:type="dxa"/>
            <w:shd w:val="clear" w:color="auto" w:fill="auto"/>
          </w:tcPr>
          <w:p w:rsidR="005E352A" w:rsidRPr="00CF470E" w:rsidRDefault="005E352A" w:rsidP="002D3E07">
            <w:pPr>
              <w:spacing w:before="40" w:after="120"/>
            </w:pPr>
            <w:r>
              <w:t>New Car Assessment Programme</w:t>
            </w:r>
            <w:r>
              <w:br/>
            </w:r>
            <w:r w:rsidRPr="00CF470E">
              <w:t>For Southeast Asia (ASEAN NCAP)</w:t>
            </w:r>
          </w:p>
        </w:tc>
        <w:tc>
          <w:tcPr>
            <w:tcW w:w="567" w:type="dxa"/>
            <w:shd w:val="clear" w:color="auto" w:fill="auto"/>
          </w:tcPr>
          <w:p w:rsidR="005E352A" w:rsidRDefault="005E352A" w:rsidP="002D3E07">
            <w:pPr>
              <w:spacing w:before="40" w:after="120"/>
              <w:ind w:left="113"/>
            </w:pPr>
            <w:r w:rsidRPr="00CF470E">
              <w:t>a)</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14</w:t>
            </w:r>
          </w:p>
        </w:tc>
        <w:tc>
          <w:tcPr>
            <w:tcW w:w="1985" w:type="dxa"/>
            <w:shd w:val="clear" w:color="auto" w:fill="auto"/>
          </w:tcPr>
          <w:p w:rsidR="005E352A" w:rsidRPr="00F70BF4" w:rsidRDefault="005E352A" w:rsidP="002D3E07">
            <w:pPr>
              <w:spacing w:before="40" w:after="120"/>
              <w:ind w:left="57"/>
            </w:pPr>
            <w:r w:rsidRPr="00F70BF4">
              <w:t>Groupe informel IWVTA</w:t>
            </w:r>
          </w:p>
        </w:tc>
        <w:tc>
          <w:tcPr>
            <w:tcW w:w="1134" w:type="dxa"/>
            <w:shd w:val="clear" w:color="auto" w:fill="auto"/>
          </w:tcPr>
          <w:p w:rsidR="005E352A" w:rsidRPr="00F70BF4" w:rsidRDefault="005E352A" w:rsidP="002D3E07">
            <w:pPr>
              <w:spacing w:before="40" w:after="120"/>
            </w:pPr>
            <w:r w:rsidRPr="00F70BF4">
              <w:t>4.3</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UN Regulation No. 0 third draft</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2D3E07">
        <w:trPr>
          <w:cantSplit/>
        </w:trPr>
        <w:tc>
          <w:tcPr>
            <w:tcW w:w="737" w:type="dxa"/>
            <w:shd w:val="clear" w:color="auto" w:fill="auto"/>
          </w:tcPr>
          <w:p w:rsidR="005E352A" w:rsidRPr="001D6AA0" w:rsidRDefault="005E352A" w:rsidP="002D3E07">
            <w:pPr>
              <w:spacing w:before="40" w:after="120"/>
              <w:rPr>
                <w:spacing w:val="-4"/>
              </w:rPr>
            </w:pPr>
            <w:r w:rsidRPr="001D6AA0">
              <w:rPr>
                <w:spacing w:val="-4"/>
              </w:rPr>
              <w:lastRenderedPageBreak/>
              <w:t>15/Rev.1</w:t>
            </w:r>
          </w:p>
        </w:tc>
        <w:tc>
          <w:tcPr>
            <w:tcW w:w="1985" w:type="dxa"/>
            <w:shd w:val="clear" w:color="auto" w:fill="auto"/>
          </w:tcPr>
          <w:p w:rsidR="005E352A" w:rsidRPr="00F70BF4" w:rsidRDefault="005E352A" w:rsidP="002D3E07">
            <w:pPr>
              <w:spacing w:before="40" w:after="120"/>
              <w:ind w:left="57"/>
            </w:pPr>
            <w:r w:rsidRPr="00F70BF4">
              <w:t>Coprésident du groupe informel IWVTA</w:t>
            </w:r>
          </w:p>
        </w:tc>
        <w:tc>
          <w:tcPr>
            <w:tcW w:w="1134" w:type="dxa"/>
            <w:shd w:val="clear" w:color="auto" w:fill="auto"/>
          </w:tcPr>
          <w:p w:rsidR="005E352A" w:rsidRPr="00F70BF4" w:rsidRDefault="005E352A" w:rsidP="002D3E07">
            <w:pPr>
              <w:spacing w:before="40" w:after="120"/>
            </w:pPr>
            <w:r w:rsidRPr="00F70BF4">
              <w:t>4.3</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Outline of UN Regulation No.0 third draft and request for guidance by WP.29</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16</w:t>
            </w:r>
          </w:p>
        </w:tc>
        <w:tc>
          <w:tcPr>
            <w:tcW w:w="1985" w:type="dxa"/>
            <w:shd w:val="clear" w:color="auto" w:fill="auto"/>
          </w:tcPr>
          <w:p w:rsidR="005E352A" w:rsidRPr="00F70BF4" w:rsidRDefault="005E352A" w:rsidP="002D3E07">
            <w:pPr>
              <w:spacing w:before="40" w:after="120"/>
              <w:ind w:left="57"/>
            </w:pPr>
            <w:r w:rsidRPr="00F70BF4">
              <w:t>Président du VPSD/GRPE</w:t>
            </w:r>
          </w:p>
        </w:tc>
        <w:tc>
          <w:tcPr>
            <w:tcW w:w="1134" w:type="dxa"/>
            <w:shd w:val="clear" w:color="auto" w:fill="auto"/>
          </w:tcPr>
          <w:p w:rsidR="005E352A" w:rsidRPr="00F70BF4" w:rsidRDefault="005E352A" w:rsidP="002D3E07">
            <w:pPr>
              <w:spacing w:before="40" w:after="120"/>
            </w:pPr>
            <w:r w:rsidRPr="00F70BF4">
              <w:t>3.5.2</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Definitions and acronyms/abbreviations in Vehicle Regulations</w:t>
            </w:r>
          </w:p>
        </w:tc>
        <w:tc>
          <w:tcPr>
            <w:tcW w:w="567" w:type="dxa"/>
            <w:shd w:val="clear" w:color="auto" w:fill="auto"/>
          </w:tcPr>
          <w:p w:rsidR="005E352A" w:rsidRPr="00F70BF4" w:rsidRDefault="005E352A" w:rsidP="002D3E07">
            <w:pPr>
              <w:spacing w:before="40" w:after="120"/>
              <w:ind w:left="113"/>
            </w:pPr>
            <w:r w:rsidRPr="00F70BF4">
              <w:t>b)</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17</w:t>
            </w:r>
          </w:p>
        </w:tc>
        <w:tc>
          <w:tcPr>
            <w:tcW w:w="1985" w:type="dxa"/>
            <w:shd w:val="clear" w:color="auto" w:fill="auto"/>
          </w:tcPr>
          <w:p w:rsidR="005E352A" w:rsidRPr="00F70BF4" w:rsidRDefault="005E352A" w:rsidP="002D3E07">
            <w:pPr>
              <w:spacing w:before="40" w:after="120"/>
              <w:ind w:left="57"/>
            </w:pPr>
            <w:r w:rsidRPr="00F70BF4">
              <w:t>Secrétariat</w:t>
            </w:r>
          </w:p>
        </w:tc>
        <w:tc>
          <w:tcPr>
            <w:tcW w:w="1134" w:type="dxa"/>
            <w:shd w:val="clear" w:color="auto" w:fill="auto"/>
          </w:tcPr>
          <w:p w:rsidR="005E352A" w:rsidRPr="00F70BF4" w:rsidRDefault="005E352A" w:rsidP="002D3E07">
            <w:pPr>
              <w:spacing w:before="40" w:after="120"/>
            </w:pPr>
            <w:r w:rsidRPr="00F70BF4">
              <w:t>3.5.2</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Acronyms/abbreviations in Vehicle Regulations</w:t>
            </w:r>
          </w:p>
        </w:tc>
        <w:tc>
          <w:tcPr>
            <w:tcW w:w="567" w:type="dxa"/>
            <w:shd w:val="clear" w:color="auto" w:fill="auto"/>
          </w:tcPr>
          <w:p w:rsidR="005E352A" w:rsidRPr="00F70BF4" w:rsidRDefault="005E352A" w:rsidP="002D3E07">
            <w:pPr>
              <w:spacing w:before="40" w:after="120"/>
              <w:ind w:left="113"/>
            </w:pPr>
            <w:r w:rsidRPr="00F70BF4">
              <w:t>b)</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18</w:t>
            </w:r>
          </w:p>
        </w:tc>
        <w:tc>
          <w:tcPr>
            <w:tcW w:w="1985" w:type="dxa"/>
            <w:shd w:val="clear" w:color="auto" w:fill="auto"/>
          </w:tcPr>
          <w:p w:rsidR="005E352A" w:rsidRPr="00F70BF4" w:rsidRDefault="005E352A" w:rsidP="002D3E07">
            <w:pPr>
              <w:spacing w:before="40" w:after="120"/>
              <w:ind w:left="57"/>
            </w:pPr>
            <w:r w:rsidRPr="00F70BF4">
              <w:t>Secrétariat</w:t>
            </w:r>
          </w:p>
        </w:tc>
        <w:tc>
          <w:tcPr>
            <w:tcW w:w="1134" w:type="dxa"/>
            <w:shd w:val="clear" w:color="auto" w:fill="auto"/>
          </w:tcPr>
          <w:p w:rsidR="005E352A" w:rsidRPr="00F70BF4" w:rsidRDefault="005E352A" w:rsidP="002D3E07">
            <w:pPr>
              <w:spacing w:before="40" w:after="120"/>
            </w:pPr>
            <w:r w:rsidRPr="00F70BF4">
              <w:t>1</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Annotated provisional agenda (consolidated)</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2D3E07">
        <w:trPr>
          <w:cantSplit/>
        </w:trPr>
        <w:tc>
          <w:tcPr>
            <w:tcW w:w="737" w:type="dxa"/>
            <w:shd w:val="clear" w:color="auto" w:fill="auto"/>
          </w:tcPr>
          <w:p w:rsidR="005E352A" w:rsidRPr="00F70BF4" w:rsidRDefault="005E352A" w:rsidP="002D3E07">
            <w:pPr>
              <w:spacing w:before="40" w:after="120"/>
            </w:pPr>
            <w:r w:rsidRPr="00F70BF4">
              <w:t>19</w:t>
            </w:r>
          </w:p>
        </w:tc>
        <w:tc>
          <w:tcPr>
            <w:tcW w:w="1985" w:type="dxa"/>
            <w:shd w:val="clear" w:color="auto" w:fill="auto"/>
          </w:tcPr>
          <w:p w:rsidR="005E352A" w:rsidRPr="00F70BF4" w:rsidRDefault="005E352A" w:rsidP="002D3E07">
            <w:pPr>
              <w:spacing w:before="40" w:after="120"/>
              <w:ind w:left="57"/>
            </w:pPr>
            <w:r w:rsidRPr="00F70BF4">
              <w:t>Secrétaire du groupe informel DETA</w:t>
            </w:r>
          </w:p>
        </w:tc>
        <w:tc>
          <w:tcPr>
            <w:tcW w:w="1134" w:type="dxa"/>
            <w:shd w:val="clear" w:color="auto" w:fill="auto"/>
          </w:tcPr>
          <w:p w:rsidR="005E352A" w:rsidRPr="00F70BF4" w:rsidRDefault="005E352A" w:rsidP="002D3E07">
            <w:pPr>
              <w:spacing w:before="40" w:after="120"/>
            </w:pPr>
            <w:r w:rsidRPr="00F70BF4">
              <w:t>4.5</w:t>
            </w:r>
          </w:p>
        </w:tc>
        <w:tc>
          <w:tcPr>
            <w:tcW w:w="680" w:type="dxa"/>
            <w:shd w:val="clear" w:color="auto" w:fill="auto"/>
          </w:tcPr>
          <w:p w:rsidR="005E352A" w:rsidRPr="00F70BF4" w:rsidRDefault="005E352A" w:rsidP="002D3E07">
            <w:pPr>
              <w:spacing w:before="40" w:after="120"/>
            </w:pPr>
            <w:r w:rsidRPr="00F70BF4">
              <w:t>E</w:t>
            </w:r>
          </w:p>
        </w:tc>
        <w:tc>
          <w:tcPr>
            <w:tcW w:w="3402" w:type="dxa"/>
            <w:shd w:val="clear" w:color="auto" w:fill="auto"/>
          </w:tcPr>
          <w:p w:rsidR="005E352A" w:rsidRPr="00F70BF4" w:rsidRDefault="005E352A" w:rsidP="002D3E07">
            <w:pPr>
              <w:spacing w:before="40" w:after="120"/>
            </w:pPr>
            <w:r w:rsidRPr="00F70BF4">
              <w:t>Progre</w:t>
            </w:r>
            <w:r>
              <w:t>ss report by the informal group</w:t>
            </w:r>
            <w:r>
              <w:br/>
            </w:r>
            <w:r w:rsidRPr="00F70BF4">
              <w:t>on DETA on the Declaration of Conformance (draft Regulat</w:t>
            </w:r>
            <w:r w:rsidR="00E007FA">
              <w:t>ion 0</w:t>
            </w:r>
            <w:r w:rsidR="00E007FA">
              <w:br/>
              <w:t>on International Whole Vehicle</w:t>
            </w:r>
            <w:r w:rsidR="00E007FA">
              <w:br/>
            </w:r>
            <w:r w:rsidRPr="00F70BF4">
              <w:t>Type-Approval)</w:t>
            </w:r>
          </w:p>
        </w:tc>
        <w:tc>
          <w:tcPr>
            <w:tcW w:w="567" w:type="dxa"/>
            <w:shd w:val="clear" w:color="auto" w:fill="auto"/>
          </w:tcPr>
          <w:p w:rsidR="005E352A" w:rsidRPr="00F70BF4" w:rsidRDefault="005E352A" w:rsidP="002D3E07">
            <w:pPr>
              <w:spacing w:before="40" w:after="120"/>
              <w:ind w:left="113"/>
            </w:pPr>
            <w:r w:rsidRPr="00F70BF4">
              <w:t>a)</w:t>
            </w:r>
          </w:p>
        </w:tc>
      </w:tr>
      <w:tr w:rsidR="005E352A" w:rsidRPr="008428F0" w:rsidTr="006C3F5B">
        <w:trPr>
          <w:cantSplit/>
        </w:trPr>
        <w:tc>
          <w:tcPr>
            <w:tcW w:w="737" w:type="dxa"/>
            <w:tcBorders>
              <w:bottom w:val="single" w:sz="12" w:space="0" w:color="auto"/>
            </w:tcBorders>
            <w:shd w:val="clear" w:color="auto" w:fill="auto"/>
          </w:tcPr>
          <w:p w:rsidR="005E352A" w:rsidRPr="00F70BF4" w:rsidRDefault="005E352A" w:rsidP="002D3E07">
            <w:pPr>
              <w:spacing w:before="40" w:after="120"/>
            </w:pPr>
            <w:r w:rsidRPr="00F70BF4">
              <w:t>20</w:t>
            </w:r>
          </w:p>
        </w:tc>
        <w:tc>
          <w:tcPr>
            <w:tcW w:w="1985" w:type="dxa"/>
            <w:tcBorders>
              <w:bottom w:val="single" w:sz="12" w:space="0" w:color="auto"/>
            </w:tcBorders>
            <w:shd w:val="clear" w:color="auto" w:fill="auto"/>
          </w:tcPr>
          <w:p w:rsidR="005E352A" w:rsidRPr="00F70BF4" w:rsidRDefault="005E352A" w:rsidP="002D3E07">
            <w:pPr>
              <w:spacing w:before="40" w:after="120"/>
              <w:ind w:left="57"/>
            </w:pPr>
            <w:r>
              <w:t xml:space="preserve">Groupe informel </w:t>
            </w:r>
            <w:r w:rsidRPr="00F70BF4">
              <w:t>STI/CA</w:t>
            </w:r>
          </w:p>
        </w:tc>
        <w:tc>
          <w:tcPr>
            <w:tcW w:w="1134" w:type="dxa"/>
            <w:tcBorders>
              <w:bottom w:val="single" w:sz="12" w:space="0" w:color="auto"/>
            </w:tcBorders>
            <w:shd w:val="clear" w:color="auto" w:fill="auto"/>
          </w:tcPr>
          <w:p w:rsidR="005E352A" w:rsidRPr="00F70BF4" w:rsidRDefault="005E352A" w:rsidP="002D3E07">
            <w:pPr>
              <w:spacing w:before="40" w:after="120"/>
            </w:pPr>
            <w:r w:rsidRPr="00F70BF4">
              <w:t>2.3</w:t>
            </w:r>
          </w:p>
        </w:tc>
        <w:tc>
          <w:tcPr>
            <w:tcW w:w="680" w:type="dxa"/>
            <w:tcBorders>
              <w:bottom w:val="single" w:sz="12" w:space="0" w:color="auto"/>
            </w:tcBorders>
            <w:shd w:val="clear" w:color="auto" w:fill="auto"/>
          </w:tcPr>
          <w:p w:rsidR="005E352A" w:rsidRPr="00F70BF4" w:rsidRDefault="005E352A" w:rsidP="002D3E07">
            <w:pPr>
              <w:spacing w:before="40" w:after="120"/>
            </w:pPr>
            <w:r w:rsidRPr="00F70BF4">
              <w:t>E</w:t>
            </w:r>
          </w:p>
        </w:tc>
        <w:tc>
          <w:tcPr>
            <w:tcW w:w="3402" w:type="dxa"/>
            <w:tcBorders>
              <w:bottom w:val="single" w:sz="12" w:space="0" w:color="auto"/>
            </w:tcBorders>
            <w:shd w:val="clear" w:color="auto" w:fill="auto"/>
          </w:tcPr>
          <w:p w:rsidR="005E352A" w:rsidRPr="00F70BF4" w:rsidRDefault="005E352A" w:rsidP="002D3E07">
            <w:pPr>
              <w:spacing w:before="40" w:after="120"/>
            </w:pPr>
            <w:r w:rsidRPr="00F70BF4">
              <w:t>Terms of Reference of the IWG</w:t>
            </w:r>
            <w:r>
              <w:br/>
            </w:r>
            <w:r w:rsidRPr="00F70BF4">
              <w:t>on ITS-AD</w:t>
            </w:r>
          </w:p>
        </w:tc>
        <w:tc>
          <w:tcPr>
            <w:tcW w:w="567" w:type="dxa"/>
            <w:tcBorders>
              <w:bottom w:val="single" w:sz="12" w:space="0" w:color="auto"/>
            </w:tcBorders>
            <w:shd w:val="clear" w:color="auto" w:fill="auto"/>
          </w:tcPr>
          <w:p w:rsidR="005E352A" w:rsidRPr="00F70BF4" w:rsidRDefault="005E352A" w:rsidP="002D3E07">
            <w:pPr>
              <w:spacing w:before="40" w:after="120"/>
              <w:ind w:left="113"/>
            </w:pPr>
            <w:r w:rsidRPr="00F70BF4">
              <w:t>a)</w:t>
            </w:r>
          </w:p>
        </w:tc>
      </w:tr>
    </w:tbl>
    <w:p w:rsidR="005E352A" w:rsidRPr="00625F8C" w:rsidRDefault="005E352A" w:rsidP="005E352A">
      <w:pPr>
        <w:spacing w:before="120"/>
        <w:ind w:left="1134" w:right="1134" w:firstLine="170"/>
        <w:rPr>
          <w:sz w:val="18"/>
          <w:szCs w:val="18"/>
        </w:rPr>
      </w:pPr>
      <w:r w:rsidRPr="00625F8C">
        <w:rPr>
          <w:i/>
          <w:sz w:val="18"/>
          <w:szCs w:val="18"/>
        </w:rPr>
        <w:t>Notes</w:t>
      </w:r>
      <w:r w:rsidRPr="00625F8C">
        <w:rPr>
          <w:sz w:val="18"/>
          <w:szCs w:val="18"/>
        </w:rPr>
        <w:t>:</w:t>
      </w:r>
    </w:p>
    <w:p w:rsidR="005E352A" w:rsidRPr="00625F8C" w:rsidRDefault="005E352A" w:rsidP="005E352A">
      <w:pPr>
        <w:ind w:left="1134" w:right="1134" w:firstLine="170"/>
        <w:rPr>
          <w:sz w:val="18"/>
          <w:szCs w:val="18"/>
        </w:rPr>
      </w:pPr>
      <w:r w:rsidRPr="00625F8C">
        <w:rPr>
          <w:sz w:val="18"/>
          <w:szCs w:val="18"/>
        </w:rPr>
        <w:t>a)</w:t>
      </w:r>
      <w:r w:rsidRPr="00625F8C">
        <w:rPr>
          <w:sz w:val="18"/>
          <w:szCs w:val="18"/>
        </w:rPr>
        <w:tab/>
        <w:t>Document dont l’examen est achevé ou qui doit être remplacé.</w:t>
      </w:r>
    </w:p>
    <w:p w:rsidR="005E352A" w:rsidRPr="00625F8C" w:rsidRDefault="005E352A" w:rsidP="005E352A">
      <w:pPr>
        <w:ind w:left="1134" w:right="1134" w:firstLine="170"/>
        <w:rPr>
          <w:sz w:val="18"/>
          <w:szCs w:val="18"/>
        </w:rPr>
      </w:pPr>
      <w:r w:rsidRPr="00625F8C">
        <w:rPr>
          <w:sz w:val="18"/>
          <w:szCs w:val="18"/>
        </w:rPr>
        <w:t>b)</w:t>
      </w:r>
      <w:r w:rsidRPr="00625F8C">
        <w:rPr>
          <w:sz w:val="18"/>
          <w:szCs w:val="18"/>
        </w:rPr>
        <w:tab/>
        <w:t>Document adopté.</w:t>
      </w:r>
    </w:p>
    <w:p w:rsidR="005E352A" w:rsidRPr="00625F8C" w:rsidRDefault="005E352A" w:rsidP="005E352A">
      <w:pPr>
        <w:ind w:left="1134" w:right="1134" w:firstLine="170"/>
        <w:rPr>
          <w:sz w:val="18"/>
          <w:szCs w:val="18"/>
        </w:rPr>
      </w:pPr>
      <w:r w:rsidRPr="00625F8C">
        <w:rPr>
          <w:sz w:val="18"/>
          <w:szCs w:val="18"/>
        </w:rPr>
        <w:t>c)</w:t>
      </w:r>
      <w:r w:rsidRPr="00625F8C">
        <w:rPr>
          <w:sz w:val="18"/>
          <w:szCs w:val="18"/>
        </w:rPr>
        <w:tab/>
        <w:t>Document dont l’examen doit être poursuivi à la prochaine session sans cote.</w:t>
      </w:r>
    </w:p>
    <w:p w:rsidR="005E352A" w:rsidRPr="00625F8C" w:rsidRDefault="005E352A" w:rsidP="005E352A">
      <w:pPr>
        <w:ind w:left="1134" w:right="1134" w:firstLine="170"/>
        <w:rPr>
          <w:sz w:val="18"/>
          <w:szCs w:val="18"/>
        </w:rPr>
      </w:pPr>
      <w:r w:rsidRPr="00625F8C">
        <w:rPr>
          <w:sz w:val="18"/>
          <w:szCs w:val="18"/>
        </w:rPr>
        <w:t>d)</w:t>
      </w:r>
      <w:r w:rsidRPr="00625F8C">
        <w:rPr>
          <w:sz w:val="18"/>
          <w:szCs w:val="18"/>
        </w:rPr>
        <w:tab/>
        <w:t>Document dont l’examen doit être poursuivi à la prochaine session sous une cote officielle.</w:t>
      </w:r>
    </w:p>
    <w:p w:rsidR="005E352A" w:rsidRPr="00F70BF4" w:rsidRDefault="005E352A" w:rsidP="005E352A">
      <w:pPr>
        <w:pStyle w:val="HChG"/>
      </w:pPr>
      <w:r w:rsidRPr="00F70BF4">
        <w:br w:type="page"/>
      </w:r>
      <w:bookmarkStart w:id="121" w:name="_Toc404691224"/>
      <w:bookmarkStart w:id="122" w:name="_Toc404691337"/>
      <w:bookmarkStart w:id="123" w:name="_Toc415066361"/>
      <w:r w:rsidRPr="00F70BF4">
        <w:lastRenderedPageBreak/>
        <w:t>Annexe II</w:t>
      </w:r>
      <w:bookmarkEnd w:id="121"/>
      <w:bookmarkEnd w:id="122"/>
      <w:bookmarkEnd w:id="123"/>
    </w:p>
    <w:p w:rsidR="005E352A" w:rsidRPr="00F70BF4" w:rsidRDefault="005E352A" w:rsidP="005E352A">
      <w:pPr>
        <w:pStyle w:val="HChG"/>
      </w:pPr>
      <w:bookmarkStart w:id="124" w:name="_Toc392251189"/>
      <w:r w:rsidRPr="00F70BF4">
        <w:tab/>
      </w:r>
      <w:r w:rsidRPr="00F70BF4">
        <w:tab/>
      </w:r>
      <w:bookmarkStart w:id="125" w:name="_Toc415066362"/>
      <w:r w:rsidRPr="00F70BF4">
        <w:t>État de l’Accord de 1998, du Registre mondial et du Recueil de Règlements admissibles</w:t>
      </w:r>
      <w:r w:rsidRPr="00E007FA">
        <w:rPr>
          <w:b w:val="0"/>
          <w:sz w:val="20"/>
        </w:rPr>
        <w:footnoteReference w:customMarkFollows="1" w:id="3"/>
        <w:t>*</w:t>
      </w:r>
      <w:bookmarkEnd w:id="124"/>
      <w:bookmarkEnd w:id="125"/>
    </w:p>
    <w:p w:rsidR="005E352A" w:rsidRPr="00F70BF4" w:rsidRDefault="005E352A" w:rsidP="00CC2A17">
      <w:pPr>
        <w:pStyle w:val="H1G"/>
        <w:spacing w:before="240"/>
      </w:pPr>
      <w:r w:rsidRPr="00F70BF4">
        <w:tab/>
      </w:r>
      <w:r w:rsidRPr="00F70BF4">
        <w:tab/>
      </w:r>
      <w:bookmarkStart w:id="126" w:name="_Toc392251190"/>
      <w:r w:rsidRPr="00F70BF4">
        <w:t>Priorités et propositions en ce qui concerne l’élaboration de RTM: situation au 2 mars 201</w:t>
      </w:r>
      <w:bookmarkEnd w:id="126"/>
      <w:r w:rsidRPr="00F70BF4">
        <w:t>5</w:t>
      </w:r>
    </w:p>
    <w:p w:rsidR="005E352A" w:rsidRPr="001D6AA0" w:rsidRDefault="005E352A" w:rsidP="005E352A">
      <w:pPr>
        <w:spacing w:after="120"/>
        <w:rPr>
          <w:b/>
        </w:rPr>
      </w:pPr>
      <w:r w:rsidRPr="001D6AA0">
        <w:rPr>
          <w:b/>
        </w:rPr>
        <w:t>GRRF</w:t>
      </w:r>
    </w:p>
    <w:tbl>
      <w:tblPr>
        <w:tblW w:w="0" w:type="auto"/>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304"/>
        <w:gridCol w:w="964"/>
        <w:gridCol w:w="1701"/>
        <w:gridCol w:w="1985"/>
        <w:gridCol w:w="2268"/>
      </w:tblGrid>
      <w:tr w:rsidR="005E352A" w:rsidRPr="001D6AA0" w:rsidTr="002D3E07">
        <w:trPr>
          <w:trHeight w:val="603"/>
          <w:tblHeader/>
        </w:trPr>
        <w:tc>
          <w:tcPr>
            <w:tcW w:w="1418"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sidRPr="001D6AA0">
              <w:rPr>
                <w:i/>
                <w:sz w:val="16"/>
                <w:szCs w:val="16"/>
              </w:rPr>
              <w:t>Question</w:t>
            </w:r>
          </w:p>
        </w:tc>
        <w:tc>
          <w:tcPr>
            <w:tcW w:w="1304"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Pr>
                <w:i/>
                <w:sz w:val="16"/>
                <w:szCs w:val="16"/>
              </w:rPr>
              <w:t>Groupe informel (oui-non) Président et</w:t>
            </w:r>
            <w:r>
              <w:rPr>
                <w:i/>
                <w:sz w:val="16"/>
                <w:szCs w:val="16"/>
              </w:rPr>
              <w:br/>
            </w:r>
            <w:r w:rsidRPr="001D6AA0">
              <w:rPr>
                <w:i/>
                <w:sz w:val="16"/>
                <w:szCs w:val="16"/>
              </w:rPr>
              <w:t xml:space="preserve">Vice-Président </w:t>
            </w:r>
          </w:p>
        </w:tc>
        <w:tc>
          <w:tcPr>
            <w:tcW w:w="964"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sidRPr="001D6AA0">
              <w:rPr>
                <w:i/>
                <w:sz w:val="16"/>
                <w:szCs w:val="16"/>
              </w:rPr>
              <w:t xml:space="preserve">Responsable technique </w:t>
            </w:r>
          </w:p>
        </w:tc>
        <w:tc>
          <w:tcPr>
            <w:tcW w:w="1701"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sidRPr="001D6AA0">
              <w:rPr>
                <w:i/>
                <w:sz w:val="16"/>
                <w:szCs w:val="16"/>
              </w:rPr>
              <w:t>Proposition officielle (ECE/TRANS/WP.29/…)</w:t>
            </w:r>
          </w:p>
        </w:tc>
        <w:tc>
          <w:tcPr>
            <w:tcW w:w="1985"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Pr>
                <w:i/>
                <w:sz w:val="16"/>
                <w:szCs w:val="16"/>
              </w:rPr>
              <w:t>Proposition</w:t>
            </w:r>
            <w:r>
              <w:rPr>
                <w:i/>
                <w:sz w:val="16"/>
                <w:szCs w:val="16"/>
              </w:rPr>
              <w:br/>
            </w:r>
            <w:r w:rsidRPr="001D6AA0">
              <w:rPr>
                <w:i/>
                <w:sz w:val="16"/>
                <w:szCs w:val="16"/>
              </w:rPr>
              <w:t>de projet de RTM (ECE/TRAN</w:t>
            </w:r>
            <w:r>
              <w:rPr>
                <w:i/>
                <w:sz w:val="16"/>
                <w:szCs w:val="16"/>
              </w:rPr>
              <w:t>S/WP.29/…)</w:t>
            </w:r>
          </w:p>
        </w:tc>
        <w:tc>
          <w:tcPr>
            <w:tcW w:w="2268" w:type="dxa"/>
            <w:tcBorders>
              <w:top w:val="single" w:sz="4" w:space="0" w:color="auto"/>
              <w:bottom w:val="single" w:sz="12" w:space="0" w:color="auto"/>
            </w:tcBorders>
            <w:shd w:val="clear" w:color="auto" w:fill="auto"/>
            <w:tcMar>
              <w:left w:w="0" w:type="dxa"/>
            </w:tcMar>
            <w:vAlign w:val="bottom"/>
          </w:tcPr>
          <w:p w:rsidR="005E352A" w:rsidRPr="001D6AA0" w:rsidRDefault="005E352A" w:rsidP="002D3E07">
            <w:pPr>
              <w:spacing w:before="80" w:after="80" w:line="200" w:lineRule="exact"/>
              <w:ind w:right="113"/>
              <w:rPr>
                <w:i/>
                <w:sz w:val="16"/>
                <w:szCs w:val="16"/>
              </w:rPr>
            </w:pPr>
            <w:r w:rsidRPr="001D6AA0">
              <w:rPr>
                <w:i/>
                <w:sz w:val="16"/>
                <w:szCs w:val="16"/>
              </w:rPr>
              <w:t xml:space="preserve">Stade/Observations </w:t>
            </w:r>
          </w:p>
        </w:tc>
      </w:tr>
      <w:tr w:rsidR="005E352A" w:rsidRPr="0092762D" w:rsidTr="002D3E07">
        <w:tc>
          <w:tcPr>
            <w:tcW w:w="1418"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Amendement 2 au RTM </w:t>
            </w:r>
            <w:r w:rsidRPr="0092762D">
              <w:rPr>
                <w:sz w:val="19"/>
                <w:szCs w:val="19"/>
                <w:lang w:val="fr-FR"/>
              </w:rPr>
              <w:t>n</w:t>
            </w:r>
            <w:r w:rsidRPr="0092762D">
              <w:rPr>
                <w:rFonts w:eastAsia="MS Mincho"/>
                <w:color w:val="222222"/>
                <w:spacing w:val="-4"/>
                <w:sz w:val="19"/>
                <w:szCs w:val="19"/>
                <w:vertAlign w:val="superscript"/>
                <w:lang w:val="fr-FR"/>
              </w:rPr>
              <w:t>o</w:t>
            </w:r>
            <w:r w:rsidRPr="0092762D">
              <w:rPr>
                <w:sz w:val="19"/>
                <w:szCs w:val="19"/>
              </w:rPr>
              <w:t> 3 (systèmes de freinage des motocycles</w:t>
            </w:r>
          </w:p>
        </w:tc>
        <w:tc>
          <w:tcPr>
            <w:tcW w:w="1304"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Non</w:t>
            </w:r>
          </w:p>
        </w:tc>
        <w:tc>
          <w:tcPr>
            <w:tcW w:w="964"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Italie</w:t>
            </w:r>
          </w:p>
        </w:tc>
        <w:tc>
          <w:tcPr>
            <w:tcW w:w="1701"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AC.3/37</w:t>
            </w:r>
          </w:p>
        </w:tc>
        <w:tc>
          <w:tcPr>
            <w:tcW w:w="1985"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2015/38 </w:t>
            </w:r>
          </w:p>
          <w:p w:rsidR="005E352A" w:rsidRPr="0092762D" w:rsidRDefault="005E352A" w:rsidP="002D3E07">
            <w:pPr>
              <w:spacing w:before="40" w:after="120" w:line="220" w:lineRule="atLeast"/>
              <w:ind w:right="113"/>
              <w:rPr>
                <w:sz w:val="19"/>
                <w:szCs w:val="19"/>
              </w:rPr>
            </w:pPr>
            <w:r w:rsidRPr="0092762D">
              <w:rPr>
                <w:sz w:val="19"/>
                <w:szCs w:val="19"/>
              </w:rPr>
              <w:t>2015/39 (rapport)</w:t>
            </w:r>
          </w:p>
        </w:tc>
        <w:tc>
          <w:tcPr>
            <w:tcW w:w="2268"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L’AC.3 a inscrit l’amendement 2 au RTM </w:t>
            </w:r>
            <w:r w:rsidRPr="0092762D">
              <w:rPr>
                <w:sz w:val="19"/>
                <w:szCs w:val="19"/>
                <w:lang w:val="fr-FR"/>
              </w:rPr>
              <w:t>n</w:t>
            </w:r>
            <w:r w:rsidRPr="0092762D">
              <w:rPr>
                <w:rFonts w:eastAsia="MS Mincho"/>
                <w:color w:val="222222"/>
                <w:spacing w:val="-4"/>
                <w:sz w:val="19"/>
                <w:szCs w:val="19"/>
                <w:vertAlign w:val="superscript"/>
                <w:lang w:val="fr-FR"/>
              </w:rPr>
              <w:t>o</w:t>
            </w:r>
            <w:r w:rsidRPr="0092762D">
              <w:rPr>
                <w:sz w:val="19"/>
                <w:szCs w:val="19"/>
              </w:rPr>
              <w:t xml:space="preserve"> 3 au Registre mondial </w:t>
            </w:r>
            <w:r>
              <w:rPr>
                <w:sz w:val="19"/>
                <w:szCs w:val="19"/>
              </w:rPr>
              <w:br/>
            </w:r>
            <w:r w:rsidRPr="0092762D">
              <w:rPr>
                <w:sz w:val="19"/>
                <w:szCs w:val="19"/>
              </w:rPr>
              <w:t>à sa session de mars 2015.</w:t>
            </w:r>
          </w:p>
        </w:tc>
      </w:tr>
    </w:tbl>
    <w:p w:rsidR="005E352A" w:rsidRPr="001D6AA0" w:rsidRDefault="005E352A" w:rsidP="005E352A">
      <w:pPr>
        <w:spacing w:before="240" w:after="120"/>
        <w:rPr>
          <w:b/>
        </w:rPr>
      </w:pPr>
      <w:r w:rsidRPr="001D6AA0">
        <w:rPr>
          <w:b/>
        </w:rPr>
        <w:t>GRSP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7"/>
        <w:gridCol w:w="1304"/>
        <w:gridCol w:w="964"/>
        <w:gridCol w:w="1701"/>
        <w:gridCol w:w="1985"/>
        <w:gridCol w:w="2268"/>
      </w:tblGrid>
      <w:tr w:rsidR="005E352A" w:rsidRPr="0092762D" w:rsidTr="00E007FA">
        <w:trPr>
          <w:trHeight w:val="1012"/>
          <w:tblHeader/>
        </w:trPr>
        <w:tc>
          <w:tcPr>
            <w:tcW w:w="1417"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ind w:right="113"/>
              <w:rPr>
                <w:i/>
                <w:sz w:val="16"/>
                <w:szCs w:val="16"/>
              </w:rPr>
            </w:pPr>
            <w:r w:rsidRPr="0092762D">
              <w:rPr>
                <w:i/>
                <w:sz w:val="16"/>
                <w:szCs w:val="16"/>
              </w:rPr>
              <w:t>Question</w:t>
            </w:r>
          </w:p>
        </w:tc>
        <w:tc>
          <w:tcPr>
            <w:tcW w:w="1304"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ind w:right="113"/>
              <w:rPr>
                <w:i/>
                <w:sz w:val="16"/>
                <w:szCs w:val="16"/>
              </w:rPr>
            </w:pPr>
            <w:r w:rsidRPr="0092762D">
              <w:rPr>
                <w:i/>
                <w:sz w:val="16"/>
                <w:szCs w:val="16"/>
              </w:rPr>
              <w:t>Groupe i</w:t>
            </w:r>
            <w:r>
              <w:rPr>
                <w:i/>
                <w:sz w:val="16"/>
                <w:szCs w:val="16"/>
              </w:rPr>
              <w:t>nformel (oui-non)/</w:t>
            </w:r>
            <w:r>
              <w:rPr>
                <w:i/>
                <w:sz w:val="16"/>
                <w:szCs w:val="16"/>
              </w:rPr>
              <w:br/>
              <w:t>Président et</w:t>
            </w:r>
            <w:r>
              <w:rPr>
                <w:i/>
                <w:sz w:val="16"/>
                <w:szCs w:val="16"/>
              </w:rPr>
              <w:br/>
            </w:r>
            <w:r w:rsidRPr="0092762D">
              <w:rPr>
                <w:i/>
                <w:sz w:val="16"/>
                <w:szCs w:val="16"/>
              </w:rPr>
              <w:t xml:space="preserve">Vice-Président </w:t>
            </w:r>
          </w:p>
        </w:tc>
        <w:tc>
          <w:tcPr>
            <w:tcW w:w="964"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sidRPr="0092762D">
              <w:rPr>
                <w:i/>
                <w:sz w:val="16"/>
                <w:szCs w:val="16"/>
              </w:rPr>
              <w:t xml:space="preserve">Responsable technique </w:t>
            </w:r>
          </w:p>
        </w:tc>
        <w:tc>
          <w:tcPr>
            <w:tcW w:w="1701"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ind w:right="113"/>
              <w:rPr>
                <w:i/>
                <w:sz w:val="16"/>
                <w:szCs w:val="16"/>
              </w:rPr>
            </w:pPr>
            <w:r w:rsidRPr="0092762D">
              <w:rPr>
                <w:i/>
                <w:sz w:val="16"/>
                <w:szCs w:val="16"/>
              </w:rPr>
              <w:t>Proposition officielle (ECE/TRANS/WP.29/…)</w:t>
            </w:r>
          </w:p>
        </w:tc>
        <w:tc>
          <w:tcPr>
            <w:tcW w:w="1985"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ind w:right="113"/>
              <w:rPr>
                <w:i/>
                <w:sz w:val="16"/>
                <w:szCs w:val="16"/>
              </w:rPr>
            </w:pPr>
            <w:r>
              <w:rPr>
                <w:i/>
                <w:sz w:val="16"/>
                <w:szCs w:val="16"/>
              </w:rPr>
              <w:t>Proposition</w:t>
            </w:r>
            <w:r>
              <w:rPr>
                <w:i/>
                <w:sz w:val="16"/>
                <w:szCs w:val="16"/>
              </w:rPr>
              <w:br/>
            </w:r>
            <w:r w:rsidRPr="0092762D">
              <w:rPr>
                <w:i/>
                <w:sz w:val="16"/>
                <w:szCs w:val="16"/>
              </w:rPr>
              <w:t xml:space="preserve">de projet de RTM (ECE/TRANS/WP.29/…) </w:t>
            </w:r>
          </w:p>
        </w:tc>
        <w:tc>
          <w:tcPr>
            <w:tcW w:w="2268"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ind w:right="113"/>
              <w:rPr>
                <w:i/>
                <w:sz w:val="16"/>
                <w:szCs w:val="16"/>
              </w:rPr>
            </w:pPr>
            <w:r w:rsidRPr="0092762D">
              <w:rPr>
                <w:i/>
                <w:sz w:val="16"/>
                <w:szCs w:val="16"/>
              </w:rPr>
              <w:t xml:space="preserve">Stade/Observations </w:t>
            </w:r>
          </w:p>
        </w:tc>
      </w:tr>
      <w:tr w:rsidR="005E352A" w:rsidRPr="0092762D" w:rsidTr="00E007FA">
        <w:trPr>
          <w:trHeight w:val="642"/>
        </w:trPr>
        <w:tc>
          <w:tcPr>
            <w:tcW w:w="1417" w:type="dxa"/>
            <w:vMerge w:val="restart"/>
            <w:tcBorders>
              <w:top w:val="single" w:sz="12" w:space="0" w:color="auto"/>
              <w:bottom w:val="nil"/>
            </w:tcBorders>
            <w:shd w:val="clear" w:color="auto" w:fill="auto"/>
            <w:tcMar>
              <w:left w:w="0" w:type="dxa"/>
            </w:tcMar>
          </w:tcPr>
          <w:p w:rsidR="00E007FA" w:rsidRDefault="005E352A" w:rsidP="00CC2A17">
            <w:pPr>
              <w:spacing w:before="40" w:after="840" w:line="200" w:lineRule="atLeast"/>
              <w:ind w:right="113"/>
              <w:rPr>
                <w:sz w:val="19"/>
                <w:szCs w:val="19"/>
              </w:rPr>
            </w:pPr>
            <w:r w:rsidRPr="0092762D">
              <w:rPr>
                <w:sz w:val="19"/>
                <w:szCs w:val="19"/>
              </w:rPr>
              <w:t>Ph</w:t>
            </w:r>
            <w:r>
              <w:rPr>
                <w:sz w:val="19"/>
                <w:szCs w:val="19"/>
              </w:rPr>
              <w:t>ase 2</w:t>
            </w:r>
            <w:r>
              <w:rPr>
                <w:sz w:val="19"/>
                <w:szCs w:val="19"/>
              </w:rPr>
              <w:br/>
            </w:r>
            <w:r w:rsidRPr="0092762D">
              <w:rPr>
                <w:sz w:val="19"/>
                <w:szCs w:val="19"/>
              </w:rPr>
              <w:t xml:space="preserve">du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00E007FA">
              <w:rPr>
                <w:sz w:val="19"/>
                <w:szCs w:val="19"/>
              </w:rPr>
              <w:t>7 (appuie-tête)</w:t>
            </w:r>
          </w:p>
          <w:p w:rsidR="005E352A" w:rsidRPr="0092762D" w:rsidRDefault="00E007FA" w:rsidP="00CC2A17">
            <w:pPr>
              <w:spacing w:before="40" w:after="120" w:line="200" w:lineRule="atLeast"/>
              <w:ind w:right="113"/>
              <w:rPr>
                <w:sz w:val="19"/>
                <w:szCs w:val="19"/>
              </w:rPr>
            </w:pPr>
            <w:r w:rsidRPr="0092762D">
              <w:rPr>
                <w:sz w:val="19"/>
                <w:szCs w:val="19"/>
              </w:rPr>
              <w:t xml:space="preserve">Phase 2 du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9 (Flex-PLI)</w:t>
            </w:r>
            <w:r w:rsidRPr="0092762D">
              <w:rPr>
                <w:sz w:val="19"/>
                <w:szCs w:val="19"/>
              </w:rPr>
              <w:br/>
              <w:t>(Sécur</w:t>
            </w:r>
            <w:r>
              <w:rPr>
                <w:sz w:val="19"/>
                <w:szCs w:val="19"/>
              </w:rPr>
              <w:t>ité</w:t>
            </w:r>
            <w:r>
              <w:rPr>
                <w:sz w:val="19"/>
                <w:szCs w:val="19"/>
              </w:rPr>
              <w:br/>
            </w:r>
            <w:r w:rsidRPr="0092762D">
              <w:rPr>
                <w:sz w:val="19"/>
                <w:szCs w:val="19"/>
              </w:rPr>
              <w:t>des piétons)</w:t>
            </w:r>
          </w:p>
        </w:tc>
        <w:tc>
          <w:tcPr>
            <w:tcW w:w="1304" w:type="dxa"/>
            <w:tcBorders>
              <w:top w:val="single" w:sz="12" w:space="0" w:color="auto"/>
              <w:bottom w:val="nil"/>
            </w:tcBorders>
            <w:shd w:val="clear" w:color="auto" w:fill="auto"/>
            <w:tcMar>
              <w:left w:w="0" w:type="dxa"/>
            </w:tcMar>
          </w:tcPr>
          <w:p w:rsidR="005E352A" w:rsidRPr="0092762D" w:rsidRDefault="005E352A" w:rsidP="00CC2A17">
            <w:pPr>
              <w:spacing w:before="40" w:after="120" w:line="200" w:lineRule="atLeast"/>
              <w:ind w:right="113"/>
              <w:rPr>
                <w:sz w:val="19"/>
                <w:szCs w:val="19"/>
              </w:rPr>
            </w:pPr>
            <w:r w:rsidRPr="0092762D">
              <w:rPr>
                <w:sz w:val="19"/>
                <w:szCs w:val="19"/>
              </w:rPr>
              <w:t>Oui/</w:t>
            </w:r>
            <w:r>
              <w:rPr>
                <w:sz w:val="19"/>
                <w:szCs w:val="19"/>
              </w:rPr>
              <w:br/>
            </w:r>
            <w:r w:rsidRPr="0092762D">
              <w:rPr>
                <w:sz w:val="19"/>
                <w:szCs w:val="19"/>
              </w:rPr>
              <w:t>Royaume-Uni</w:t>
            </w:r>
          </w:p>
        </w:tc>
        <w:tc>
          <w:tcPr>
            <w:tcW w:w="964" w:type="dxa"/>
            <w:tcBorders>
              <w:top w:val="single" w:sz="12" w:space="0" w:color="auto"/>
              <w:bottom w:val="nil"/>
            </w:tcBorders>
            <w:shd w:val="clear" w:color="auto" w:fill="auto"/>
            <w:tcMar>
              <w:left w:w="0" w:type="dxa"/>
            </w:tcMar>
          </w:tcPr>
          <w:p w:rsidR="005E352A" w:rsidRPr="0092762D" w:rsidRDefault="005E352A" w:rsidP="00CC2A17">
            <w:pPr>
              <w:spacing w:before="40" w:after="120" w:line="200" w:lineRule="atLeast"/>
              <w:rPr>
                <w:sz w:val="19"/>
                <w:szCs w:val="19"/>
              </w:rPr>
            </w:pPr>
            <w:r w:rsidRPr="0092762D">
              <w:rPr>
                <w:sz w:val="19"/>
                <w:szCs w:val="19"/>
              </w:rPr>
              <w:t>Japon</w:t>
            </w:r>
          </w:p>
        </w:tc>
        <w:tc>
          <w:tcPr>
            <w:tcW w:w="1701" w:type="dxa"/>
            <w:tcBorders>
              <w:top w:val="single" w:sz="12" w:space="0" w:color="auto"/>
              <w:bottom w:val="nil"/>
            </w:tcBorders>
            <w:shd w:val="clear" w:color="auto" w:fill="auto"/>
            <w:tcMar>
              <w:left w:w="0" w:type="dxa"/>
            </w:tcMar>
          </w:tcPr>
          <w:p w:rsidR="005E352A" w:rsidRPr="0092762D" w:rsidRDefault="005E352A" w:rsidP="00CC2A17">
            <w:pPr>
              <w:spacing w:before="40" w:after="120" w:line="200" w:lineRule="atLeast"/>
              <w:ind w:right="113"/>
              <w:rPr>
                <w:sz w:val="19"/>
                <w:szCs w:val="19"/>
              </w:rPr>
            </w:pPr>
            <w:r w:rsidRPr="0092762D">
              <w:rPr>
                <w:sz w:val="19"/>
                <w:szCs w:val="19"/>
              </w:rPr>
              <w:t>AC.3/25/Rev.1</w:t>
            </w:r>
          </w:p>
        </w:tc>
        <w:tc>
          <w:tcPr>
            <w:tcW w:w="1985" w:type="dxa"/>
            <w:tcBorders>
              <w:top w:val="single" w:sz="12" w:space="0" w:color="auto"/>
              <w:bottom w:val="nil"/>
            </w:tcBorders>
            <w:shd w:val="clear" w:color="auto" w:fill="auto"/>
            <w:tcMar>
              <w:left w:w="0" w:type="dxa"/>
            </w:tcMar>
          </w:tcPr>
          <w:p w:rsidR="005E352A" w:rsidRPr="0092762D" w:rsidRDefault="005E352A" w:rsidP="00CC2A17">
            <w:pPr>
              <w:spacing w:before="40" w:after="120" w:line="200" w:lineRule="atLeast"/>
              <w:ind w:right="113"/>
              <w:rPr>
                <w:sz w:val="19"/>
                <w:szCs w:val="19"/>
              </w:rPr>
            </w:pPr>
            <w:r w:rsidRPr="0092762D">
              <w:rPr>
                <w:sz w:val="19"/>
                <w:szCs w:val="19"/>
              </w:rPr>
              <w:t>2014/86</w:t>
            </w:r>
          </w:p>
          <w:p w:rsidR="005E352A" w:rsidRPr="0092762D" w:rsidRDefault="005E352A" w:rsidP="00CC2A17">
            <w:pPr>
              <w:spacing w:before="40" w:after="120" w:line="200" w:lineRule="atLeast"/>
              <w:ind w:right="113"/>
              <w:rPr>
                <w:sz w:val="19"/>
                <w:szCs w:val="19"/>
              </w:rPr>
            </w:pPr>
            <w:r w:rsidRPr="0092762D">
              <w:rPr>
                <w:sz w:val="19"/>
                <w:szCs w:val="19"/>
              </w:rPr>
              <w:t>(4</w:t>
            </w:r>
            <w:r w:rsidRPr="001878B7">
              <w:rPr>
                <w:sz w:val="19"/>
                <w:szCs w:val="19"/>
                <w:vertAlign w:val="superscript"/>
              </w:rPr>
              <w:t>e</w:t>
            </w:r>
            <w:r>
              <w:rPr>
                <w:sz w:val="19"/>
                <w:szCs w:val="19"/>
              </w:rPr>
              <w:t> </w:t>
            </w:r>
            <w:r w:rsidRPr="0092762D">
              <w:rPr>
                <w:sz w:val="19"/>
                <w:szCs w:val="19"/>
              </w:rPr>
              <w:t>rapport d’activité)</w:t>
            </w:r>
          </w:p>
          <w:p w:rsidR="005E352A" w:rsidRPr="0092762D" w:rsidRDefault="005E352A" w:rsidP="00CC2A17">
            <w:pPr>
              <w:spacing w:before="40" w:after="120" w:line="200" w:lineRule="atLeast"/>
              <w:ind w:right="113"/>
              <w:rPr>
                <w:sz w:val="19"/>
                <w:szCs w:val="19"/>
              </w:rPr>
            </w:pPr>
            <w:r w:rsidRPr="0092762D">
              <w:rPr>
                <w:sz w:val="19"/>
                <w:szCs w:val="19"/>
              </w:rPr>
              <w:t>GRSP/2013/24</w:t>
            </w:r>
          </w:p>
          <w:p w:rsidR="005E352A" w:rsidRPr="0092762D" w:rsidRDefault="005E352A" w:rsidP="00CC2A17">
            <w:pPr>
              <w:spacing w:before="40" w:after="120" w:line="200" w:lineRule="atLeast"/>
              <w:ind w:right="113"/>
              <w:rPr>
                <w:sz w:val="19"/>
                <w:szCs w:val="19"/>
              </w:rPr>
            </w:pPr>
            <w:r w:rsidRPr="0092762D">
              <w:rPr>
                <w:sz w:val="19"/>
                <w:szCs w:val="19"/>
              </w:rPr>
              <w:t>(Projet de RTM)</w:t>
            </w:r>
          </w:p>
        </w:tc>
        <w:tc>
          <w:tcPr>
            <w:tcW w:w="2268" w:type="dxa"/>
            <w:tcBorders>
              <w:top w:val="single" w:sz="12" w:space="0" w:color="auto"/>
              <w:bottom w:val="nil"/>
            </w:tcBorders>
            <w:shd w:val="clear" w:color="auto" w:fill="auto"/>
            <w:tcMar>
              <w:left w:w="0" w:type="dxa"/>
            </w:tcMar>
          </w:tcPr>
          <w:p w:rsidR="005E352A" w:rsidRPr="00CC2A17" w:rsidRDefault="005E352A" w:rsidP="00CC2A17">
            <w:pPr>
              <w:spacing w:before="40" w:after="120" w:line="200" w:lineRule="atLeast"/>
              <w:ind w:right="113"/>
              <w:rPr>
                <w:spacing w:val="-4"/>
                <w:sz w:val="19"/>
                <w:szCs w:val="19"/>
              </w:rPr>
            </w:pPr>
            <w:r w:rsidRPr="00CC2A17">
              <w:rPr>
                <w:spacing w:val="-4"/>
                <w:sz w:val="19"/>
                <w:szCs w:val="19"/>
              </w:rPr>
              <w:t>Le GRSP devrait examiner une proposition informelle, traitant de toutes les questions, y compris un projet d’additif 1 à la R.M.1 à sa session de décembre 2014.</w:t>
            </w:r>
          </w:p>
        </w:tc>
      </w:tr>
      <w:tr w:rsidR="005E352A" w:rsidRPr="0092762D" w:rsidTr="00E007FA">
        <w:trPr>
          <w:trHeight w:val="826"/>
        </w:trPr>
        <w:tc>
          <w:tcPr>
            <w:tcW w:w="1417" w:type="dxa"/>
            <w:vMerge/>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1304"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Oui/</w:t>
            </w:r>
            <w:r w:rsidRPr="0092762D">
              <w:rPr>
                <w:sz w:val="19"/>
                <w:szCs w:val="19"/>
              </w:rPr>
              <w:br/>
              <w:t>Allemagne/</w:t>
            </w:r>
            <w:r w:rsidRPr="0092762D">
              <w:rPr>
                <w:sz w:val="19"/>
                <w:szCs w:val="19"/>
              </w:rPr>
              <w:br/>
              <w:t>Japon</w:t>
            </w:r>
          </w:p>
        </w:tc>
        <w:tc>
          <w:tcPr>
            <w:tcW w:w="964" w:type="dxa"/>
            <w:tcBorders>
              <w:top w:val="nil"/>
              <w:bottom w:val="nil"/>
            </w:tcBorders>
            <w:shd w:val="clear" w:color="auto" w:fill="auto"/>
            <w:tcMar>
              <w:left w:w="0" w:type="dxa"/>
            </w:tcMar>
          </w:tcPr>
          <w:p w:rsidR="005E352A" w:rsidRPr="0092762D" w:rsidRDefault="005E352A" w:rsidP="00CC2A17">
            <w:pPr>
              <w:spacing w:before="40" w:after="100" w:line="200" w:lineRule="atLeast"/>
              <w:rPr>
                <w:sz w:val="19"/>
                <w:szCs w:val="19"/>
              </w:rPr>
            </w:pPr>
            <w:r w:rsidRPr="0092762D">
              <w:rPr>
                <w:sz w:val="19"/>
                <w:szCs w:val="19"/>
              </w:rPr>
              <w:t>Allemagne/</w:t>
            </w:r>
            <w:r w:rsidRPr="0092762D">
              <w:rPr>
                <w:sz w:val="19"/>
                <w:szCs w:val="19"/>
              </w:rPr>
              <w:br/>
              <w:t>Japon</w:t>
            </w:r>
          </w:p>
        </w:tc>
        <w:tc>
          <w:tcPr>
            <w:tcW w:w="1701"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AC.3/24</w:t>
            </w:r>
          </w:p>
        </w:tc>
        <w:tc>
          <w:tcPr>
            <w:tcW w:w="1985"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GRSP/2014/15</w:t>
            </w:r>
            <w:r w:rsidRPr="0092762D">
              <w:rPr>
                <w:sz w:val="19"/>
                <w:szCs w:val="19"/>
              </w:rPr>
              <w:br/>
              <w:t>(Projet de RTM)</w:t>
            </w:r>
          </w:p>
          <w:p w:rsidR="005E352A" w:rsidRPr="0092762D" w:rsidRDefault="005E352A" w:rsidP="00CC2A17">
            <w:pPr>
              <w:spacing w:before="40" w:after="100" w:line="200" w:lineRule="atLeast"/>
              <w:ind w:right="113"/>
              <w:rPr>
                <w:sz w:val="19"/>
                <w:szCs w:val="19"/>
              </w:rPr>
            </w:pPr>
            <w:r w:rsidRPr="0092762D">
              <w:rPr>
                <w:sz w:val="19"/>
                <w:szCs w:val="19"/>
              </w:rPr>
              <w:t>GRSP/2015/2</w:t>
            </w:r>
          </w:p>
          <w:p w:rsidR="005E352A" w:rsidRPr="0092762D" w:rsidRDefault="005E352A" w:rsidP="00CC2A17">
            <w:pPr>
              <w:spacing w:before="40" w:after="100" w:line="200" w:lineRule="atLeast"/>
              <w:ind w:right="113"/>
              <w:rPr>
                <w:sz w:val="19"/>
                <w:szCs w:val="19"/>
              </w:rPr>
            </w:pPr>
            <w:r w:rsidRPr="0092762D">
              <w:rPr>
                <w:sz w:val="19"/>
                <w:szCs w:val="19"/>
              </w:rPr>
              <w:t>GRSP/2014/16</w:t>
            </w:r>
            <w:r w:rsidRPr="0092762D">
              <w:rPr>
                <w:sz w:val="19"/>
                <w:szCs w:val="19"/>
              </w:rPr>
              <w:br/>
              <w:t>(5</w:t>
            </w:r>
            <w:r w:rsidRPr="0092762D">
              <w:rPr>
                <w:sz w:val="19"/>
                <w:szCs w:val="19"/>
                <w:vertAlign w:val="superscript"/>
              </w:rPr>
              <w:t>e</w:t>
            </w:r>
            <w:r w:rsidRPr="0092762D">
              <w:rPr>
                <w:sz w:val="19"/>
                <w:szCs w:val="19"/>
              </w:rPr>
              <w:t xml:space="preserve"> rapport d’activité)</w:t>
            </w:r>
          </w:p>
        </w:tc>
        <w:tc>
          <w:tcPr>
            <w:tcW w:w="2268" w:type="dxa"/>
            <w:tcBorders>
              <w:top w:val="nil"/>
              <w:bottom w:val="nil"/>
            </w:tcBorders>
            <w:shd w:val="clear" w:color="auto" w:fill="auto"/>
            <w:tcMar>
              <w:left w:w="0" w:type="dxa"/>
            </w:tcMar>
          </w:tcPr>
          <w:p w:rsidR="005E352A" w:rsidRPr="00CC2A17" w:rsidRDefault="005E352A" w:rsidP="00CC2A17">
            <w:pPr>
              <w:spacing w:before="40" w:after="100" w:line="200" w:lineRule="atLeast"/>
              <w:ind w:right="113"/>
              <w:rPr>
                <w:spacing w:val="-5"/>
                <w:sz w:val="19"/>
                <w:szCs w:val="19"/>
              </w:rPr>
            </w:pPr>
            <w:r w:rsidRPr="00CC2A17">
              <w:rPr>
                <w:spacing w:val="-5"/>
                <w:sz w:val="19"/>
                <w:szCs w:val="19"/>
              </w:rPr>
              <w:t>Le GRSP reprendra à sa session de mai 2015 l’examen des valeurs de référence de l’évaluation des blessures ainsi</w:t>
            </w:r>
            <w:r w:rsidR="00CC2A17">
              <w:rPr>
                <w:spacing w:val="-5"/>
                <w:sz w:val="19"/>
                <w:szCs w:val="19"/>
              </w:rPr>
              <w:t xml:space="preserve"> que du projet de RTM, y </w:t>
            </w:r>
            <w:r w:rsidRPr="00CC2A17">
              <w:rPr>
                <w:spacing w:val="-5"/>
                <w:sz w:val="19"/>
                <w:szCs w:val="19"/>
              </w:rPr>
              <w:t>compris une éventuelle proposition d’essai contre pare-chocs.</w:t>
            </w:r>
          </w:p>
        </w:tc>
      </w:tr>
      <w:tr w:rsidR="005E352A" w:rsidRPr="0092762D" w:rsidTr="00E007FA">
        <w:trPr>
          <w:trHeight w:val="711"/>
        </w:trPr>
        <w:tc>
          <w:tcPr>
            <w:tcW w:w="1417"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 xml:space="preserve">Amendement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 xml:space="preserve">[3]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9</w:t>
            </w:r>
          </w:p>
        </w:tc>
        <w:tc>
          <w:tcPr>
            <w:tcW w:w="1304"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p>
        </w:tc>
        <w:tc>
          <w:tcPr>
            <w:tcW w:w="964" w:type="dxa"/>
            <w:tcBorders>
              <w:top w:val="nil"/>
              <w:bottom w:val="nil"/>
            </w:tcBorders>
            <w:shd w:val="clear" w:color="auto" w:fill="auto"/>
            <w:tcMar>
              <w:left w:w="0" w:type="dxa"/>
            </w:tcMar>
          </w:tcPr>
          <w:p w:rsidR="005E352A" w:rsidRPr="0092762D" w:rsidRDefault="005E352A" w:rsidP="00CC2A17">
            <w:pPr>
              <w:spacing w:before="40" w:after="100" w:line="200" w:lineRule="atLeast"/>
              <w:rPr>
                <w:sz w:val="19"/>
                <w:szCs w:val="19"/>
              </w:rPr>
            </w:pPr>
            <w:r w:rsidRPr="0092762D">
              <w:rPr>
                <w:sz w:val="19"/>
                <w:szCs w:val="19"/>
              </w:rPr>
              <w:t>NL</w:t>
            </w:r>
          </w:p>
        </w:tc>
        <w:tc>
          <w:tcPr>
            <w:tcW w:w="1701"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AC.3/31</w:t>
            </w:r>
          </w:p>
        </w:tc>
        <w:tc>
          <w:tcPr>
            <w:tcW w:w="1985" w:type="dxa"/>
            <w:tcBorders>
              <w:top w:val="nil"/>
              <w:bottom w:val="nil"/>
            </w:tcBorders>
            <w:shd w:val="clear" w:color="auto" w:fill="auto"/>
            <w:tcMar>
              <w:left w:w="0" w:type="dxa"/>
            </w:tcMar>
          </w:tcPr>
          <w:p w:rsidR="005E352A" w:rsidRPr="0092762D" w:rsidRDefault="005E352A" w:rsidP="00CC2A17">
            <w:pPr>
              <w:spacing w:before="40" w:after="100" w:line="200" w:lineRule="atLeast"/>
              <w:ind w:right="113"/>
              <w:rPr>
                <w:sz w:val="19"/>
                <w:szCs w:val="19"/>
              </w:rPr>
            </w:pPr>
            <w:r w:rsidRPr="0092762D">
              <w:rPr>
                <w:sz w:val="19"/>
                <w:szCs w:val="19"/>
              </w:rPr>
              <w:t>GRSP/2014/2</w:t>
            </w:r>
            <w:r w:rsidRPr="0092762D">
              <w:rPr>
                <w:sz w:val="19"/>
                <w:szCs w:val="19"/>
              </w:rPr>
              <w:br/>
              <w:t>GRSP/2014/5</w:t>
            </w:r>
          </w:p>
        </w:tc>
        <w:tc>
          <w:tcPr>
            <w:tcW w:w="2268" w:type="dxa"/>
            <w:tcBorders>
              <w:top w:val="nil"/>
              <w:bottom w:val="nil"/>
            </w:tcBorders>
            <w:shd w:val="clear" w:color="auto" w:fill="auto"/>
            <w:tcMar>
              <w:left w:w="0" w:type="dxa"/>
            </w:tcMar>
          </w:tcPr>
          <w:p w:rsidR="005E352A" w:rsidRPr="00CC2A17" w:rsidRDefault="005E352A" w:rsidP="00CC2A17">
            <w:pPr>
              <w:spacing w:before="40" w:after="100" w:line="200" w:lineRule="atLeast"/>
              <w:ind w:right="113"/>
              <w:rPr>
                <w:spacing w:val="-2"/>
                <w:sz w:val="19"/>
                <w:szCs w:val="19"/>
              </w:rPr>
            </w:pPr>
            <w:r w:rsidRPr="00CC2A17">
              <w:rPr>
                <w:spacing w:val="-2"/>
                <w:sz w:val="19"/>
                <w:szCs w:val="19"/>
              </w:rPr>
              <w:t>Le GRSP examinera une proposition révisée concernant les points de contact des éléments de frappe tête à sa session de mai 2015 pour les phases 1 et 2 du RTM.</w:t>
            </w:r>
          </w:p>
        </w:tc>
      </w:tr>
      <w:tr w:rsidR="005E352A" w:rsidRPr="0092762D" w:rsidTr="00E007FA">
        <w:trPr>
          <w:trHeight w:val="551"/>
        </w:trPr>
        <w:tc>
          <w:tcPr>
            <w:tcW w:w="1417"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lastRenderedPageBreak/>
              <w:t xml:space="preserve">Phase 2 du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xml:space="preserve"> 13 </w:t>
            </w:r>
            <w:r w:rsidRPr="0092762D">
              <w:rPr>
                <w:sz w:val="19"/>
                <w:szCs w:val="19"/>
              </w:rPr>
              <w:t>(HFCV)</w:t>
            </w:r>
          </w:p>
        </w:tc>
        <w:tc>
          <w:tcPr>
            <w:tcW w:w="1304"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964" w:type="dxa"/>
            <w:tcBorders>
              <w:top w:val="nil"/>
            </w:tcBorders>
            <w:shd w:val="clear" w:color="auto" w:fill="auto"/>
            <w:tcMar>
              <w:left w:w="0" w:type="dxa"/>
            </w:tcMar>
          </w:tcPr>
          <w:p w:rsidR="005E352A" w:rsidRPr="0092762D" w:rsidRDefault="005E352A" w:rsidP="002D3E07">
            <w:pPr>
              <w:spacing w:before="40" w:after="120" w:line="220" w:lineRule="atLeast"/>
              <w:rPr>
                <w:sz w:val="19"/>
                <w:szCs w:val="19"/>
              </w:rPr>
            </w:pPr>
          </w:p>
        </w:tc>
        <w:tc>
          <w:tcPr>
            <w:tcW w:w="1701"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1985"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2268" w:type="dxa"/>
            <w:tcBorders>
              <w:top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Aucune information nouvelle n’a été communiquée à la session de mars 2015 de l’AC.3.</w:t>
            </w:r>
          </w:p>
        </w:tc>
      </w:tr>
      <w:tr w:rsidR="005E352A" w:rsidRPr="0092762D" w:rsidTr="00E007FA">
        <w:trPr>
          <w:trHeight w:val="195"/>
        </w:trPr>
        <w:tc>
          <w:tcPr>
            <w:tcW w:w="1417"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14 (PSI)</w:t>
            </w:r>
          </w:p>
        </w:tc>
        <w:tc>
          <w:tcPr>
            <w:tcW w:w="1304"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Oui/</w:t>
            </w:r>
            <w:r w:rsidRPr="0092762D">
              <w:rPr>
                <w:sz w:val="19"/>
                <w:szCs w:val="19"/>
              </w:rPr>
              <w:br/>
              <w:t>Australie</w:t>
            </w:r>
          </w:p>
        </w:tc>
        <w:tc>
          <w:tcPr>
            <w:tcW w:w="964" w:type="dxa"/>
            <w:shd w:val="clear" w:color="auto" w:fill="auto"/>
            <w:tcMar>
              <w:left w:w="0" w:type="dxa"/>
            </w:tcMar>
          </w:tcPr>
          <w:p w:rsidR="005E352A" w:rsidRPr="0092762D" w:rsidRDefault="005E352A" w:rsidP="002D3E07">
            <w:pPr>
              <w:spacing w:before="40" w:after="120" w:line="220" w:lineRule="atLeast"/>
              <w:rPr>
                <w:sz w:val="19"/>
                <w:szCs w:val="19"/>
              </w:rPr>
            </w:pPr>
            <w:r w:rsidRPr="0092762D">
              <w:rPr>
                <w:sz w:val="19"/>
                <w:szCs w:val="19"/>
              </w:rPr>
              <w:t>Australie</w:t>
            </w:r>
          </w:p>
        </w:tc>
        <w:tc>
          <w:tcPr>
            <w:tcW w:w="1701"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AC.3/28</w:t>
            </w:r>
          </w:p>
        </w:tc>
        <w:tc>
          <w:tcPr>
            <w:tcW w:w="1985" w:type="dxa"/>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2268"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Aucune information nouvelle n’a été communiquée à la session de mars 2015 de l’AC.3.</w:t>
            </w:r>
          </w:p>
        </w:tc>
      </w:tr>
      <w:tr w:rsidR="005E352A" w:rsidRPr="0092762D" w:rsidTr="00E007FA">
        <w:trPr>
          <w:trHeight w:val="723"/>
        </w:trPr>
        <w:tc>
          <w:tcPr>
            <w:tcW w:w="1417"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RTM sur la sécurité des véhicules électriques</w:t>
            </w:r>
          </w:p>
        </w:tc>
        <w:tc>
          <w:tcPr>
            <w:tcW w:w="1304"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Oui/États-Unis d’Amérique/</w:t>
            </w:r>
            <w:r w:rsidRPr="0092762D">
              <w:rPr>
                <w:sz w:val="19"/>
                <w:szCs w:val="19"/>
              </w:rPr>
              <w:br/>
              <w:t>UE/</w:t>
            </w:r>
            <w:r w:rsidRPr="0092762D">
              <w:rPr>
                <w:sz w:val="19"/>
                <w:szCs w:val="19"/>
              </w:rPr>
              <w:br/>
              <w:t>Japon/</w:t>
            </w:r>
            <w:r w:rsidRPr="0092762D">
              <w:rPr>
                <w:sz w:val="19"/>
                <w:szCs w:val="19"/>
              </w:rPr>
              <w:br/>
              <w:t>Chine</w:t>
            </w:r>
          </w:p>
        </w:tc>
        <w:tc>
          <w:tcPr>
            <w:tcW w:w="964" w:type="dxa"/>
            <w:shd w:val="clear" w:color="auto" w:fill="auto"/>
            <w:tcMar>
              <w:left w:w="0" w:type="dxa"/>
            </w:tcMar>
          </w:tcPr>
          <w:p w:rsidR="005E352A" w:rsidRPr="00CC2A17" w:rsidRDefault="005E352A" w:rsidP="00CC2A17">
            <w:pPr>
              <w:spacing w:before="40" w:after="120" w:line="220" w:lineRule="atLeast"/>
              <w:rPr>
                <w:spacing w:val="-2"/>
                <w:sz w:val="19"/>
                <w:szCs w:val="19"/>
              </w:rPr>
            </w:pPr>
            <w:r w:rsidRPr="00CC2A17">
              <w:rPr>
                <w:spacing w:val="-2"/>
                <w:sz w:val="19"/>
                <w:szCs w:val="19"/>
              </w:rPr>
              <w:t>UE/</w:t>
            </w:r>
            <w:r w:rsidRPr="00CC2A17">
              <w:rPr>
                <w:spacing w:val="-2"/>
                <w:sz w:val="19"/>
                <w:szCs w:val="19"/>
              </w:rPr>
              <w:br/>
              <w:t>Japon/</w:t>
            </w:r>
            <w:r w:rsidRPr="00CC2A17">
              <w:rPr>
                <w:spacing w:val="-2"/>
                <w:sz w:val="19"/>
                <w:szCs w:val="19"/>
              </w:rPr>
              <w:br/>
              <w:t>États-Unis d’Amérique</w:t>
            </w:r>
            <w:r w:rsidR="00CC2A17" w:rsidRPr="00CC2A17">
              <w:rPr>
                <w:spacing w:val="-2"/>
                <w:sz w:val="19"/>
                <w:szCs w:val="19"/>
              </w:rPr>
              <w:t>/</w:t>
            </w:r>
            <w:r w:rsidRPr="00CC2A17">
              <w:rPr>
                <w:spacing w:val="-2"/>
                <w:sz w:val="19"/>
                <w:szCs w:val="19"/>
              </w:rPr>
              <w:t>Chine</w:t>
            </w:r>
          </w:p>
        </w:tc>
        <w:tc>
          <w:tcPr>
            <w:tcW w:w="1701"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AC.3/32</w:t>
            </w:r>
          </w:p>
        </w:tc>
        <w:tc>
          <w:tcPr>
            <w:tcW w:w="1985"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2012/121</w:t>
            </w:r>
            <w:r w:rsidRPr="0092762D">
              <w:rPr>
                <w:sz w:val="19"/>
                <w:szCs w:val="19"/>
              </w:rPr>
              <w:br/>
              <w:t>(mandat)</w:t>
            </w:r>
          </w:p>
          <w:p w:rsidR="005E352A" w:rsidRPr="0092762D" w:rsidRDefault="005E352A" w:rsidP="002D3E07">
            <w:pPr>
              <w:spacing w:before="40" w:after="120" w:line="220" w:lineRule="atLeast"/>
              <w:ind w:right="113"/>
              <w:rPr>
                <w:sz w:val="19"/>
                <w:szCs w:val="19"/>
              </w:rPr>
            </w:pPr>
            <w:r w:rsidRPr="0092762D">
              <w:rPr>
                <w:sz w:val="19"/>
                <w:szCs w:val="19"/>
              </w:rPr>
              <w:t>2012/122</w:t>
            </w:r>
            <w:r w:rsidRPr="0092762D">
              <w:rPr>
                <w:sz w:val="19"/>
                <w:szCs w:val="19"/>
              </w:rPr>
              <w:br/>
              <w:t>(1</w:t>
            </w:r>
            <w:r w:rsidRPr="001878B7">
              <w:rPr>
                <w:sz w:val="19"/>
                <w:szCs w:val="19"/>
                <w:vertAlign w:val="superscript"/>
              </w:rPr>
              <w:t>er</w:t>
            </w:r>
            <w:r w:rsidRPr="001878B7">
              <w:rPr>
                <w:sz w:val="19"/>
                <w:szCs w:val="19"/>
              </w:rPr>
              <w:t> </w:t>
            </w:r>
            <w:r w:rsidRPr="0092762D">
              <w:rPr>
                <w:sz w:val="19"/>
                <w:szCs w:val="19"/>
              </w:rPr>
              <w:t>rapport d’activité)</w:t>
            </w:r>
          </w:p>
          <w:p w:rsidR="005E352A" w:rsidRPr="0092762D" w:rsidRDefault="005E352A" w:rsidP="002D3E07">
            <w:pPr>
              <w:spacing w:before="40" w:after="120" w:line="220" w:lineRule="atLeast"/>
              <w:ind w:right="113"/>
              <w:rPr>
                <w:sz w:val="19"/>
                <w:szCs w:val="19"/>
              </w:rPr>
            </w:pPr>
            <w:r w:rsidRPr="0092762D">
              <w:rPr>
                <w:sz w:val="19"/>
                <w:szCs w:val="19"/>
              </w:rPr>
              <w:t xml:space="preserve">WP.29-163-22 </w:t>
            </w:r>
            <w:r w:rsidRPr="0092762D">
              <w:rPr>
                <w:sz w:val="19"/>
                <w:szCs w:val="19"/>
              </w:rPr>
              <w:br/>
              <w:t>(2</w:t>
            </w:r>
            <w:r w:rsidRPr="001878B7">
              <w:rPr>
                <w:sz w:val="19"/>
                <w:szCs w:val="19"/>
                <w:vertAlign w:val="superscript"/>
              </w:rPr>
              <w:t>e</w:t>
            </w:r>
            <w:r>
              <w:rPr>
                <w:sz w:val="19"/>
                <w:szCs w:val="19"/>
              </w:rPr>
              <w:t> </w:t>
            </w:r>
            <w:r w:rsidRPr="0092762D">
              <w:rPr>
                <w:sz w:val="19"/>
                <w:szCs w:val="19"/>
              </w:rPr>
              <w:t>rapport d’activité)</w:t>
            </w:r>
          </w:p>
        </w:tc>
        <w:tc>
          <w:tcPr>
            <w:tcW w:w="2268" w:type="dxa"/>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L’AC.3 a noté que le groupe informel avait approuvé une nouvelle équipe spéciale chargée des SRSEE et de la communication entre véhicules.</w:t>
            </w:r>
          </w:p>
        </w:tc>
      </w:tr>
    </w:tbl>
    <w:p w:rsidR="005E352A" w:rsidRPr="0092762D" w:rsidRDefault="005E352A" w:rsidP="005E352A">
      <w:pPr>
        <w:spacing w:before="240" w:after="120"/>
        <w:rPr>
          <w:b/>
        </w:rPr>
      </w:pPr>
      <w:r w:rsidRPr="0092762D">
        <w:rPr>
          <w:b/>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8"/>
        <w:gridCol w:w="1304"/>
        <w:gridCol w:w="1134"/>
        <w:gridCol w:w="1701"/>
        <w:gridCol w:w="1814"/>
        <w:gridCol w:w="2268"/>
      </w:tblGrid>
      <w:tr w:rsidR="005E352A" w:rsidRPr="0092762D" w:rsidTr="002D3E07">
        <w:trPr>
          <w:cantSplit/>
          <w:tblHeader/>
        </w:trPr>
        <w:tc>
          <w:tcPr>
            <w:tcW w:w="1418"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sidRPr="0092762D">
              <w:rPr>
                <w:i/>
                <w:sz w:val="16"/>
                <w:szCs w:val="16"/>
              </w:rPr>
              <w:t>Question</w:t>
            </w:r>
          </w:p>
        </w:tc>
        <w:tc>
          <w:tcPr>
            <w:tcW w:w="1304"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Pr>
                <w:i/>
                <w:sz w:val="16"/>
                <w:szCs w:val="16"/>
              </w:rPr>
              <w:t>Groupe informel (oui-non)/</w:t>
            </w:r>
            <w:r>
              <w:rPr>
                <w:i/>
                <w:sz w:val="16"/>
                <w:szCs w:val="16"/>
              </w:rPr>
              <w:br/>
              <w:t>Président et</w:t>
            </w:r>
            <w:r>
              <w:rPr>
                <w:i/>
                <w:sz w:val="16"/>
                <w:szCs w:val="16"/>
              </w:rPr>
              <w:br/>
            </w:r>
            <w:r w:rsidRPr="0092762D">
              <w:rPr>
                <w:i/>
                <w:sz w:val="16"/>
                <w:szCs w:val="16"/>
              </w:rPr>
              <w:t xml:space="preserve">Vice-Président </w:t>
            </w:r>
          </w:p>
        </w:tc>
        <w:tc>
          <w:tcPr>
            <w:tcW w:w="1134"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sidRPr="0092762D">
              <w:rPr>
                <w:i/>
                <w:sz w:val="16"/>
                <w:szCs w:val="16"/>
              </w:rPr>
              <w:t xml:space="preserve">Responsable technique </w:t>
            </w:r>
          </w:p>
        </w:tc>
        <w:tc>
          <w:tcPr>
            <w:tcW w:w="1701"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sidRPr="0092762D">
              <w:rPr>
                <w:i/>
                <w:sz w:val="16"/>
                <w:szCs w:val="16"/>
              </w:rPr>
              <w:t>Proposition officielle (ECE/TRANS/WP.29/…)</w:t>
            </w:r>
          </w:p>
        </w:tc>
        <w:tc>
          <w:tcPr>
            <w:tcW w:w="1814"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Pr>
                <w:i/>
                <w:sz w:val="16"/>
                <w:szCs w:val="16"/>
              </w:rPr>
              <w:t>Proposition</w:t>
            </w:r>
            <w:r>
              <w:rPr>
                <w:i/>
                <w:sz w:val="16"/>
                <w:szCs w:val="16"/>
              </w:rPr>
              <w:br/>
            </w:r>
            <w:r w:rsidRPr="0092762D">
              <w:rPr>
                <w:i/>
                <w:sz w:val="16"/>
                <w:szCs w:val="16"/>
              </w:rPr>
              <w:t xml:space="preserve">de projet de RTM (ECE/TRANS/WP.29/…) </w:t>
            </w:r>
          </w:p>
        </w:tc>
        <w:tc>
          <w:tcPr>
            <w:tcW w:w="2268" w:type="dxa"/>
            <w:tcBorders>
              <w:top w:val="single" w:sz="4" w:space="0" w:color="auto"/>
              <w:bottom w:val="single" w:sz="12" w:space="0" w:color="auto"/>
            </w:tcBorders>
            <w:shd w:val="clear" w:color="auto" w:fill="auto"/>
            <w:tcMar>
              <w:left w:w="0" w:type="dxa"/>
            </w:tcMar>
            <w:vAlign w:val="bottom"/>
          </w:tcPr>
          <w:p w:rsidR="005E352A" w:rsidRPr="0092762D" w:rsidRDefault="005E352A" w:rsidP="002D3E07">
            <w:pPr>
              <w:spacing w:before="80" w:after="80" w:line="200" w:lineRule="exact"/>
              <w:rPr>
                <w:i/>
                <w:sz w:val="16"/>
                <w:szCs w:val="16"/>
              </w:rPr>
            </w:pPr>
            <w:r w:rsidRPr="0092762D">
              <w:rPr>
                <w:i/>
                <w:sz w:val="16"/>
                <w:szCs w:val="16"/>
              </w:rPr>
              <w:t xml:space="preserve">Stade/Observations </w:t>
            </w:r>
          </w:p>
        </w:tc>
      </w:tr>
      <w:tr w:rsidR="005E352A" w:rsidRPr="0092762D" w:rsidTr="002D3E07">
        <w:trPr>
          <w:cantSplit/>
        </w:trPr>
        <w:tc>
          <w:tcPr>
            <w:tcW w:w="1418"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Amendement 4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2 (WMTC) et 4 nouveaux RTM</w:t>
            </w:r>
          </w:p>
        </w:tc>
        <w:tc>
          <w:tcPr>
            <w:tcW w:w="130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Oui/Suède</w:t>
            </w:r>
            <w:r w:rsidRPr="0092762D">
              <w:rPr>
                <w:sz w:val="19"/>
                <w:szCs w:val="19"/>
              </w:rPr>
              <w:br/>
              <w:t>(EPPR)</w:t>
            </w:r>
          </w:p>
        </w:tc>
        <w:tc>
          <w:tcPr>
            <w:tcW w:w="113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UE</w:t>
            </w:r>
          </w:p>
        </w:tc>
        <w:tc>
          <w:tcPr>
            <w:tcW w:w="1701"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Pr>
                <w:sz w:val="19"/>
                <w:szCs w:val="19"/>
              </w:rPr>
              <w:t>AC.3/36 (fondé</w:t>
            </w:r>
            <w:r>
              <w:rPr>
                <w:sz w:val="19"/>
                <w:szCs w:val="19"/>
              </w:rPr>
              <w:br/>
              <w:t xml:space="preserve">sur </w:t>
            </w:r>
            <w:r w:rsidRPr="0092762D">
              <w:rPr>
                <w:sz w:val="19"/>
                <w:szCs w:val="19"/>
              </w:rPr>
              <w:t>2013/127)</w:t>
            </w:r>
          </w:p>
        </w:tc>
        <w:tc>
          <w:tcPr>
            <w:tcW w:w="181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p>
        </w:tc>
        <w:tc>
          <w:tcPr>
            <w:tcW w:w="2268"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L’AC.3 a recommandé, à ce stade, que le groupe informel continue à œuvrer à l’élaboration d’un nouveau RTM séparé.</w:t>
            </w:r>
          </w:p>
          <w:p w:rsidR="005E352A" w:rsidRPr="0092762D" w:rsidRDefault="005E352A" w:rsidP="002D3E07">
            <w:pPr>
              <w:spacing w:before="40" w:after="120" w:line="220" w:lineRule="atLeast"/>
              <w:ind w:right="113"/>
              <w:rPr>
                <w:sz w:val="19"/>
                <w:szCs w:val="19"/>
                <w:highlight w:val="yellow"/>
              </w:rPr>
            </w:pPr>
            <w:r w:rsidRPr="0092762D">
              <w:rPr>
                <w:sz w:val="19"/>
                <w:szCs w:val="19"/>
              </w:rPr>
              <w:t>L’AC.3 a noté les travaux en cours portant sur les essais de types I, II, III, IV et V, ainsi que sur la vitesse maximale du véhicule, le couple maximal et la puissance du</w:t>
            </w:r>
            <w:r>
              <w:rPr>
                <w:sz w:val="19"/>
                <w:szCs w:val="19"/>
              </w:rPr>
              <w:t xml:space="preserve"> </w:t>
            </w:r>
            <w:r w:rsidRPr="0092762D">
              <w:rPr>
                <w:sz w:val="19"/>
                <w:szCs w:val="19"/>
              </w:rPr>
              <w:t>groupe motopropulseur.</w:t>
            </w:r>
          </w:p>
        </w:tc>
      </w:tr>
      <w:tr w:rsidR="005E352A" w:rsidRPr="0092762D" w:rsidTr="002D3E07">
        <w:trPr>
          <w:cantSplit/>
        </w:trPr>
        <w:tc>
          <w:tcPr>
            <w:tcW w:w="1418"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Amendement 4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4 (WHDC)</w:t>
            </w:r>
          </w:p>
        </w:tc>
        <w:tc>
          <w:tcPr>
            <w:tcW w:w="130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Oui/EC</w:t>
            </w:r>
            <w:r w:rsidRPr="0092762D">
              <w:rPr>
                <w:sz w:val="19"/>
                <w:szCs w:val="19"/>
              </w:rPr>
              <w:br/>
              <w:t>(HDH)</w:t>
            </w:r>
          </w:p>
        </w:tc>
        <w:tc>
          <w:tcPr>
            <w:tcW w:w="113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UE/</w:t>
            </w:r>
            <w:r w:rsidRPr="0092762D">
              <w:rPr>
                <w:sz w:val="19"/>
                <w:szCs w:val="19"/>
              </w:rPr>
              <w:br/>
              <w:t>Japon</w:t>
            </w:r>
          </w:p>
        </w:tc>
        <w:tc>
          <w:tcPr>
            <w:tcW w:w="1701"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AC.3/29</w:t>
            </w:r>
          </w:p>
          <w:p w:rsidR="005E352A" w:rsidRPr="0092762D" w:rsidRDefault="005E352A" w:rsidP="002D3E07">
            <w:pPr>
              <w:spacing w:before="40" w:after="120" w:line="220" w:lineRule="atLeast"/>
              <w:ind w:right="113"/>
              <w:rPr>
                <w:sz w:val="19"/>
                <w:szCs w:val="19"/>
              </w:rPr>
            </w:pPr>
            <w:r w:rsidRPr="0092762D">
              <w:rPr>
                <w:sz w:val="19"/>
                <w:szCs w:val="19"/>
              </w:rPr>
              <w:t xml:space="preserve">AC.3/38 </w:t>
            </w:r>
          </w:p>
        </w:tc>
        <w:tc>
          <w:tcPr>
            <w:tcW w:w="1814"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2014/84</w:t>
            </w:r>
          </w:p>
          <w:p w:rsidR="005E352A" w:rsidRPr="0092762D" w:rsidRDefault="005E352A" w:rsidP="002D3E07">
            <w:pPr>
              <w:spacing w:before="40" w:after="120" w:line="220" w:lineRule="atLeast"/>
              <w:ind w:right="113"/>
              <w:rPr>
                <w:sz w:val="19"/>
                <w:szCs w:val="19"/>
              </w:rPr>
            </w:pPr>
            <w:r w:rsidRPr="0092762D">
              <w:rPr>
                <w:sz w:val="19"/>
                <w:szCs w:val="19"/>
              </w:rPr>
              <w:t>2014/85 (rapport)</w:t>
            </w:r>
          </w:p>
        </w:tc>
        <w:tc>
          <w:tcPr>
            <w:tcW w:w="2268" w:type="dxa"/>
            <w:tcBorders>
              <w:top w:val="nil"/>
              <w:bottom w:val="nil"/>
            </w:tcBorders>
            <w:shd w:val="clear" w:color="auto" w:fill="auto"/>
            <w:tcMar>
              <w:left w:w="0"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L’AC.3 a inscrit l’amendement 3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4 au Registre mondial</w:t>
            </w:r>
            <w:r>
              <w:rPr>
                <w:sz w:val="19"/>
                <w:szCs w:val="19"/>
              </w:rPr>
              <w:br/>
            </w:r>
            <w:r w:rsidRPr="0092762D">
              <w:rPr>
                <w:sz w:val="19"/>
                <w:szCs w:val="19"/>
              </w:rPr>
              <w:t xml:space="preserve">à sa session de mars 2015. </w:t>
            </w:r>
          </w:p>
        </w:tc>
      </w:tr>
      <w:tr w:rsidR="005E352A" w:rsidRPr="0092762D" w:rsidTr="002D3E07">
        <w:trPr>
          <w:cantSplit/>
        </w:trPr>
        <w:tc>
          <w:tcPr>
            <w:tcW w:w="1418"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 xml:space="preserve">Amendement 1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 xml:space="preserve">15 </w:t>
            </w:r>
            <w:r w:rsidRPr="0092762D">
              <w:rPr>
                <w:sz w:val="19"/>
                <w:szCs w:val="19"/>
              </w:rPr>
              <w:br/>
              <w:t>(WLTP)</w:t>
            </w:r>
          </w:p>
        </w:tc>
        <w:tc>
          <w:tcPr>
            <w:tcW w:w="1304"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Oui/</w:t>
            </w:r>
            <w:r w:rsidRPr="0092762D">
              <w:rPr>
                <w:sz w:val="19"/>
                <w:szCs w:val="19"/>
              </w:rPr>
              <w:br/>
              <w:t>Allemagne</w:t>
            </w:r>
            <w:r w:rsidRPr="0092762D">
              <w:rPr>
                <w:sz w:val="19"/>
                <w:szCs w:val="19"/>
              </w:rPr>
              <w:br/>
              <w:t>(WLTP)</w:t>
            </w:r>
          </w:p>
        </w:tc>
        <w:tc>
          <w:tcPr>
            <w:tcW w:w="1134"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UE/</w:t>
            </w:r>
            <w:r w:rsidRPr="0092762D">
              <w:rPr>
                <w:sz w:val="19"/>
                <w:szCs w:val="19"/>
              </w:rPr>
              <w:br/>
              <w:t>Japon</w:t>
            </w:r>
          </w:p>
        </w:tc>
        <w:tc>
          <w:tcPr>
            <w:tcW w:w="1701"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/2014/30</w:t>
            </w:r>
            <w:r w:rsidRPr="0092762D">
              <w:rPr>
                <w:sz w:val="19"/>
                <w:szCs w:val="19"/>
              </w:rPr>
              <w:br/>
              <w:t>AC.3/39</w:t>
            </w:r>
          </w:p>
        </w:tc>
        <w:tc>
          <w:tcPr>
            <w:tcW w:w="1814"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p>
        </w:tc>
        <w:tc>
          <w:tcPr>
            <w:tcW w:w="2268" w:type="dxa"/>
            <w:tcBorders>
              <w:top w:val="nil"/>
              <w:bottom w:val="nil"/>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L’AC.3 pris note des progrès réalisés par le groupe infor</w:t>
            </w:r>
            <w:r>
              <w:rPr>
                <w:sz w:val="19"/>
                <w:szCs w:val="19"/>
              </w:rPr>
              <w:t>mel en ce qui concerne la phase </w:t>
            </w:r>
            <w:r w:rsidRPr="0092762D">
              <w:rPr>
                <w:sz w:val="19"/>
                <w:szCs w:val="19"/>
              </w:rPr>
              <w:t xml:space="preserve">1b et devrait pouvoir examiner une proposition d’amendement 1 au RTM </w:t>
            </w:r>
            <w:r w:rsidRPr="0092762D">
              <w:rPr>
                <w:sz w:val="19"/>
                <w:szCs w:val="19"/>
                <w:lang w:val="fr-FR"/>
              </w:rPr>
              <w:t>n</w:t>
            </w:r>
            <w:r w:rsidRPr="0092762D">
              <w:rPr>
                <w:rFonts w:eastAsia="MS Mincho"/>
                <w:color w:val="222222"/>
                <w:spacing w:val="-4"/>
                <w:sz w:val="19"/>
                <w:szCs w:val="19"/>
                <w:vertAlign w:val="superscript"/>
                <w:lang w:val="fr-FR"/>
              </w:rPr>
              <w:t>o</w:t>
            </w:r>
            <w:r>
              <w:rPr>
                <w:sz w:val="19"/>
                <w:szCs w:val="19"/>
              </w:rPr>
              <w:t> </w:t>
            </w:r>
            <w:r w:rsidRPr="0092762D">
              <w:rPr>
                <w:sz w:val="19"/>
                <w:szCs w:val="19"/>
              </w:rPr>
              <w:t>15 en juin 2016.</w:t>
            </w:r>
          </w:p>
        </w:tc>
      </w:tr>
      <w:tr w:rsidR="005E352A" w:rsidRPr="0092762D" w:rsidTr="002D3E07">
        <w:trPr>
          <w:cantSplit/>
        </w:trPr>
        <w:tc>
          <w:tcPr>
            <w:tcW w:w="1418"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lastRenderedPageBreak/>
              <w:t>Véhicules électriques et environnement (EVE)</w:t>
            </w:r>
          </w:p>
        </w:tc>
        <w:tc>
          <w:tcPr>
            <w:tcW w:w="1304"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Oui/</w:t>
            </w:r>
            <w:r w:rsidR="00CC2A17">
              <w:rPr>
                <w:sz w:val="19"/>
                <w:szCs w:val="19"/>
              </w:rPr>
              <w:br/>
              <w:t>États-Unis d’Amérique Chine/</w:t>
            </w:r>
            <w:r w:rsidRPr="0092762D">
              <w:rPr>
                <w:sz w:val="19"/>
                <w:szCs w:val="19"/>
              </w:rPr>
              <w:t>Japon</w:t>
            </w:r>
          </w:p>
        </w:tc>
        <w:tc>
          <w:tcPr>
            <w:tcW w:w="1134"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Pr>
                <w:sz w:val="19"/>
                <w:szCs w:val="19"/>
              </w:rPr>
              <w:t>Canada/</w:t>
            </w:r>
            <w:r>
              <w:rPr>
                <w:sz w:val="19"/>
                <w:szCs w:val="19"/>
              </w:rPr>
              <w:br/>
              <w:t>Chine</w:t>
            </w:r>
            <w:r w:rsidR="00CC2A17">
              <w:rPr>
                <w:sz w:val="19"/>
                <w:szCs w:val="19"/>
              </w:rPr>
              <w:t>/</w:t>
            </w:r>
            <w:r>
              <w:rPr>
                <w:sz w:val="19"/>
                <w:szCs w:val="19"/>
              </w:rPr>
              <w:br/>
            </w:r>
            <w:r w:rsidRPr="0092762D">
              <w:rPr>
                <w:sz w:val="19"/>
                <w:szCs w:val="19"/>
              </w:rPr>
              <w:t>UE/</w:t>
            </w:r>
            <w:r>
              <w:rPr>
                <w:sz w:val="19"/>
                <w:szCs w:val="19"/>
              </w:rPr>
              <w:br/>
            </w:r>
            <w:r w:rsidRPr="0092762D">
              <w:rPr>
                <w:sz w:val="19"/>
                <w:szCs w:val="19"/>
              </w:rPr>
              <w:t>Japon/</w:t>
            </w:r>
            <w:r>
              <w:rPr>
                <w:sz w:val="19"/>
                <w:szCs w:val="19"/>
              </w:rPr>
              <w:br/>
            </w:r>
            <w:r w:rsidRPr="001878B7">
              <w:rPr>
                <w:spacing w:val="-4"/>
                <w:sz w:val="19"/>
                <w:szCs w:val="19"/>
              </w:rPr>
              <w:t>États-Unis d’Amérique</w:t>
            </w:r>
          </w:p>
        </w:tc>
        <w:tc>
          <w:tcPr>
            <w:tcW w:w="1701"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AC.3/32</w:t>
            </w:r>
            <w:r w:rsidRPr="0092762D">
              <w:rPr>
                <w:sz w:val="19"/>
                <w:szCs w:val="19"/>
              </w:rPr>
              <w:br/>
              <w:t>WP.29-163-13</w:t>
            </w:r>
          </w:p>
        </w:tc>
        <w:tc>
          <w:tcPr>
            <w:tcW w:w="1814"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p>
        </w:tc>
        <w:tc>
          <w:tcPr>
            <w:tcW w:w="2268" w:type="dxa"/>
            <w:tcBorders>
              <w:top w:val="nil"/>
              <w:bottom w:val="single" w:sz="12" w:space="0" w:color="auto"/>
            </w:tcBorders>
            <w:shd w:val="clear" w:color="auto" w:fill="auto"/>
            <w:tcMar>
              <w:left w:w="0" w:type="dxa"/>
              <w:right w:w="113" w:type="dxa"/>
            </w:tcMar>
          </w:tcPr>
          <w:p w:rsidR="005E352A" w:rsidRPr="0092762D" w:rsidRDefault="005E352A" w:rsidP="002D3E07">
            <w:pPr>
              <w:spacing w:before="40" w:after="120" w:line="220" w:lineRule="atLeast"/>
              <w:ind w:right="113"/>
              <w:rPr>
                <w:sz w:val="19"/>
                <w:szCs w:val="19"/>
              </w:rPr>
            </w:pPr>
            <w:r w:rsidRPr="0092762D">
              <w:rPr>
                <w:sz w:val="19"/>
                <w:szCs w:val="19"/>
              </w:rPr>
              <w:t>L’AC.3 a décidé la prolongation du mandat afin d’élaborer de nouveaux RTM concer</w:t>
            </w:r>
            <w:r>
              <w:rPr>
                <w:sz w:val="19"/>
                <w:szCs w:val="19"/>
              </w:rPr>
              <w:t>nant les véhicules électriques.</w:t>
            </w:r>
          </w:p>
        </w:tc>
      </w:tr>
    </w:tbl>
    <w:p w:rsidR="005E352A" w:rsidRPr="0092762D" w:rsidRDefault="005E352A" w:rsidP="005E352A">
      <w:pPr>
        <w:spacing w:before="240" w:after="120"/>
        <w:rPr>
          <w:b/>
        </w:rPr>
      </w:pPr>
      <w:r w:rsidRPr="0092762D">
        <w:rPr>
          <w:b/>
        </w:rPr>
        <w:t>GRB</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7"/>
        <w:gridCol w:w="1304"/>
        <w:gridCol w:w="964"/>
        <w:gridCol w:w="1701"/>
        <w:gridCol w:w="1985"/>
        <w:gridCol w:w="2268"/>
      </w:tblGrid>
      <w:tr w:rsidR="005E352A" w:rsidRPr="0092762D" w:rsidTr="002D3E07">
        <w:trPr>
          <w:tblHeader/>
        </w:trPr>
        <w:tc>
          <w:tcPr>
            <w:tcW w:w="1418"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sidRPr="0092762D">
              <w:rPr>
                <w:i/>
                <w:sz w:val="16"/>
                <w:szCs w:val="16"/>
              </w:rPr>
              <w:t>Question</w:t>
            </w:r>
          </w:p>
        </w:tc>
        <w:tc>
          <w:tcPr>
            <w:tcW w:w="1304"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sidRPr="0092762D">
              <w:rPr>
                <w:i/>
                <w:sz w:val="16"/>
                <w:szCs w:val="16"/>
              </w:rPr>
              <w:t>Groupe informel (oui-non)/</w:t>
            </w:r>
            <w:r>
              <w:rPr>
                <w:i/>
                <w:sz w:val="16"/>
                <w:szCs w:val="16"/>
              </w:rPr>
              <w:br/>
              <w:t>Président et</w:t>
            </w:r>
            <w:r>
              <w:rPr>
                <w:i/>
                <w:sz w:val="16"/>
                <w:szCs w:val="16"/>
              </w:rPr>
              <w:br/>
            </w:r>
            <w:r w:rsidRPr="0092762D">
              <w:rPr>
                <w:i/>
                <w:sz w:val="16"/>
                <w:szCs w:val="16"/>
              </w:rPr>
              <w:t xml:space="preserve">Vice-Président </w:t>
            </w:r>
          </w:p>
        </w:tc>
        <w:tc>
          <w:tcPr>
            <w:tcW w:w="964"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sidRPr="0092762D">
              <w:rPr>
                <w:i/>
                <w:sz w:val="16"/>
                <w:szCs w:val="16"/>
              </w:rPr>
              <w:t xml:space="preserve">Responsable technique </w:t>
            </w:r>
          </w:p>
        </w:tc>
        <w:tc>
          <w:tcPr>
            <w:tcW w:w="1701"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sidRPr="0092762D">
              <w:rPr>
                <w:i/>
                <w:sz w:val="16"/>
                <w:szCs w:val="16"/>
              </w:rPr>
              <w:t>Proposition officielle (ECE/TRANS/WP.29/…)</w:t>
            </w:r>
          </w:p>
        </w:tc>
        <w:tc>
          <w:tcPr>
            <w:tcW w:w="1985"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Pr>
                <w:i/>
                <w:sz w:val="16"/>
                <w:szCs w:val="16"/>
              </w:rPr>
              <w:t>Proposition</w:t>
            </w:r>
            <w:r>
              <w:rPr>
                <w:i/>
                <w:sz w:val="16"/>
                <w:szCs w:val="16"/>
              </w:rPr>
              <w:br/>
            </w:r>
            <w:r w:rsidRPr="0092762D">
              <w:rPr>
                <w:i/>
                <w:sz w:val="16"/>
                <w:szCs w:val="16"/>
              </w:rPr>
              <w:t xml:space="preserve">de projet de RTM (ECE/TRANS/WP.29/…) </w:t>
            </w:r>
          </w:p>
        </w:tc>
        <w:tc>
          <w:tcPr>
            <w:tcW w:w="2268" w:type="dxa"/>
            <w:tcBorders>
              <w:top w:val="single" w:sz="4" w:space="0" w:color="auto"/>
              <w:bottom w:val="single" w:sz="12" w:space="0" w:color="auto"/>
            </w:tcBorders>
            <w:shd w:val="clear" w:color="auto" w:fill="auto"/>
            <w:vAlign w:val="bottom"/>
          </w:tcPr>
          <w:p w:rsidR="005E352A" w:rsidRPr="0092762D" w:rsidRDefault="005E352A" w:rsidP="002D3E07">
            <w:pPr>
              <w:spacing w:before="80" w:after="80" w:line="200" w:lineRule="exact"/>
              <w:rPr>
                <w:i/>
                <w:sz w:val="16"/>
                <w:szCs w:val="16"/>
              </w:rPr>
            </w:pPr>
            <w:r w:rsidRPr="0092762D">
              <w:rPr>
                <w:i/>
                <w:sz w:val="16"/>
                <w:szCs w:val="16"/>
              </w:rPr>
              <w:t xml:space="preserve">Stade/Observations </w:t>
            </w:r>
          </w:p>
        </w:tc>
      </w:tr>
      <w:tr w:rsidR="005E352A" w:rsidRPr="000F34D5" w:rsidTr="002D3E07">
        <w:tc>
          <w:tcPr>
            <w:tcW w:w="1418"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 xml:space="preserve">Véhicules routiers silencieux </w:t>
            </w:r>
          </w:p>
        </w:tc>
        <w:tc>
          <w:tcPr>
            <w:tcW w:w="1304"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Oui/États-Unis d’Amérique/</w:t>
            </w:r>
            <w:r w:rsidRPr="000F34D5">
              <w:rPr>
                <w:sz w:val="19"/>
                <w:szCs w:val="19"/>
              </w:rPr>
              <w:br/>
              <w:t>Japon</w:t>
            </w:r>
          </w:p>
        </w:tc>
        <w:tc>
          <w:tcPr>
            <w:tcW w:w="964"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UE/Japon/ États-Unis d’Amérique</w:t>
            </w:r>
          </w:p>
        </w:tc>
        <w:tc>
          <w:tcPr>
            <w:tcW w:w="1701"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AC.3/33</w:t>
            </w:r>
            <w:r w:rsidRPr="000F34D5">
              <w:rPr>
                <w:sz w:val="19"/>
                <w:szCs w:val="19"/>
              </w:rPr>
              <w:br/>
              <w:t>(y compris le mandat)</w:t>
            </w:r>
          </w:p>
        </w:tc>
        <w:tc>
          <w:tcPr>
            <w:tcW w:w="1985"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p>
        </w:tc>
        <w:tc>
          <w:tcPr>
            <w:tcW w:w="2268"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highlight w:val="yellow"/>
              </w:rPr>
            </w:pPr>
            <w:r w:rsidRPr="000F34D5">
              <w:rPr>
                <w:sz w:val="19"/>
                <w:szCs w:val="19"/>
              </w:rPr>
              <w:t>Le groupe informel examine le projet de RTM avec un mandat prolongé jusqu’en novembre 2015.</w:t>
            </w:r>
            <w:r>
              <w:rPr>
                <w:sz w:val="19"/>
                <w:szCs w:val="19"/>
              </w:rPr>
              <w:t xml:space="preserve"> </w:t>
            </w:r>
          </w:p>
        </w:tc>
      </w:tr>
    </w:tbl>
    <w:p w:rsidR="005E352A" w:rsidRPr="0092762D" w:rsidRDefault="005E352A" w:rsidP="005E352A">
      <w:pPr>
        <w:spacing w:before="240" w:after="120"/>
        <w:rPr>
          <w:b/>
        </w:rPr>
      </w:pPr>
      <w:r w:rsidRPr="0092762D">
        <w:rPr>
          <w:b/>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7"/>
        <w:gridCol w:w="1304"/>
        <w:gridCol w:w="964"/>
        <w:gridCol w:w="1701"/>
        <w:gridCol w:w="1985"/>
        <w:gridCol w:w="2268"/>
      </w:tblGrid>
      <w:tr w:rsidR="005E352A" w:rsidRPr="00095251" w:rsidTr="002D3E07">
        <w:trPr>
          <w:tblHeader/>
        </w:trPr>
        <w:tc>
          <w:tcPr>
            <w:tcW w:w="1418"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sidRPr="00095251">
              <w:rPr>
                <w:i/>
                <w:sz w:val="16"/>
                <w:szCs w:val="16"/>
              </w:rPr>
              <w:t>Question</w:t>
            </w:r>
          </w:p>
        </w:tc>
        <w:tc>
          <w:tcPr>
            <w:tcW w:w="1304"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Pr>
                <w:i/>
                <w:sz w:val="16"/>
                <w:szCs w:val="16"/>
              </w:rPr>
              <w:t>Groupe informel (oui-non)</w:t>
            </w:r>
            <w:r>
              <w:rPr>
                <w:i/>
                <w:sz w:val="16"/>
                <w:szCs w:val="16"/>
              </w:rPr>
              <w:br/>
              <w:t>Président et</w:t>
            </w:r>
            <w:r>
              <w:rPr>
                <w:i/>
                <w:sz w:val="16"/>
                <w:szCs w:val="16"/>
              </w:rPr>
              <w:br/>
            </w:r>
            <w:r w:rsidRPr="00095251">
              <w:rPr>
                <w:i/>
                <w:sz w:val="16"/>
                <w:szCs w:val="16"/>
              </w:rPr>
              <w:t xml:space="preserve">Vice-Président </w:t>
            </w:r>
          </w:p>
        </w:tc>
        <w:tc>
          <w:tcPr>
            <w:tcW w:w="964"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sidRPr="00095251">
              <w:rPr>
                <w:i/>
                <w:sz w:val="16"/>
                <w:szCs w:val="16"/>
              </w:rPr>
              <w:t xml:space="preserve">Responsable technique </w:t>
            </w:r>
          </w:p>
        </w:tc>
        <w:tc>
          <w:tcPr>
            <w:tcW w:w="1701"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sidRPr="00095251">
              <w:rPr>
                <w:i/>
                <w:sz w:val="16"/>
                <w:szCs w:val="16"/>
              </w:rPr>
              <w:t>Proposition officielle (ECE/TRANS/WP.29/…)</w:t>
            </w:r>
          </w:p>
        </w:tc>
        <w:tc>
          <w:tcPr>
            <w:tcW w:w="1985"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Pr>
                <w:i/>
                <w:sz w:val="16"/>
                <w:szCs w:val="16"/>
              </w:rPr>
              <w:t>Proposition</w:t>
            </w:r>
            <w:r>
              <w:rPr>
                <w:i/>
                <w:sz w:val="16"/>
                <w:szCs w:val="16"/>
              </w:rPr>
              <w:br/>
            </w:r>
            <w:r w:rsidRPr="00095251">
              <w:rPr>
                <w:i/>
                <w:sz w:val="16"/>
                <w:szCs w:val="16"/>
              </w:rPr>
              <w:t xml:space="preserve">de projet de RTM (ECE/TRANS/WP.29/…) </w:t>
            </w:r>
          </w:p>
        </w:tc>
        <w:tc>
          <w:tcPr>
            <w:tcW w:w="2268" w:type="dxa"/>
            <w:tcBorders>
              <w:top w:val="single" w:sz="4" w:space="0" w:color="auto"/>
              <w:bottom w:val="single" w:sz="12" w:space="0" w:color="auto"/>
            </w:tcBorders>
            <w:shd w:val="clear" w:color="auto" w:fill="auto"/>
            <w:vAlign w:val="bottom"/>
          </w:tcPr>
          <w:p w:rsidR="005E352A" w:rsidRPr="00095251" w:rsidRDefault="005E352A" w:rsidP="002D3E07">
            <w:pPr>
              <w:spacing w:before="80" w:after="80" w:line="200" w:lineRule="exact"/>
              <w:rPr>
                <w:i/>
                <w:sz w:val="16"/>
                <w:szCs w:val="16"/>
              </w:rPr>
            </w:pPr>
            <w:r w:rsidRPr="00095251">
              <w:rPr>
                <w:i/>
                <w:sz w:val="16"/>
                <w:szCs w:val="16"/>
              </w:rPr>
              <w:t xml:space="preserve">Stade/Observations </w:t>
            </w:r>
          </w:p>
        </w:tc>
      </w:tr>
      <w:tr w:rsidR="005E352A" w:rsidRPr="000F34D5" w:rsidTr="002D3E07">
        <w:tc>
          <w:tcPr>
            <w:tcW w:w="1418"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Vitrages de toit panoramique (VTP)</w:t>
            </w:r>
          </w:p>
        </w:tc>
        <w:tc>
          <w:tcPr>
            <w:tcW w:w="1304"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Oui/Corée</w:t>
            </w:r>
          </w:p>
        </w:tc>
        <w:tc>
          <w:tcPr>
            <w:tcW w:w="964"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Corée</w:t>
            </w:r>
          </w:p>
        </w:tc>
        <w:tc>
          <w:tcPr>
            <w:tcW w:w="1701"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[AC.3/41]</w:t>
            </w:r>
          </w:p>
        </w:tc>
        <w:tc>
          <w:tcPr>
            <w:tcW w:w="1985"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p>
        </w:tc>
        <w:tc>
          <w:tcPr>
            <w:tcW w:w="2268"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highlight w:val="yellow"/>
              </w:rPr>
            </w:pPr>
            <w:r w:rsidRPr="001878B7">
              <w:rPr>
                <w:spacing w:val="-4"/>
                <w:sz w:val="19"/>
                <w:szCs w:val="19"/>
              </w:rPr>
              <w:t xml:space="preserve">À sa session de mars 2015, l’AC.3 a approuvé la demande d’autorisation d’élaborer un amendement au RTM </w:t>
            </w:r>
            <w:r w:rsidRPr="001878B7">
              <w:rPr>
                <w:spacing w:val="-4"/>
                <w:sz w:val="19"/>
                <w:szCs w:val="19"/>
                <w:lang w:val="fr-FR"/>
              </w:rPr>
              <w:t>n</w:t>
            </w:r>
            <w:r w:rsidRPr="001878B7">
              <w:rPr>
                <w:rFonts w:eastAsia="MS Mincho"/>
                <w:color w:val="222222"/>
                <w:spacing w:val="-4"/>
                <w:sz w:val="19"/>
                <w:szCs w:val="19"/>
                <w:vertAlign w:val="superscript"/>
                <w:lang w:val="fr-FR"/>
              </w:rPr>
              <w:t>o</w:t>
            </w:r>
            <w:r w:rsidRPr="001878B7">
              <w:rPr>
                <w:spacing w:val="-4"/>
                <w:sz w:val="19"/>
                <w:szCs w:val="19"/>
              </w:rPr>
              <w:t> 6</w:t>
            </w:r>
            <w:r w:rsidRPr="000F34D5">
              <w:rPr>
                <w:sz w:val="19"/>
                <w:szCs w:val="19"/>
              </w:rPr>
              <w:t xml:space="preserve"> </w:t>
            </w:r>
            <w:r>
              <w:rPr>
                <w:spacing w:val="-6"/>
                <w:sz w:val="19"/>
                <w:szCs w:val="19"/>
              </w:rPr>
              <w:t>(ECE/TRANS/WP.29/2015/42)</w:t>
            </w:r>
          </w:p>
        </w:tc>
      </w:tr>
    </w:tbl>
    <w:p w:rsidR="005E352A" w:rsidRDefault="005E352A" w:rsidP="005E352A">
      <w:pPr>
        <w:spacing w:before="240" w:after="120"/>
        <w:rPr>
          <w:b/>
        </w:rPr>
      </w:pPr>
    </w:p>
    <w:p w:rsidR="005E352A" w:rsidRPr="0092762D" w:rsidRDefault="005E352A" w:rsidP="005E352A">
      <w:pPr>
        <w:spacing w:before="240" w:after="120"/>
        <w:rPr>
          <w:b/>
        </w:rPr>
      </w:pPr>
      <w:r>
        <w:rPr>
          <w:b/>
        </w:rPr>
        <w:br w:type="page"/>
      </w:r>
      <w:r w:rsidRPr="0092762D">
        <w:rPr>
          <w:b/>
        </w:rPr>
        <w:lastRenderedPageBreak/>
        <w:t>Situation en ce qui concerne les échanges de vues</w:t>
      </w:r>
    </w:p>
    <w:tbl>
      <w:tblPr>
        <w:tblW w:w="935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26"/>
        <w:gridCol w:w="1266"/>
        <w:gridCol w:w="1486"/>
        <w:gridCol w:w="1651"/>
        <w:gridCol w:w="1926"/>
        <w:gridCol w:w="2201"/>
      </w:tblGrid>
      <w:tr w:rsidR="005E352A" w:rsidRPr="00095251" w:rsidTr="002D3E07">
        <w:trPr>
          <w:cantSplit/>
          <w:tblHeader/>
        </w:trPr>
        <w:tc>
          <w:tcPr>
            <w:tcW w:w="851"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Pr>
                <w:i/>
                <w:sz w:val="16"/>
                <w:szCs w:val="16"/>
              </w:rPr>
              <w:t>Groupe</w:t>
            </w:r>
            <w:r>
              <w:rPr>
                <w:i/>
                <w:sz w:val="16"/>
                <w:szCs w:val="16"/>
              </w:rPr>
              <w:br/>
            </w:r>
            <w:r w:rsidRPr="00095251">
              <w:rPr>
                <w:i/>
                <w:sz w:val="16"/>
                <w:szCs w:val="16"/>
              </w:rPr>
              <w:t>de travail</w:t>
            </w:r>
          </w:p>
        </w:tc>
        <w:tc>
          <w:tcPr>
            <w:tcW w:w="1304"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sidRPr="00095251">
              <w:rPr>
                <w:i/>
                <w:sz w:val="16"/>
                <w:szCs w:val="16"/>
              </w:rPr>
              <w:t>Question</w:t>
            </w:r>
          </w:p>
        </w:tc>
        <w:tc>
          <w:tcPr>
            <w:tcW w:w="1531"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Pr>
                <w:i/>
                <w:sz w:val="16"/>
                <w:szCs w:val="16"/>
              </w:rPr>
              <w:t>Groupe informel</w:t>
            </w:r>
            <w:r>
              <w:rPr>
                <w:i/>
                <w:sz w:val="16"/>
                <w:szCs w:val="16"/>
              </w:rPr>
              <w:br/>
              <w:t>(oui-non)/Président</w:t>
            </w:r>
            <w:r>
              <w:rPr>
                <w:i/>
                <w:sz w:val="16"/>
                <w:szCs w:val="16"/>
              </w:rPr>
              <w:br/>
            </w:r>
            <w:r w:rsidRPr="00095251">
              <w:rPr>
                <w:i/>
                <w:sz w:val="16"/>
                <w:szCs w:val="16"/>
              </w:rPr>
              <w:t xml:space="preserve">et Vice-Président </w:t>
            </w:r>
          </w:p>
        </w:tc>
        <w:tc>
          <w:tcPr>
            <w:tcW w:w="1701"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Pr>
                <w:i/>
                <w:sz w:val="16"/>
                <w:szCs w:val="16"/>
              </w:rPr>
              <w:t>Responsable technique</w:t>
            </w:r>
          </w:p>
        </w:tc>
        <w:tc>
          <w:tcPr>
            <w:tcW w:w="1985"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sidRPr="00095251">
              <w:rPr>
                <w:i/>
                <w:sz w:val="16"/>
                <w:szCs w:val="16"/>
              </w:rPr>
              <w:t>Proposition officielle (ECE/TRANS/WP.29/…)</w:t>
            </w:r>
          </w:p>
        </w:tc>
        <w:tc>
          <w:tcPr>
            <w:tcW w:w="2268" w:type="dxa"/>
            <w:tcBorders>
              <w:top w:val="single" w:sz="4" w:space="0" w:color="auto"/>
              <w:bottom w:val="single" w:sz="12" w:space="0" w:color="auto"/>
            </w:tcBorders>
            <w:shd w:val="clear" w:color="auto" w:fill="auto"/>
            <w:tcMar>
              <w:left w:w="0" w:type="dxa"/>
            </w:tcMar>
            <w:vAlign w:val="bottom"/>
          </w:tcPr>
          <w:p w:rsidR="005E352A" w:rsidRPr="00095251" w:rsidRDefault="005E352A" w:rsidP="002D3E07">
            <w:pPr>
              <w:spacing w:before="80" w:after="80" w:line="200" w:lineRule="exact"/>
              <w:rPr>
                <w:i/>
                <w:sz w:val="16"/>
                <w:szCs w:val="16"/>
              </w:rPr>
            </w:pPr>
            <w:r w:rsidRPr="00095251">
              <w:rPr>
                <w:i/>
                <w:sz w:val="16"/>
                <w:szCs w:val="16"/>
              </w:rPr>
              <w:t xml:space="preserve">Stade/Observations </w:t>
            </w:r>
          </w:p>
        </w:tc>
      </w:tr>
      <w:tr w:rsidR="005E352A" w:rsidRPr="000F34D5" w:rsidTr="002D3E07">
        <w:trPr>
          <w:cantSplit/>
        </w:trPr>
        <w:tc>
          <w:tcPr>
            <w:tcW w:w="851"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GRSP</w:t>
            </w:r>
          </w:p>
        </w:tc>
        <w:tc>
          <w:tcPr>
            <w:tcW w:w="1304"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Pr>
                <w:sz w:val="19"/>
                <w:szCs w:val="19"/>
              </w:rPr>
              <w:t>Compatibilité en cas de choc</w:t>
            </w:r>
          </w:p>
        </w:tc>
        <w:tc>
          <w:tcPr>
            <w:tcW w:w="1531" w:type="dxa"/>
            <w:tcBorders>
              <w:top w:val="single" w:sz="12" w:space="0" w:color="auto"/>
            </w:tcBorders>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Non</w:t>
            </w:r>
          </w:p>
        </w:tc>
        <w:tc>
          <w:tcPr>
            <w:tcW w:w="1985"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tcBorders>
              <w:top w:val="single" w:sz="12" w:space="0" w:color="auto"/>
            </w:tcBorders>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Aucune information nouvelle n’a été communiquée.</w:t>
            </w:r>
          </w:p>
        </w:tc>
      </w:tr>
      <w:tr w:rsidR="005E352A" w:rsidRPr="000F34D5" w:rsidTr="002D3E07">
        <w:trPr>
          <w:cantSplit/>
          <w:trHeight w:val="882"/>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GRSP</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Pr>
                <w:sz w:val="19"/>
                <w:szCs w:val="19"/>
              </w:rPr>
              <w:t>Mannequins harmonisés</w:t>
            </w:r>
            <w:r>
              <w:rPr>
                <w:sz w:val="19"/>
                <w:szCs w:val="19"/>
              </w:rPr>
              <w:br/>
            </w:r>
            <w:r w:rsidRPr="000F34D5">
              <w:rPr>
                <w:sz w:val="19"/>
                <w:szCs w:val="19"/>
              </w:rPr>
              <w:t>de choc latéral</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Oui</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États-Unis d’Amérique</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2010/88</w:t>
            </w:r>
            <w:r w:rsidRPr="000F34D5">
              <w:rPr>
                <w:sz w:val="19"/>
                <w:szCs w:val="19"/>
              </w:rPr>
              <w:br/>
              <w:t>(2</w:t>
            </w:r>
            <w:r w:rsidRPr="000F34D5">
              <w:rPr>
                <w:sz w:val="19"/>
                <w:szCs w:val="19"/>
                <w:vertAlign w:val="superscript"/>
              </w:rPr>
              <w:t>e</w:t>
            </w:r>
            <w:r w:rsidRPr="000F34D5">
              <w:rPr>
                <w:sz w:val="19"/>
                <w:szCs w:val="19"/>
              </w:rPr>
              <w:t xml:space="preserve"> rapport d’activité)</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Le GRSP attend une proposition d’additif à la R.M.1 visant à inclure le mannequin WorldSID du 50</w:t>
            </w:r>
            <w:r w:rsidRPr="001878B7">
              <w:rPr>
                <w:sz w:val="19"/>
                <w:szCs w:val="19"/>
                <w:vertAlign w:val="superscript"/>
              </w:rPr>
              <w:t>e</w:t>
            </w:r>
            <w:r w:rsidRPr="000F34D5">
              <w:rPr>
                <w:sz w:val="19"/>
                <w:szCs w:val="19"/>
              </w:rPr>
              <w:t xml:space="preserve"> centile, élaborée conjointement avec le groupe informel des essais de choc latéral contre poteau.</w:t>
            </w:r>
          </w:p>
        </w:tc>
      </w:tr>
      <w:tr w:rsidR="005E352A" w:rsidRPr="000F34D5" w:rsidTr="002D3E07">
        <w:trPr>
          <w:cantSplit/>
          <w:trHeight w:val="559"/>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GRSP</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Mannequin Point H 3-D</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Oui</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Allemagne</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 xml:space="preserve">Le GRSP devrait examiner une proposition de mandat à sa session de décembre 2014. </w:t>
            </w:r>
          </w:p>
        </w:tc>
      </w:tr>
      <w:tr w:rsidR="005E352A" w:rsidRPr="000F34D5" w:rsidTr="002D3E07">
        <w:trPr>
          <w:cantSplit/>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GRE</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Systèmes d’éclairage</w:t>
            </w:r>
            <w:r>
              <w:rPr>
                <w:sz w:val="19"/>
                <w:szCs w:val="19"/>
              </w:rPr>
              <w:br/>
            </w:r>
            <w:r w:rsidRPr="000F34D5">
              <w:rPr>
                <w:sz w:val="19"/>
                <w:szCs w:val="19"/>
              </w:rPr>
              <w:t>de la route</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Non</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Aucune information nouvelle n’a été communiquée</w:t>
            </w:r>
          </w:p>
        </w:tc>
      </w:tr>
      <w:tr w:rsidR="005E352A" w:rsidRPr="000F34D5" w:rsidTr="002D3E07">
        <w:trPr>
          <w:cantSplit/>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GRRF</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Pr>
                <w:sz w:val="19"/>
                <w:szCs w:val="19"/>
              </w:rPr>
              <w:t>Circulation</w:t>
            </w:r>
            <w:r>
              <w:rPr>
                <w:sz w:val="19"/>
                <w:szCs w:val="19"/>
              </w:rPr>
              <w:br/>
              <w:t>des véhicules</w:t>
            </w:r>
            <w:r>
              <w:rPr>
                <w:sz w:val="19"/>
                <w:szCs w:val="19"/>
              </w:rPr>
              <w:br/>
            </w:r>
            <w:r w:rsidRPr="000F34D5">
              <w:rPr>
                <w:sz w:val="19"/>
                <w:szCs w:val="19"/>
              </w:rPr>
              <w:t>en peloton et autres fonctions automatisées</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Non</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Les experts du GRRF menaient une campagne d’information sur les innovations en matière d’automatisation de la conduite.</w:t>
            </w:r>
          </w:p>
        </w:tc>
      </w:tr>
      <w:tr w:rsidR="005E352A" w:rsidRPr="000F34D5" w:rsidTr="002D3E07">
        <w:trPr>
          <w:cantSplit/>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WP.29</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STI</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Aucune information nouvelle n’a été communiquée.</w:t>
            </w:r>
          </w:p>
        </w:tc>
      </w:tr>
      <w:tr w:rsidR="005E352A" w:rsidRPr="000F34D5" w:rsidTr="002D3E07">
        <w:trPr>
          <w:cantSplit/>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WP.29</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Véhicules électriques et environnement</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Non</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L’AC.3 a approuvé le guide de référence et adopté le mandat révisé.</w:t>
            </w:r>
          </w:p>
        </w:tc>
      </w:tr>
      <w:tr w:rsidR="005E352A" w:rsidRPr="000F34D5" w:rsidTr="002D3E07">
        <w:trPr>
          <w:cantSplit/>
        </w:trPr>
        <w:tc>
          <w:tcPr>
            <w:tcW w:w="85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WP.29</w:t>
            </w:r>
          </w:p>
        </w:tc>
        <w:tc>
          <w:tcPr>
            <w:tcW w:w="1304"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Nouvelles technologies n’ayant pas encore fait l’objet de règlements</w:t>
            </w:r>
          </w:p>
        </w:tc>
        <w:tc>
          <w:tcPr>
            <w:tcW w:w="1531" w:type="dxa"/>
            <w:shd w:val="clear" w:color="auto" w:fill="auto"/>
            <w:tcMar>
              <w:left w:w="0" w:type="dxa"/>
            </w:tcMar>
          </w:tcPr>
          <w:p w:rsidR="005E352A" w:rsidRPr="00CC2A17" w:rsidRDefault="005E352A" w:rsidP="002D3E07">
            <w:pPr>
              <w:spacing w:before="40" w:after="120" w:line="220" w:lineRule="atLeast"/>
              <w:rPr>
                <w:i/>
                <w:sz w:val="19"/>
                <w:szCs w:val="19"/>
              </w:rPr>
            </w:pPr>
            <w:r w:rsidRPr="00CC2A17">
              <w:rPr>
                <w:i/>
                <w:sz w:val="19"/>
                <w:szCs w:val="19"/>
              </w:rPr>
              <w:t>Non</w:t>
            </w:r>
          </w:p>
        </w:tc>
        <w:tc>
          <w:tcPr>
            <w:tcW w:w="1701"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Non</w:t>
            </w:r>
          </w:p>
        </w:tc>
        <w:tc>
          <w:tcPr>
            <w:tcW w:w="1985"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w:t>
            </w:r>
          </w:p>
        </w:tc>
        <w:tc>
          <w:tcPr>
            <w:tcW w:w="2268" w:type="dxa"/>
            <w:shd w:val="clear" w:color="auto" w:fill="auto"/>
            <w:tcMar>
              <w:left w:w="0" w:type="dxa"/>
            </w:tcMar>
          </w:tcPr>
          <w:p w:rsidR="005E352A" w:rsidRPr="000F34D5" w:rsidRDefault="005E352A" w:rsidP="002D3E07">
            <w:pPr>
              <w:spacing w:before="40" w:after="120" w:line="220" w:lineRule="atLeast"/>
              <w:rPr>
                <w:sz w:val="19"/>
                <w:szCs w:val="19"/>
              </w:rPr>
            </w:pPr>
            <w:r w:rsidRPr="000F34D5">
              <w:rPr>
                <w:sz w:val="19"/>
                <w:szCs w:val="19"/>
              </w:rPr>
              <w:t xml:space="preserve">Les discussions devraient se poursuivre à la session de mars 2015 de l’AC.3. </w:t>
            </w:r>
          </w:p>
        </w:tc>
      </w:tr>
    </w:tbl>
    <w:p w:rsidR="005E352A" w:rsidRPr="00F70BF4" w:rsidRDefault="005E352A" w:rsidP="005E352A">
      <w:pPr>
        <w:pStyle w:val="HChG"/>
      </w:pPr>
      <w:bookmarkStart w:id="127" w:name="_Toc404691226"/>
      <w:bookmarkStart w:id="128" w:name="_Toc404691339"/>
      <w:bookmarkStart w:id="129" w:name="_Toc415066363"/>
      <w:r>
        <w:br w:type="page"/>
      </w:r>
      <w:r w:rsidRPr="00F70BF4">
        <w:lastRenderedPageBreak/>
        <w:t>Annexe III</w:t>
      </w:r>
      <w:bookmarkEnd w:id="127"/>
      <w:bookmarkEnd w:id="128"/>
      <w:bookmarkEnd w:id="129"/>
    </w:p>
    <w:p w:rsidR="005E352A" w:rsidRPr="00F70BF4" w:rsidRDefault="005E352A" w:rsidP="005E352A">
      <w:pPr>
        <w:pStyle w:val="HChG"/>
      </w:pPr>
      <w:r w:rsidRPr="00F70BF4">
        <w:tab/>
      </w:r>
      <w:r w:rsidRPr="00F70BF4">
        <w:tab/>
      </w:r>
      <w:bookmarkStart w:id="130" w:name="_Toc415066364"/>
      <w:r w:rsidRPr="00F70BF4">
        <w:t>Mandat du groupe de tra</w:t>
      </w:r>
      <w:r>
        <w:t>vail informel sur les systèmes</w:t>
      </w:r>
      <w:r>
        <w:br/>
      </w:r>
      <w:r w:rsidRPr="00F70BF4">
        <w:t>de transport intelligents et la conduite automatisée</w:t>
      </w:r>
      <w:bookmarkEnd w:id="130"/>
      <w:r w:rsidRPr="00F70BF4">
        <w:t xml:space="preserve"> (STI/CA)</w:t>
      </w:r>
    </w:p>
    <w:p w:rsidR="005E352A" w:rsidRPr="00F70BF4" w:rsidRDefault="005E352A" w:rsidP="005E352A">
      <w:pPr>
        <w:pStyle w:val="HChG"/>
      </w:pPr>
      <w:r w:rsidRPr="00F70BF4">
        <w:tab/>
        <w:t>I.</w:t>
      </w:r>
      <w:r w:rsidRPr="00F70BF4">
        <w:tab/>
        <w:t>Introduction</w:t>
      </w:r>
    </w:p>
    <w:p w:rsidR="005E352A" w:rsidRPr="00F70BF4" w:rsidRDefault="005E352A" w:rsidP="005E352A">
      <w:pPr>
        <w:pStyle w:val="SingleTxtG"/>
      </w:pPr>
      <w:r>
        <w:t>1.</w:t>
      </w:r>
      <w:r w:rsidRPr="00F70BF4">
        <w:tab/>
        <w:t>La technologie de conduit automatisée des véhicules routiers est de plus en plus présente dans la planification technique des constructeurs de véhicules et suscite de ce fait un intérêt croissant de la part des</w:t>
      </w:r>
      <w:r>
        <w:t xml:space="preserve"> </w:t>
      </w:r>
      <w:r w:rsidRPr="00F70BF4">
        <w:t>médias et du grand public dans de nombreuses parties du monde. Inévitablement, ce type de technologie, en raison de l’ampleur potentielle de son impact sur les conducteurs, les usagers de la route et la société dans son ensemble, engendre de nombreuses incertitudes mais laisse aussi entrevoir des avantages considérables pour un réseau de transport plus sûr et plus efficace.</w:t>
      </w:r>
      <w:r>
        <w:t xml:space="preserve"> </w:t>
      </w:r>
      <w:r w:rsidRPr="00F70BF4">
        <w:t>Profiter de ces avantages tout en renforçant la promotion de la technologie sur le marché mondial constitue un objectif capital pour la communauté réglementaire internationale, qui doit à la fois s’attaquer aux règlements concernant les véhicules et tenir compte de la res</w:t>
      </w:r>
      <w:r>
        <w:t>ponsabilité des conducteurs.</w:t>
      </w:r>
    </w:p>
    <w:p w:rsidR="005E352A" w:rsidRPr="00F70BF4" w:rsidRDefault="005E352A" w:rsidP="005E352A">
      <w:pPr>
        <w:pStyle w:val="SingleTxtG"/>
      </w:pPr>
      <w:r w:rsidRPr="00F70BF4">
        <w:t>2.</w:t>
      </w:r>
      <w:r w:rsidRPr="00F70BF4">
        <w:tab/>
        <w:t>Les travaux du groupe de travail informel du WP.29 sur les STI a permis jusqu’à présent de faire mieux comprendre certaines questions liées à la conduite automatisée, qu’il s’agisse de la définition de la technologie mise en œuvre, des lignes directrices relatives à l’établissement de prescriptions concernant les signaux d’avertissement prioritaires ou des principes de conception des systèmes de commande pour les systèmes actifs d’aide à la con</w:t>
      </w:r>
      <w:r>
        <w:t>duite (ADAS), entre autres.</w:t>
      </w:r>
    </w:p>
    <w:p w:rsidR="005E352A" w:rsidRPr="00F70BF4" w:rsidRDefault="005E352A" w:rsidP="005E352A">
      <w:pPr>
        <w:pStyle w:val="SingleTxtG"/>
      </w:pPr>
      <w:r>
        <w:t>3.</w:t>
      </w:r>
      <w:r w:rsidRPr="00F70BF4">
        <w:tab/>
        <w:t>E</w:t>
      </w:r>
      <w:r w:rsidRPr="00F70BF4">
        <w:rPr>
          <w:rFonts w:hint="eastAsia"/>
        </w:rPr>
        <w:t xml:space="preserve">n </w:t>
      </w:r>
      <w:r w:rsidRPr="00F70BF4">
        <w:t xml:space="preserve">réponse à l’intérêt croissant suscité par l’application de ces technologies et compte tenu du récent amendement à la Convention de Vienne de 1968, il est proposé que le groupe informel des STI recentrer ses discussions sur la technologie de conduite automatisée et donc qu’il change de nom en conséquence pour devenir le </w:t>
      </w:r>
      <w:r>
        <w:t>«</w:t>
      </w:r>
      <w:r w:rsidRPr="00F70BF4">
        <w:t xml:space="preserve">groupe informel sur les STI et la conduite automatisée </w:t>
      </w:r>
      <w:r w:rsidRPr="00F70BF4">
        <w:rPr>
          <w:rFonts w:hint="eastAsia"/>
        </w:rPr>
        <w:t>(</w:t>
      </w:r>
      <w:r w:rsidRPr="00F70BF4">
        <w:t>STI/C</w:t>
      </w:r>
      <w:r w:rsidRPr="00F70BF4">
        <w:rPr>
          <w:rFonts w:hint="eastAsia"/>
        </w:rPr>
        <w:t>A)</w:t>
      </w:r>
      <w:r>
        <w:t>»</w:t>
      </w:r>
      <w:r w:rsidRPr="00F70BF4">
        <w:rPr>
          <w:rFonts w:hint="eastAsia"/>
        </w:rPr>
        <w:t xml:space="preserve">, </w:t>
      </w:r>
      <w:r w:rsidRPr="00F70BF4">
        <w:t xml:space="preserve">et que ce groupe, tout en gardant à l’esprit l’élaboration de règlements techniques harmonisés internationalement, examine aussi les questions qui concernent l’application pratique de cette technologie et, le cas échéant, ses aspects administratifs, juridiques et sociaux. </w:t>
      </w:r>
    </w:p>
    <w:p w:rsidR="005E352A" w:rsidRPr="00F70BF4" w:rsidRDefault="005E352A" w:rsidP="005E352A">
      <w:pPr>
        <w:pStyle w:val="HChG"/>
      </w:pPr>
      <w:r w:rsidRPr="00F70BF4">
        <w:tab/>
        <w:t>II.</w:t>
      </w:r>
      <w:r w:rsidRPr="00F70BF4">
        <w:tab/>
        <w:t>Points de travail à aborder (voir détails à l’annexe 1)</w:t>
      </w:r>
    </w:p>
    <w:p w:rsidR="005E352A" w:rsidRPr="00F70BF4" w:rsidRDefault="005E352A" w:rsidP="005E352A">
      <w:pPr>
        <w:pStyle w:val="SingleTxtG"/>
      </w:pPr>
      <w:r w:rsidRPr="00F70BF4">
        <w:rPr>
          <w:rFonts w:hint="eastAsia"/>
        </w:rPr>
        <w:t>4</w:t>
      </w:r>
      <w:r>
        <w:t>.</w:t>
      </w:r>
      <w:r w:rsidRPr="00F70BF4">
        <w:tab/>
        <w:t>Préparer une proposition de définition harmonisée des technologies de conduite automatisée (TCA)</w:t>
      </w:r>
    </w:p>
    <w:p w:rsidR="005E352A" w:rsidRPr="00F70BF4" w:rsidRDefault="005E352A" w:rsidP="005E352A">
      <w:pPr>
        <w:pStyle w:val="SingleTxtG"/>
      </w:pPr>
      <w:r>
        <w:t>5.</w:t>
      </w:r>
      <w:r w:rsidRPr="00F70BF4">
        <w:tab/>
        <w:t>Identifier les principales questions horizontales ainsi que les obstacles juridiques concernant les technologies de conduite automatisée, en incluant, si possible et approprié, ceux qui ne relèvent pas de la compétence du</w:t>
      </w:r>
      <w:r>
        <w:t xml:space="preserve"> </w:t>
      </w:r>
      <w:r w:rsidRPr="00F70BF4">
        <w:t xml:space="preserve">WP.29. </w:t>
      </w:r>
    </w:p>
    <w:p w:rsidR="005E352A" w:rsidRPr="00F70BF4" w:rsidRDefault="005E352A" w:rsidP="005E352A">
      <w:pPr>
        <w:pStyle w:val="SingleTxtG"/>
      </w:pPr>
      <w:r>
        <w:t>6.</w:t>
      </w:r>
      <w:r w:rsidRPr="00F70BF4">
        <w:tab/>
        <w:t>Déterminer les questions à examiner en vue de l’établissement de règlements techniques harmonisés internationalement concernant les TCA qui permettent aux conducteurs de bénéficier d’un degré élevé d’automatisation des tâches qui leurs incombent (TCA</w:t>
      </w:r>
      <w:r w:rsidR="00334B16">
        <w:t> − </w:t>
      </w:r>
      <w:r>
        <w:t>terme encore à définir, par. </w:t>
      </w:r>
      <w:r w:rsidRPr="00F70BF4">
        <w:t>5 ci-dessus).</w:t>
      </w:r>
    </w:p>
    <w:p w:rsidR="005E352A" w:rsidRPr="00F70BF4" w:rsidRDefault="005E352A" w:rsidP="005E352A">
      <w:pPr>
        <w:pStyle w:val="SingleTxtG"/>
      </w:pPr>
      <w:r>
        <w:t>7.</w:t>
      </w:r>
      <w:r w:rsidRPr="00F70BF4">
        <w:tab/>
        <w:t>Établir une proposition de lignes directrices harmonisée</w:t>
      </w:r>
      <w:r>
        <w:t>s en matière de cybersécurité («</w:t>
      </w:r>
      <w:r w:rsidRPr="00F70BF4">
        <w:t>eSecurity</w:t>
      </w:r>
      <w:r>
        <w:t>» et «</w:t>
      </w:r>
      <w:r w:rsidRPr="00F70BF4">
        <w:t>eSafety</w:t>
      </w:r>
      <w:r>
        <w:t xml:space="preserve">») dans les véhicules à moteur. </w:t>
      </w:r>
      <w:r w:rsidRPr="00F70BF4">
        <w:t xml:space="preserve">(eSecurity consiste à assurer la protection contre tout accès non autorisé depuis l’extérieur et eSafety à protéger contre les </w:t>
      </w:r>
      <w:r w:rsidRPr="00F70BF4">
        <w:lastRenderedPageBreak/>
        <w:t>défaillances du système (pannes, redondance, enregistreurs de données pour assurer la traçabilité des défaillances en cas d’accident). Ces deux aspects sont importants pour les systèmes électronique, surtout ceux qui comportent une fonctionnalité autonome).</w:t>
      </w:r>
    </w:p>
    <w:p w:rsidR="005E352A" w:rsidRPr="00F70BF4" w:rsidRDefault="005E352A" w:rsidP="005E352A">
      <w:pPr>
        <w:pStyle w:val="SingleTxtG"/>
      </w:pPr>
      <w:r w:rsidRPr="00F70BF4">
        <w:t>8.</w:t>
      </w:r>
      <w:r w:rsidRPr="00F70BF4">
        <w:tab/>
        <w:t>Autres</w:t>
      </w:r>
    </w:p>
    <w:p w:rsidR="005E352A" w:rsidRPr="00F70BF4" w:rsidRDefault="005E352A" w:rsidP="005E352A">
      <w:pPr>
        <w:pStyle w:val="SingleTxtG"/>
        <w:ind w:firstLine="567"/>
      </w:pPr>
      <w:r w:rsidRPr="00F70BF4">
        <w:t>a</w:t>
      </w:r>
      <w:r w:rsidRPr="00F70BF4">
        <w:rPr>
          <w:rFonts w:hint="eastAsia"/>
        </w:rPr>
        <w:t>)</w:t>
      </w:r>
      <w:r w:rsidRPr="00F70BF4">
        <w:tab/>
        <w:t xml:space="preserve">Examen des orientations relatives aux TCA lorsqu’elles sont demandées au </w:t>
      </w:r>
      <w:r w:rsidRPr="00F70BF4">
        <w:rPr>
          <w:rFonts w:hint="eastAsia"/>
        </w:rPr>
        <w:t>WP</w:t>
      </w:r>
      <w:r w:rsidRPr="00F70BF4">
        <w:t>.</w:t>
      </w:r>
      <w:r w:rsidRPr="00F70BF4">
        <w:rPr>
          <w:rFonts w:hint="eastAsia"/>
        </w:rPr>
        <w:t xml:space="preserve">29 </w:t>
      </w:r>
      <w:r w:rsidRPr="00F70BF4">
        <w:t>par les Groupes d’experts.</w:t>
      </w:r>
    </w:p>
    <w:p w:rsidR="005E352A" w:rsidRPr="00F70BF4" w:rsidRDefault="005E352A" w:rsidP="005E352A">
      <w:pPr>
        <w:pStyle w:val="SingleTxtG"/>
        <w:ind w:firstLine="567"/>
      </w:pPr>
      <w:r w:rsidRPr="00F70BF4">
        <w:t>b)</w:t>
      </w:r>
      <w:r w:rsidRPr="00F70BF4">
        <w:tab/>
        <w:t xml:space="preserve">Échange de vues et d’informations entre les Parties contractantes intéressées au sujet des technologies les plus avancées, y compris en matière de conduite totalement autonome (sans conducteur): résultats de recherches, essais sur le terrain, renseignements sur le système juridique national ainsi que sur les mesures, </w:t>
      </w:r>
      <w:r>
        <w:t>événements, conventions, etc.</w:t>
      </w:r>
    </w:p>
    <w:p w:rsidR="005E352A" w:rsidRPr="00F70BF4" w:rsidRDefault="005E352A" w:rsidP="005E352A">
      <w:pPr>
        <w:pStyle w:val="SingleTxtG"/>
        <w:ind w:firstLine="567"/>
      </w:pPr>
      <w:r w:rsidRPr="00F70BF4">
        <w:t>c)</w:t>
      </w:r>
      <w:r w:rsidRPr="00F70BF4">
        <w:tab/>
        <w:t>Il s’agira également de faire progresser les échanges de vues et d’informations concernant les technologies de conduite totalement autonome (véhicules sans conducteur). Cette dernière activité pourrait être en</w:t>
      </w:r>
      <w:r w:rsidR="00F27D26">
        <w:t xml:space="preserve"> concurrence avec la discussion</w:t>
      </w:r>
      <w:r w:rsidR="00F27D26">
        <w:br/>
      </w:r>
      <w:r w:rsidRPr="00F70BF4">
        <w:t>ci-dessus au sujet des TCA.</w:t>
      </w:r>
    </w:p>
    <w:p w:rsidR="005E352A" w:rsidRPr="00F70BF4" w:rsidRDefault="005E352A" w:rsidP="005E352A">
      <w:pPr>
        <w:pStyle w:val="SingleTxtG"/>
        <w:ind w:firstLine="567"/>
      </w:pPr>
      <w:r w:rsidRPr="00F70BF4">
        <w:t>d)</w:t>
      </w:r>
      <w:r w:rsidRPr="00F70BF4">
        <w:tab/>
        <w:t>Les discussions nécessaires auront lieu aux moments opportuns.</w:t>
      </w:r>
    </w:p>
    <w:p w:rsidR="005E352A" w:rsidRPr="00F70BF4" w:rsidRDefault="005E352A" w:rsidP="005E352A">
      <w:pPr>
        <w:pStyle w:val="HChG"/>
      </w:pPr>
      <w:r w:rsidRPr="00F70BF4">
        <w:tab/>
        <w:t>III.</w:t>
      </w:r>
      <w:r w:rsidRPr="00F70BF4">
        <w:tab/>
        <w:t>Calendrier</w:t>
      </w:r>
    </w:p>
    <w:p w:rsidR="005E352A" w:rsidRPr="00F70BF4" w:rsidRDefault="005E352A" w:rsidP="005E352A">
      <w:pPr>
        <w:pStyle w:val="H23G"/>
      </w:pPr>
      <w:r>
        <w:tab/>
      </w:r>
      <w:r>
        <w:rPr>
          <w:rFonts w:hint="eastAsia"/>
        </w:rPr>
        <w:t>a)</w:t>
      </w:r>
      <w:r w:rsidRPr="00F70BF4">
        <w:tab/>
        <w:t>Processus d’approbation</w:t>
      </w:r>
    </w:p>
    <w:p w:rsidR="005E352A" w:rsidRPr="00F70BF4" w:rsidRDefault="005E352A" w:rsidP="005E352A">
      <w:pPr>
        <w:pStyle w:val="SingleTxtG"/>
      </w:pPr>
      <w:r w:rsidRPr="00F70BF4">
        <w:t>Novembre 2014</w:t>
      </w:r>
      <w:r w:rsidRPr="00F70BF4">
        <w:tab/>
        <w:t>Soumission du projet de mandat du groupe au WP.29 pour examen</w:t>
      </w:r>
    </w:p>
    <w:p w:rsidR="005E352A" w:rsidRPr="00F70BF4" w:rsidRDefault="005E352A" w:rsidP="005E352A">
      <w:pPr>
        <w:pStyle w:val="SingleTxtG"/>
      </w:pPr>
      <w:r w:rsidRPr="00F70BF4">
        <w:t>Mars 2015</w:t>
      </w:r>
      <w:r w:rsidRPr="00F70BF4">
        <w:tab/>
      </w:r>
      <w:r w:rsidRPr="00F70BF4">
        <w:tab/>
        <w:t xml:space="preserve">Adoption officielle du mandat </w:t>
      </w:r>
    </w:p>
    <w:p w:rsidR="005E352A" w:rsidRPr="00F70BF4" w:rsidRDefault="005E352A" w:rsidP="005E352A">
      <w:pPr>
        <w:pStyle w:val="H23G"/>
      </w:pPr>
      <w:r>
        <w:tab/>
        <w:t>b)</w:t>
      </w:r>
      <w:r w:rsidRPr="00F70BF4">
        <w:tab/>
        <w:t>Définition des technologies de conduite automatisée</w:t>
      </w:r>
    </w:p>
    <w:p w:rsidR="005E352A" w:rsidRPr="00F70BF4" w:rsidRDefault="005E352A" w:rsidP="005E352A">
      <w:pPr>
        <w:pStyle w:val="SingleTxtG"/>
      </w:pPr>
      <w:r w:rsidRPr="00F70BF4">
        <w:t>Juin 2015</w:t>
      </w:r>
      <w:r w:rsidRPr="00F70BF4">
        <w:tab/>
      </w:r>
      <w:r w:rsidRPr="00F70BF4">
        <w:tab/>
        <w:t xml:space="preserve">Soumission d’une esquisse </w:t>
      </w:r>
    </w:p>
    <w:p w:rsidR="005E352A" w:rsidRPr="00F70BF4" w:rsidRDefault="005E352A" w:rsidP="005E352A">
      <w:pPr>
        <w:pStyle w:val="SingleTxtG"/>
      </w:pPr>
      <w:r w:rsidRPr="00F70BF4">
        <w:t>Novembre 2015</w:t>
      </w:r>
      <w:r w:rsidRPr="00F70BF4">
        <w:tab/>
        <w:t>Soumission de l’avant-projet</w:t>
      </w:r>
    </w:p>
    <w:p w:rsidR="005E352A" w:rsidRPr="00F70BF4" w:rsidRDefault="005E352A" w:rsidP="005E352A">
      <w:pPr>
        <w:pStyle w:val="SingleTxtG"/>
      </w:pPr>
      <w:r w:rsidRPr="00F70BF4">
        <w:t>Mars 2016</w:t>
      </w:r>
      <w:r w:rsidRPr="00F70BF4">
        <w:tab/>
      </w:r>
      <w:r w:rsidRPr="00F70BF4">
        <w:tab/>
        <w:t>Soumission du p</w:t>
      </w:r>
      <w:r>
        <w:t xml:space="preserve">rojet de définition et d’une </w:t>
      </w:r>
      <w:r w:rsidRPr="00F70BF4">
        <w:t>recommandation</w:t>
      </w:r>
    </w:p>
    <w:p w:rsidR="005E352A" w:rsidRPr="00F70BF4" w:rsidRDefault="005E352A" w:rsidP="005E352A">
      <w:pPr>
        <w:pStyle w:val="H23G"/>
        <w:rPr>
          <w:rFonts w:eastAsia="MS PGothic"/>
        </w:rPr>
      </w:pPr>
      <w:r>
        <w:rPr>
          <w:rFonts w:eastAsia="MS PGothic"/>
        </w:rPr>
        <w:tab/>
        <w:t>c)</w:t>
      </w:r>
      <w:r w:rsidRPr="00F70BF4">
        <w:rPr>
          <w:rFonts w:eastAsia="MS PGothic"/>
        </w:rPr>
        <w:tab/>
      </w:r>
      <w:r w:rsidRPr="00F70BF4">
        <w:t>Identifier les principales questions horizontales et les obstacles juridiques à un plus large développement des TCA</w:t>
      </w:r>
    </w:p>
    <w:p w:rsidR="005E352A" w:rsidRPr="00F70BF4" w:rsidRDefault="005E352A" w:rsidP="005E352A">
      <w:pPr>
        <w:pStyle w:val="SingleTxtG"/>
      </w:pPr>
      <w:r>
        <w:t>Juin 2015</w:t>
      </w:r>
      <w:r>
        <w:tab/>
      </w:r>
      <w:r>
        <w:tab/>
      </w:r>
      <w:r w:rsidRPr="00F70BF4">
        <w:t>Soumission d’une esquisse</w:t>
      </w:r>
      <w:r>
        <w:t xml:space="preserve"> </w:t>
      </w:r>
    </w:p>
    <w:p w:rsidR="005E352A" w:rsidRPr="00F70BF4" w:rsidRDefault="005E352A" w:rsidP="005E352A">
      <w:pPr>
        <w:pStyle w:val="SingleTxtG"/>
      </w:pPr>
      <w:r>
        <w:t>Mars 2016</w:t>
      </w:r>
      <w:r>
        <w:tab/>
      </w:r>
      <w:r>
        <w:tab/>
      </w:r>
      <w:r w:rsidRPr="00F70BF4">
        <w:t>Soumission de l’avant-projet</w:t>
      </w:r>
    </w:p>
    <w:p w:rsidR="005E352A" w:rsidRPr="00F70BF4" w:rsidRDefault="005E352A" w:rsidP="005E352A">
      <w:pPr>
        <w:pStyle w:val="SingleTxtG"/>
      </w:pPr>
      <w:r w:rsidRPr="00F70BF4">
        <w:t>Novembre 2016</w:t>
      </w:r>
      <w:r w:rsidRPr="00F70BF4">
        <w:tab/>
        <w:t xml:space="preserve">Soumission des conclusions </w:t>
      </w:r>
    </w:p>
    <w:p w:rsidR="005E352A" w:rsidRPr="00F70BF4" w:rsidRDefault="005E352A" w:rsidP="005E352A">
      <w:pPr>
        <w:pStyle w:val="H23G"/>
      </w:pPr>
      <w:r>
        <w:tab/>
        <w:t>d)</w:t>
      </w:r>
      <w:r w:rsidRPr="00F70BF4">
        <w:tab/>
        <w:t>Recommandation</w:t>
      </w:r>
      <w:r w:rsidRPr="00F70BF4">
        <w:rPr>
          <w:rFonts w:hint="eastAsia"/>
        </w:rPr>
        <w:t xml:space="preserve"> </w:t>
      </w:r>
      <w:r w:rsidRPr="00F70BF4">
        <w:t>concernant les TCA et recommandations à l’intention des groupes d’experts</w:t>
      </w:r>
      <w:r w:rsidRPr="00F70BF4">
        <w:rPr>
          <w:rFonts w:hint="eastAsia"/>
        </w:rPr>
        <w:t xml:space="preserve"> </w:t>
      </w:r>
    </w:p>
    <w:p w:rsidR="005E352A" w:rsidRPr="00F70BF4" w:rsidRDefault="005E352A" w:rsidP="005E352A">
      <w:pPr>
        <w:pStyle w:val="SingleTxtG"/>
      </w:pPr>
      <w:r>
        <w:t>Juin 2015</w:t>
      </w:r>
      <w:r>
        <w:tab/>
      </w:r>
      <w:r>
        <w:tab/>
      </w:r>
      <w:r w:rsidRPr="00F70BF4">
        <w:t>Soumission d’une esquisse</w:t>
      </w:r>
      <w:r>
        <w:t xml:space="preserve"> </w:t>
      </w:r>
    </w:p>
    <w:p w:rsidR="005E352A" w:rsidRPr="00F70BF4" w:rsidRDefault="005E352A" w:rsidP="005E352A">
      <w:pPr>
        <w:pStyle w:val="SingleTxtG"/>
      </w:pPr>
      <w:r w:rsidRPr="00F70BF4">
        <w:t>Novembre 2015</w:t>
      </w:r>
      <w:r w:rsidRPr="00F70BF4">
        <w:tab/>
        <w:t>Soumission of de l’avant-projet</w:t>
      </w:r>
    </w:p>
    <w:p w:rsidR="005E352A" w:rsidRPr="00F70BF4" w:rsidRDefault="005E352A" w:rsidP="005E352A">
      <w:pPr>
        <w:pStyle w:val="SingleTxtG"/>
      </w:pPr>
      <w:r>
        <w:t>Mars 2016</w:t>
      </w:r>
      <w:r>
        <w:tab/>
      </w:r>
      <w:r>
        <w:tab/>
      </w:r>
      <w:r w:rsidRPr="00F70BF4">
        <w:t>Soumission d’un projet de document</w:t>
      </w:r>
    </w:p>
    <w:p w:rsidR="005E352A" w:rsidRPr="00F70BF4" w:rsidRDefault="005E352A" w:rsidP="005E352A">
      <w:pPr>
        <w:pStyle w:val="H23G"/>
      </w:pPr>
      <w:r>
        <w:tab/>
        <w:t>e)</w:t>
      </w:r>
      <w:r w:rsidRPr="00F70BF4">
        <w:tab/>
        <w:t>Élaboration de lignes directrices en matière de sécurité</w:t>
      </w:r>
      <w:r w:rsidRPr="00F70BF4">
        <w:rPr>
          <w:rFonts w:hint="eastAsia"/>
        </w:rPr>
        <w:t xml:space="preserve"> </w:t>
      </w:r>
    </w:p>
    <w:p w:rsidR="005E352A" w:rsidRPr="00F70BF4" w:rsidRDefault="005E352A" w:rsidP="005E352A">
      <w:pPr>
        <w:pStyle w:val="SingleTxtG"/>
      </w:pPr>
      <w:r w:rsidRPr="00F70BF4">
        <w:t>Novembre 2015</w:t>
      </w:r>
      <w:r w:rsidRPr="00F70BF4">
        <w:tab/>
        <w:t>Soumission d’une esquisse</w:t>
      </w:r>
      <w:r>
        <w:t xml:space="preserve"> </w:t>
      </w:r>
    </w:p>
    <w:p w:rsidR="005E352A" w:rsidRPr="00F70BF4" w:rsidRDefault="005E352A" w:rsidP="005E352A">
      <w:pPr>
        <w:pStyle w:val="SingleTxtG"/>
      </w:pPr>
      <w:r>
        <w:t>Juin 2016</w:t>
      </w:r>
      <w:r>
        <w:tab/>
      </w:r>
      <w:r>
        <w:tab/>
      </w:r>
      <w:r w:rsidRPr="00F70BF4">
        <w:t>Soumission de l’avant-projet</w:t>
      </w:r>
    </w:p>
    <w:p w:rsidR="005E352A" w:rsidRPr="00F70BF4" w:rsidRDefault="005E352A" w:rsidP="005E352A">
      <w:pPr>
        <w:pStyle w:val="SingleTxtG"/>
      </w:pPr>
      <w:r>
        <w:t>Mars 2017</w:t>
      </w:r>
      <w:r>
        <w:tab/>
      </w:r>
      <w:r>
        <w:tab/>
      </w:r>
      <w:r w:rsidRPr="00F70BF4">
        <w:t>Soumission d’un projet de document</w:t>
      </w:r>
    </w:p>
    <w:p w:rsidR="005E352A" w:rsidRPr="00F70BF4" w:rsidRDefault="005E352A" w:rsidP="005E352A">
      <w:pPr>
        <w:pStyle w:val="H23G"/>
      </w:pPr>
      <w:r>
        <w:lastRenderedPageBreak/>
        <w:tab/>
        <w:t>f)</w:t>
      </w:r>
      <w:r>
        <w:tab/>
      </w:r>
      <w:r w:rsidRPr="00F70BF4">
        <w:t>Autre</w:t>
      </w:r>
    </w:p>
    <w:p w:rsidR="005E352A" w:rsidRPr="00F70BF4" w:rsidRDefault="005E352A" w:rsidP="005E352A">
      <w:pPr>
        <w:pStyle w:val="SingleTxtG"/>
        <w:rPr>
          <w:rFonts w:eastAsia="MS PGothic"/>
        </w:rPr>
      </w:pPr>
      <w:r w:rsidRPr="00F70BF4">
        <w:rPr>
          <w:rFonts w:eastAsia="MS PGothic"/>
        </w:rPr>
        <w:t>Les discussions nécessaires auront lieu aux moments opportuns</w:t>
      </w:r>
      <w:r w:rsidRPr="00F70BF4">
        <w:rPr>
          <w:rFonts w:eastAsia="MS PGothic" w:hint="eastAsia"/>
        </w:rPr>
        <w:t>.</w:t>
      </w:r>
    </w:p>
    <w:p w:rsidR="005E352A" w:rsidRPr="00F70BF4" w:rsidRDefault="005E352A" w:rsidP="005E352A">
      <w:pPr>
        <w:pStyle w:val="HChG"/>
      </w:pPr>
      <w:r w:rsidRPr="00F70BF4">
        <w:tab/>
      </w:r>
      <w:bookmarkStart w:id="131" w:name="_Toc415066365"/>
      <w:r w:rsidRPr="00F70BF4">
        <w:t>IV.</w:t>
      </w:r>
      <w:r w:rsidRPr="00F70BF4">
        <w:tab/>
        <w:t>Règlement intérieur</w:t>
      </w:r>
      <w:bookmarkEnd w:id="131"/>
    </w:p>
    <w:p w:rsidR="005E352A" w:rsidRPr="00F70BF4" w:rsidRDefault="005E352A" w:rsidP="005E352A">
      <w:pPr>
        <w:pStyle w:val="SingleTxtG"/>
      </w:pPr>
      <w:r w:rsidRPr="00F70BF4">
        <w:t>Le règlement intérieur ci-après décrit les principes de fonctionnement du groupe de travail informel.</w:t>
      </w:r>
    </w:p>
    <w:p w:rsidR="005E352A" w:rsidRPr="00F70BF4" w:rsidRDefault="005E352A" w:rsidP="005E352A">
      <w:pPr>
        <w:pStyle w:val="SingleTxtG"/>
        <w:ind w:firstLine="567"/>
      </w:pPr>
      <w:r w:rsidRPr="00F70BF4">
        <w:t>a)</w:t>
      </w:r>
      <w:r w:rsidRPr="00F70BF4">
        <w:tab/>
        <w:t>En v</w:t>
      </w:r>
      <w:r>
        <w:t>ertu de l’article 1 du chapitre </w:t>
      </w:r>
      <w:r w:rsidRPr="00F70BF4">
        <w:t>1 du règlement intérieur du WP.29, le groupe de travail informel est ouvert à tous les experts des pays et organisations membres du Forum mondial et de ses or</w:t>
      </w:r>
      <w:r w:rsidR="00334B16">
        <w:t>ganes subsidiaires;</w:t>
      </w:r>
      <w:r w:rsidRPr="00F70BF4">
        <w:t xml:space="preserve"> </w:t>
      </w:r>
    </w:p>
    <w:p w:rsidR="005E352A" w:rsidRPr="00F70BF4" w:rsidRDefault="005E352A" w:rsidP="005E352A">
      <w:pPr>
        <w:pStyle w:val="SingleTxtG"/>
        <w:ind w:firstLine="567"/>
      </w:pPr>
      <w:r w:rsidRPr="00F70BF4">
        <w:t>b)</w:t>
      </w:r>
      <w:r w:rsidRPr="00F70BF4">
        <w:tab/>
        <w:t>Deux coprésident</w:t>
      </w:r>
      <w:r w:rsidR="00334B16">
        <w:t>s (Japon et Royaume-Uni) et un s</w:t>
      </w:r>
      <w:r w:rsidRPr="00F70BF4">
        <w:t>ecrétaire (National Traffic Safety and Environment Laboratory (NTSEL)) gèrent le groupe de travail informel</w:t>
      </w:r>
      <w:r w:rsidR="00334B16">
        <w:t>;</w:t>
      </w:r>
    </w:p>
    <w:p w:rsidR="005E352A" w:rsidRPr="00F70BF4" w:rsidRDefault="005E352A" w:rsidP="005E352A">
      <w:pPr>
        <w:pStyle w:val="SingleTxtG"/>
        <w:ind w:firstLine="567"/>
      </w:pPr>
      <w:r w:rsidRPr="00F70BF4">
        <w:t>c)</w:t>
      </w:r>
      <w:r w:rsidRPr="00F70BF4">
        <w:tab/>
        <w:t>La langue de travail du groupe informel est l’anglais</w:t>
      </w:r>
      <w:r w:rsidR="00334B16">
        <w:t>;</w:t>
      </w:r>
    </w:p>
    <w:p w:rsidR="005E352A" w:rsidRPr="00F70BF4" w:rsidRDefault="005E352A" w:rsidP="005E352A">
      <w:pPr>
        <w:pStyle w:val="SingleTxtG"/>
        <w:ind w:firstLine="567"/>
      </w:pPr>
      <w:r w:rsidRPr="00F70BF4">
        <w:t>d)</w:t>
      </w:r>
      <w:r w:rsidRPr="00F70BF4">
        <w:tab/>
        <w:t>Tous les documents et propositions doivent être soumis avant les réunions au secrétaire du groupe sous une forme électronique appropriée,</w:t>
      </w:r>
      <w:r>
        <w:t xml:space="preserve"> </w:t>
      </w:r>
      <w:r w:rsidRPr="00F70BF4">
        <w:t>de préférence conformément aux lignes directrices de la CEE. Le groupe peut refuser d’aborder tout point ou proposition qui n’aurait pas été communiqué cinq jours ouvrables avant une réunion prévue</w:t>
      </w:r>
      <w:r w:rsidR="00334B16">
        <w:t>;</w:t>
      </w:r>
    </w:p>
    <w:p w:rsidR="005E352A" w:rsidRPr="00F70BF4" w:rsidRDefault="005E352A" w:rsidP="005E352A">
      <w:pPr>
        <w:pStyle w:val="SingleTxtG"/>
        <w:ind w:firstLine="567"/>
      </w:pPr>
      <w:r w:rsidRPr="00F70BF4">
        <w:t>e)</w:t>
      </w:r>
      <w:r w:rsidRPr="00F70BF4">
        <w:tab/>
        <w:t>Le groupe de travail informel doit se réunir régulièrement en marge des sessions du WP.29 sessions, dans la mesure de la disponibilité des salles de réunion. Des réunions supplémentaires peuvent être organisées sur demande</w:t>
      </w:r>
      <w:r w:rsidR="00334B16">
        <w:t>;</w:t>
      </w:r>
    </w:p>
    <w:p w:rsidR="005E352A" w:rsidRPr="00F70BF4" w:rsidRDefault="005E352A" w:rsidP="005E352A">
      <w:pPr>
        <w:pStyle w:val="SingleTxtG"/>
        <w:ind w:firstLine="567"/>
      </w:pPr>
      <w:r w:rsidRPr="00F70BF4">
        <w:t>f)</w:t>
      </w:r>
      <w:r w:rsidRPr="00F70BF4">
        <w:tab/>
        <w:t>L’ordre du jour et les documents de séance doivent être distribués à tous les membres du groupe avant t</w:t>
      </w:r>
      <w:r>
        <w:t>outes les réunions programmées</w:t>
      </w:r>
      <w:r w:rsidR="00334B16">
        <w:t>;</w:t>
      </w:r>
    </w:p>
    <w:p w:rsidR="005E352A" w:rsidRPr="00F70BF4" w:rsidRDefault="005E352A" w:rsidP="005E352A">
      <w:pPr>
        <w:pStyle w:val="SingleTxtG"/>
        <w:ind w:firstLine="567"/>
      </w:pPr>
      <w:r w:rsidRPr="00F70BF4">
        <w:t>g)</w:t>
      </w:r>
      <w:r w:rsidRPr="00F70BF4">
        <w:tab/>
        <w:t>Le processus de travail doit être élaboré par consensus. En l’absence de consensus, les coprésidents du groupe informel doivent présenter les différents points de vue au WP.29, dont ils pourront sollicite</w:t>
      </w:r>
      <w:r>
        <w:t>r l’avis s’ils le jugent utile</w:t>
      </w:r>
      <w:r w:rsidR="00334B16">
        <w:t>;</w:t>
      </w:r>
    </w:p>
    <w:p w:rsidR="005E352A" w:rsidRPr="00F70BF4" w:rsidRDefault="005E352A" w:rsidP="005E352A">
      <w:pPr>
        <w:pStyle w:val="SingleTxtG"/>
        <w:ind w:firstLine="567"/>
      </w:pPr>
      <w:r w:rsidRPr="00F70BF4">
        <w:t>h)</w:t>
      </w:r>
      <w:r w:rsidRPr="00F70BF4">
        <w:tab/>
        <w:t>Il doit être rendu compte régulièrement au Forum mondial de l’état d’avancement des travaux du groupe informel, oralement ou sous la forme d’un document informel, par les</w:t>
      </w:r>
      <w:r>
        <w:t xml:space="preserve"> coprésidents ou le secrétaire</w:t>
      </w:r>
      <w:r w:rsidR="00334B16">
        <w:t>;</w:t>
      </w:r>
    </w:p>
    <w:p w:rsidR="005E352A" w:rsidRPr="00F70BF4" w:rsidRDefault="005E352A" w:rsidP="005E352A">
      <w:pPr>
        <w:pStyle w:val="SingleTxtG"/>
        <w:ind w:firstLine="567"/>
      </w:pPr>
      <w:r w:rsidRPr="00F70BF4">
        <w:t>i)</w:t>
      </w:r>
      <w:r w:rsidRPr="00F70BF4">
        <w:tab/>
        <w:t xml:space="preserve">Tous les documents de travail doivent être distribués sous forme numérique. La section STI/CA du site Web de la CEE doit </w:t>
      </w:r>
      <w:r>
        <w:t>être utilisée à cet effet.</w:t>
      </w:r>
    </w:p>
    <w:p w:rsidR="005E352A" w:rsidRPr="00F70BF4" w:rsidRDefault="005E352A" w:rsidP="005E352A">
      <w:pPr>
        <w:pStyle w:val="HChG"/>
      </w:pPr>
      <w:r w:rsidRPr="00F70BF4">
        <w:tab/>
      </w:r>
      <w:bookmarkStart w:id="132" w:name="_Toc415066366"/>
      <w:r w:rsidRPr="00F70BF4">
        <w:t>V.</w:t>
      </w:r>
      <w:r w:rsidRPr="00F70BF4">
        <w:tab/>
        <w:t>Annexe</w:t>
      </w:r>
      <w:bookmarkEnd w:id="132"/>
    </w:p>
    <w:p w:rsidR="005E352A" w:rsidRPr="00F70BF4" w:rsidRDefault="005E352A" w:rsidP="005E352A">
      <w:pPr>
        <w:pStyle w:val="SingleTxtG"/>
      </w:pPr>
      <w:r w:rsidRPr="00F70BF4">
        <w:t>La présente annexe donne une aperçu détaillé des questions et tâches liées aux points de travail de la section II.</w:t>
      </w:r>
    </w:p>
    <w:p w:rsidR="005E352A" w:rsidRPr="00F70BF4" w:rsidRDefault="005E352A" w:rsidP="005E352A">
      <w:pPr>
        <w:pStyle w:val="H23G"/>
      </w:pPr>
      <w:r>
        <w:tab/>
      </w:r>
      <w:r>
        <w:tab/>
      </w:r>
      <w:r w:rsidRPr="00F70BF4">
        <w:t xml:space="preserve">Point de travail </w:t>
      </w:r>
      <w:r w:rsidRPr="00F70BF4">
        <w:rPr>
          <w:rFonts w:hint="eastAsia"/>
        </w:rPr>
        <w:t>4</w:t>
      </w:r>
      <w:r>
        <w:t>.</w:t>
      </w:r>
      <w:r>
        <w:tab/>
      </w:r>
      <w:r w:rsidRPr="00F70BF4">
        <w:t xml:space="preserve">Définition des technologies de conduite automatisée </w:t>
      </w:r>
    </w:p>
    <w:p w:rsidR="005E352A" w:rsidRPr="00F70BF4" w:rsidRDefault="005E352A" w:rsidP="005E352A">
      <w:pPr>
        <w:pStyle w:val="SingleTxtG"/>
        <w:ind w:firstLine="567"/>
      </w:pPr>
      <w:r w:rsidRPr="00F70BF4">
        <w:t>a)</w:t>
      </w:r>
      <w:r w:rsidRPr="00F70BF4">
        <w:tab/>
        <w:t>Comparer les définitions existantes concernant les niveaux</w:t>
      </w:r>
      <w:r>
        <w:t xml:space="preserve"> </w:t>
      </w:r>
      <w:r w:rsidRPr="00F70BF4">
        <w:t>de conduite automatisée;</w:t>
      </w:r>
    </w:p>
    <w:p w:rsidR="005E352A" w:rsidRPr="00F70BF4" w:rsidRDefault="005E352A" w:rsidP="005E352A">
      <w:pPr>
        <w:pStyle w:val="SingleTxtG"/>
        <w:ind w:firstLine="567"/>
      </w:pPr>
      <w:r w:rsidRPr="00F70BF4">
        <w:t>b</w:t>
      </w:r>
      <w:r w:rsidRPr="00F70BF4">
        <w:rPr>
          <w:rFonts w:hint="eastAsia"/>
        </w:rPr>
        <w:t>)</w:t>
      </w:r>
      <w:r w:rsidRPr="00F70BF4">
        <w:tab/>
        <w:t xml:space="preserve">Déterminer les différences entre les TCA et la conduite entièrement automatisée. </w:t>
      </w:r>
      <w:r w:rsidRPr="00F70BF4">
        <w:rPr>
          <w:rFonts w:hint="eastAsia"/>
        </w:rPr>
        <w:t>Clarifi</w:t>
      </w:r>
      <w:r>
        <w:t>er les termes «</w:t>
      </w:r>
      <w:r w:rsidRPr="00F70BF4">
        <w:t>conducteur dans la boucle</w:t>
      </w:r>
      <w:r>
        <w:t>»</w:t>
      </w:r>
      <w:r>
        <w:rPr>
          <w:rFonts w:hint="eastAsia"/>
        </w:rPr>
        <w:t>/</w:t>
      </w:r>
      <w:r>
        <w:t xml:space="preserve">«conducteur en dehors de </w:t>
      </w:r>
      <w:r w:rsidRPr="00F70BF4">
        <w:t>boucle</w:t>
      </w:r>
      <w:r>
        <w:t>»</w:t>
      </w:r>
      <w:r w:rsidRPr="00F70BF4">
        <w:t>;</w:t>
      </w:r>
    </w:p>
    <w:p w:rsidR="005E352A" w:rsidRPr="00F70BF4" w:rsidRDefault="005E352A" w:rsidP="005E352A">
      <w:pPr>
        <w:pStyle w:val="SingleTxtG"/>
        <w:ind w:firstLine="567"/>
      </w:pPr>
      <w:r w:rsidRPr="00F70BF4">
        <w:t>c)</w:t>
      </w:r>
      <w:r w:rsidRPr="00F70BF4">
        <w:tab/>
        <w:t>Identifier les systèmes typiques (</w:t>
      </w:r>
      <w:r w:rsidRPr="00F70BF4">
        <w:rPr>
          <w:rFonts w:hint="eastAsia"/>
        </w:rPr>
        <w:t>u</w:t>
      </w:r>
      <w:r w:rsidRPr="00F70BF4">
        <w:t xml:space="preserve">tiliser des </w:t>
      </w:r>
      <w:r w:rsidRPr="00F70BF4">
        <w:rPr>
          <w:rFonts w:hint="eastAsia"/>
        </w:rPr>
        <w:t>sc</w:t>
      </w:r>
      <w:r w:rsidRPr="00F70BF4">
        <w:t>é</w:t>
      </w:r>
      <w:r w:rsidRPr="00F70BF4">
        <w:rPr>
          <w:rFonts w:hint="eastAsia"/>
        </w:rPr>
        <w:t>nario</w:t>
      </w:r>
      <w:r w:rsidRPr="00F70BF4">
        <w:t>s</w:t>
      </w:r>
      <w:r w:rsidRPr="00F70BF4">
        <w:rPr>
          <w:rFonts w:hint="eastAsia"/>
        </w:rPr>
        <w:t xml:space="preserve">) </w:t>
      </w:r>
      <w:r w:rsidRPr="00F70BF4">
        <w:t>susceptibles d’être considérés comme des TCA;</w:t>
      </w:r>
      <w:r w:rsidRPr="00F70BF4">
        <w:rPr>
          <w:rFonts w:hint="eastAsia"/>
        </w:rPr>
        <w:t xml:space="preserve"> </w:t>
      </w:r>
    </w:p>
    <w:p w:rsidR="005E352A" w:rsidRPr="00F70BF4" w:rsidRDefault="005E352A" w:rsidP="005E352A">
      <w:pPr>
        <w:pStyle w:val="SingleTxtG"/>
        <w:ind w:firstLine="567"/>
      </w:pPr>
      <w:r w:rsidRPr="00F70BF4">
        <w:lastRenderedPageBreak/>
        <w:t>d)</w:t>
      </w:r>
      <w:r w:rsidRPr="00F70BF4">
        <w:tab/>
        <w:t>Déterminer les r</w:t>
      </w:r>
      <w:r w:rsidRPr="00F70BF4">
        <w:rPr>
          <w:rFonts w:hint="eastAsia"/>
        </w:rPr>
        <w:t>elation</w:t>
      </w:r>
      <w:r w:rsidRPr="00F70BF4">
        <w:t xml:space="preserve">s entre les TCA et les </w:t>
      </w:r>
      <w:r w:rsidRPr="00F70BF4">
        <w:rPr>
          <w:rFonts w:hint="eastAsia"/>
        </w:rPr>
        <w:t xml:space="preserve">technologies </w:t>
      </w:r>
      <w:r w:rsidRPr="00F70BF4">
        <w:t>soumises à la C</w:t>
      </w:r>
      <w:r w:rsidRPr="00F70BF4">
        <w:rPr>
          <w:rFonts w:hint="eastAsia"/>
        </w:rPr>
        <w:t xml:space="preserve">onvention </w:t>
      </w:r>
      <w:r w:rsidRPr="00F70BF4">
        <w:t>de Vienne, ainsi que les avantages susceptibles de découler de la catégorisation des TCA en groupes d’un point de vue juridique;</w:t>
      </w:r>
    </w:p>
    <w:p w:rsidR="005E352A" w:rsidRPr="00F70BF4" w:rsidRDefault="005E352A" w:rsidP="005E352A">
      <w:pPr>
        <w:pStyle w:val="SingleTxtG"/>
        <w:ind w:firstLine="567"/>
      </w:pPr>
      <w:r w:rsidRPr="00F70BF4">
        <w:t>e)</w:t>
      </w:r>
      <w:r w:rsidRPr="00F70BF4">
        <w:tab/>
        <w:t>Élaborer à l’intention du WP.29 une proposition harmonisée à l’échelle mondiale concernant les définitions des différents niveaux de conduite automatisée.</w:t>
      </w:r>
    </w:p>
    <w:p w:rsidR="005E352A" w:rsidRPr="00F70BF4" w:rsidRDefault="005E352A" w:rsidP="005E352A">
      <w:pPr>
        <w:pStyle w:val="H23G"/>
      </w:pPr>
      <w:r>
        <w:tab/>
      </w:r>
      <w:r>
        <w:tab/>
      </w:r>
      <w:r w:rsidRPr="00F70BF4">
        <w:t xml:space="preserve">Point de travail </w:t>
      </w:r>
      <w:r w:rsidRPr="00F70BF4">
        <w:rPr>
          <w:rFonts w:hint="eastAsia"/>
        </w:rPr>
        <w:t>5</w:t>
      </w:r>
      <w:r w:rsidRPr="00F70BF4">
        <w:t>.</w:t>
      </w:r>
      <w:r w:rsidRPr="00F70BF4">
        <w:tab/>
        <w:t>Principales questions horizontales</w:t>
      </w:r>
    </w:p>
    <w:p w:rsidR="005E352A" w:rsidRPr="00F70BF4" w:rsidRDefault="005E352A" w:rsidP="005E352A">
      <w:pPr>
        <w:pStyle w:val="SingleTxtG"/>
        <w:ind w:firstLine="567"/>
      </w:pPr>
      <w:r>
        <w:t>a)</w:t>
      </w:r>
      <w:r w:rsidRPr="00F70BF4">
        <w:tab/>
        <w:t>Identifier les princi</w:t>
      </w:r>
      <w:r>
        <w:t xml:space="preserve">pales questions horizontales (par </w:t>
      </w:r>
      <w:r w:rsidRPr="00F70BF4">
        <w:t>ex</w:t>
      </w:r>
      <w:r>
        <w:t>emple</w:t>
      </w:r>
      <w:r w:rsidRPr="00F70BF4">
        <w:t xml:space="preserve"> celle de</w:t>
      </w:r>
      <w:r>
        <w:t xml:space="preserve"> </w:t>
      </w:r>
      <w:r w:rsidRPr="00F70BF4">
        <w:t>la responsabilité)</w:t>
      </w:r>
      <w:r>
        <w:t xml:space="preserve"> et les obstacles juridiques (par </w:t>
      </w:r>
      <w:r w:rsidRPr="00F70BF4">
        <w:t>ex</w:t>
      </w:r>
      <w:r>
        <w:t>emple</w:t>
      </w:r>
      <w:r w:rsidRPr="00F70BF4">
        <w:t xml:space="preserve"> les règles de la circulation routière) qui concernent les technologies de conduite automatisée, y compris si possible ceux qui ne relèvent pas du Forum mondial; </w:t>
      </w:r>
    </w:p>
    <w:p w:rsidR="005E352A" w:rsidRPr="00F70BF4" w:rsidRDefault="005E352A" w:rsidP="005E352A">
      <w:pPr>
        <w:pStyle w:val="SingleTxtG"/>
        <w:ind w:firstLine="567"/>
      </w:pPr>
      <w:r w:rsidRPr="00F70BF4">
        <w:t>b)</w:t>
      </w:r>
      <w:r w:rsidRPr="00F70BF4">
        <w:tab/>
        <w:t>Clarifier les tâches à accomplir au sein du WP.29 et, le cas échéant, celles qui doivent être abordées dans d’autres enceintes et par d’autres instruments juridiques.</w:t>
      </w:r>
    </w:p>
    <w:p w:rsidR="005E352A" w:rsidRPr="00F70BF4" w:rsidRDefault="005E352A" w:rsidP="005E352A">
      <w:pPr>
        <w:pStyle w:val="H23G"/>
      </w:pPr>
      <w:r w:rsidRPr="00F70BF4">
        <w:tab/>
      </w:r>
      <w:r w:rsidRPr="00F70BF4">
        <w:tab/>
        <w:t>Point de travail 6.</w:t>
      </w:r>
      <w:r w:rsidRPr="00F70BF4">
        <w:tab/>
        <w:t>Règlements applicables aux TCA</w:t>
      </w:r>
    </w:p>
    <w:p w:rsidR="005E352A" w:rsidRPr="00F70BF4" w:rsidRDefault="005E352A" w:rsidP="005E352A">
      <w:pPr>
        <w:pStyle w:val="SingleTxtG"/>
      </w:pPr>
      <w:r w:rsidRPr="00F70BF4">
        <w:t>Les questions liées à l’application pratique des TCA seront identifiées et le groupe passera au crible les mesures réglementaires actuellement en vigueur et proposera des domaines à examiner par le WP29.</w:t>
      </w:r>
    </w:p>
    <w:p w:rsidR="005E352A" w:rsidRPr="00F70BF4" w:rsidRDefault="005E352A" w:rsidP="005E352A">
      <w:pPr>
        <w:pStyle w:val="SingleTxtG"/>
      </w:pPr>
      <w:r w:rsidRPr="00F70BF4">
        <w:t>Le Forum mondial pourrait ensuite proposer que le Groupe d’experts approprié envisage d’élaborer un règlement harmonisé sur le plan international pour une technologie de conduite automatisée donnée, en parallèle a</w:t>
      </w:r>
      <w:r>
        <w:t>vec le groupe informel STI/CA.</w:t>
      </w:r>
    </w:p>
    <w:p w:rsidR="005E352A" w:rsidRPr="00F70BF4" w:rsidRDefault="005E352A" w:rsidP="005E352A">
      <w:pPr>
        <w:pStyle w:val="SingleTxtG"/>
        <w:ind w:firstLine="567"/>
      </w:pPr>
      <w:r>
        <w:t>a)</w:t>
      </w:r>
      <w:r w:rsidRPr="00F70BF4">
        <w:tab/>
        <w:t xml:space="preserve">S’accorder sur les principes régissant l’élaboration de règlements applicables à des systèmes donnés et préciser le domaine dont doit s’occuper le </w:t>
      </w:r>
      <w:r w:rsidRPr="00F70BF4">
        <w:rPr>
          <w:rFonts w:hint="eastAsia"/>
        </w:rPr>
        <w:t>WP</w:t>
      </w:r>
      <w:r w:rsidRPr="00F70BF4">
        <w:t>.</w:t>
      </w:r>
      <w:r w:rsidRPr="00F70BF4">
        <w:rPr>
          <w:rFonts w:hint="eastAsia"/>
        </w:rPr>
        <w:t>29</w:t>
      </w:r>
      <w:r w:rsidRPr="00F70BF4">
        <w:t>;</w:t>
      </w:r>
    </w:p>
    <w:p w:rsidR="005E352A" w:rsidRPr="00F70BF4" w:rsidRDefault="005E352A" w:rsidP="005E352A">
      <w:pPr>
        <w:pStyle w:val="SingleTxtG"/>
        <w:ind w:firstLine="567"/>
      </w:pPr>
      <w:r w:rsidRPr="00F70BF4">
        <w:t>b)</w:t>
      </w:r>
      <w:r w:rsidRPr="00F70BF4">
        <w:tab/>
        <w:t>Formuler à l’intention du WP.29 des recommandations concernant le mandat de chaque groupe d’expert sur la base des considérations qui précèdent;</w:t>
      </w:r>
    </w:p>
    <w:p w:rsidR="005E352A" w:rsidRPr="00F70BF4" w:rsidRDefault="005E352A" w:rsidP="005E352A">
      <w:pPr>
        <w:pStyle w:val="SingleTxtG"/>
        <w:ind w:firstLine="567"/>
      </w:pPr>
      <w:r w:rsidRPr="00F70BF4">
        <w:t>c)</w:t>
      </w:r>
      <w:r w:rsidRPr="00F70BF4">
        <w:tab/>
        <w:t>Envisager de faire des recommandations à d’autres entités lorsqu’il s’agit de questions qui ne relèvent pas de la compétence du Forum mondial;</w:t>
      </w:r>
    </w:p>
    <w:p w:rsidR="005E352A" w:rsidRPr="00F70BF4" w:rsidRDefault="005E352A" w:rsidP="005E352A">
      <w:pPr>
        <w:pStyle w:val="SingleTxtG"/>
        <w:ind w:firstLine="567"/>
      </w:pPr>
      <w:r w:rsidRPr="00F70BF4">
        <w:t>d)</w:t>
      </w:r>
      <w:r w:rsidRPr="00F70BF4">
        <w:tab/>
        <w:t>Discuter de nouvelles mesures à prendre pour faire en sorte que les systèmes de TCA conservent leur intégrité et leur aptitude à fonctionner (comme le système OBD</w:t>
      </w:r>
      <w:r w:rsidRPr="00F70BF4">
        <w:rPr>
          <w:rFonts w:hint="eastAsia"/>
        </w:rPr>
        <w:t>)</w:t>
      </w:r>
      <w:r w:rsidRPr="00F70BF4">
        <w:t>.</w:t>
      </w:r>
    </w:p>
    <w:p w:rsidR="005E352A" w:rsidRPr="00F70BF4" w:rsidRDefault="005E352A" w:rsidP="005E352A">
      <w:pPr>
        <w:pStyle w:val="H23G"/>
      </w:pPr>
      <w:r w:rsidRPr="00F70BF4">
        <w:tab/>
      </w:r>
      <w:r w:rsidRPr="00F70BF4">
        <w:tab/>
        <w:t>Point de travail 7.</w:t>
      </w:r>
      <w:r w:rsidRPr="00F70BF4">
        <w:tab/>
        <w:t xml:space="preserve">Lignes directrices en matière de sécurité </w:t>
      </w:r>
    </w:p>
    <w:p w:rsidR="005E352A" w:rsidRPr="00F70BF4" w:rsidRDefault="005E352A" w:rsidP="005E352A">
      <w:pPr>
        <w:pStyle w:val="SingleTxtG"/>
        <w:ind w:firstLine="567"/>
      </w:pPr>
      <w:r w:rsidRPr="00F70BF4">
        <w:t>a)</w:t>
      </w:r>
      <w:r w:rsidRPr="00F70BF4">
        <w:tab/>
        <w:t xml:space="preserve">Trouver et recommander des idées pour assurer la sécurité requise </w:t>
      </w:r>
      <w:r w:rsidRPr="00F70BF4">
        <w:rPr>
          <w:rFonts w:hint="eastAsia"/>
        </w:rPr>
        <w:t>(</w:t>
      </w:r>
      <w:r w:rsidRPr="00F70BF4">
        <w:t>éviter le piratage et la falsification) et prévenir toute défaillance dans les systèmes du véhicule;</w:t>
      </w:r>
    </w:p>
    <w:p w:rsidR="005E352A" w:rsidRPr="00F70BF4" w:rsidRDefault="005E352A" w:rsidP="005E352A">
      <w:pPr>
        <w:pStyle w:val="SingleTxtG"/>
        <w:ind w:firstLine="567"/>
      </w:pPr>
      <w:r w:rsidRPr="00F70BF4">
        <w:t>b)</w:t>
      </w:r>
      <w:r w:rsidRPr="00F70BF4">
        <w:tab/>
        <w:t>Élaborer des lignes directrices en matière de sécurité harmonisées pour protéger les véhicules et leurs systèmes contre tout accès non autorisé utilisant des technologies de connectivité;</w:t>
      </w:r>
    </w:p>
    <w:p w:rsidR="005E352A" w:rsidRPr="00F70BF4" w:rsidRDefault="005E352A" w:rsidP="005E352A">
      <w:pPr>
        <w:pStyle w:val="SingleTxtG"/>
        <w:ind w:firstLine="567"/>
      </w:pPr>
      <w:r w:rsidRPr="00F70BF4">
        <w:t>c)</w:t>
      </w:r>
      <w:r w:rsidRPr="00F70BF4">
        <w:tab/>
        <w:t xml:space="preserve">Soumettre une série complète de lignes directrices harmonisées au Forum mondial pour examen. </w:t>
      </w:r>
    </w:p>
    <w:p w:rsidR="005E352A" w:rsidRPr="00F70BF4" w:rsidRDefault="005E352A" w:rsidP="005E352A">
      <w:pPr>
        <w:pStyle w:val="H23G"/>
      </w:pPr>
      <w:r w:rsidRPr="00F70BF4">
        <w:tab/>
      </w:r>
      <w:r w:rsidRPr="00F70BF4">
        <w:tab/>
        <w:t>Point de travail 8.</w:t>
      </w:r>
      <w:r w:rsidRPr="00F70BF4">
        <w:tab/>
        <w:t>Autre</w:t>
      </w:r>
    </w:p>
    <w:p w:rsidR="00C8547D" w:rsidRDefault="005E352A" w:rsidP="005E352A">
      <w:pPr>
        <w:pStyle w:val="SingleTxtG"/>
      </w:pPr>
      <w:r w:rsidRPr="00F70BF4">
        <w:t>Les discussions nécessaires auront lieu aux moments opportuns.</w:t>
      </w:r>
    </w:p>
    <w:p w:rsidR="00F27D26" w:rsidRPr="00F27D26" w:rsidRDefault="00F27D26" w:rsidP="00F27D26">
      <w:pPr>
        <w:pStyle w:val="SingleTxtG"/>
        <w:spacing w:before="120" w:after="240"/>
        <w:jc w:val="center"/>
        <w:rPr>
          <w:u w:val="single"/>
        </w:rPr>
      </w:pPr>
      <w:r>
        <w:rPr>
          <w:u w:val="single"/>
        </w:rPr>
        <w:tab/>
      </w:r>
      <w:r>
        <w:rPr>
          <w:u w:val="single"/>
        </w:rPr>
        <w:tab/>
      </w:r>
      <w:r>
        <w:rPr>
          <w:u w:val="single"/>
        </w:rPr>
        <w:tab/>
      </w:r>
    </w:p>
    <w:sectPr w:rsidR="00F27D26" w:rsidRPr="00F27D26" w:rsidSect="00E06611">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91" w:rsidRDefault="00110191" w:rsidP="00F95C08">
      <w:pPr>
        <w:spacing w:line="240" w:lineRule="auto"/>
      </w:pPr>
    </w:p>
  </w:endnote>
  <w:endnote w:type="continuationSeparator" w:id="0">
    <w:p w:rsidR="00110191" w:rsidRPr="00AC3823" w:rsidRDefault="00110191" w:rsidP="00AC3823">
      <w:pPr>
        <w:pStyle w:val="Footer"/>
      </w:pPr>
    </w:p>
  </w:endnote>
  <w:endnote w:type="continuationNotice" w:id="1">
    <w:p w:rsidR="00110191" w:rsidRDefault="00110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Pr="00E06611" w:rsidRDefault="007C1871" w:rsidP="00E06611">
    <w:pPr>
      <w:pStyle w:val="Footer"/>
      <w:tabs>
        <w:tab w:val="right" w:pos="9638"/>
      </w:tabs>
    </w:pPr>
    <w:r w:rsidRPr="00E06611">
      <w:rPr>
        <w:b/>
        <w:sz w:val="18"/>
      </w:rPr>
      <w:fldChar w:fldCharType="begin"/>
    </w:r>
    <w:r w:rsidRPr="00E06611">
      <w:rPr>
        <w:b/>
        <w:sz w:val="18"/>
      </w:rPr>
      <w:instrText xml:space="preserve"> PAGE  \* MERGEFORMAT </w:instrText>
    </w:r>
    <w:r w:rsidRPr="00E06611">
      <w:rPr>
        <w:b/>
        <w:sz w:val="18"/>
      </w:rPr>
      <w:fldChar w:fldCharType="separate"/>
    </w:r>
    <w:r w:rsidR="00BE1EB4">
      <w:rPr>
        <w:b/>
        <w:noProof/>
        <w:sz w:val="18"/>
      </w:rPr>
      <w:t>20</w:t>
    </w:r>
    <w:r w:rsidRPr="00E06611">
      <w:rPr>
        <w:b/>
        <w:sz w:val="18"/>
      </w:rPr>
      <w:fldChar w:fldCharType="end"/>
    </w:r>
    <w:r>
      <w:rPr>
        <w:b/>
        <w:sz w:val="18"/>
      </w:rPr>
      <w:tab/>
    </w:r>
    <w:r>
      <w:t>GE.15-06548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Pr="00E06611" w:rsidRDefault="007C1871" w:rsidP="00E06611">
    <w:pPr>
      <w:pStyle w:val="Footer"/>
      <w:tabs>
        <w:tab w:val="right" w:pos="9638"/>
      </w:tabs>
      <w:rPr>
        <w:b/>
        <w:sz w:val="18"/>
      </w:rPr>
    </w:pPr>
    <w:r>
      <w:t>GE.15-06548</w:t>
    </w:r>
    <w:r>
      <w:tab/>
    </w:r>
    <w:r w:rsidRPr="00E06611">
      <w:rPr>
        <w:b/>
        <w:sz w:val="18"/>
      </w:rPr>
      <w:fldChar w:fldCharType="begin"/>
    </w:r>
    <w:r w:rsidRPr="00E06611">
      <w:rPr>
        <w:b/>
        <w:sz w:val="18"/>
      </w:rPr>
      <w:instrText xml:space="preserve"> PAGE  \* MERGEFORMAT </w:instrText>
    </w:r>
    <w:r w:rsidRPr="00E06611">
      <w:rPr>
        <w:b/>
        <w:sz w:val="18"/>
      </w:rPr>
      <w:fldChar w:fldCharType="separate"/>
    </w:r>
    <w:r w:rsidR="00BE1EB4">
      <w:rPr>
        <w:b/>
        <w:noProof/>
        <w:sz w:val="18"/>
      </w:rPr>
      <w:t>19</w:t>
    </w:r>
    <w:r w:rsidRPr="00E066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Pr="00E06611" w:rsidRDefault="007C1871" w:rsidP="00E06611">
    <w:pPr>
      <w:pStyle w:val="Footer"/>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14F2B125" wp14:editId="3D829E2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15-06548  (F)    150515    2</w:t>
    </w:r>
    <w:r w:rsidR="002D73CD">
      <w:rPr>
        <w:sz w:val="20"/>
      </w:rPr>
      <w:t>7</w:t>
    </w:r>
    <w:r>
      <w:rPr>
        <w:sz w:val="20"/>
      </w:rPr>
      <w:t>0515</w:t>
    </w:r>
    <w:r>
      <w:rPr>
        <w:sz w:val="20"/>
      </w:rPr>
      <w:br/>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sidRPr="00E06611">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91" w:rsidRPr="00AC3823" w:rsidRDefault="00110191" w:rsidP="00AC3823">
      <w:pPr>
        <w:pStyle w:val="Footer"/>
        <w:tabs>
          <w:tab w:val="right" w:pos="2155"/>
        </w:tabs>
        <w:spacing w:after="80" w:line="240" w:lineRule="atLeast"/>
        <w:ind w:left="680"/>
        <w:rPr>
          <w:u w:val="single"/>
        </w:rPr>
      </w:pPr>
      <w:r>
        <w:rPr>
          <w:u w:val="single"/>
        </w:rPr>
        <w:tab/>
      </w:r>
    </w:p>
  </w:footnote>
  <w:footnote w:type="continuationSeparator" w:id="0">
    <w:p w:rsidR="00110191" w:rsidRPr="00AC3823" w:rsidRDefault="00110191" w:rsidP="00AC3823">
      <w:pPr>
        <w:pStyle w:val="Footer"/>
        <w:tabs>
          <w:tab w:val="right" w:pos="2155"/>
        </w:tabs>
        <w:spacing w:after="80" w:line="240" w:lineRule="atLeast"/>
        <w:ind w:left="680"/>
        <w:rPr>
          <w:u w:val="single"/>
        </w:rPr>
      </w:pPr>
      <w:r>
        <w:rPr>
          <w:u w:val="single"/>
        </w:rPr>
        <w:tab/>
      </w:r>
    </w:p>
  </w:footnote>
  <w:footnote w:type="continuationNotice" w:id="1">
    <w:p w:rsidR="00110191" w:rsidRPr="00AC3823" w:rsidRDefault="00110191">
      <w:pPr>
        <w:spacing w:line="240" w:lineRule="auto"/>
        <w:rPr>
          <w:sz w:val="2"/>
          <w:szCs w:val="2"/>
        </w:rPr>
      </w:pPr>
    </w:p>
  </w:footnote>
  <w:footnote w:id="2">
    <w:p w:rsidR="007C1871" w:rsidRPr="000A4342" w:rsidRDefault="007C1871" w:rsidP="005E352A">
      <w:pPr>
        <w:pStyle w:val="FootnoteText"/>
      </w:pPr>
      <w:r>
        <w:tab/>
      </w:r>
      <w:r w:rsidRPr="00A031FE">
        <w:rPr>
          <w:rStyle w:val="FootnoteReference"/>
          <w:szCs w:val="18"/>
        </w:rPr>
        <w:footnoteRef/>
      </w:r>
      <w:r w:rsidRPr="000A4342">
        <w:tab/>
      </w:r>
      <w:r>
        <w:t>Représentant aussi la Motor and Equipment Manufacturers Association (MEMA) et la Japan Auto Parts Industries Association (JAPIA) (TRANS/WP.29/885, par. 4).</w:t>
      </w:r>
    </w:p>
  </w:footnote>
  <w:footnote w:id="3">
    <w:p w:rsidR="007C1871" w:rsidRPr="00C46BAE" w:rsidRDefault="007C1871" w:rsidP="005E352A">
      <w:pPr>
        <w:pStyle w:val="FootnoteText"/>
      </w:pPr>
      <w:r w:rsidRPr="000A4342">
        <w:tab/>
      </w:r>
      <w:r w:rsidRPr="00CC2A17">
        <w:rPr>
          <w:rStyle w:val="FootnoteReference"/>
          <w:sz w:val="20"/>
          <w:vertAlign w:val="baseline"/>
        </w:rPr>
        <w:t>*</w:t>
      </w:r>
      <w:r w:rsidRPr="00C46BAE">
        <w:rPr>
          <w:sz w:val="20"/>
        </w:rPr>
        <w:tab/>
      </w:r>
      <w:r w:rsidRPr="000F34D5">
        <w:rPr>
          <w:szCs w:val="18"/>
        </w:rPr>
        <w:t>Les informations concernant les Parties contractantes (33), le Re</w:t>
      </w:r>
      <w:r>
        <w:rPr>
          <w:szCs w:val="18"/>
        </w:rPr>
        <w:t>gistre mondial et le Recueil de </w:t>
      </w:r>
      <w:r w:rsidRPr="000F34D5">
        <w:rPr>
          <w:szCs w:val="18"/>
        </w:rPr>
        <w:t>Règlements admissibles figurent dans le document ECE/TRANS/WP.29/1073/Rev.12.</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Pr="00E06611" w:rsidRDefault="007C1871">
    <w:pPr>
      <w:pStyle w:val="Header"/>
    </w:pPr>
    <w:r>
      <w:t>ECE/TRANS/WP.29/1114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71" w:rsidRPr="00E06611" w:rsidRDefault="007C1871" w:rsidP="00E06611">
    <w:pPr>
      <w:pStyle w:val="Header"/>
      <w:jc w:val="right"/>
    </w:pPr>
    <w:r>
      <w:t>ECE/TRANS/WP.29/1114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53910B8"/>
    <w:multiLevelType w:val="hybridMultilevel"/>
    <w:tmpl w:val="9A485FA8"/>
    <w:lvl w:ilvl="0" w:tplc="4FBE9206">
      <w:start w:val="1"/>
      <w:numFmt w:val="upperLetter"/>
      <w:lvlText w:val="%1."/>
      <w:lvlJc w:val="left"/>
      <w:pPr>
        <w:ind w:left="1500" w:hanging="360"/>
      </w:pPr>
      <w:rPr>
        <w:rFonts w:hint="default"/>
        <w:color w:val="000000"/>
        <w:sz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2019EC"/>
    <w:multiLevelType w:val="multilevel"/>
    <w:tmpl w:val="538A3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8F551A"/>
    <w:multiLevelType w:val="hybridMultilevel"/>
    <w:tmpl w:val="7BA633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555AD"/>
    <w:multiLevelType w:val="hybridMultilevel"/>
    <w:tmpl w:val="87704E24"/>
    <w:lvl w:ilvl="0" w:tplc="EAC2C6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5DD76D3"/>
    <w:multiLevelType w:val="hybridMultilevel"/>
    <w:tmpl w:val="BA0851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93A0D4A"/>
    <w:multiLevelType w:val="hybridMultilevel"/>
    <w:tmpl w:val="A2DE9A70"/>
    <w:lvl w:ilvl="0" w:tplc="AC606AE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B2D3C67"/>
    <w:multiLevelType w:val="hybridMultilevel"/>
    <w:tmpl w:val="E7CAF5AA"/>
    <w:lvl w:ilvl="0" w:tplc="93D2713C">
      <w:start w:val="1"/>
      <w:numFmt w:val="decimal"/>
      <w:lvlText w:val="%1."/>
      <w:lvlJc w:val="left"/>
      <w:pPr>
        <w:ind w:left="1689" w:hanging="555"/>
      </w:pPr>
      <w:rPr>
        <w:rFonts w:hint="default"/>
        <w:strike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06053B6"/>
    <w:multiLevelType w:val="multilevel"/>
    <w:tmpl w:val="87704E24"/>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 w15:restartNumberingAfterBreak="0">
    <w:nsid w:val="71F16E45"/>
    <w:multiLevelType w:val="hybridMultilevel"/>
    <w:tmpl w:val="6E1E11AE"/>
    <w:lvl w:ilvl="0" w:tplc="22A6884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6"/>
  </w:num>
  <w:num w:numId="17">
    <w:abstractNumId w:val="32"/>
  </w:num>
  <w:num w:numId="18">
    <w:abstractNumId w:val="26"/>
  </w:num>
  <w:num w:numId="19">
    <w:abstractNumId w:val="15"/>
  </w:num>
  <w:num w:numId="20">
    <w:abstractNumId w:val="12"/>
  </w:num>
  <w:num w:numId="21">
    <w:abstractNumId w:val="27"/>
  </w:num>
  <w:num w:numId="22">
    <w:abstractNumId w:val="31"/>
  </w:num>
  <w:num w:numId="23">
    <w:abstractNumId w:val="10"/>
  </w:num>
  <w:num w:numId="24">
    <w:abstractNumId w:val="17"/>
  </w:num>
  <w:num w:numId="25">
    <w:abstractNumId w:val="22"/>
  </w:num>
  <w:num w:numId="26">
    <w:abstractNumId w:val="24"/>
  </w:num>
  <w:num w:numId="27">
    <w:abstractNumId w:val="30"/>
  </w:num>
  <w:num w:numId="28">
    <w:abstractNumId w:val="20"/>
  </w:num>
  <w:num w:numId="29">
    <w:abstractNumId w:val="29"/>
  </w:num>
  <w:num w:numId="30">
    <w:abstractNumId w:val="23"/>
  </w:num>
  <w:num w:numId="31">
    <w:abstractNumId w:val="14"/>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45"/>
    <w:rsid w:val="00017F94"/>
    <w:rsid w:val="00023842"/>
    <w:rsid w:val="000334F9"/>
    <w:rsid w:val="0007796D"/>
    <w:rsid w:val="00096308"/>
    <w:rsid w:val="000B7790"/>
    <w:rsid w:val="000D31D7"/>
    <w:rsid w:val="00110191"/>
    <w:rsid w:val="00111F2F"/>
    <w:rsid w:val="0014365E"/>
    <w:rsid w:val="00143C66"/>
    <w:rsid w:val="00176178"/>
    <w:rsid w:val="001F525A"/>
    <w:rsid w:val="00223272"/>
    <w:rsid w:val="0024779E"/>
    <w:rsid w:val="00257168"/>
    <w:rsid w:val="002744B8"/>
    <w:rsid w:val="002832AC"/>
    <w:rsid w:val="002A1D9C"/>
    <w:rsid w:val="002D3E07"/>
    <w:rsid w:val="002D73CD"/>
    <w:rsid w:val="002D7C93"/>
    <w:rsid w:val="003004FB"/>
    <w:rsid w:val="00305801"/>
    <w:rsid w:val="00313979"/>
    <w:rsid w:val="00334B16"/>
    <w:rsid w:val="003916DE"/>
    <w:rsid w:val="003A371C"/>
    <w:rsid w:val="003F61A0"/>
    <w:rsid w:val="00441C3B"/>
    <w:rsid w:val="00446FE5"/>
    <w:rsid w:val="004500F5"/>
    <w:rsid w:val="00452396"/>
    <w:rsid w:val="004837D8"/>
    <w:rsid w:val="00485675"/>
    <w:rsid w:val="004E2F12"/>
    <w:rsid w:val="004E468C"/>
    <w:rsid w:val="005505B7"/>
    <w:rsid w:val="00573BE5"/>
    <w:rsid w:val="00586ED3"/>
    <w:rsid w:val="00596AA9"/>
    <w:rsid w:val="005E352A"/>
    <w:rsid w:val="00612A59"/>
    <w:rsid w:val="00623FB1"/>
    <w:rsid w:val="0066417A"/>
    <w:rsid w:val="006B503B"/>
    <w:rsid w:val="006C3F5B"/>
    <w:rsid w:val="0071601D"/>
    <w:rsid w:val="00741087"/>
    <w:rsid w:val="007A62E6"/>
    <w:rsid w:val="007C1871"/>
    <w:rsid w:val="007F20FA"/>
    <w:rsid w:val="0080684C"/>
    <w:rsid w:val="00823FB8"/>
    <w:rsid w:val="00871C75"/>
    <w:rsid w:val="008776DC"/>
    <w:rsid w:val="008B3C6F"/>
    <w:rsid w:val="008C10B7"/>
    <w:rsid w:val="009044A0"/>
    <w:rsid w:val="00956DB5"/>
    <w:rsid w:val="0095771F"/>
    <w:rsid w:val="009705C8"/>
    <w:rsid w:val="009C0565"/>
    <w:rsid w:val="009C1CF4"/>
    <w:rsid w:val="009E2B48"/>
    <w:rsid w:val="009F6B74"/>
    <w:rsid w:val="00A031FE"/>
    <w:rsid w:val="00A1675A"/>
    <w:rsid w:val="00A30353"/>
    <w:rsid w:val="00A77E45"/>
    <w:rsid w:val="00AC3823"/>
    <w:rsid w:val="00AE323C"/>
    <w:rsid w:val="00AF0CB5"/>
    <w:rsid w:val="00B00181"/>
    <w:rsid w:val="00B00B0D"/>
    <w:rsid w:val="00B3664A"/>
    <w:rsid w:val="00B765F7"/>
    <w:rsid w:val="00BA0CA9"/>
    <w:rsid w:val="00BB4AFC"/>
    <w:rsid w:val="00BE0AD2"/>
    <w:rsid w:val="00BE1EB4"/>
    <w:rsid w:val="00C02897"/>
    <w:rsid w:val="00C43282"/>
    <w:rsid w:val="00C8547D"/>
    <w:rsid w:val="00CA6CCC"/>
    <w:rsid w:val="00CC2A17"/>
    <w:rsid w:val="00D3439C"/>
    <w:rsid w:val="00D71B72"/>
    <w:rsid w:val="00D77D44"/>
    <w:rsid w:val="00D94F5A"/>
    <w:rsid w:val="00DB1831"/>
    <w:rsid w:val="00DD2853"/>
    <w:rsid w:val="00DD3BFD"/>
    <w:rsid w:val="00DF6678"/>
    <w:rsid w:val="00E007FA"/>
    <w:rsid w:val="00E06611"/>
    <w:rsid w:val="00E85C74"/>
    <w:rsid w:val="00EA6547"/>
    <w:rsid w:val="00ED4E45"/>
    <w:rsid w:val="00EF2E22"/>
    <w:rsid w:val="00F27D26"/>
    <w:rsid w:val="00F33C96"/>
    <w:rsid w:val="00F35BAF"/>
    <w:rsid w:val="00F660DF"/>
    <w:rsid w:val="00F77BC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874EA-CBD1-47F4-A900-0C5CBB71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HChGChar">
    <w:name w:val="_ H _Ch_G Char"/>
    <w:link w:val="HChG"/>
    <w:rsid w:val="005E352A"/>
    <w:rPr>
      <w:rFonts w:ascii="Times New Roman" w:hAnsi="Times New Roman" w:cs="Times New Roman"/>
      <w:b/>
      <w:sz w:val="28"/>
      <w:szCs w:val="20"/>
      <w:lang w:eastAsia="en-US"/>
    </w:rPr>
  </w:style>
  <w:style w:type="character" w:customStyle="1" w:styleId="SingleTxtGChar">
    <w:name w:val="_ Single Txt_G Char"/>
    <w:link w:val="SingleTxtG"/>
    <w:rsid w:val="005E352A"/>
    <w:rPr>
      <w:rFonts w:ascii="Times New Roman" w:hAnsi="Times New Roman" w:cs="Times New Roman"/>
      <w:sz w:val="20"/>
      <w:szCs w:val="20"/>
      <w:lang w:eastAsia="en-US"/>
    </w:rPr>
  </w:style>
  <w:style w:type="character" w:styleId="CommentReference">
    <w:name w:val="annotation reference"/>
    <w:rsid w:val="005E352A"/>
    <w:rPr>
      <w:sz w:val="16"/>
      <w:szCs w:val="16"/>
    </w:rPr>
  </w:style>
  <w:style w:type="paragraph" w:styleId="CommentText">
    <w:name w:val="annotation text"/>
    <w:basedOn w:val="Normal"/>
    <w:link w:val="CommentTextChar"/>
    <w:rsid w:val="005E352A"/>
    <w:rPr>
      <w:rFonts w:eastAsia="Calibri"/>
      <w:sz w:val="24"/>
    </w:rPr>
  </w:style>
  <w:style w:type="character" w:customStyle="1" w:styleId="CommentTextChar">
    <w:name w:val="Comment Text Char"/>
    <w:basedOn w:val="DefaultParagraphFont"/>
    <w:link w:val="CommentText"/>
    <w:rsid w:val="005E352A"/>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5E352A"/>
    <w:rPr>
      <w:b/>
      <w:bCs/>
    </w:rPr>
  </w:style>
  <w:style w:type="character" w:customStyle="1" w:styleId="CommentSubjectChar">
    <w:name w:val="Comment Subject Char"/>
    <w:basedOn w:val="CommentTextChar"/>
    <w:link w:val="CommentSubject"/>
    <w:rsid w:val="005E352A"/>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5E352A"/>
  </w:style>
  <w:style w:type="paragraph" w:styleId="PlainText">
    <w:name w:val="Plain Text"/>
    <w:basedOn w:val="Normal"/>
    <w:link w:val="PlainTextChar"/>
    <w:rsid w:val="005E352A"/>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rsid w:val="005E352A"/>
    <w:rPr>
      <w:rFonts w:ascii="Times New Roman" w:hAnsi="Times New Roman" w:cs="Courier New"/>
      <w:sz w:val="20"/>
      <w:szCs w:val="20"/>
      <w:lang w:val="en-GB" w:eastAsia="en-US"/>
    </w:rPr>
  </w:style>
  <w:style w:type="paragraph" w:styleId="BodyText">
    <w:name w:val="Body Text"/>
    <w:basedOn w:val="Normal"/>
    <w:next w:val="Normal"/>
    <w:link w:val="BodyTextChar"/>
    <w:rsid w:val="005E352A"/>
    <w:pPr>
      <w:kinsoku/>
      <w:overflowPunct/>
      <w:autoSpaceDE/>
      <w:autoSpaceDN/>
      <w:adjustRightInd/>
      <w:snapToGrid/>
    </w:pPr>
    <w:rPr>
      <w:lang w:val="en-GB"/>
    </w:rPr>
  </w:style>
  <w:style w:type="character" w:customStyle="1" w:styleId="BodyTextChar">
    <w:name w:val="Body Text Char"/>
    <w:basedOn w:val="DefaultParagraphFont"/>
    <w:link w:val="BodyText"/>
    <w:rsid w:val="005E352A"/>
    <w:rPr>
      <w:rFonts w:ascii="Times New Roman" w:hAnsi="Times New Roman" w:cs="Times New Roman"/>
      <w:sz w:val="20"/>
      <w:szCs w:val="20"/>
      <w:lang w:val="en-GB" w:eastAsia="en-US"/>
    </w:rPr>
  </w:style>
  <w:style w:type="paragraph" w:styleId="BodyTextIndent">
    <w:name w:val="Body Text Indent"/>
    <w:basedOn w:val="Normal"/>
    <w:link w:val="BodyTextIndentChar"/>
    <w:rsid w:val="005E352A"/>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rsid w:val="005E352A"/>
    <w:rPr>
      <w:rFonts w:ascii="Times New Roman" w:hAnsi="Times New Roman" w:cs="Times New Roman"/>
      <w:sz w:val="20"/>
      <w:szCs w:val="20"/>
      <w:lang w:val="en-GB" w:eastAsia="en-US"/>
    </w:rPr>
  </w:style>
  <w:style w:type="paragraph" w:styleId="BlockText">
    <w:name w:val="Block Text"/>
    <w:basedOn w:val="Normal"/>
    <w:rsid w:val="005E352A"/>
    <w:pPr>
      <w:kinsoku/>
      <w:overflowPunct/>
      <w:autoSpaceDE/>
      <w:autoSpaceDN/>
      <w:adjustRightInd/>
      <w:snapToGrid/>
      <w:ind w:left="1440" w:right="1440"/>
    </w:pPr>
    <w:rPr>
      <w:lang w:val="en-GB"/>
    </w:rPr>
  </w:style>
  <w:style w:type="character" w:styleId="LineNumber">
    <w:name w:val="line number"/>
    <w:rsid w:val="005E352A"/>
    <w:rPr>
      <w:sz w:val="14"/>
    </w:rPr>
  </w:style>
  <w:style w:type="numbering" w:styleId="111111">
    <w:name w:val="Outline List 2"/>
    <w:basedOn w:val="NoList"/>
    <w:rsid w:val="005E352A"/>
    <w:pPr>
      <w:numPr>
        <w:numId w:val="18"/>
      </w:numPr>
    </w:pPr>
  </w:style>
  <w:style w:type="numbering" w:styleId="1ai">
    <w:name w:val="Outline List 1"/>
    <w:basedOn w:val="NoList"/>
    <w:rsid w:val="005E352A"/>
    <w:pPr>
      <w:numPr>
        <w:numId w:val="19"/>
      </w:numPr>
    </w:pPr>
  </w:style>
  <w:style w:type="numbering" w:styleId="ArticleSection">
    <w:name w:val="Outline List 3"/>
    <w:basedOn w:val="NoList"/>
    <w:rsid w:val="005E352A"/>
    <w:pPr>
      <w:numPr>
        <w:numId w:val="20"/>
      </w:numPr>
    </w:pPr>
  </w:style>
  <w:style w:type="paragraph" w:styleId="BodyText2">
    <w:name w:val="Body Text 2"/>
    <w:basedOn w:val="Normal"/>
    <w:link w:val="BodyText2Char"/>
    <w:rsid w:val="005E352A"/>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rsid w:val="005E352A"/>
    <w:rPr>
      <w:rFonts w:ascii="Times New Roman" w:hAnsi="Times New Roman" w:cs="Times New Roman"/>
      <w:sz w:val="20"/>
      <w:szCs w:val="20"/>
      <w:lang w:val="en-GB" w:eastAsia="en-US"/>
    </w:rPr>
  </w:style>
  <w:style w:type="paragraph" w:styleId="BodyText3">
    <w:name w:val="Body Text 3"/>
    <w:basedOn w:val="Normal"/>
    <w:link w:val="BodyText3Char"/>
    <w:rsid w:val="005E352A"/>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rsid w:val="005E352A"/>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5E352A"/>
    <w:pPr>
      <w:spacing w:after="120"/>
      <w:ind w:firstLine="210"/>
    </w:pPr>
  </w:style>
  <w:style w:type="character" w:customStyle="1" w:styleId="BodyTextFirstIndentChar">
    <w:name w:val="Body Text First Indent Char"/>
    <w:basedOn w:val="BodyTextChar"/>
    <w:link w:val="BodyTextFirstIndent"/>
    <w:rsid w:val="005E352A"/>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5E352A"/>
    <w:pPr>
      <w:ind w:firstLine="210"/>
    </w:pPr>
  </w:style>
  <w:style w:type="character" w:customStyle="1" w:styleId="BodyTextFirstIndent2Char">
    <w:name w:val="Body Text First Indent 2 Char"/>
    <w:basedOn w:val="BodyTextIndentChar"/>
    <w:link w:val="BodyTextFirstIndent2"/>
    <w:rsid w:val="005E352A"/>
    <w:rPr>
      <w:rFonts w:ascii="Times New Roman" w:hAnsi="Times New Roman" w:cs="Times New Roman"/>
      <w:sz w:val="20"/>
      <w:szCs w:val="20"/>
      <w:lang w:val="en-GB" w:eastAsia="en-US"/>
    </w:rPr>
  </w:style>
  <w:style w:type="paragraph" w:styleId="BodyTextIndent2">
    <w:name w:val="Body Text Indent 2"/>
    <w:basedOn w:val="Normal"/>
    <w:link w:val="BodyTextIndent2Char"/>
    <w:rsid w:val="005E352A"/>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rsid w:val="005E352A"/>
    <w:rPr>
      <w:rFonts w:ascii="Times New Roman" w:hAnsi="Times New Roman" w:cs="Times New Roman"/>
      <w:sz w:val="20"/>
      <w:szCs w:val="20"/>
      <w:lang w:val="en-GB" w:eastAsia="en-US"/>
    </w:rPr>
  </w:style>
  <w:style w:type="paragraph" w:styleId="BodyTextIndent3">
    <w:name w:val="Body Text Indent 3"/>
    <w:basedOn w:val="Normal"/>
    <w:link w:val="BodyTextIndent3Char"/>
    <w:rsid w:val="005E352A"/>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rsid w:val="005E352A"/>
    <w:rPr>
      <w:rFonts w:ascii="Times New Roman" w:hAnsi="Times New Roman" w:cs="Times New Roman"/>
      <w:sz w:val="16"/>
      <w:szCs w:val="16"/>
      <w:lang w:val="en-GB" w:eastAsia="en-US"/>
    </w:rPr>
  </w:style>
  <w:style w:type="paragraph" w:styleId="Closing">
    <w:name w:val="Closing"/>
    <w:basedOn w:val="Normal"/>
    <w:link w:val="ClosingChar"/>
    <w:rsid w:val="005E352A"/>
    <w:pPr>
      <w:kinsoku/>
      <w:overflowPunct/>
      <w:autoSpaceDE/>
      <w:autoSpaceDN/>
      <w:adjustRightInd/>
      <w:snapToGrid/>
      <w:ind w:left="4252"/>
    </w:pPr>
    <w:rPr>
      <w:lang w:val="en-GB"/>
    </w:rPr>
  </w:style>
  <w:style w:type="character" w:customStyle="1" w:styleId="ClosingChar">
    <w:name w:val="Closing Char"/>
    <w:basedOn w:val="DefaultParagraphFont"/>
    <w:link w:val="Closing"/>
    <w:rsid w:val="005E352A"/>
    <w:rPr>
      <w:rFonts w:ascii="Times New Roman" w:hAnsi="Times New Roman" w:cs="Times New Roman"/>
      <w:sz w:val="20"/>
      <w:szCs w:val="20"/>
      <w:lang w:val="en-GB" w:eastAsia="en-US"/>
    </w:rPr>
  </w:style>
  <w:style w:type="paragraph" w:styleId="Date">
    <w:name w:val="Date"/>
    <w:basedOn w:val="Normal"/>
    <w:next w:val="Normal"/>
    <w:link w:val="DateChar"/>
    <w:rsid w:val="005E352A"/>
    <w:pPr>
      <w:kinsoku/>
      <w:overflowPunct/>
      <w:autoSpaceDE/>
      <w:autoSpaceDN/>
      <w:adjustRightInd/>
      <w:snapToGrid/>
    </w:pPr>
    <w:rPr>
      <w:lang w:val="en-GB"/>
    </w:rPr>
  </w:style>
  <w:style w:type="character" w:customStyle="1" w:styleId="DateChar">
    <w:name w:val="Date Char"/>
    <w:basedOn w:val="DefaultParagraphFont"/>
    <w:link w:val="Date"/>
    <w:rsid w:val="005E352A"/>
    <w:rPr>
      <w:rFonts w:ascii="Times New Roman" w:hAnsi="Times New Roman" w:cs="Times New Roman"/>
      <w:sz w:val="20"/>
      <w:szCs w:val="20"/>
      <w:lang w:val="en-GB" w:eastAsia="en-US"/>
    </w:rPr>
  </w:style>
  <w:style w:type="paragraph" w:styleId="E-mailSignature">
    <w:name w:val="E-mail Signature"/>
    <w:basedOn w:val="Normal"/>
    <w:link w:val="E-mailSignatureChar"/>
    <w:rsid w:val="005E352A"/>
    <w:pPr>
      <w:kinsoku/>
      <w:overflowPunct/>
      <w:autoSpaceDE/>
      <w:autoSpaceDN/>
      <w:adjustRightInd/>
      <w:snapToGrid/>
    </w:pPr>
    <w:rPr>
      <w:lang w:val="en-GB"/>
    </w:rPr>
  </w:style>
  <w:style w:type="character" w:customStyle="1" w:styleId="E-mailSignatureChar">
    <w:name w:val="E-mail Signature Char"/>
    <w:basedOn w:val="DefaultParagraphFont"/>
    <w:link w:val="E-mailSignature"/>
    <w:rsid w:val="005E352A"/>
    <w:rPr>
      <w:rFonts w:ascii="Times New Roman" w:hAnsi="Times New Roman" w:cs="Times New Roman"/>
      <w:sz w:val="20"/>
      <w:szCs w:val="20"/>
      <w:lang w:val="en-GB" w:eastAsia="en-US"/>
    </w:rPr>
  </w:style>
  <w:style w:type="character" w:styleId="Emphasis">
    <w:name w:val="Emphasis"/>
    <w:qFormat/>
    <w:rsid w:val="005E352A"/>
    <w:rPr>
      <w:i/>
      <w:iCs/>
    </w:rPr>
  </w:style>
  <w:style w:type="paragraph" w:styleId="EnvelopeReturn">
    <w:name w:val="envelope return"/>
    <w:basedOn w:val="Normal"/>
    <w:rsid w:val="005E352A"/>
    <w:pPr>
      <w:kinsoku/>
      <w:overflowPunct/>
      <w:autoSpaceDE/>
      <w:autoSpaceDN/>
      <w:adjustRightInd/>
      <w:snapToGrid/>
    </w:pPr>
    <w:rPr>
      <w:rFonts w:ascii="Arial" w:hAnsi="Arial" w:cs="Arial"/>
      <w:lang w:val="en-GB"/>
    </w:rPr>
  </w:style>
  <w:style w:type="character" w:styleId="HTMLAcronym">
    <w:name w:val="HTML Acronym"/>
    <w:basedOn w:val="DefaultParagraphFont"/>
    <w:rsid w:val="005E352A"/>
  </w:style>
  <w:style w:type="paragraph" w:styleId="HTMLAddress">
    <w:name w:val="HTML Address"/>
    <w:basedOn w:val="Normal"/>
    <w:link w:val="HTMLAddressChar"/>
    <w:rsid w:val="005E352A"/>
    <w:pPr>
      <w:kinsoku/>
      <w:overflowPunct/>
      <w:autoSpaceDE/>
      <w:autoSpaceDN/>
      <w:adjustRightInd/>
      <w:snapToGrid/>
    </w:pPr>
    <w:rPr>
      <w:i/>
      <w:iCs/>
      <w:lang w:val="en-GB"/>
    </w:rPr>
  </w:style>
  <w:style w:type="character" w:customStyle="1" w:styleId="HTMLAddressChar">
    <w:name w:val="HTML Address Char"/>
    <w:basedOn w:val="DefaultParagraphFont"/>
    <w:link w:val="HTMLAddress"/>
    <w:rsid w:val="005E352A"/>
    <w:rPr>
      <w:rFonts w:ascii="Times New Roman" w:hAnsi="Times New Roman" w:cs="Times New Roman"/>
      <w:i/>
      <w:iCs/>
      <w:sz w:val="20"/>
      <w:szCs w:val="20"/>
      <w:lang w:val="en-GB" w:eastAsia="en-US"/>
    </w:rPr>
  </w:style>
  <w:style w:type="character" w:styleId="HTMLCite">
    <w:name w:val="HTML Cite"/>
    <w:rsid w:val="005E352A"/>
    <w:rPr>
      <w:i/>
      <w:iCs/>
    </w:rPr>
  </w:style>
  <w:style w:type="character" w:styleId="HTMLCode">
    <w:name w:val="HTML Code"/>
    <w:rsid w:val="005E352A"/>
    <w:rPr>
      <w:rFonts w:ascii="Courier New" w:hAnsi="Courier New" w:cs="Courier New"/>
      <w:sz w:val="20"/>
      <w:szCs w:val="20"/>
    </w:rPr>
  </w:style>
  <w:style w:type="character" w:styleId="HTMLDefinition">
    <w:name w:val="HTML Definition"/>
    <w:rsid w:val="005E352A"/>
    <w:rPr>
      <w:i/>
      <w:iCs/>
    </w:rPr>
  </w:style>
  <w:style w:type="character" w:styleId="HTMLKeyboard">
    <w:name w:val="HTML Keyboard"/>
    <w:rsid w:val="005E352A"/>
    <w:rPr>
      <w:rFonts w:ascii="Courier New" w:hAnsi="Courier New" w:cs="Courier New"/>
      <w:sz w:val="20"/>
      <w:szCs w:val="20"/>
    </w:rPr>
  </w:style>
  <w:style w:type="paragraph" w:styleId="HTMLPreformatted">
    <w:name w:val="HTML Preformatted"/>
    <w:basedOn w:val="Normal"/>
    <w:link w:val="HTMLPreformattedChar"/>
    <w:rsid w:val="005E352A"/>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rsid w:val="005E352A"/>
    <w:rPr>
      <w:rFonts w:ascii="Courier New" w:hAnsi="Courier New" w:cs="Courier New"/>
      <w:sz w:val="20"/>
      <w:szCs w:val="20"/>
      <w:lang w:val="en-GB" w:eastAsia="en-US"/>
    </w:rPr>
  </w:style>
  <w:style w:type="character" w:styleId="HTMLSample">
    <w:name w:val="HTML Sample"/>
    <w:rsid w:val="005E352A"/>
    <w:rPr>
      <w:rFonts w:ascii="Courier New" w:hAnsi="Courier New" w:cs="Courier New"/>
    </w:rPr>
  </w:style>
  <w:style w:type="character" w:styleId="HTMLTypewriter">
    <w:name w:val="HTML Typewriter"/>
    <w:rsid w:val="005E352A"/>
    <w:rPr>
      <w:rFonts w:ascii="Courier New" w:hAnsi="Courier New" w:cs="Courier New"/>
      <w:sz w:val="20"/>
      <w:szCs w:val="20"/>
    </w:rPr>
  </w:style>
  <w:style w:type="character" w:styleId="HTMLVariable">
    <w:name w:val="HTML Variable"/>
    <w:rsid w:val="005E352A"/>
    <w:rPr>
      <w:i/>
      <w:iCs/>
    </w:rPr>
  </w:style>
  <w:style w:type="paragraph" w:styleId="List">
    <w:name w:val="List"/>
    <w:basedOn w:val="Normal"/>
    <w:rsid w:val="005E352A"/>
    <w:pPr>
      <w:kinsoku/>
      <w:overflowPunct/>
      <w:autoSpaceDE/>
      <w:autoSpaceDN/>
      <w:adjustRightInd/>
      <w:snapToGrid/>
      <w:ind w:left="283" w:hanging="283"/>
    </w:pPr>
    <w:rPr>
      <w:lang w:val="en-GB"/>
    </w:rPr>
  </w:style>
  <w:style w:type="paragraph" w:styleId="List2">
    <w:name w:val="List 2"/>
    <w:basedOn w:val="Normal"/>
    <w:rsid w:val="005E352A"/>
    <w:pPr>
      <w:kinsoku/>
      <w:overflowPunct/>
      <w:autoSpaceDE/>
      <w:autoSpaceDN/>
      <w:adjustRightInd/>
      <w:snapToGrid/>
      <w:ind w:left="566" w:hanging="283"/>
    </w:pPr>
    <w:rPr>
      <w:lang w:val="en-GB"/>
    </w:rPr>
  </w:style>
  <w:style w:type="paragraph" w:styleId="List3">
    <w:name w:val="List 3"/>
    <w:basedOn w:val="Normal"/>
    <w:rsid w:val="005E352A"/>
    <w:pPr>
      <w:kinsoku/>
      <w:overflowPunct/>
      <w:autoSpaceDE/>
      <w:autoSpaceDN/>
      <w:adjustRightInd/>
      <w:snapToGrid/>
      <w:ind w:left="849" w:hanging="283"/>
    </w:pPr>
    <w:rPr>
      <w:lang w:val="en-GB"/>
    </w:rPr>
  </w:style>
  <w:style w:type="paragraph" w:styleId="List4">
    <w:name w:val="List 4"/>
    <w:basedOn w:val="Normal"/>
    <w:rsid w:val="005E352A"/>
    <w:pPr>
      <w:kinsoku/>
      <w:overflowPunct/>
      <w:autoSpaceDE/>
      <w:autoSpaceDN/>
      <w:adjustRightInd/>
      <w:snapToGrid/>
      <w:ind w:left="1132" w:hanging="283"/>
    </w:pPr>
    <w:rPr>
      <w:lang w:val="en-GB"/>
    </w:rPr>
  </w:style>
  <w:style w:type="paragraph" w:styleId="List5">
    <w:name w:val="List 5"/>
    <w:basedOn w:val="Normal"/>
    <w:rsid w:val="005E352A"/>
    <w:pPr>
      <w:kinsoku/>
      <w:overflowPunct/>
      <w:autoSpaceDE/>
      <w:autoSpaceDN/>
      <w:adjustRightInd/>
      <w:snapToGrid/>
      <w:ind w:left="1415" w:hanging="283"/>
    </w:pPr>
    <w:rPr>
      <w:lang w:val="en-GB"/>
    </w:rPr>
  </w:style>
  <w:style w:type="paragraph" w:styleId="ListBullet">
    <w:name w:val="List Bullet"/>
    <w:basedOn w:val="Normal"/>
    <w:rsid w:val="005E352A"/>
    <w:pPr>
      <w:tabs>
        <w:tab w:val="num" w:pos="360"/>
      </w:tabs>
      <w:kinsoku/>
      <w:overflowPunct/>
      <w:autoSpaceDE/>
      <w:autoSpaceDN/>
      <w:adjustRightInd/>
      <w:snapToGrid/>
      <w:ind w:left="360" w:hanging="360"/>
    </w:pPr>
    <w:rPr>
      <w:lang w:val="en-GB"/>
    </w:rPr>
  </w:style>
  <w:style w:type="paragraph" w:styleId="ListBullet2">
    <w:name w:val="List Bullet 2"/>
    <w:basedOn w:val="Normal"/>
    <w:rsid w:val="005E352A"/>
    <w:pPr>
      <w:tabs>
        <w:tab w:val="num" w:pos="643"/>
      </w:tabs>
      <w:kinsoku/>
      <w:overflowPunct/>
      <w:autoSpaceDE/>
      <w:autoSpaceDN/>
      <w:adjustRightInd/>
      <w:snapToGrid/>
      <w:ind w:left="643" w:hanging="360"/>
    </w:pPr>
    <w:rPr>
      <w:lang w:val="en-GB"/>
    </w:rPr>
  </w:style>
  <w:style w:type="paragraph" w:styleId="ListBullet3">
    <w:name w:val="List Bullet 3"/>
    <w:basedOn w:val="Normal"/>
    <w:rsid w:val="005E352A"/>
    <w:pPr>
      <w:tabs>
        <w:tab w:val="num" w:pos="926"/>
      </w:tabs>
      <w:kinsoku/>
      <w:overflowPunct/>
      <w:autoSpaceDE/>
      <w:autoSpaceDN/>
      <w:adjustRightInd/>
      <w:snapToGrid/>
      <w:ind w:left="926" w:hanging="360"/>
    </w:pPr>
    <w:rPr>
      <w:lang w:val="en-GB"/>
    </w:rPr>
  </w:style>
  <w:style w:type="paragraph" w:styleId="ListBullet4">
    <w:name w:val="List Bullet 4"/>
    <w:basedOn w:val="Normal"/>
    <w:rsid w:val="005E352A"/>
    <w:pPr>
      <w:tabs>
        <w:tab w:val="num" w:pos="1209"/>
      </w:tabs>
      <w:kinsoku/>
      <w:overflowPunct/>
      <w:autoSpaceDE/>
      <w:autoSpaceDN/>
      <w:adjustRightInd/>
      <w:snapToGrid/>
      <w:ind w:left="1209" w:hanging="360"/>
    </w:pPr>
    <w:rPr>
      <w:lang w:val="en-GB"/>
    </w:rPr>
  </w:style>
  <w:style w:type="paragraph" w:styleId="ListBullet5">
    <w:name w:val="List Bullet 5"/>
    <w:basedOn w:val="Normal"/>
    <w:rsid w:val="005E352A"/>
    <w:pPr>
      <w:tabs>
        <w:tab w:val="num" w:pos="1492"/>
      </w:tabs>
      <w:kinsoku/>
      <w:overflowPunct/>
      <w:autoSpaceDE/>
      <w:autoSpaceDN/>
      <w:adjustRightInd/>
      <w:snapToGrid/>
      <w:ind w:left="1492" w:hanging="360"/>
    </w:pPr>
    <w:rPr>
      <w:lang w:val="en-GB"/>
    </w:rPr>
  </w:style>
  <w:style w:type="paragraph" w:styleId="ListContinue">
    <w:name w:val="List Continue"/>
    <w:basedOn w:val="Normal"/>
    <w:rsid w:val="005E352A"/>
    <w:pPr>
      <w:kinsoku/>
      <w:overflowPunct/>
      <w:autoSpaceDE/>
      <w:autoSpaceDN/>
      <w:adjustRightInd/>
      <w:snapToGrid/>
      <w:spacing w:after="120"/>
      <w:ind w:left="283"/>
    </w:pPr>
    <w:rPr>
      <w:lang w:val="en-GB"/>
    </w:rPr>
  </w:style>
  <w:style w:type="paragraph" w:styleId="ListContinue2">
    <w:name w:val="List Continue 2"/>
    <w:basedOn w:val="Normal"/>
    <w:rsid w:val="005E352A"/>
    <w:pPr>
      <w:kinsoku/>
      <w:overflowPunct/>
      <w:autoSpaceDE/>
      <w:autoSpaceDN/>
      <w:adjustRightInd/>
      <w:snapToGrid/>
      <w:spacing w:after="120"/>
      <w:ind w:left="566"/>
    </w:pPr>
    <w:rPr>
      <w:lang w:val="en-GB"/>
    </w:rPr>
  </w:style>
  <w:style w:type="paragraph" w:styleId="ListContinue3">
    <w:name w:val="List Continue 3"/>
    <w:basedOn w:val="Normal"/>
    <w:rsid w:val="005E352A"/>
    <w:pPr>
      <w:kinsoku/>
      <w:overflowPunct/>
      <w:autoSpaceDE/>
      <w:autoSpaceDN/>
      <w:adjustRightInd/>
      <w:snapToGrid/>
      <w:spacing w:after="120"/>
      <w:ind w:left="849"/>
    </w:pPr>
    <w:rPr>
      <w:lang w:val="en-GB"/>
    </w:rPr>
  </w:style>
  <w:style w:type="paragraph" w:styleId="ListContinue4">
    <w:name w:val="List Continue 4"/>
    <w:basedOn w:val="Normal"/>
    <w:rsid w:val="005E352A"/>
    <w:pPr>
      <w:kinsoku/>
      <w:overflowPunct/>
      <w:autoSpaceDE/>
      <w:autoSpaceDN/>
      <w:adjustRightInd/>
      <w:snapToGrid/>
      <w:spacing w:after="120"/>
      <w:ind w:left="1132"/>
    </w:pPr>
    <w:rPr>
      <w:lang w:val="en-GB"/>
    </w:rPr>
  </w:style>
  <w:style w:type="paragraph" w:styleId="ListContinue5">
    <w:name w:val="List Continue 5"/>
    <w:basedOn w:val="Normal"/>
    <w:rsid w:val="005E352A"/>
    <w:pPr>
      <w:kinsoku/>
      <w:overflowPunct/>
      <w:autoSpaceDE/>
      <w:autoSpaceDN/>
      <w:adjustRightInd/>
      <w:snapToGrid/>
      <w:spacing w:after="120"/>
      <w:ind w:left="1415"/>
    </w:pPr>
    <w:rPr>
      <w:lang w:val="en-GB"/>
    </w:rPr>
  </w:style>
  <w:style w:type="paragraph" w:styleId="ListNumber">
    <w:name w:val="List Number"/>
    <w:basedOn w:val="Normal"/>
    <w:rsid w:val="005E352A"/>
    <w:pPr>
      <w:tabs>
        <w:tab w:val="num" w:pos="360"/>
      </w:tabs>
      <w:kinsoku/>
      <w:overflowPunct/>
      <w:autoSpaceDE/>
      <w:autoSpaceDN/>
      <w:adjustRightInd/>
      <w:snapToGrid/>
      <w:ind w:left="360" w:hanging="360"/>
    </w:pPr>
    <w:rPr>
      <w:lang w:val="en-GB"/>
    </w:rPr>
  </w:style>
  <w:style w:type="paragraph" w:styleId="ListNumber2">
    <w:name w:val="List Number 2"/>
    <w:basedOn w:val="Normal"/>
    <w:rsid w:val="005E352A"/>
    <w:pPr>
      <w:tabs>
        <w:tab w:val="num" w:pos="643"/>
      </w:tabs>
      <w:kinsoku/>
      <w:overflowPunct/>
      <w:autoSpaceDE/>
      <w:autoSpaceDN/>
      <w:adjustRightInd/>
      <w:snapToGrid/>
      <w:ind w:left="643" w:hanging="360"/>
    </w:pPr>
    <w:rPr>
      <w:lang w:val="en-GB"/>
    </w:rPr>
  </w:style>
  <w:style w:type="paragraph" w:styleId="ListNumber3">
    <w:name w:val="List Number 3"/>
    <w:basedOn w:val="Normal"/>
    <w:rsid w:val="005E352A"/>
    <w:pPr>
      <w:tabs>
        <w:tab w:val="num" w:pos="926"/>
      </w:tabs>
      <w:kinsoku/>
      <w:overflowPunct/>
      <w:autoSpaceDE/>
      <w:autoSpaceDN/>
      <w:adjustRightInd/>
      <w:snapToGrid/>
      <w:ind w:left="926" w:hanging="360"/>
    </w:pPr>
    <w:rPr>
      <w:lang w:val="en-GB"/>
    </w:rPr>
  </w:style>
  <w:style w:type="paragraph" w:styleId="ListNumber4">
    <w:name w:val="List Number 4"/>
    <w:basedOn w:val="Normal"/>
    <w:rsid w:val="005E352A"/>
    <w:pPr>
      <w:tabs>
        <w:tab w:val="num" w:pos="1209"/>
      </w:tabs>
      <w:kinsoku/>
      <w:overflowPunct/>
      <w:autoSpaceDE/>
      <w:autoSpaceDN/>
      <w:adjustRightInd/>
      <w:snapToGrid/>
      <w:ind w:left="1209" w:hanging="360"/>
    </w:pPr>
    <w:rPr>
      <w:lang w:val="en-GB"/>
    </w:rPr>
  </w:style>
  <w:style w:type="paragraph" w:styleId="ListNumber5">
    <w:name w:val="List Number 5"/>
    <w:basedOn w:val="Normal"/>
    <w:rsid w:val="005E352A"/>
    <w:pPr>
      <w:tabs>
        <w:tab w:val="num" w:pos="1492"/>
      </w:tabs>
      <w:kinsoku/>
      <w:overflowPunct/>
      <w:autoSpaceDE/>
      <w:autoSpaceDN/>
      <w:adjustRightInd/>
      <w:snapToGrid/>
      <w:ind w:left="1492" w:hanging="360"/>
    </w:pPr>
    <w:rPr>
      <w:lang w:val="en-GB"/>
    </w:rPr>
  </w:style>
  <w:style w:type="paragraph" w:styleId="MessageHeader">
    <w:name w:val="Message Header"/>
    <w:basedOn w:val="Normal"/>
    <w:link w:val="MessageHeaderChar"/>
    <w:rsid w:val="005E352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5E352A"/>
    <w:rPr>
      <w:rFonts w:ascii="Arial" w:hAnsi="Arial" w:cs="Arial"/>
      <w:sz w:val="24"/>
      <w:szCs w:val="24"/>
      <w:shd w:val="pct20" w:color="auto" w:fill="auto"/>
      <w:lang w:val="en-GB" w:eastAsia="en-US"/>
    </w:rPr>
  </w:style>
  <w:style w:type="paragraph" w:styleId="NormalWeb">
    <w:name w:val="Normal (Web)"/>
    <w:basedOn w:val="Normal"/>
    <w:rsid w:val="005E352A"/>
    <w:pPr>
      <w:kinsoku/>
      <w:overflowPunct/>
      <w:autoSpaceDE/>
      <w:autoSpaceDN/>
      <w:adjustRightInd/>
      <w:snapToGrid/>
    </w:pPr>
    <w:rPr>
      <w:sz w:val="24"/>
      <w:szCs w:val="24"/>
      <w:lang w:val="en-GB"/>
    </w:rPr>
  </w:style>
  <w:style w:type="paragraph" w:styleId="NormalIndent">
    <w:name w:val="Normal Indent"/>
    <w:basedOn w:val="Normal"/>
    <w:rsid w:val="005E352A"/>
    <w:pPr>
      <w:kinsoku/>
      <w:overflowPunct/>
      <w:autoSpaceDE/>
      <w:autoSpaceDN/>
      <w:adjustRightInd/>
      <w:snapToGrid/>
      <w:ind w:left="567"/>
    </w:pPr>
    <w:rPr>
      <w:lang w:val="en-GB"/>
    </w:rPr>
  </w:style>
  <w:style w:type="paragraph" w:styleId="NoteHeading">
    <w:name w:val="Note Heading"/>
    <w:basedOn w:val="Normal"/>
    <w:next w:val="Normal"/>
    <w:link w:val="NoteHeadingChar"/>
    <w:rsid w:val="005E352A"/>
    <w:pPr>
      <w:kinsoku/>
      <w:overflowPunct/>
      <w:autoSpaceDE/>
      <w:autoSpaceDN/>
      <w:adjustRightInd/>
      <w:snapToGrid/>
    </w:pPr>
    <w:rPr>
      <w:lang w:val="en-GB"/>
    </w:rPr>
  </w:style>
  <w:style w:type="character" w:customStyle="1" w:styleId="NoteHeadingChar">
    <w:name w:val="Note Heading Char"/>
    <w:basedOn w:val="DefaultParagraphFont"/>
    <w:link w:val="NoteHeading"/>
    <w:rsid w:val="005E352A"/>
    <w:rPr>
      <w:rFonts w:ascii="Times New Roman" w:hAnsi="Times New Roman" w:cs="Times New Roman"/>
      <w:sz w:val="20"/>
      <w:szCs w:val="20"/>
      <w:lang w:val="en-GB" w:eastAsia="en-US"/>
    </w:rPr>
  </w:style>
  <w:style w:type="paragraph" w:styleId="Salutation">
    <w:name w:val="Salutation"/>
    <w:basedOn w:val="Normal"/>
    <w:next w:val="Normal"/>
    <w:link w:val="SalutationChar"/>
    <w:rsid w:val="005E352A"/>
    <w:pPr>
      <w:kinsoku/>
      <w:overflowPunct/>
      <w:autoSpaceDE/>
      <w:autoSpaceDN/>
      <w:adjustRightInd/>
      <w:snapToGrid/>
    </w:pPr>
    <w:rPr>
      <w:lang w:val="en-GB"/>
    </w:rPr>
  </w:style>
  <w:style w:type="character" w:customStyle="1" w:styleId="SalutationChar">
    <w:name w:val="Salutation Char"/>
    <w:basedOn w:val="DefaultParagraphFont"/>
    <w:link w:val="Salutation"/>
    <w:rsid w:val="005E352A"/>
    <w:rPr>
      <w:rFonts w:ascii="Times New Roman" w:hAnsi="Times New Roman" w:cs="Times New Roman"/>
      <w:sz w:val="20"/>
      <w:szCs w:val="20"/>
      <w:lang w:val="en-GB" w:eastAsia="en-US"/>
    </w:rPr>
  </w:style>
  <w:style w:type="paragraph" w:styleId="Signature">
    <w:name w:val="Signature"/>
    <w:basedOn w:val="Normal"/>
    <w:link w:val="SignatureChar"/>
    <w:rsid w:val="005E352A"/>
    <w:pPr>
      <w:kinsoku/>
      <w:overflowPunct/>
      <w:autoSpaceDE/>
      <w:autoSpaceDN/>
      <w:adjustRightInd/>
      <w:snapToGrid/>
      <w:ind w:left="4252"/>
    </w:pPr>
    <w:rPr>
      <w:lang w:val="en-GB"/>
    </w:rPr>
  </w:style>
  <w:style w:type="character" w:customStyle="1" w:styleId="SignatureChar">
    <w:name w:val="Signature Char"/>
    <w:basedOn w:val="DefaultParagraphFont"/>
    <w:link w:val="Signature"/>
    <w:rsid w:val="005E352A"/>
    <w:rPr>
      <w:rFonts w:ascii="Times New Roman" w:hAnsi="Times New Roman" w:cs="Times New Roman"/>
      <w:sz w:val="20"/>
      <w:szCs w:val="20"/>
      <w:lang w:val="en-GB" w:eastAsia="en-US"/>
    </w:rPr>
  </w:style>
  <w:style w:type="character" w:styleId="Strong">
    <w:name w:val="Strong"/>
    <w:qFormat/>
    <w:rsid w:val="005E352A"/>
    <w:rPr>
      <w:b/>
      <w:bCs/>
    </w:rPr>
  </w:style>
  <w:style w:type="paragraph" w:styleId="Subtitle">
    <w:name w:val="Subtitle"/>
    <w:basedOn w:val="Normal"/>
    <w:link w:val="SubtitleChar"/>
    <w:qFormat/>
    <w:rsid w:val="005E352A"/>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5E352A"/>
    <w:rPr>
      <w:rFonts w:ascii="Arial" w:hAnsi="Arial" w:cs="Arial"/>
      <w:sz w:val="24"/>
      <w:szCs w:val="24"/>
      <w:lang w:val="en-GB" w:eastAsia="en-US"/>
    </w:rPr>
  </w:style>
  <w:style w:type="table" w:styleId="Table3Deffects1">
    <w:name w:val="Table 3D effects 1"/>
    <w:basedOn w:val="TableNormal"/>
    <w:rsid w:val="005E352A"/>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352A"/>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352A"/>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352A"/>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352A"/>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352A"/>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352A"/>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352A"/>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352A"/>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semiHidden/>
    <w:rsid w:val="005E352A"/>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352A"/>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352A"/>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352A"/>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352A"/>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352A"/>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352A"/>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352A"/>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352A"/>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352A"/>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352A"/>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352A"/>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5E352A"/>
    <w:rPr>
      <w:rFonts w:ascii="Arial" w:hAnsi="Arial" w:cs="Arial"/>
      <w:b/>
      <w:bCs/>
      <w:kern w:val="28"/>
      <w:sz w:val="32"/>
      <w:szCs w:val="32"/>
      <w:lang w:val="en-GB" w:eastAsia="en-US"/>
    </w:rPr>
  </w:style>
  <w:style w:type="paragraph" w:styleId="EnvelopeAddress">
    <w:name w:val="envelope address"/>
    <w:basedOn w:val="Normal"/>
    <w:rsid w:val="005E352A"/>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styleId="Revision">
    <w:name w:val="Revision"/>
    <w:hidden/>
    <w:uiPriority w:val="99"/>
    <w:semiHidden/>
    <w:rsid w:val="005E352A"/>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rsid w:val="005E352A"/>
    <w:rPr>
      <w:rFonts w:ascii="Times New Roman" w:hAnsi="Times New Roman" w:cs="Times New Roman"/>
      <w:b/>
      <w:sz w:val="24"/>
      <w:szCs w:val="20"/>
      <w:lang w:eastAsia="en-US"/>
    </w:rPr>
  </w:style>
  <w:style w:type="paragraph" w:styleId="TOC1">
    <w:name w:val="toc 1"/>
    <w:basedOn w:val="Normal"/>
    <w:next w:val="Normal"/>
    <w:autoRedefine/>
    <w:uiPriority w:val="39"/>
    <w:rsid w:val="005E352A"/>
    <w:pPr>
      <w:kinsoku/>
      <w:overflowPunct/>
      <w:autoSpaceDE/>
      <w:autoSpaceDN/>
      <w:adjustRightInd/>
      <w:snapToGrid/>
    </w:pPr>
    <w:rPr>
      <w:lang w:val="en-GB"/>
    </w:rPr>
  </w:style>
  <w:style w:type="paragraph" w:styleId="TOC2">
    <w:name w:val="toc 2"/>
    <w:basedOn w:val="Normal"/>
    <w:next w:val="Normal"/>
    <w:autoRedefine/>
    <w:uiPriority w:val="39"/>
    <w:rsid w:val="005E352A"/>
    <w:pPr>
      <w:kinsoku/>
      <w:overflowPunct/>
      <w:autoSpaceDE/>
      <w:autoSpaceDN/>
      <w:adjustRightInd/>
      <w:snapToGrid/>
      <w:ind w:left="200"/>
    </w:pPr>
    <w:rPr>
      <w:lang w:val="en-GB"/>
    </w:rPr>
  </w:style>
  <w:style w:type="paragraph" w:styleId="TOC3">
    <w:name w:val="toc 3"/>
    <w:basedOn w:val="Normal"/>
    <w:next w:val="Normal"/>
    <w:autoRedefine/>
    <w:uiPriority w:val="39"/>
    <w:rsid w:val="005E352A"/>
    <w:pPr>
      <w:kinsoku/>
      <w:overflowPunct/>
      <w:autoSpaceDE/>
      <w:autoSpaceDN/>
      <w:adjustRightInd/>
      <w:snapToGrid/>
      <w:ind w:left="400"/>
    </w:pPr>
    <w:rPr>
      <w:lang w:val="en-GB"/>
    </w:rPr>
  </w:style>
  <w:style w:type="paragraph" w:styleId="TOC4">
    <w:name w:val="toc 4"/>
    <w:basedOn w:val="Normal"/>
    <w:next w:val="Normal"/>
    <w:autoRedefine/>
    <w:uiPriority w:val="39"/>
    <w:unhideWhenUsed/>
    <w:rsid w:val="005E352A"/>
    <w:pPr>
      <w:suppressAutoHyphens w:val="0"/>
      <w:kinsoku/>
      <w:overflowPunct/>
      <w:autoSpaceDE/>
      <w:autoSpaceDN/>
      <w:adjustRightInd/>
      <w:snapToGrid/>
      <w:spacing w:after="100" w:line="259" w:lineRule="auto"/>
      <w:ind w:left="660"/>
    </w:pPr>
    <w:rPr>
      <w:rFonts w:ascii="Calibri" w:hAnsi="Calibri"/>
      <w:sz w:val="22"/>
      <w:szCs w:val="22"/>
      <w:lang w:val="fr-FR" w:eastAsia="fr-FR"/>
    </w:rPr>
  </w:style>
  <w:style w:type="paragraph" w:styleId="TOC5">
    <w:name w:val="toc 5"/>
    <w:basedOn w:val="Normal"/>
    <w:next w:val="Normal"/>
    <w:autoRedefine/>
    <w:uiPriority w:val="39"/>
    <w:unhideWhenUsed/>
    <w:rsid w:val="005E352A"/>
    <w:pPr>
      <w:suppressAutoHyphens w:val="0"/>
      <w:kinsoku/>
      <w:overflowPunct/>
      <w:autoSpaceDE/>
      <w:autoSpaceDN/>
      <w:adjustRightInd/>
      <w:snapToGrid/>
      <w:spacing w:after="100" w:line="259" w:lineRule="auto"/>
      <w:ind w:left="880"/>
    </w:pPr>
    <w:rPr>
      <w:rFonts w:ascii="Calibri" w:hAnsi="Calibri"/>
      <w:sz w:val="22"/>
      <w:szCs w:val="22"/>
      <w:lang w:val="fr-FR" w:eastAsia="fr-FR"/>
    </w:rPr>
  </w:style>
  <w:style w:type="paragraph" w:styleId="TOC6">
    <w:name w:val="toc 6"/>
    <w:basedOn w:val="Normal"/>
    <w:next w:val="Normal"/>
    <w:autoRedefine/>
    <w:uiPriority w:val="39"/>
    <w:unhideWhenUsed/>
    <w:rsid w:val="005E352A"/>
    <w:pPr>
      <w:suppressAutoHyphens w:val="0"/>
      <w:kinsoku/>
      <w:overflowPunct/>
      <w:autoSpaceDE/>
      <w:autoSpaceDN/>
      <w:adjustRightInd/>
      <w:snapToGrid/>
      <w:spacing w:after="100" w:line="259" w:lineRule="auto"/>
      <w:ind w:left="1100"/>
    </w:pPr>
    <w:rPr>
      <w:rFonts w:ascii="Calibri" w:hAnsi="Calibri"/>
      <w:sz w:val="22"/>
      <w:szCs w:val="22"/>
      <w:lang w:val="fr-FR" w:eastAsia="fr-FR"/>
    </w:rPr>
  </w:style>
  <w:style w:type="paragraph" w:styleId="TOC7">
    <w:name w:val="toc 7"/>
    <w:basedOn w:val="Normal"/>
    <w:next w:val="Normal"/>
    <w:autoRedefine/>
    <w:uiPriority w:val="39"/>
    <w:unhideWhenUsed/>
    <w:rsid w:val="005E352A"/>
    <w:pPr>
      <w:suppressAutoHyphens w:val="0"/>
      <w:kinsoku/>
      <w:overflowPunct/>
      <w:autoSpaceDE/>
      <w:autoSpaceDN/>
      <w:adjustRightInd/>
      <w:snapToGrid/>
      <w:spacing w:after="100" w:line="259" w:lineRule="auto"/>
      <w:ind w:left="1320"/>
    </w:pPr>
    <w:rPr>
      <w:rFonts w:ascii="Calibri" w:hAnsi="Calibri"/>
      <w:sz w:val="22"/>
      <w:szCs w:val="22"/>
      <w:lang w:val="fr-FR" w:eastAsia="fr-FR"/>
    </w:rPr>
  </w:style>
  <w:style w:type="paragraph" w:styleId="TOC8">
    <w:name w:val="toc 8"/>
    <w:basedOn w:val="Normal"/>
    <w:next w:val="Normal"/>
    <w:autoRedefine/>
    <w:uiPriority w:val="39"/>
    <w:unhideWhenUsed/>
    <w:rsid w:val="005E352A"/>
    <w:pPr>
      <w:suppressAutoHyphens w:val="0"/>
      <w:kinsoku/>
      <w:overflowPunct/>
      <w:autoSpaceDE/>
      <w:autoSpaceDN/>
      <w:adjustRightInd/>
      <w:snapToGrid/>
      <w:spacing w:after="100" w:line="259" w:lineRule="auto"/>
      <w:ind w:left="1540"/>
    </w:pPr>
    <w:rPr>
      <w:rFonts w:ascii="Calibri" w:hAnsi="Calibri"/>
      <w:sz w:val="22"/>
      <w:szCs w:val="22"/>
      <w:lang w:val="fr-FR" w:eastAsia="fr-FR"/>
    </w:rPr>
  </w:style>
  <w:style w:type="paragraph" w:styleId="TOC9">
    <w:name w:val="toc 9"/>
    <w:basedOn w:val="Normal"/>
    <w:next w:val="Normal"/>
    <w:autoRedefine/>
    <w:uiPriority w:val="39"/>
    <w:unhideWhenUsed/>
    <w:rsid w:val="005E352A"/>
    <w:pPr>
      <w:suppressAutoHyphens w:val="0"/>
      <w:kinsoku/>
      <w:overflowPunct/>
      <w:autoSpaceDE/>
      <w:autoSpaceDN/>
      <w:adjustRightInd/>
      <w:snapToGrid/>
      <w:spacing w:after="100" w:line="259" w:lineRule="auto"/>
      <w:ind w:left="1760"/>
    </w:pPr>
    <w:rPr>
      <w:rFonts w:ascii="Calibri" w:hAnsi="Calibri"/>
      <w:sz w:val="22"/>
      <w:szCs w:val="22"/>
      <w:lang w:val="fr-FR" w:eastAsia="fr-FR"/>
    </w:rPr>
  </w:style>
  <w:style w:type="character" w:customStyle="1" w:styleId="H23GChar">
    <w:name w:val="_ H_2/3_G Char"/>
    <w:link w:val="H23G"/>
    <w:rsid w:val="005E352A"/>
    <w:rPr>
      <w:rFonts w:ascii="Times New Roman" w:hAnsi="Times New Roman" w:cs="Times New Roman"/>
      <w:b/>
      <w:sz w:val="20"/>
      <w:szCs w:val="20"/>
      <w:lang w:eastAsia="en-US"/>
    </w:rPr>
  </w:style>
  <w:style w:type="character" w:customStyle="1" w:styleId="paraChar">
    <w:name w:val="para Char"/>
    <w:link w:val="para"/>
    <w:locked/>
    <w:rsid w:val="005E352A"/>
  </w:style>
  <w:style w:type="paragraph" w:customStyle="1" w:styleId="para">
    <w:name w:val="para"/>
    <w:basedOn w:val="Normal"/>
    <w:link w:val="paraChar"/>
    <w:qFormat/>
    <w:rsid w:val="005E352A"/>
    <w:pPr>
      <w:kinsoku/>
      <w:overflowPunct/>
      <w:autoSpaceDE/>
      <w:autoSpaceDN/>
      <w:adjustRightInd/>
      <w:snapToGrid/>
      <w:spacing w:after="120"/>
      <w:ind w:left="2268" w:right="1134" w:hanging="1134"/>
      <w:jc w:val="both"/>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fileadmin/%20DAM/env/documents/2014/AIR/WGSR/ece.eb.air.wg.5.112.edit%20ed.ae.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mamotorcycles.org/sites/all/themes/business/media/The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trans/main/wp29/wp29wgs/wp29gen/wp29fdocst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radfra\AppData\Local\Microsoft\Windows\Temporary%20Internet%20Files\Content.IE5\O1UM8SAC\1457151F.doc"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2A12-69C3-43ED-A790-DC4ADABB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Template>
  <TotalTime>0</TotalTime>
  <Pages>1</Pages>
  <Words>16874</Words>
  <Characters>92809</Characters>
  <Application>Microsoft Office Word</Application>
  <DocSecurity>0</DocSecurity>
  <Lines>773</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ECE/TRANS/WP.29/1114</vt:lpstr>
      <vt:lpstr>ECE/TRANS/WP.29/1114</vt:lpstr>
    </vt:vector>
  </TitlesOfParts>
  <Company>DCM</Company>
  <LinksUpToDate>false</LinksUpToDate>
  <CharactersWithSpaces>109465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ECE/TRANS/WP.29/1114</dc:title>
  <dc:creator>Dariche</dc:creator>
  <cp:lastModifiedBy>Lucille</cp:lastModifiedBy>
  <cp:revision>3</cp:revision>
  <cp:lastPrinted>2015-05-27T11:23:00Z</cp:lastPrinted>
  <dcterms:created xsi:type="dcterms:W3CDTF">2015-06-03T13:29:00Z</dcterms:created>
  <dcterms:modified xsi:type="dcterms:W3CDTF">2015-06-03T13:29:00Z</dcterms:modified>
</cp:coreProperties>
</file>