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C2B80" w:rsidRPr="00A92B1E" w14:paraId="5FFE8A5C" w14:textId="77777777" w:rsidTr="00EF7B6C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46774F5" w14:textId="134F941D" w:rsidR="000C2B80" w:rsidRPr="00A92B1E" w:rsidRDefault="000C2B80" w:rsidP="000C2B80">
            <w:pPr>
              <w:ind w:firstLine="284"/>
              <w:jc w:val="right"/>
              <w:rPr>
                <w:color w:val="000000"/>
                <w:spacing w:val="-3"/>
              </w:rPr>
            </w:pPr>
            <w:r w:rsidRPr="00A92B1E">
              <w:rPr>
                <w:b/>
                <w:color w:val="000000"/>
                <w:spacing w:val="-3"/>
                <w:sz w:val="40"/>
                <w:szCs w:val="40"/>
              </w:rPr>
              <w:t>INF.</w:t>
            </w:r>
            <w:r w:rsidR="00100F68">
              <w:rPr>
                <w:b/>
                <w:color w:val="000000"/>
                <w:spacing w:val="-3"/>
                <w:sz w:val="40"/>
                <w:szCs w:val="40"/>
              </w:rPr>
              <w:t>3</w:t>
            </w:r>
          </w:p>
        </w:tc>
      </w:tr>
      <w:tr w:rsidR="000C2B80" w:rsidRPr="00A92B1E" w14:paraId="4C011641" w14:textId="77777777" w:rsidTr="00EF7B6C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C2B80" w:rsidRPr="00A92B1E" w14:paraId="28DB6AB5" w14:textId="77777777" w:rsidTr="00EF7B6C">
              <w:trPr>
                <w:cantSplit/>
                <w:trHeight w:val="2694"/>
              </w:trPr>
              <w:tc>
                <w:tcPr>
                  <w:tcW w:w="7230" w:type="dxa"/>
                </w:tcPr>
                <w:p w14:paraId="430ED479" w14:textId="77777777" w:rsidR="000C2B80" w:rsidRPr="00A92B1E" w:rsidRDefault="000C2B80" w:rsidP="000C2B80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A92B1E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2AF9F2C3" w14:textId="77777777" w:rsidR="000C2B80" w:rsidRPr="00A92B1E" w:rsidRDefault="000C2B80" w:rsidP="000C2B80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A92B1E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1E2DD48" w14:textId="77777777" w:rsidR="000C2B80" w:rsidRPr="00A92B1E" w:rsidRDefault="000C2B80" w:rsidP="000C2B80">
                  <w:pPr>
                    <w:spacing w:before="120"/>
                    <w:rPr>
                      <w:b/>
                    </w:rPr>
                  </w:pPr>
                  <w:r w:rsidRPr="00A92B1E">
                    <w:rPr>
                      <w:b/>
                    </w:rPr>
                    <w:t>Working Party on the Transport of Perishable Foodstuffs</w:t>
                  </w:r>
                </w:p>
                <w:p w14:paraId="412337FD" w14:textId="34E8DAB9" w:rsidR="00B11CBD" w:rsidRPr="00B11CBD" w:rsidRDefault="00B11CBD" w:rsidP="00B11CBD">
                  <w:pPr>
                    <w:spacing w:before="120"/>
                    <w:rPr>
                      <w:b/>
                      <w:lang w:eastAsia="fr-FR"/>
                    </w:rPr>
                  </w:pPr>
                  <w:r w:rsidRPr="00B11CBD">
                    <w:rPr>
                      <w:b/>
                      <w:lang w:eastAsia="fr-FR"/>
                    </w:rPr>
                    <w:t>Seventy-</w:t>
                  </w:r>
                  <w:r w:rsidR="00552466">
                    <w:rPr>
                      <w:b/>
                      <w:lang w:eastAsia="fr-FR"/>
                    </w:rPr>
                    <w:t>eigh</w:t>
                  </w:r>
                  <w:r w:rsidRPr="00B11CBD">
                    <w:rPr>
                      <w:b/>
                      <w:lang w:eastAsia="fr-FR"/>
                    </w:rPr>
                    <w:t>th session</w:t>
                  </w:r>
                </w:p>
                <w:p w14:paraId="7F27C3C4" w14:textId="6B0343EC" w:rsidR="00B11CBD" w:rsidRPr="00B11CBD" w:rsidRDefault="00B11CBD" w:rsidP="00B11CBD">
                  <w:pPr>
                    <w:rPr>
                      <w:lang w:eastAsia="fr-FR"/>
                    </w:rPr>
                  </w:pPr>
                  <w:r w:rsidRPr="00B11CBD">
                    <w:rPr>
                      <w:lang w:eastAsia="fr-FR"/>
                    </w:rPr>
                    <w:t xml:space="preserve">Geneva, </w:t>
                  </w:r>
                  <w:r w:rsidR="00552466">
                    <w:rPr>
                      <w:lang w:eastAsia="fr-FR"/>
                    </w:rPr>
                    <w:t>3</w:t>
                  </w:r>
                  <w:r w:rsidRPr="00B11CBD">
                    <w:rPr>
                      <w:lang w:eastAsia="fr-FR"/>
                    </w:rPr>
                    <w:t>-</w:t>
                  </w:r>
                  <w:r w:rsidR="00552466">
                    <w:rPr>
                      <w:lang w:eastAsia="fr-FR"/>
                    </w:rPr>
                    <w:t>6</w:t>
                  </w:r>
                  <w:r w:rsidRPr="00B11CBD">
                    <w:rPr>
                      <w:lang w:eastAsia="fr-FR"/>
                    </w:rPr>
                    <w:t xml:space="preserve"> </w:t>
                  </w:r>
                  <w:r w:rsidR="00552466">
                    <w:rPr>
                      <w:lang w:eastAsia="fr-FR"/>
                    </w:rPr>
                    <w:t>May</w:t>
                  </w:r>
                  <w:r w:rsidRPr="00B11CBD">
                    <w:rPr>
                      <w:lang w:eastAsia="fr-FR"/>
                    </w:rPr>
                    <w:t xml:space="preserve"> 202</w:t>
                  </w:r>
                  <w:r w:rsidR="00552466">
                    <w:rPr>
                      <w:lang w:eastAsia="fr-FR"/>
                    </w:rPr>
                    <w:t>2</w:t>
                  </w:r>
                </w:p>
                <w:p w14:paraId="338E4039" w14:textId="01983654" w:rsidR="00B11CBD" w:rsidRPr="00B11CBD" w:rsidRDefault="00B11CBD" w:rsidP="00B11CBD">
                  <w:pPr>
                    <w:rPr>
                      <w:lang w:eastAsia="fr-FR"/>
                    </w:rPr>
                  </w:pPr>
                  <w:r w:rsidRPr="00B11CBD">
                    <w:rPr>
                      <w:lang w:eastAsia="fr-FR"/>
                    </w:rPr>
                    <w:t xml:space="preserve">Item </w:t>
                  </w:r>
                  <w:r w:rsidR="00BB16E9">
                    <w:rPr>
                      <w:lang w:eastAsia="fr-FR"/>
                    </w:rPr>
                    <w:t>3</w:t>
                  </w:r>
                  <w:r w:rsidRPr="00B11CBD">
                    <w:rPr>
                      <w:lang w:eastAsia="fr-FR"/>
                    </w:rPr>
                    <w:t xml:space="preserve"> (</w:t>
                  </w:r>
                  <w:r w:rsidR="00363E5D">
                    <w:rPr>
                      <w:lang w:eastAsia="fr-FR"/>
                    </w:rPr>
                    <w:t>c</w:t>
                  </w:r>
                  <w:r w:rsidRPr="00B11CBD">
                    <w:rPr>
                      <w:lang w:eastAsia="fr-FR"/>
                    </w:rPr>
                    <w:t>) of the provisional agenda</w:t>
                  </w:r>
                </w:p>
                <w:p w14:paraId="734294A9" w14:textId="7ACB6312" w:rsidR="00B11CBD" w:rsidRPr="00B11CBD" w:rsidRDefault="005F7003" w:rsidP="005F7003">
                  <w:pPr>
                    <w:spacing w:line="276" w:lineRule="auto"/>
                    <w:rPr>
                      <w:b/>
                      <w:lang w:eastAsia="fr-FR"/>
                    </w:rPr>
                  </w:pPr>
                  <w:r w:rsidRPr="005F7003">
                    <w:rPr>
                      <w:b/>
                      <w:lang w:eastAsia="fr-FR"/>
                    </w:rPr>
                    <w:t xml:space="preserve">Activities of other international organizations dealing </w:t>
                  </w:r>
                  <w:r>
                    <w:rPr>
                      <w:b/>
                      <w:lang w:eastAsia="fr-FR"/>
                    </w:rPr>
                    <w:br/>
                  </w:r>
                  <w:r w:rsidRPr="005F7003">
                    <w:rPr>
                      <w:b/>
                      <w:lang w:eastAsia="fr-FR"/>
                    </w:rPr>
                    <w:t>with issues of interest to the Working Party</w:t>
                  </w:r>
                  <w:r w:rsidR="00B11CBD" w:rsidRPr="00B11CBD">
                    <w:rPr>
                      <w:b/>
                      <w:lang w:eastAsia="fr-FR"/>
                    </w:rPr>
                    <w:t>:</w:t>
                  </w:r>
                </w:p>
                <w:p w14:paraId="4AF4284B" w14:textId="0409A281" w:rsidR="000C2B80" w:rsidRPr="00A92B1E" w:rsidRDefault="009E702F" w:rsidP="00BF7E2B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FB3462">
                    <w:rPr>
                      <w:b/>
                    </w:rPr>
                    <w:t xml:space="preserve">tandardization </w:t>
                  </w:r>
                  <w:r w:rsidR="00FB3462" w:rsidRPr="00FB3462">
                    <w:rPr>
                      <w:b/>
                    </w:rPr>
                    <w:t>organizations</w:t>
                  </w:r>
                </w:p>
              </w:tc>
              <w:tc>
                <w:tcPr>
                  <w:tcW w:w="2409" w:type="dxa"/>
                </w:tcPr>
                <w:p w14:paraId="13BA9486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7E092E5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D70608F" w14:textId="41DB634C" w:rsidR="000C2B80" w:rsidRPr="00A92B1E" w:rsidRDefault="00100F68" w:rsidP="000C2B80">
                  <w:pPr>
                    <w:spacing w:after="120"/>
                    <w:rPr>
                      <w:bCs/>
                    </w:rPr>
                  </w:pPr>
                  <w:r>
                    <w:t>27</w:t>
                  </w:r>
                  <w:r w:rsidR="00E7067E">
                    <w:t xml:space="preserve"> </w:t>
                  </w:r>
                  <w:r w:rsidR="00813AC3">
                    <w:t>April</w:t>
                  </w:r>
                  <w:r w:rsidR="00E7067E">
                    <w:t xml:space="preserve"> </w:t>
                  </w:r>
                  <w:r w:rsidR="000C2B80" w:rsidRPr="00A92B1E">
                    <w:rPr>
                      <w:bCs/>
                    </w:rPr>
                    <w:t>202</w:t>
                  </w:r>
                  <w:r w:rsidR="00813AC3">
                    <w:rPr>
                      <w:bCs/>
                    </w:rPr>
                    <w:t>2</w:t>
                  </w:r>
                </w:p>
                <w:p w14:paraId="5B355A70" w14:textId="77777777" w:rsidR="000C2B80" w:rsidRPr="00A92B1E" w:rsidRDefault="000C2B80" w:rsidP="000C2B80">
                  <w:pPr>
                    <w:rPr>
                      <w:bCs/>
                    </w:rPr>
                  </w:pPr>
                  <w:r w:rsidRPr="00A92B1E">
                    <w:rPr>
                      <w:bCs/>
                    </w:rPr>
                    <w:t>English</w:t>
                  </w:r>
                </w:p>
              </w:tc>
            </w:tr>
          </w:tbl>
          <w:p w14:paraId="04996A70" w14:textId="77777777" w:rsidR="000C2B80" w:rsidRPr="00A92B1E" w:rsidRDefault="000C2B80" w:rsidP="000C2B80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C950582" w14:textId="77777777" w:rsidR="000C2B80" w:rsidRPr="00A92B1E" w:rsidRDefault="000C2B80" w:rsidP="000C2B80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0470E07D" w14:textId="77777777" w:rsidR="00A614C5" w:rsidRDefault="00A614C5" w:rsidP="00404F2C">
      <w:pPr>
        <w:pStyle w:val="HChG"/>
      </w:pPr>
      <w:r>
        <w:tab/>
      </w:r>
      <w:r>
        <w:tab/>
        <w:t>Liaison with ISO TC 315</w:t>
      </w:r>
    </w:p>
    <w:p w14:paraId="7960D0E8" w14:textId="0E2453B3" w:rsidR="00A614C5" w:rsidRDefault="00A614C5" w:rsidP="00A614C5">
      <w:pPr>
        <w:pStyle w:val="H1G"/>
      </w:pPr>
      <w:r>
        <w:tab/>
      </w:r>
      <w:r>
        <w:tab/>
      </w:r>
      <w:r w:rsidRPr="00A614C5">
        <w:t>Transmitted</w:t>
      </w:r>
      <w:r>
        <w:t xml:space="preserve"> by </w:t>
      </w:r>
      <w:proofErr w:type="spellStart"/>
      <w:r w:rsidR="00D33845">
        <w:t>Tranfrigoroute</w:t>
      </w:r>
      <w:proofErr w:type="spellEnd"/>
      <w:r w:rsidR="00D33845">
        <w:t xml:space="preserve"> International on behalf </w:t>
      </w:r>
      <w:r w:rsidR="00240860">
        <w:t>of the ISO liaison repre</w:t>
      </w:r>
      <w:r w:rsidR="009C59B3">
        <w:t>se</w:t>
      </w:r>
      <w:r w:rsidR="00240860">
        <w:t>ntatives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A614C5" w14:paraId="075EBF3B" w14:textId="77777777" w:rsidTr="003A27F2">
        <w:trPr>
          <w:jc w:val="center"/>
        </w:trPr>
        <w:tc>
          <w:tcPr>
            <w:tcW w:w="9637" w:type="dxa"/>
            <w:shd w:val="clear" w:color="auto" w:fill="auto"/>
          </w:tcPr>
          <w:p w14:paraId="123B48A6" w14:textId="77777777" w:rsidR="00A614C5" w:rsidRPr="0026588E" w:rsidRDefault="00A614C5" w:rsidP="003A27F2">
            <w:pPr>
              <w:spacing w:before="240" w:after="120"/>
              <w:ind w:left="255"/>
              <w:rPr>
                <w:i/>
                <w:sz w:val="24"/>
              </w:rPr>
            </w:pPr>
            <w:r w:rsidRPr="0026588E">
              <w:rPr>
                <w:i/>
                <w:sz w:val="24"/>
              </w:rPr>
              <w:t>Summary</w:t>
            </w:r>
          </w:p>
        </w:tc>
      </w:tr>
      <w:tr w:rsidR="00A614C5" w14:paraId="101FC7F5" w14:textId="77777777" w:rsidTr="003A27F2">
        <w:trPr>
          <w:jc w:val="center"/>
        </w:trPr>
        <w:tc>
          <w:tcPr>
            <w:tcW w:w="9637" w:type="dxa"/>
            <w:shd w:val="clear" w:color="auto" w:fill="auto"/>
          </w:tcPr>
          <w:p w14:paraId="58DAF361" w14:textId="77777777" w:rsidR="00A614C5" w:rsidRDefault="00A614C5" w:rsidP="003A27F2">
            <w:pPr>
              <w:pStyle w:val="SingleTxtG"/>
              <w:ind w:left="1418" w:hanging="1134"/>
            </w:pPr>
            <w:r w:rsidRPr="0026588E">
              <w:rPr>
                <w:b/>
                <w:iCs/>
              </w:rPr>
              <w:t>Executive summary</w:t>
            </w:r>
            <w:r w:rsidRPr="0026588E">
              <w:rPr>
                <w:bCs/>
              </w:rPr>
              <w:t>:</w:t>
            </w:r>
            <w:r w:rsidRPr="0026588E">
              <w:rPr>
                <w:bCs/>
              </w:rPr>
              <w:tab/>
            </w:r>
            <w:r>
              <w:t>Report of liaison with ISO TC315</w:t>
            </w:r>
          </w:p>
          <w:p w14:paraId="62B7ABE0" w14:textId="77777777" w:rsidR="00A614C5" w:rsidRDefault="00A614C5" w:rsidP="003A27F2">
            <w:pPr>
              <w:pStyle w:val="SingleTxtG"/>
              <w:ind w:left="1418" w:hanging="1134"/>
            </w:pPr>
            <w:r w:rsidRPr="0026588E">
              <w:rPr>
                <w:b/>
                <w:iCs/>
              </w:rPr>
              <w:t xml:space="preserve">Action to be </w:t>
            </w:r>
            <w:proofErr w:type="gramStart"/>
            <w:r w:rsidRPr="0026588E">
              <w:rPr>
                <w:b/>
                <w:iCs/>
              </w:rPr>
              <w:t>taken</w:t>
            </w:r>
            <w:r w:rsidRPr="0026588E">
              <w:rPr>
                <w:b/>
              </w:rPr>
              <w:t>:</w:t>
            </w:r>
            <w:proofErr w:type="gramEnd"/>
            <w:r w:rsidRPr="0026588E">
              <w:rPr>
                <w:b/>
              </w:rPr>
              <w:tab/>
            </w:r>
            <w:r>
              <w:t>Information only.</w:t>
            </w:r>
          </w:p>
          <w:p w14:paraId="3B498FD6" w14:textId="77777777" w:rsidR="00A614C5" w:rsidRDefault="00A614C5" w:rsidP="003A27F2">
            <w:pPr>
              <w:pStyle w:val="SingleTxtG"/>
              <w:ind w:left="1418" w:hanging="1134"/>
            </w:pPr>
            <w:r w:rsidRPr="0026588E">
              <w:rPr>
                <w:b/>
                <w:iCs/>
              </w:rPr>
              <w:t>Related documents</w:t>
            </w:r>
            <w:r w:rsidRPr="0026588E">
              <w:rPr>
                <w:bCs/>
              </w:rPr>
              <w:t>:</w:t>
            </w:r>
            <w:r>
              <w:tab/>
              <w:t>NA.</w:t>
            </w:r>
          </w:p>
        </w:tc>
      </w:tr>
      <w:tr w:rsidR="00A614C5" w14:paraId="694865E1" w14:textId="77777777" w:rsidTr="003A27F2">
        <w:trPr>
          <w:jc w:val="center"/>
        </w:trPr>
        <w:tc>
          <w:tcPr>
            <w:tcW w:w="9637" w:type="dxa"/>
            <w:shd w:val="clear" w:color="auto" w:fill="auto"/>
          </w:tcPr>
          <w:p w14:paraId="2E46B2DC" w14:textId="77777777" w:rsidR="00A614C5" w:rsidRDefault="00A614C5" w:rsidP="003A27F2"/>
        </w:tc>
      </w:tr>
    </w:tbl>
    <w:p w14:paraId="6048E7E7" w14:textId="770D96D4" w:rsidR="00A614C5" w:rsidRPr="002573C0" w:rsidRDefault="002573C0" w:rsidP="002573C0">
      <w:pPr>
        <w:pStyle w:val="HChG"/>
        <w:rPr>
          <w:rStyle w:val="HChGChar"/>
          <w:b/>
        </w:rPr>
      </w:pPr>
      <w:bookmarkStart w:id="0" w:name="_Hlk101876437"/>
      <w:r>
        <w:rPr>
          <w:rStyle w:val="HChGChar"/>
          <w:b/>
        </w:rPr>
        <w:tab/>
      </w:r>
      <w:r>
        <w:rPr>
          <w:rStyle w:val="HChGChar"/>
          <w:b/>
        </w:rPr>
        <w:tab/>
      </w:r>
      <w:r w:rsidR="00A614C5" w:rsidRPr="002573C0">
        <w:rPr>
          <w:rStyle w:val="HChGChar"/>
          <w:b/>
        </w:rPr>
        <w:t>Introduction</w:t>
      </w:r>
    </w:p>
    <w:p w14:paraId="67F58333" w14:textId="05FBE7DA" w:rsidR="00A614C5" w:rsidRPr="00B10E73" w:rsidRDefault="00B10E73" w:rsidP="00404F2C">
      <w:pPr>
        <w:pStyle w:val="SingleTxtG"/>
      </w:pPr>
      <w:r w:rsidRPr="00B10E73">
        <w:t>1.</w:t>
      </w:r>
      <w:r>
        <w:tab/>
      </w:r>
      <w:r w:rsidR="00A614C5" w:rsidRPr="00147619">
        <w:t xml:space="preserve">Back in </w:t>
      </w:r>
      <w:r w:rsidR="00A614C5" w:rsidRPr="00B10E73">
        <w:t>2021, a n</w:t>
      </w:r>
      <w:bookmarkEnd w:id="0"/>
      <w:r w:rsidR="00A614C5" w:rsidRPr="00B10E73">
        <w:t>ew ISO Technical Committee (TC) has been established with the intent to deal with Cold chain logistics.</w:t>
      </w:r>
    </w:p>
    <w:p w14:paraId="50B72626" w14:textId="1CC5D6BA" w:rsidR="00A614C5" w:rsidRPr="00B10E73" w:rsidRDefault="00B10E73" w:rsidP="00404F2C">
      <w:pPr>
        <w:pStyle w:val="SingleTxtG"/>
      </w:pPr>
      <w:r>
        <w:t>2.</w:t>
      </w:r>
      <w:r>
        <w:tab/>
      </w:r>
      <w:r w:rsidR="00A614C5" w:rsidRPr="00B10E73">
        <w:t>It has been discussed that a liaison between WP 11 and this new TC 315 would be beneficial for both.</w:t>
      </w:r>
    </w:p>
    <w:p w14:paraId="1D3F6BDB" w14:textId="3356E045" w:rsidR="00A614C5" w:rsidRPr="00B10E73" w:rsidRDefault="00B10E73" w:rsidP="00404F2C">
      <w:pPr>
        <w:pStyle w:val="SingleTxtG"/>
      </w:pPr>
      <w:r>
        <w:t>3.</w:t>
      </w:r>
      <w:r>
        <w:tab/>
      </w:r>
      <w:r w:rsidR="007260C3" w:rsidRPr="00B10E73">
        <w:t xml:space="preserve">In </w:t>
      </w:r>
      <w:r w:rsidR="00A614C5" w:rsidRPr="00B10E73">
        <w:t xml:space="preserve">April 2022, a liaison between UNECE and ISO/TC 315 has been officially approved </w:t>
      </w:r>
    </w:p>
    <w:p w14:paraId="25196130" w14:textId="41336D16" w:rsidR="00A614C5" w:rsidRPr="00147619" w:rsidRDefault="00B10E73" w:rsidP="00404F2C">
      <w:pPr>
        <w:pStyle w:val="SingleTxtG"/>
      </w:pPr>
      <w:r>
        <w:t>4.</w:t>
      </w:r>
      <w:r>
        <w:tab/>
      </w:r>
      <w:r w:rsidR="00A614C5" w:rsidRPr="00B10E73">
        <w:t xml:space="preserve">Accordingly, Yan Zhang (UNECE); Alibech Mireles Diaz </w:t>
      </w:r>
      <w:r w:rsidR="00A614C5" w:rsidRPr="0038601E">
        <w:t xml:space="preserve">(UNECE) and Lionel </w:t>
      </w:r>
      <w:proofErr w:type="spellStart"/>
      <w:r w:rsidR="00A614C5" w:rsidRPr="0038601E">
        <w:t>Pourcheresse</w:t>
      </w:r>
      <w:proofErr w:type="spellEnd"/>
      <w:r w:rsidR="00A614C5" w:rsidRPr="0038601E">
        <w:t xml:space="preserve"> (AFNOR expert)</w:t>
      </w:r>
      <w:r w:rsidR="00A614C5" w:rsidRPr="009E702F">
        <w:t xml:space="preserve"> </w:t>
      </w:r>
      <w:r w:rsidR="00A614C5" w:rsidRPr="00E83DA2">
        <w:t xml:space="preserve">have been registered as a </w:t>
      </w:r>
      <w:proofErr w:type="gramStart"/>
      <w:r w:rsidR="00A614C5" w:rsidRPr="00E83DA2">
        <w:t>liaison representative</w:t>
      </w:r>
      <w:r w:rsidR="00E83DA2">
        <w:t>s</w:t>
      </w:r>
      <w:proofErr w:type="gramEnd"/>
      <w:r w:rsidR="00A614C5" w:rsidRPr="00E83DA2">
        <w:t xml:space="preserve"> from UNECE to TC 315 in the ISO database (ISO Global Directory).</w:t>
      </w:r>
    </w:p>
    <w:p w14:paraId="26E20519" w14:textId="76315E20" w:rsidR="00A614C5" w:rsidRPr="002573C0" w:rsidRDefault="002573C0" w:rsidP="002573C0">
      <w:pPr>
        <w:pStyle w:val="HChG"/>
        <w:rPr>
          <w:rStyle w:val="HChGChar"/>
          <w:b/>
        </w:rPr>
      </w:pPr>
      <w:r>
        <w:rPr>
          <w:rStyle w:val="HChGChar"/>
          <w:b/>
        </w:rPr>
        <w:tab/>
      </w:r>
      <w:r>
        <w:rPr>
          <w:rStyle w:val="HChGChar"/>
          <w:b/>
        </w:rPr>
        <w:tab/>
      </w:r>
      <w:r w:rsidR="00A614C5" w:rsidRPr="002573C0">
        <w:rPr>
          <w:rStyle w:val="HChGChar"/>
          <w:b/>
        </w:rPr>
        <w:t>About ISO/TC 315</w:t>
      </w:r>
    </w:p>
    <w:p w14:paraId="47EA5012" w14:textId="77777777" w:rsidR="00A614C5" w:rsidRDefault="00A614C5" w:rsidP="00A614C5">
      <w:pPr>
        <w:pStyle w:val="SingleTxtG"/>
        <w:spacing w:before="120"/>
      </w:pPr>
      <w:r w:rsidRPr="00AA27BE">
        <w:rPr>
          <w:b/>
          <w:bCs/>
        </w:rPr>
        <w:t>Title:</w:t>
      </w:r>
      <w:r w:rsidRPr="0005543B">
        <w:t xml:space="preserve"> Cold chain logistics</w:t>
      </w:r>
    </w:p>
    <w:p w14:paraId="030EA107" w14:textId="415FE42E" w:rsidR="00A614C5" w:rsidRDefault="00A614C5" w:rsidP="00A614C5">
      <w:pPr>
        <w:pStyle w:val="SingleTxtG"/>
        <w:spacing w:before="120"/>
      </w:pPr>
      <w:r w:rsidRPr="00AA27BE">
        <w:rPr>
          <w:b/>
          <w:bCs/>
        </w:rPr>
        <w:t>Scope:</w:t>
      </w:r>
      <w:r>
        <w:t xml:space="preserve"> Standardization in the field of cold chain logistics. The scope will include, but is not limited to</w:t>
      </w:r>
      <w:r w:rsidR="00512279">
        <w:t>:</w:t>
      </w:r>
    </w:p>
    <w:p w14:paraId="4C2D9742" w14:textId="1AC6DEED" w:rsidR="00A614C5" w:rsidRDefault="00A614C5" w:rsidP="006F7A34">
      <w:pPr>
        <w:pStyle w:val="Bullet1G"/>
      </w:pPr>
      <w:r>
        <w:t xml:space="preserve"> terms and conditions for carriage/storage service of refrigerated goods, physical handling</w:t>
      </w:r>
      <w:r w:rsidR="00AA27BE">
        <w:t xml:space="preserve"> </w:t>
      </w:r>
      <w:r>
        <w:t xml:space="preserve">of refrigerated goods (acceptance, loading, trans-shipment, storage, sorting, </w:t>
      </w:r>
      <w:proofErr w:type="gramStart"/>
      <w:r>
        <w:t>transportation</w:t>
      </w:r>
      <w:proofErr w:type="gramEnd"/>
      <w:r>
        <w:t xml:space="preserve"> and delivery),</w:t>
      </w:r>
    </w:p>
    <w:p w14:paraId="1EDD2771" w14:textId="5EFB0553" w:rsidR="00A614C5" w:rsidRDefault="001473FB" w:rsidP="005B1985">
      <w:pPr>
        <w:pStyle w:val="Bullet1G"/>
      </w:pPr>
      <w:r>
        <w:t xml:space="preserve"> </w:t>
      </w:r>
      <w:r w:rsidR="00A614C5">
        <w:t>maintenance and control methods of temperature-controlled facilities, quality control</w:t>
      </w:r>
      <w:r>
        <w:t xml:space="preserve"> </w:t>
      </w:r>
      <w:r w:rsidR="00A614C5">
        <w:t>methods throughout the cold chain (</w:t>
      </w:r>
      <w:proofErr w:type="gramStart"/>
      <w:r w:rsidR="00A614C5">
        <w:t>e.g.</w:t>
      </w:r>
      <w:proofErr w:type="gramEnd"/>
      <w:r w:rsidR="00A614C5">
        <w:t xml:space="preserve"> temperature monitoring and control, prevention of</w:t>
      </w:r>
      <w:r>
        <w:t xml:space="preserve"> </w:t>
      </w:r>
      <w:r w:rsidR="00A614C5">
        <w:t>damage, loss and delay),</w:t>
      </w:r>
    </w:p>
    <w:p w14:paraId="253ED59F" w14:textId="5F08330B" w:rsidR="00A614C5" w:rsidRDefault="00A614C5" w:rsidP="00AA27BE">
      <w:pPr>
        <w:pStyle w:val="Bullet1G"/>
      </w:pPr>
      <w:r>
        <w:lastRenderedPageBreak/>
        <w:t xml:space="preserve"> hygiene management during carriage/storage service to prevent contamination of goods,</w:t>
      </w:r>
    </w:p>
    <w:p w14:paraId="7695F7BF" w14:textId="589B0A6E" w:rsidR="00A614C5" w:rsidRDefault="00A614C5" w:rsidP="00AA27BE">
      <w:pPr>
        <w:pStyle w:val="Bullet1G"/>
      </w:pPr>
      <w:r>
        <w:t xml:space="preserve"> facilitation of logistical efficiency</w:t>
      </w:r>
    </w:p>
    <w:p w14:paraId="3F6F8D36" w14:textId="480E67FB" w:rsidR="00A614C5" w:rsidRDefault="00A614C5" w:rsidP="008C4C86">
      <w:pPr>
        <w:pStyle w:val="Bullet1G"/>
      </w:pPr>
      <w:r>
        <w:t xml:space="preserve"> manpower management, staff education and training, safety management for staff and</w:t>
      </w:r>
      <w:r w:rsidR="001473FB">
        <w:t xml:space="preserve"> </w:t>
      </w:r>
      <w:r>
        <w:t>workplaces,</w:t>
      </w:r>
    </w:p>
    <w:p w14:paraId="358926B6" w14:textId="6BB7DD3A" w:rsidR="00A614C5" w:rsidRDefault="00A614C5" w:rsidP="00AA27BE">
      <w:pPr>
        <w:pStyle w:val="Bullet1G"/>
      </w:pPr>
      <w:r>
        <w:t xml:space="preserve"> safety and reliability of carriage/storage services,</w:t>
      </w:r>
    </w:p>
    <w:p w14:paraId="699EE2A4" w14:textId="07AEDA22" w:rsidR="00A614C5" w:rsidRDefault="00A614C5" w:rsidP="00AA27BE">
      <w:pPr>
        <w:pStyle w:val="Bullet1G"/>
      </w:pPr>
      <w:r>
        <w:t xml:space="preserve"> information management and data processing such as customer management and</w:t>
      </w:r>
    </w:p>
    <w:p w14:paraId="0F699535" w14:textId="593D087B" w:rsidR="00A614C5" w:rsidRDefault="001473FB" w:rsidP="00AA27BE">
      <w:pPr>
        <w:pStyle w:val="Bullet1G"/>
      </w:pPr>
      <w:r>
        <w:t xml:space="preserve"> </w:t>
      </w:r>
      <w:r w:rsidR="00A614C5">
        <w:t>cargo/parcel tracking (including labelling), as well as terminology</w:t>
      </w:r>
      <w:r>
        <w:t>.</w:t>
      </w:r>
    </w:p>
    <w:p w14:paraId="15131E00" w14:textId="5DCFA195" w:rsidR="00A614C5" w:rsidRDefault="00A614C5" w:rsidP="00517D14">
      <w:pPr>
        <w:pStyle w:val="SingleTxtG"/>
        <w:spacing w:before="120"/>
      </w:pPr>
      <w:r w:rsidRPr="001473FB">
        <w:rPr>
          <w:b/>
          <w:bCs/>
        </w:rPr>
        <w:t>Excluded:</w:t>
      </w:r>
      <w:r>
        <w:t xml:space="preserve"> Standardization covered by ISO/TC 34 (Food products), ISO/TC 34 /SC 17</w:t>
      </w:r>
      <w:r w:rsidR="00517D14">
        <w:t xml:space="preserve"> </w:t>
      </w:r>
      <w:r>
        <w:t>(Management systems for food safety), ISO/TC 86 (Refrigeration and air conditioning), ISO/TC104 (Freight containers), ISO/TC 122 (Packaging), ISO/TC 234 (Fishery and aquaculture), ISO/TC 276 (Biotechnology), ISO/TC 283 (Occupational health and safety management) and ISO/TC 304 (Healthcare organization management)</w:t>
      </w:r>
      <w:r w:rsidR="00517D14">
        <w:t>.</w:t>
      </w:r>
    </w:p>
    <w:p w14:paraId="60BAFDD9" w14:textId="77777777" w:rsidR="00A614C5" w:rsidRDefault="00A614C5" w:rsidP="00A614C5">
      <w:pPr>
        <w:pStyle w:val="SingleTxtG"/>
        <w:spacing w:before="120"/>
      </w:pPr>
      <w:r w:rsidRPr="0005543B">
        <w:t>Secretariat: JISC</w:t>
      </w:r>
      <w:r>
        <w:t xml:space="preserve"> (Japan)</w:t>
      </w:r>
    </w:p>
    <w:p w14:paraId="00A94E1E" w14:textId="77777777" w:rsidR="00A614C5" w:rsidRDefault="00A614C5" w:rsidP="00A614C5">
      <w:pPr>
        <w:pStyle w:val="SingleTxtG"/>
        <w:spacing w:before="120"/>
      </w:pPr>
      <w:r>
        <w:t>Chair:</w:t>
      </w:r>
      <w:r>
        <w:tab/>
      </w:r>
      <w:r>
        <w:tab/>
      </w:r>
      <w:r>
        <w:tab/>
      </w:r>
      <w:r>
        <w:tab/>
      </w:r>
      <w:proofErr w:type="spellStart"/>
      <w:r>
        <w:t>Dr.</w:t>
      </w:r>
      <w:proofErr w:type="spellEnd"/>
      <w:r>
        <w:t xml:space="preserve"> </w:t>
      </w:r>
      <w:proofErr w:type="spellStart"/>
      <w:r>
        <w:t>Toshinori</w:t>
      </w:r>
      <w:proofErr w:type="spellEnd"/>
      <w:r>
        <w:t xml:space="preserve"> NEMOTO</w:t>
      </w:r>
    </w:p>
    <w:p w14:paraId="7A269808" w14:textId="77777777" w:rsidR="00A614C5" w:rsidRDefault="00A614C5" w:rsidP="00A614C5">
      <w:pPr>
        <w:pStyle w:val="SingleTxtG"/>
        <w:spacing w:before="120"/>
      </w:pPr>
      <w:r>
        <w:t>Committee manager:</w:t>
      </w:r>
      <w:r>
        <w:tab/>
      </w:r>
      <w:r>
        <w:tab/>
        <w:t>Ms. Yukiko MIZUNO</w:t>
      </w:r>
    </w:p>
    <w:p w14:paraId="35A36185" w14:textId="77777777" w:rsidR="00A614C5" w:rsidRDefault="00A614C5" w:rsidP="00A614C5">
      <w:pPr>
        <w:pStyle w:val="SingleTxtG"/>
        <w:spacing w:before="120"/>
      </w:pPr>
    </w:p>
    <w:p w14:paraId="57E0FF03" w14:textId="6F1FF80F" w:rsidR="00A614C5" w:rsidRDefault="00A614C5" w:rsidP="00A614C5">
      <w:pPr>
        <w:pStyle w:val="SingleTxtG"/>
        <w:spacing w:before="120"/>
      </w:pPr>
      <w:r w:rsidRPr="00B54F87">
        <w:rPr>
          <w:noProof/>
        </w:rPr>
        <w:drawing>
          <wp:inline distT="0" distB="0" distL="0" distR="0" wp14:anchorId="0C5EE018" wp14:editId="22D8B838">
            <wp:extent cx="4648200" cy="3970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363F" w14:textId="43D3EAE0" w:rsidR="00A614C5" w:rsidRDefault="00E272AB" w:rsidP="00E272AB">
      <w:pPr>
        <w:pStyle w:val="H1G"/>
      </w:pPr>
      <w:r>
        <w:tab/>
      </w:r>
      <w:r>
        <w:tab/>
      </w:r>
      <w:r w:rsidR="00A614C5">
        <w:t>Updates from the last plenary</w:t>
      </w:r>
    </w:p>
    <w:p w14:paraId="6B1FE4D4" w14:textId="45E030B6" w:rsidR="00A614C5" w:rsidRDefault="00A614C5" w:rsidP="00A614C5">
      <w:pPr>
        <w:pStyle w:val="SingleTxtG"/>
        <w:spacing w:before="120"/>
      </w:pPr>
      <w:r>
        <w:t>1.</w:t>
      </w:r>
      <w:r w:rsidR="00F81228">
        <w:tab/>
      </w:r>
      <w:r>
        <w:t>Title and scope (CIB 01/2021)</w:t>
      </w:r>
    </w:p>
    <w:p w14:paraId="419A7FF8" w14:textId="1AE3B234" w:rsidR="00A614C5" w:rsidRDefault="00A614C5" w:rsidP="00A0610B">
      <w:pPr>
        <w:pStyle w:val="SingleTxtG"/>
        <w:spacing w:before="120"/>
        <w:ind w:firstLine="560"/>
      </w:pPr>
      <w:r>
        <w:t>TC 315 title and scope which were agreed at the first TC plenary was confirmed.</w:t>
      </w:r>
    </w:p>
    <w:p w14:paraId="5F2C16BF" w14:textId="388980DA" w:rsidR="00A614C5" w:rsidRDefault="00A614C5" w:rsidP="00A614C5">
      <w:pPr>
        <w:pStyle w:val="SingleTxtG"/>
        <w:spacing w:before="120"/>
      </w:pPr>
      <w:r>
        <w:t>2.</w:t>
      </w:r>
      <w:r w:rsidR="00A0610B">
        <w:tab/>
      </w:r>
      <w:r>
        <w:t>Projects (NP ballots)</w:t>
      </w:r>
    </w:p>
    <w:p w14:paraId="39718C6E" w14:textId="77777777" w:rsidR="00A614C5" w:rsidRDefault="00A614C5" w:rsidP="00A0610B">
      <w:pPr>
        <w:pStyle w:val="SingleTxtG"/>
        <w:spacing w:before="120"/>
        <w:ind w:firstLine="560"/>
      </w:pPr>
      <w:r>
        <w:t>Two NPs were submitted and approved:</w:t>
      </w:r>
    </w:p>
    <w:p w14:paraId="54253924" w14:textId="777E3021" w:rsidR="00A614C5" w:rsidRDefault="00A614C5" w:rsidP="006E7299">
      <w:pPr>
        <w:pStyle w:val="SingleTxtG"/>
        <w:spacing w:before="120"/>
        <w:ind w:firstLine="1050"/>
      </w:pPr>
      <w:r>
        <w:t xml:space="preserve">- </w:t>
      </w:r>
      <w:r w:rsidR="006E7299">
        <w:t>"</w:t>
      </w:r>
      <w:r>
        <w:t>Contactless delivery</w:t>
      </w:r>
      <w:r w:rsidR="006E7299">
        <w:t>"</w:t>
      </w:r>
    </w:p>
    <w:p w14:paraId="330E0A79" w14:textId="045D7DE1" w:rsidR="00A614C5" w:rsidRDefault="00A614C5" w:rsidP="006E7299">
      <w:pPr>
        <w:pStyle w:val="SingleTxtG"/>
        <w:spacing w:before="120"/>
        <w:ind w:firstLine="1050"/>
      </w:pPr>
      <w:r>
        <w:lastRenderedPageBreak/>
        <w:t xml:space="preserve">- </w:t>
      </w:r>
      <w:r w:rsidR="006E7299">
        <w:t>"</w:t>
      </w:r>
      <w:r>
        <w:t>Services between businesses – Storage and transport</w:t>
      </w:r>
      <w:r w:rsidR="006E7299">
        <w:t>"</w:t>
      </w:r>
    </w:p>
    <w:p w14:paraId="74FD1079" w14:textId="53F9DFF4" w:rsidR="00A614C5" w:rsidRDefault="00A614C5" w:rsidP="00A614C5">
      <w:pPr>
        <w:pStyle w:val="SingleTxtG"/>
        <w:spacing w:before="120"/>
      </w:pPr>
      <w:r>
        <w:t>3.</w:t>
      </w:r>
      <w:r w:rsidR="006E7299">
        <w:tab/>
      </w:r>
      <w:r>
        <w:t>Working groups (CIB 02, 03, 04 and 05)</w:t>
      </w:r>
    </w:p>
    <w:p w14:paraId="2B6DE439" w14:textId="77777777" w:rsidR="00A614C5" w:rsidRDefault="00A614C5" w:rsidP="006E7299">
      <w:pPr>
        <w:pStyle w:val="SingleTxtG"/>
        <w:spacing w:before="120"/>
        <w:ind w:firstLine="560"/>
      </w:pPr>
      <w:r>
        <w:t>Two working groups were proposed and approved:</w:t>
      </w:r>
    </w:p>
    <w:p w14:paraId="31D938B2" w14:textId="77777777" w:rsidR="00A614C5" w:rsidRDefault="00A614C5" w:rsidP="00153736">
      <w:pPr>
        <w:pStyle w:val="SingleTxtG"/>
        <w:spacing w:before="120"/>
        <w:ind w:firstLine="1050"/>
      </w:pPr>
      <w:r>
        <w:t xml:space="preserve">- WG2 “Contactless delivery” (Convenor: Ms. </w:t>
      </w:r>
      <w:proofErr w:type="spellStart"/>
      <w:r>
        <w:t>Xianghua</w:t>
      </w:r>
      <w:proofErr w:type="spellEnd"/>
      <w:r>
        <w:t xml:space="preserve"> Zhu)</w:t>
      </w:r>
    </w:p>
    <w:p w14:paraId="7560E445" w14:textId="43E4A974" w:rsidR="00A614C5" w:rsidRDefault="00A614C5" w:rsidP="00153736">
      <w:pPr>
        <w:pStyle w:val="SingleTxtG"/>
        <w:spacing w:before="120"/>
        <w:ind w:left="2268" w:hanging="84"/>
      </w:pPr>
      <w:r>
        <w:t>- WG3 “Services between businesses – Storage and transport” (Convenor: Mr. Takayuki Mori)</w:t>
      </w:r>
    </w:p>
    <w:p w14:paraId="21222294" w14:textId="77777777" w:rsidR="00A614C5" w:rsidRDefault="00A614C5" w:rsidP="00A614C5">
      <w:pPr>
        <w:pStyle w:val="SingleTxtG"/>
        <w:spacing w:before="120"/>
      </w:pPr>
    </w:p>
    <w:p w14:paraId="359556D1" w14:textId="295C5F8C" w:rsidR="00A614C5" w:rsidRDefault="00A614C5" w:rsidP="00A614C5">
      <w:pPr>
        <w:pStyle w:val="SingleTxtG"/>
        <w:spacing w:before="120"/>
      </w:pPr>
      <w:r w:rsidRPr="00B54F87">
        <w:rPr>
          <w:noProof/>
        </w:rPr>
        <w:drawing>
          <wp:inline distT="0" distB="0" distL="0" distR="0" wp14:anchorId="2EC7AF1E" wp14:editId="3A2B4755">
            <wp:extent cx="47244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5B9B" w14:textId="77777777" w:rsidR="00A614C5" w:rsidRDefault="00A614C5" w:rsidP="00A614C5">
      <w:pPr>
        <w:pStyle w:val="SingleTxtG"/>
        <w:spacing w:before="120"/>
      </w:pPr>
      <w:r w:rsidRPr="00A55167">
        <w:tab/>
      </w:r>
    </w:p>
    <w:p w14:paraId="03370E52" w14:textId="77777777" w:rsidR="00A614C5" w:rsidRDefault="00A614C5" w:rsidP="00A614C5">
      <w:pPr>
        <w:pStyle w:val="SingleTxtG"/>
        <w:spacing w:before="120"/>
      </w:pPr>
      <w:r>
        <w:t xml:space="preserve">More information:  </w:t>
      </w:r>
      <w:hyperlink r:id="rId13" w:history="1">
        <w:r w:rsidRPr="006B35F4">
          <w:rPr>
            <w:rStyle w:val="Hyperlink"/>
          </w:rPr>
          <w:t>https://www.iso.org/committee/6880159.html</w:t>
        </w:r>
      </w:hyperlink>
    </w:p>
    <w:p w14:paraId="722D1E6D" w14:textId="1463EF98" w:rsidR="00A614C5" w:rsidRPr="00E272AB" w:rsidRDefault="00E272AB" w:rsidP="00E272A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4C5" w:rsidRPr="00E272AB" w:rsidSect="002340E4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9F36" w14:textId="77777777" w:rsidR="00684F5F" w:rsidRPr="00FB1744" w:rsidRDefault="00684F5F" w:rsidP="00FB1744">
      <w:pPr>
        <w:pStyle w:val="Footer"/>
      </w:pPr>
    </w:p>
  </w:endnote>
  <w:endnote w:type="continuationSeparator" w:id="0">
    <w:p w14:paraId="380F1761" w14:textId="77777777" w:rsidR="00684F5F" w:rsidRPr="00FB1744" w:rsidRDefault="00684F5F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807C" w14:textId="77777777" w:rsidR="00684F5F" w:rsidRPr="00FB1744" w:rsidRDefault="00684F5F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FE95FCB" w14:textId="77777777" w:rsidR="00684F5F" w:rsidRPr="00FB1744" w:rsidRDefault="00684F5F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0DE" w14:textId="66AE37FB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E243FD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DE9" w14:textId="433FC185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E243FD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C54"/>
    <w:multiLevelType w:val="hybridMultilevel"/>
    <w:tmpl w:val="A5BED4E8"/>
    <w:lvl w:ilvl="0" w:tplc="98A46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27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1EB"/>
    <w:multiLevelType w:val="hybridMultilevel"/>
    <w:tmpl w:val="5CC09518"/>
    <w:lvl w:ilvl="0" w:tplc="22BAA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1C39C8"/>
    <w:multiLevelType w:val="hybridMultilevel"/>
    <w:tmpl w:val="0EECB6E0"/>
    <w:lvl w:ilvl="0" w:tplc="75D4D9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3"/>
  </w:num>
  <w:num w:numId="5">
    <w:abstractNumId w:val="24"/>
  </w:num>
  <w:num w:numId="6">
    <w:abstractNumId w:val="33"/>
  </w:num>
  <w:num w:numId="7">
    <w:abstractNumId w:val="13"/>
  </w:num>
  <w:num w:numId="8">
    <w:abstractNumId w:val="17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9"/>
  </w:num>
  <w:num w:numId="21">
    <w:abstractNumId w:val="15"/>
  </w:num>
  <w:num w:numId="22">
    <w:abstractNumId w:val="25"/>
  </w:num>
  <w:num w:numId="23">
    <w:abstractNumId w:val="32"/>
  </w:num>
  <w:num w:numId="24">
    <w:abstractNumId w:val="12"/>
  </w:num>
  <w:num w:numId="25">
    <w:abstractNumId w:val="31"/>
  </w:num>
  <w:num w:numId="26">
    <w:abstractNumId w:val="22"/>
  </w:num>
  <w:num w:numId="27">
    <w:abstractNumId w:val="26"/>
  </w:num>
  <w:num w:numId="28">
    <w:abstractNumId w:val="11"/>
  </w:num>
  <w:num w:numId="29">
    <w:abstractNumId w:val="28"/>
  </w:num>
  <w:num w:numId="30">
    <w:abstractNumId w:val="20"/>
  </w:num>
  <w:num w:numId="31">
    <w:abstractNumId w:val="27"/>
  </w:num>
  <w:num w:numId="32">
    <w:abstractNumId w:val="21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C6"/>
    <w:rsid w:val="00046E92"/>
    <w:rsid w:val="00087AD8"/>
    <w:rsid w:val="000C29EF"/>
    <w:rsid w:val="000C2B80"/>
    <w:rsid w:val="000D1B89"/>
    <w:rsid w:val="00100F68"/>
    <w:rsid w:val="001170DC"/>
    <w:rsid w:val="001473FB"/>
    <w:rsid w:val="00147619"/>
    <w:rsid w:val="00153736"/>
    <w:rsid w:val="001A09F4"/>
    <w:rsid w:val="00202A4B"/>
    <w:rsid w:val="00231E6A"/>
    <w:rsid w:val="002340E4"/>
    <w:rsid w:val="00240860"/>
    <w:rsid w:val="00247E2C"/>
    <w:rsid w:val="002573C0"/>
    <w:rsid w:val="00282508"/>
    <w:rsid w:val="002D18CF"/>
    <w:rsid w:val="002D439F"/>
    <w:rsid w:val="002D6C53"/>
    <w:rsid w:val="002F5595"/>
    <w:rsid w:val="002F56B7"/>
    <w:rsid w:val="00334F6A"/>
    <w:rsid w:val="00342AC8"/>
    <w:rsid w:val="00363E5D"/>
    <w:rsid w:val="0038601E"/>
    <w:rsid w:val="003B4550"/>
    <w:rsid w:val="003C0A45"/>
    <w:rsid w:val="00404F2C"/>
    <w:rsid w:val="004255FE"/>
    <w:rsid w:val="00426FA2"/>
    <w:rsid w:val="0043448D"/>
    <w:rsid w:val="00461253"/>
    <w:rsid w:val="00461F59"/>
    <w:rsid w:val="004934C6"/>
    <w:rsid w:val="004D350E"/>
    <w:rsid w:val="005042C2"/>
    <w:rsid w:val="00506C12"/>
    <w:rsid w:val="00512279"/>
    <w:rsid w:val="00517D14"/>
    <w:rsid w:val="00552466"/>
    <w:rsid w:val="0056599A"/>
    <w:rsid w:val="005821B1"/>
    <w:rsid w:val="00587690"/>
    <w:rsid w:val="005C1032"/>
    <w:rsid w:val="005C70FF"/>
    <w:rsid w:val="005D024A"/>
    <w:rsid w:val="005F7003"/>
    <w:rsid w:val="00671529"/>
    <w:rsid w:val="00684F5F"/>
    <w:rsid w:val="00687DFE"/>
    <w:rsid w:val="006C0D53"/>
    <w:rsid w:val="006E7299"/>
    <w:rsid w:val="00717266"/>
    <w:rsid w:val="007260C3"/>
    <w:rsid w:val="007268F9"/>
    <w:rsid w:val="00761D32"/>
    <w:rsid w:val="00770E69"/>
    <w:rsid w:val="007C52B0"/>
    <w:rsid w:val="00813AC3"/>
    <w:rsid w:val="009411B4"/>
    <w:rsid w:val="00994049"/>
    <w:rsid w:val="009A63F6"/>
    <w:rsid w:val="009C59B3"/>
    <w:rsid w:val="009D0139"/>
    <w:rsid w:val="009E6429"/>
    <w:rsid w:val="009E702F"/>
    <w:rsid w:val="009F5CDC"/>
    <w:rsid w:val="00A0610B"/>
    <w:rsid w:val="00A068BC"/>
    <w:rsid w:val="00A10EF0"/>
    <w:rsid w:val="00A429CD"/>
    <w:rsid w:val="00A614C5"/>
    <w:rsid w:val="00A7359C"/>
    <w:rsid w:val="00A775CF"/>
    <w:rsid w:val="00AA27BE"/>
    <w:rsid w:val="00AB3C7E"/>
    <w:rsid w:val="00AC33BC"/>
    <w:rsid w:val="00B06045"/>
    <w:rsid w:val="00B10E73"/>
    <w:rsid w:val="00B11CBD"/>
    <w:rsid w:val="00BB16E9"/>
    <w:rsid w:val="00BF7E2B"/>
    <w:rsid w:val="00C1793F"/>
    <w:rsid w:val="00C35A27"/>
    <w:rsid w:val="00C94CCC"/>
    <w:rsid w:val="00CC6247"/>
    <w:rsid w:val="00CF36F8"/>
    <w:rsid w:val="00D33845"/>
    <w:rsid w:val="00D56775"/>
    <w:rsid w:val="00D5721F"/>
    <w:rsid w:val="00E00163"/>
    <w:rsid w:val="00E02C2B"/>
    <w:rsid w:val="00E16D94"/>
    <w:rsid w:val="00E243FD"/>
    <w:rsid w:val="00E272AB"/>
    <w:rsid w:val="00E7067E"/>
    <w:rsid w:val="00E83DA2"/>
    <w:rsid w:val="00EB3BEF"/>
    <w:rsid w:val="00EB4157"/>
    <w:rsid w:val="00ED6C48"/>
    <w:rsid w:val="00F1660E"/>
    <w:rsid w:val="00F65F5D"/>
    <w:rsid w:val="00F81228"/>
    <w:rsid w:val="00F86A3A"/>
    <w:rsid w:val="00F90144"/>
    <w:rsid w:val="00FB1744"/>
    <w:rsid w:val="00FB3462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8EE6D"/>
  <w15:docId w15:val="{3527F9A1-F930-492C-A2B5-0478E9A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.org/committee/6880159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5411D-361B-45F3-A000-53A42FBAF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ECE/TRANS/WP.11/2020/1/Rev.1</vt:lpstr>
      <vt:lpstr>ECE/TRANS/WP.11/2020/1/Rev.1</vt:lpstr>
    </vt:vector>
  </TitlesOfParts>
  <Company>DCM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>2009978</dc:subject>
  <dc:creator>cg</dc:creator>
  <cp:lastModifiedBy>ECE_ADN_61</cp:lastModifiedBy>
  <cp:revision>30</cp:revision>
  <dcterms:created xsi:type="dcterms:W3CDTF">2022-04-26T16:53:00Z</dcterms:created>
  <dcterms:modified xsi:type="dcterms:W3CDTF">2022-04-27T12:53:00Z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