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66ADD0" w14:textId="77777777" w:rsidTr="00C97039">
        <w:trPr>
          <w:trHeight w:hRule="exact" w:val="851"/>
        </w:trPr>
        <w:tc>
          <w:tcPr>
            <w:tcW w:w="1276" w:type="dxa"/>
            <w:tcBorders>
              <w:bottom w:val="single" w:sz="4" w:space="0" w:color="auto"/>
            </w:tcBorders>
          </w:tcPr>
          <w:p w14:paraId="5825E55A" w14:textId="77777777" w:rsidR="00F35BAF" w:rsidRPr="00DB58B5" w:rsidRDefault="00F35BAF" w:rsidP="00DF0302"/>
        </w:tc>
        <w:tc>
          <w:tcPr>
            <w:tcW w:w="2268" w:type="dxa"/>
            <w:tcBorders>
              <w:bottom w:val="single" w:sz="4" w:space="0" w:color="auto"/>
            </w:tcBorders>
            <w:vAlign w:val="bottom"/>
          </w:tcPr>
          <w:p w14:paraId="40DCA0A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0B591D" w14:textId="45F5F655" w:rsidR="00F35BAF" w:rsidRPr="00DB58B5" w:rsidRDefault="00DF0302" w:rsidP="00DF0302">
            <w:pPr>
              <w:jc w:val="right"/>
            </w:pPr>
            <w:r w:rsidRPr="00DF0302">
              <w:rPr>
                <w:sz w:val="40"/>
              </w:rPr>
              <w:t>ECE</w:t>
            </w:r>
            <w:r>
              <w:t>/TRANS/2024/14</w:t>
            </w:r>
          </w:p>
        </w:tc>
      </w:tr>
      <w:tr w:rsidR="00F35BAF" w:rsidRPr="00DB58B5" w14:paraId="55D0085E" w14:textId="77777777" w:rsidTr="00C97039">
        <w:trPr>
          <w:trHeight w:hRule="exact" w:val="2835"/>
        </w:trPr>
        <w:tc>
          <w:tcPr>
            <w:tcW w:w="1276" w:type="dxa"/>
            <w:tcBorders>
              <w:top w:val="single" w:sz="4" w:space="0" w:color="auto"/>
              <w:bottom w:val="single" w:sz="12" w:space="0" w:color="auto"/>
            </w:tcBorders>
          </w:tcPr>
          <w:p w14:paraId="5726DD34" w14:textId="77777777" w:rsidR="00F35BAF" w:rsidRPr="00DB58B5" w:rsidRDefault="00F35BAF" w:rsidP="00C97039">
            <w:pPr>
              <w:spacing w:before="120"/>
              <w:jc w:val="center"/>
            </w:pPr>
            <w:r>
              <w:rPr>
                <w:noProof/>
                <w:lang w:eastAsia="fr-CH"/>
              </w:rPr>
              <w:drawing>
                <wp:inline distT="0" distB="0" distL="0" distR="0" wp14:anchorId="3EB86285" wp14:editId="42A85C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0E92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D90F65" w14:textId="77777777" w:rsidR="00F35BAF" w:rsidRDefault="00DF0302" w:rsidP="00C97039">
            <w:pPr>
              <w:spacing w:before="240"/>
            </w:pPr>
            <w:r>
              <w:t>Distr. générale</w:t>
            </w:r>
          </w:p>
          <w:p w14:paraId="7D230FE2" w14:textId="77777777" w:rsidR="00DF0302" w:rsidRDefault="00DF0302" w:rsidP="00DF0302">
            <w:pPr>
              <w:spacing w:line="240" w:lineRule="exact"/>
            </w:pPr>
            <w:r>
              <w:t>8 décembre 2023</w:t>
            </w:r>
          </w:p>
          <w:p w14:paraId="5A97F1E6" w14:textId="77777777" w:rsidR="00DF0302" w:rsidRDefault="00DF0302" w:rsidP="00DF0302">
            <w:pPr>
              <w:spacing w:line="240" w:lineRule="exact"/>
            </w:pPr>
            <w:r>
              <w:t>Français</w:t>
            </w:r>
          </w:p>
          <w:p w14:paraId="02FD9880" w14:textId="2165B984" w:rsidR="00DF0302" w:rsidRPr="00DB58B5" w:rsidRDefault="00DF0302" w:rsidP="00DF0302">
            <w:pPr>
              <w:spacing w:line="240" w:lineRule="exact"/>
            </w:pPr>
            <w:r>
              <w:t>Original : anglais</w:t>
            </w:r>
          </w:p>
        </w:tc>
      </w:tr>
    </w:tbl>
    <w:p w14:paraId="28DDDBE3" w14:textId="77777777" w:rsidR="007F20FA" w:rsidRPr="000312C0" w:rsidRDefault="007F20FA" w:rsidP="007F20FA">
      <w:pPr>
        <w:spacing w:before="120"/>
        <w:rPr>
          <w:b/>
          <w:sz w:val="28"/>
          <w:szCs w:val="28"/>
        </w:rPr>
      </w:pPr>
      <w:r w:rsidRPr="000312C0">
        <w:rPr>
          <w:b/>
          <w:sz w:val="28"/>
          <w:szCs w:val="28"/>
        </w:rPr>
        <w:t>Commission économique pour l’Europe</w:t>
      </w:r>
    </w:p>
    <w:p w14:paraId="624966DC" w14:textId="77777777" w:rsidR="007F20FA" w:rsidRDefault="007F20FA" w:rsidP="007F20FA">
      <w:pPr>
        <w:spacing w:before="120"/>
        <w:rPr>
          <w:sz w:val="28"/>
          <w:szCs w:val="28"/>
        </w:rPr>
      </w:pPr>
      <w:r w:rsidRPr="00685843">
        <w:rPr>
          <w:sz w:val="28"/>
          <w:szCs w:val="28"/>
        </w:rPr>
        <w:t>Comité des transports intérieurs</w:t>
      </w:r>
    </w:p>
    <w:p w14:paraId="04F91F80" w14:textId="77777777" w:rsidR="00DF0302" w:rsidRPr="003F479B" w:rsidRDefault="00DF0302" w:rsidP="00DF0302">
      <w:pPr>
        <w:spacing w:before="120"/>
        <w:rPr>
          <w:b/>
          <w:bCs/>
        </w:rPr>
      </w:pPr>
      <w:r>
        <w:rPr>
          <w:b/>
          <w:bCs/>
          <w:lang w:val="fr-FR"/>
        </w:rPr>
        <w:t>Quatre-vingt-sixième session</w:t>
      </w:r>
    </w:p>
    <w:p w14:paraId="643A190F" w14:textId="77777777" w:rsidR="00DF0302" w:rsidRPr="003F479B" w:rsidRDefault="00DF0302" w:rsidP="00DF0302">
      <w:r>
        <w:rPr>
          <w:lang w:val="fr-FR"/>
        </w:rPr>
        <w:t>Genève, 20-23 février 2024</w:t>
      </w:r>
    </w:p>
    <w:p w14:paraId="23E0510F" w14:textId="51E86275" w:rsidR="00DF0302" w:rsidRPr="003F479B" w:rsidRDefault="00DF0302" w:rsidP="00DF0302">
      <w:r>
        <w:rPr>
          <w:lang w:val="fr-FR"/>
        </w:rPr>
        <w:t>Point 8</w:t>
      </w:r>
      <w:r>
        <w:rPr>
          <w:lang w:val="fr-FR"/>
        </w:rPr>
        <w:t> </w:t>
      </w:r>
      <w:r>
        <w:rPr>
          <w:lang w:val="fr-FR"/>
        </w:rPr>
        <w:t>c) de l’ordre du jour provisoire</w:t>
      </w:r>
    </w:p>
    <w:p w14:paraId="6F92628B" w14:textId="2743414D" w:rsidR="00DF0302" w:rsidRPr="003F479B" w:rsidRDefault="00DF0302" w:rsidP="00DF0302">
      <w:pPr>
        <w:rPr>
          <w:b/>
          <w:bCs/>
        </w:rPr>
      </w:pPr>
      <w:r>
        <w:rPr>
          <w:b/>
          <w:bCs/>
          <w:lang w:val="fr-FR"/>
        </w:rPr>
        <w:t>Questions relatives aux programmes</w:t>
      </w:r>
      <w:r>
        <w:rPr>
          <w:b/>
          <w:bCs/>
          <w:lang w:val="fr-FR"/>
        </w:rPr>
        <w:t> </w:t>
      </w:r>
      <w:r>
        <w:rPr>
          <w:b/>
          <w:bCs/>
          <w:lang w:val="fr-FR"/>
        </w:rPr>
        <w:t xml:space="preserve">: </w:t>
      </w:r>
      <w:r>
        <w:rPr>
          <w:b/>
          <w:bCs/>
          <w:lang w:val="fr-FR"/>
        </w:rPr>
        <w:br/>
      </w:r>
      <w:r>
        <w:rPr>
          <w:b/>
          <w:bCs/>
          <w:lang w:val="fr-FR"/>
        </w:rPr>
        <w:t>Liste des publications prévues en 2025</w:t>
      </w:r>
    </w:p>
    <w:p w14:paraId="5DDB743E" w14:textId="2E32FA59" w:rsidR="00DF0302" w:rsidRPr="003F479B" w:rsidRDefault="00DF0302" w:rsidP="00DF0302">
      <w:pPr>
        <w:pStyle w:val="HChG"/>
      </w:pPr>
      <w:r>
        <w:rPr>
          <w:lang w:val="fr-FR"/>
        </w:rPr>
        <w:tab/>
      </w:r>
      <w:r>
        <w:rPr>
          <w:lang w:val="fr-FR"/>
        </w:rPr>
        <w:tab/>
      </w:r>
      <w:r>
        <w:rPr>
          <w:lang w:val="fr-FR"/>
        </w:rPr>
        <w:t>Programme de publication pour 2025</w:t>
      </w:r>
    </w:p>
    <w:p w14:paraId="47075134" w14:textId="77777777" w:rsidR="00DF0302" w:rsidRPr="003F479B" w:rsidRDefault="00DF0302" w:rsidP="00DF0302">
      <w:pPr>
        <w:pStyle w:val="H1G"/>
      </w:pPr>
      <w:r>
        <w:rPr>
          <w:lang w:val="fr-FR"/>
        </w:rPr>
        <w:tab/>
      </w:r>
      <w:r>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F0302" w14:paraId="4BDF46CA" w14:textId="77777777">
        <w:trPr>
          <w:jc w:val="center"/>
        </w:trPr>
        <w:tc>
          <w:tcPr>
            <w:tcW w:w="9637" w:type="dxa"/>
            <w:shd w:val="clear" w:color="auto" w:fill="auto"/>
          </w:tcPr>
          <w:p w14:paraId="146A44D4" w14:textId="77777777" w:rsidR="00DF0302" w:rsidRDefault="00DF0302">
            <w:pPr>
              <w:spacing w:before="240" w:after="120"/>
              <w:ind w:left="255"/>
              <w:rPr>
                <w:i/>
                <w:sz w:val="24"/>
              </w:rPr>
            </w:pPr>
            <w:r>
              <w:rPr>
                <w:i/>
                <w:sz w:val="24"/>
              </w:rPr>
              <w:t>Résumé</w:t>
            </w:r>
          </w:p>
        </w:tc>
      </w:tr>
      <w:tr w:rsidR="00DF0302" w14:paraId="0674B16E" w14:textId="77777777">
        <w:trPr>
          <w:jc w:val="center"/>
        </w:trPr>
        <w:tc>
          <w:tcPr>
            <w:tcW w:w="9637" w:type="dxa"/>
            <w:shd w:val="clear" w:color="auto" w:fill="auto"/>
          </w:tcPr>
          <w:p w14:paraId="4FABA20D" w14:textId="138ABFFA" w:rsidR="00DF0302" w:rsidRDefault="00DF0302" w:rsidP="00DF0302">
            <w:pPr>
              <w:pStyle w:val="SingleTxtG"/>
              <w:ind w:firstLine="567"/>
            </w:pPr>
            <w:r w:rsidRPr="00DF0302">
              <w:rPr>
                <w:lang w:val="fr-FR"/>
              </w:rPr>
              <w:t xml:space="preserve">Le Comité des transports intérieurs aura la possibilité d’examiner la liste des publications prévues en 2025. Il est invité </w:t>
            </w:r>
            <w:r w:rsidRPr="00DF0302">
              <w:rPr>
                <w:b/>
                <w:bCs/>
                <w:lang w:val="fr-FR"/>
              </w:rPr>
              <w:t>à examiner, valider et approuver</w:t>
            </w:r>
            <w:r w:rsidRPr="00DF0302">
              <w:rPr>
                <w:lang w:val="fr-FR"/>
              </w:rPr>
              <w:t xml:space="preserve"> la liste des publications prévues en 2025 qui figure en annexe.</w:t>
            </w:r>
          </w:p>
        </w:tc>
      </w:tr>
      <w:tr w:rsidR="00DF0302" w14:paraId="2C928DC2" w14:textId="77777777">
        <w:trPr>
          <w:jc w:val="center"/>
        </w:trPr>
        <w:tc>
          <w:tcPr>
            <w:tcW w:w="9637" w:type="dxa"/>
            <w:shd w:val="clear" w:color="auto" w:fill="auto"/>
          </w:tcPr>
          <w:p w14:paraId="0B0DD434" w14:textId="7498B421" w:rsidR="00DF0302" w:rsidRPr="00DF0302" w:rsidRDefault="00DF0302" w:rsidP="00DF0302">
            <w:pPr>
              <w:pStyle w:val="SingleTxtG"/>
              <w:ind w:firstLine="567"/>
              <w:rPr>
                <w:lang w:val="fr-FR"/>
              </w:rPr>
            </w:pPr>
            <w:r w:rsidRPr="00DF0302">
              <w:rPr>
                <w:lang w:val="fr-FR"/>
              </w:rPr>
              <w:t xml:space="preserve">Le Comité souhaitera peut-être noter que la liste des publications qui figure en annexe comprend une publication supplémentaire sur le transport des marchandises dangereuses par rapport au nombre estimé de publications prévues en 2025 figurant dans le document informel </w:t>
            </w:r>
            <w:r w:rsidRPr="00DF0302">
              <w:rPr>
                <w:rFonts w:eastAsia="MS Mincho"/>
                <w:lang w:val="fr-FR"/>
              </w:rPr>
              <w:t>n</w:t>
            </w:r>
            <w:r w:rsidRPr="00DF0302">
              <w:rPr>
                <w:rFonts w:eastAsia="MS Mincho"/>
                <w:vertAlign w:val="superscript"/>
                <w:lang w:val="fr-FR"/>
              </w:rPr>
              <w:t>o</w:t>
            </w:r>
            <w:r w:rsidRPr="00DF0302">
              <w:rPr>
                <w:lang w:val="fr-FR"/>
              </w:rPr>
              <w:t xml:space="preserve"> 1 présenté au Comité à sa quatre-vingt-cinquième session, qui décrit les principaux éléments du programme de travail pour 2025.</w:t>
            </w:r>
          </w:p>
        </w:tc>
      </w:tr>
      <w:tr w:rsidR="00DF0302" w14:paraId="11B59E16" w14:textId="77777777">
        <w:trPr>
          <w:jc w:val="center"/>
        </w:trPr>
        <w:tc>
          <w:tcPr>
            <w:tcW w:w="9637" w:type="dxa"/>
            <w:shd w:val="clear" w:color="auto" w:fill="auto"/>
          </w:tcPr>
          <w:p w14:paraId="45C7813B" w14:textId="77777777" w:rsidR="00DF0302" w:rsidRDefault="00DF0302"/>
        </w:tc>
      </w:tr>
    </w:tbl>
    <w:p w14:paraId="16157D52" w14:textId="67952A9F" w:rsidR="00DF0302" w:rsidRDefault="00DF0302" w:rsidP="00AF0CB5"/>
    <w:p w14:paraId="6090F55E" w14:textId="77777777" w:rsidR="00DF0302" w:rsidRDefault="00DF0302">
      <w:pPr>
        <w:suppressAutoHyphens w:val="0"/>
        <w:kinsoku/>
        <w:overflowPunct/>
        <w:autoSpaceDE/>
        <w:autoSpaceDN/>
        <w:adjustRightInd/>
        <w:snapToGrid/>
        <w:spacing w:after="200" w:line="276" w:lineRule="auto"/>
      </w:pPr>
      <w:r>
        <w:br w:type="page"/>
      </w:r>
    </w:p>
    <w:p w14:paraId="34220EA9" w14:textId="77777777" w:rsidR="00DF0302" w:rsidRPr="003F479B" w:rsidRDefault="00DF0302" w:rsidP="00DF0302">
      <w:pPr>
        <w:pStyle w:val="HChG"/>
      </w:pPr>
      <w:r>
        <w:rPr>
          <w:lang w:val="fr-FR"/>
        </w:rPr>
        <w:lastRenderedPageBreak/>
        <w:t>Annexe</w:t>
      </w:r>
    </w:p>
    <w:p w14:paraId="1999385F" w14:textId="77777777" w:rsidR="00DF0302" w:rsidRPr="003F479B" w:rsidRDefault="00DF0302" w:rsidP="00DF0302">
      <w:pPr>
        <w:pStyle w:val="HChG"/>
      </w:pPr>
      <w:r>
        <w:rPr>
          <w:lang w:val="fr-FR"/>
        </w:rPr>
        <w:tab/>
      </w:r>
      <w:r>
        <w:rPr>
          <w:lang w:val="fr-FR"/>
        </w:rPr>
        <w:tab/>
        <w:t>Publications proposées pour 2025</w:t>
      </w:r>
    </w:p>
    <w:p w14:paraId="26145939" w14:textId="41BD42E2" w:rsidR="00DF0302" w:rsidRPr="003F479B" w:rsidRDefault="00DF0302" w:rsidP="00DF0302">
      <w:pPr>
        <w:pStyle w:val="H1G"/>
      </w:pPr>
      <w:r>
        <w:rPr>
          <w:lang w:val="fr-FR"/>
        </w:rPr>
        <w:tab/>
      </w:r>
      <w:r>
        <w:rPr>
          <w:lang w:val="fr-FR"/>
        </w:rPr>
        <w:t>A.</w:t>
      </w:r>
      <w:r>
        <w:rPr>
          <w:lang w:val="fr-FR"/>
        </w:rPr>
        <w:tab/>
        <w:t>Publications en série</w:t>
      </w:r>
    </w:p>
    <w:tbl>
      <w:tblPr>
        <w:tblW w:w="8505" w:type="dxa"/>
        <w:tblInd w:w="1134" w:type="dxa"/>
        <w:tblLayout w:type="fixed"/>
        <w:tblCellMar>
          <w:left w:w="0" w:type="dxa"/>
          <w:right w:w="0" w:type="dxa"/>
        </w:tblCellMar>
        <w:tblLook w:val="01E0" w:firstRow="1" w:lastRow="1" w:firstColumn="1" w:lastColumn="1" w:noHBand="0" w:noVBand="0"/>
      </w:tblPr>
      <w:tblGrid>
        <w:gridCol w:w="408"/>
        <w:gridCol w:w="3703"/>
        <w:gridCol w:w="1216"/>
        <w:gridCol w:w="1126"/>
        <w:gridCol w:w="924"/>
        <w:gridCol w:w="1128"/>
      </w:tblGrid>
      <w:tr w:rsidR="00DF0302" w:rsidRPr="00DF0302" w14:paraId="3953AC0C" w14:textId="77777777" w:rsidTr="00DF0302">
        <w:trPr>
          <w:cantSplit/>
          <w:tblHeader/>
        </w:trPr>
        <w:tc>
          <w:tcPr>
            <w:tcW w:w="408" w:type="dxa"/>
            <w:tcBorders>
              <w:top w:val="single" w:sz="4" w:space="0" w:color="auto"/>
              <w:bottom w:val="single" w:sz="12" w:space="0" w:color="auto"/>
            </w:tcBorders>
            <w:shd w:val="clear" w:color="auto" w:fill="auto"/>
            <w:vAlign w:val="bottom"/>
            <w:hideMark/>
          </w:tcPr>
          <w:p w14:paraId="75AFA8D6" w14:textId="77777777" w:rsidR="00DF0302" w:rsidRPr="00DF0302" w:rsidRDefault="00DF0302" w:rsidP="00DF0302">
            <w:pPr>
              <w:spacing w:before="80" w:after="80" w:line="200" w:lineRule="exact"/>
              <w:ind w:right="113"/>
              <w:rPr>
                <w:i/>
                <w:sz w:val="16"/>
              </w:rPr>
            </w:pPr>
            <w:r w:rsidRPr="00DF0302">
              <w:rPr>
                <w:i/>
                <w:sz w:val="16"/>
                <w:lang w:val="fr-FR"/>
              </w:rPr>
              <w:t>N</w:t>
            </w:r>
            <w:r w:rsidRPr="00DF0302">
              <w:rPr>
                <w:i/>
                <w:sz w:val="16"/>
                <w:vertAlign w:val="superscript"/>
                <w:lang w:val="fr-FR"/>
              </w:rPr>
              <w:t>o</w:t>
            </w:r>
          </w:p>
        </w:tc>
        <w:tc>
          <w:tcPr>
            <w:tcW w:w="3703" w:type="dxa"/>
            <w:tcBorders>
              <w:top w:val="single" w:sz="4" w:space="0" w:color="auto"/>
              <w:bottom w:val="single" w:sz="12" w:space="0" w:color="auto"/>
            </w:tcBorders>
            <w:shd w:val="clear" w:color="auto" w:fill="auto"/>
            <w:vAlign w:val="bottom"/>
            <w:hideMark/>
          </w:tcPr>
          <w:p w14:paraId="6EECFE5E" w14:textId="77777777" w:rsidR="00DF0302" w:rsidRPr="00DF0302" w:rsidRDefault="00DF0302" w:rsidP="00DF0302">
            <w:pPr>
              <w:spacing w:before="80" w:after="80" w:line="200" w:lineRule="exact"/>
              <w:ind w:right="113"/>
              <w:rPr>
                <w:i/>
                <w:sz w:val="16"/>
              </w:rPr>
            </w:pPr>
            <w:r w:rsidRPr="00DF0302">
              <w:rPr>
                <w:i/>
                <w:sz w:val="16"/>
                <w:lang w:val="fr-FR"/>
              </w:rPr>
              <w:t>Titre</w:t>
            </w:r>
          </w:p>
        </w:tc>
        <w:tc>
          <w:tcPr>
            <w:tcW w:w="1216" w:type="dxa"/>
            <w:tcBorders>
              <w:top w:val="single" w:sz="4" w:space="0" w:color="auto"/>
              <w:bottom w:val="single" w:sz="12" w:space="0" w:color="auto"/>
            </w:tcBorders>
            <w:shd w:val="clear" w:color="auto" w:fill="auto"/>
            <w:vAlign w:val="bottom"/>
            <w:hideMark/>
          </w:tcPr>
          <w:p w14:paraId="14E75A41" w14:textId="77777777" w:rsidR="00DF0302" w:rsidRPr="00DF0302" w:rsidRDefault="00DF0302" w:rsidP="00DF0302">
            <w:pPr>
              <w:spacing w:before="80" w:after="80" w:line="200" w:lineRule="exact"/>
              <w:ind w:right="113"/>
              <w:rPr>
                <w:i/>
                <w:sz w:val="16"/>
              </w:rPr>
            </w:pPr>
            <w:r w:rsidRPr="00DF0302">
              <w:rPr>
                <w:i/>
                <w:sz w:val="16"/>
                <w:lang w:val="fr-FR"/>
              </w:rPr>
              <w:t>Version papier et/ou électronique</w:t>
            </w:r>
          </w:p>
        </w:tc>
        <w:tc>
          <w:tcPr>
            <w:tcW w:w="1126" w:type="dxa"/>
            <w:tcBorders>
              <w:top w:val="single" w:sz="4" w:space="0" w:color="auto"/>
              <w:bottom w:val="single" w:sz="12" w:space="0" w:color="auto"/>
            </w:tcBorders>
            <w:shd w:val="clear" w:color="auto" w:fill="auto"/>
            <w:vAlign w:val="bottom"/>
            <w:hideMark/>
          </w:tcPr>
          <w:p w14:paraId="0A7E3E11" w14:textId="77777777" w:rsidR="00DF0302" w:rsidRPr="00DF0302" w:rsidRDefault="00DF0302" w:rsidP="00DF0302">
            <w:pPr>
              <w:spacing w:before="80" w:after="80" w:line="200" w:lineRule="exact"/>
              <w:ind w:right="113"/>
              <w:rPr>
                <w:i/>
                <w:sz w:val="16"/>
              </w:rPr>
            </w:pPr>
            <w:r w:rsidRPr="00DF0302">
              <w:rPr>
                <w:i/>
                <w:sz w:val="16"/>
                <w:lang w:val="fr-FR"/>
              </w:rPr>
              <w:t>Nombre de pages</w:t>
            </w:r>
          </w:p>
        </w:tc>
        <w:tc>
          <w:tcPr>
            <w:tcW w:w="924" w:type="dxa"/>
            <w:tcBorders>
              <w:top w:val="single" w:sz="4" w:space="0" w:color="auto"/>
              <w:bottom w:val="single" w:sz="12" w:space="0" w:color="auto"/>
            </w:tcBorders>
            <w:shd w:val="clear" w:color="auto" w:fill="auto"/>
            <w:vAlign w:val="bottom"/>
            <w:hideMark/>
          </w:tcPr>
          <w:p w14:paraId="281FCC79" w14:textId="77777777" w:rsidR="00DF0302" w:rsidRPr="00DF0302" w:rsidRDefault="00DF0302" w:rsidP="00DF0302">
            <w:pPr>
              <w:spacing w:before="80" w:after="80" w:line="200" w:lineRule="exact"/>
              <w:ind w:right="113"/>
              <w:rPr>
                <w:i/>
                <w:sz w:val="16"/>
              </w:rPr>
            </w:pPr>
            <w:r w:rsidRPr="00DF0302">
              <w:rPr>
                <w:i/>
                <w:sz w:val="16"/>
                <w:lang w:val="fr-FR"/>
              </w:rPr>
              <w:t>Langue(s) originale(s)</w:t>
            </w:r>
            <w:r w:rsidRPr="00DF0302">
              <w:rPr>
                <w:i/>
                <w:sz w:val="16"/>
                <w:vertAlign w:val="superscript"/>
                <w:lang w:val="fr-FR"/>
              </w:rPr>
              <w:t>1</w:t>
            </w:r>
          </w:p>
        </w:tc>
        <w:tc>
          <w:tcPr>
            <w:tcW w:w="1128" w:type="dxa"/>
            <w:tcBorders>
              <w:top w:val="single" w:sz="4" w:space="0" w:color="auto"/>
              <w:bottom w:val="single" w:sz="12" w:space="0" w:color="auto"/>
            </w:tcBorders>
            <w:shd w:val="clear" w:color="auto" w:fill="auto"/>
            <w:vAlign w:val="bottom"/>
            <w:hideMark/>
          </w:tcPr>
          <w:p w14:paraId="66F3FD92" w14:textId="77777777" w:rsidR="00DF0302" w:rsidRPr="00DF0302" w:rsidRDefault="00DF0302" w:rsidP="00DF0302">
            <w:pPr>
              <w:spacing w:before="80" w:after="80" w:line="200" w:lineRule="exact"/>
              <w:rPr>
                <w:i/>
                <w:sz w:val="16"/>
              </w:rPr>
            </w:pPr>
            <w:r w:rsidRPr="00DF0302">
              <w:rPr>
                <w:i/>
                <w:sz w:val="16"/>
                <w:lang w:val="fr-FR"/>
              </w:rPr>
              <w:t>Traduction(s)</w:t>
            </w:r>
          </w:p>
        </w:tc>
      </w:tr>
      <w:tr w:rsidR="00DF0302" w:rsidRPr="00DF0302" w14:paraId="43EB0A56" w14:textId="77777777" w:rsidTr="00DF0302">
        <w:trPr>
          <w:cantSplit/>
          <w:trHeight w:hRule="exact" w:val="113"/>
          <w:tblHeader/>
        </w:trPr>
        <w:tc>
          <w:tcPr>
            <w:tcW w:w="408" w:type="dxa"/>
            <w:tcBorders>
              <w:top w:val="single" w:sz="12" w:space="0" w:color="auto"/>
            </w:tcBorders>
            <w:shd w:val="clear" w:color="auto" w:fill="auto"/>
          </w:tcPr>
          <w:p w14:paraId="351AD32E" w14:textId="77777777" w:rsidR="00DF0302" w:rsidRPr="00DF0302" w:rsidRDefault="00DF0302" w:rsidP="00DF0302">
            <w:pPr>
              <w:spacing w:before="40" w:after="120"/>
              <w:ind w:right="113"/>
              <w:rPr>
                <w:lang w:val="fr-FR"/>
              </w:rPr>
            </w:pPr>
          </w:p>
        </w:tc>
        <w:tc>
          <w:tcPr>
            <w:tcW w:w="3703" w:type="dxa"/>
            <w:tcBorders>
              <w:top w:val="single" w:sz="12" w:space="0" w:color="auto"/>
            </w:tcBorders>
            <w:shd w:val="clear" w:color="auto" w:fill="auto"/>
          </w:tcPr>
          <w:p w14:paraId="61245E81" w14:textId="77777777" w:rsidR="00DF0302" w:rsidRPr="00DF0302" w:rsidRDefault="00DF0302" w:rsidP="00DF0302">
            <w:pPr>
              <w:spacing w:before="40" w:after="120"/>
              <w:ind w:right="113"/>
              <w:rPr>
                <w:lang w:val="fr-FR"/>
              </w:rPr>
            </w:pPr>
          </w:p>
        </w:tc>
        <w:tc>
          <w:tcPr>
            <w:tcW w:w="1216" w:type="dxa"/>
            <w:tcBorders>
              <w:top w:val="single" w:sz="12" w:space="0" w:color="auto"/>
            </w:tcBorders>
            <w:shd w:val="clear" w:color="auto" w:fill="auto"/>
          </w:tcPr>
          <w:p w14:paraId="4B4A700D" w14:textId="77777777" w:rsidR="00DF0302" w:rsidRPr="00DF0302" w:rsidRDefault="00DF0302" w:rsidP="00DF0302">
            <w:pPr>
              <w:spacing w:before="40" w:after="120"/>
              <w:ind w:right="113"/>
              <w:rPr>
                <w:lang w:val="fr-FR"/>
              </w:rPr>
            </w:pPr>
          </w:p>
        </w:tc>
        <w:tc>
          <w:tcPr>
            <w:tcW w:w="1126" w:type="dxa"/>
            <w:tcBorders>
              <w:top w:val="single" w:sz="12" w:space="0" w:color="auto"/>
            </w:tcBorders>
            <w:shd w:val="clear" w:color="auto" w:fill="auto"/>
          </w:tcPr>
          <w:p w14:paraId="01B97FDD" w14:textId="77777777" w:rsidR="00DF0302" w:rsidRPr="00DF0302" w:rsidRDefault="00DF0302" w:rsidP="00DF0302">
            <w:pPr>
              <w:spacing w:before="40" w:after="120"/>
              <w:ind w:right="113"/>
              <w:rPr>
                <w:lang w:val="fr-FR"/>
              </w:rPr>
            </w:pPr>
          </w:p>
        </w:tc>
        <w:tc>
          <w:tcPr>
            <w:tcW w:w="924" w:type="dxa"/>
            <w:tcBorders>
              <w:top w:val="single" w:sz="12" w:space="0" w:color="auto"/>
            </w:tcBorders>
            <w:shd w:val="clear" w:color="auto" w:fill="auto"/>
          </w:tcPr>
          <w:p w14:paraId="446AEC4B" w14:textId="77777777" w:rsidR="00DF0302" w:rsidRPr="00DF0302" w:rsidRDefault="00DF0302" w:rsidP="00DF0302">
            <w:pPr>
              <w:spacing w:before="40" w:after="120"/>
              <w:ind w:right="113"/>
              <w:rPr>
                <w:lang w:val="fr-FR"/>
              </w:rPr>
            </w:pPr>
          </w:p>
        </w:tc>
        <w:tc>
          <w:tcPr>
            <w:tcW w:w="1128" w:type="dxa"/>
            <w:tcBorders>
              <w:top w:val="single" w:sz="12" w:space="0" w:color="auto"/>
            </w:tcBorders>
            <w:shd w:val="clear" w:color="auto" w:fill="auto"/>
          </w:tcPr>
          <w:p w14:paraId="54F7DD20" w14:textId="77777777" w:rsidR="00DF0302" w:rsidRPr="00DF0302" w:rsidRDefault="00DF0302" w:rsidP="00DF0302">
            <w:pPr>
              <w:spacing w:before="40" w:after="120"/>
              <w:rPr>
                <w:lang w:val="fr-FR"/>
              </w:rPr>
            </w:pPr>
          </w:p>
        </w:tc>
      </w:tr>
      <w:tr w:rsidR="00DF0302" w:rsidRPr="00DF0302" w14:paraId="0AD3F643" w14:textId="77777777" w:rsidTr="00DF0302">
        <w:trPr>
          <w:cantSplit/>
        </w:trPr>
        <w:tc>
          <w:tcPr>
            <w:tcW w:w="408" w:type="dxa"/>
            <w:shd w:val="clear" w:color="auto" w:fill="auto"/>
          </w:tcPr>
          <w:p w14:paraId="13F7EEC9" w14:textId="77777777" w:rsidR="00DF0302" w:rsidRPr="00DF0302" w:rsidRDefault="00DF0302" w:rsidP="00DF0302">
            <w:pPr>
              <w:spacing w:before="40" w:after="120"/>
              <w:ind w:right="113"/>
              <w:rPr>
                <w:szCs w:val="18"/>
              </w:rPr>
            </w:pPr>
            <w:r w:rsidRPr="00DF0302">
              <w:rPr>
                <w:lang w:val="fr-FR"/>
              </w:rPr>
              <w:t>1</w:t>
            </w:r>
          </w:p>
        </w:tc>
        <w:tc>
          <w:tcPr>
            <w:tcW w:w="3703" w:type="dxa"/>
            <w:shd w:val="clear" w:color="auto" w:fill="auto"/>
          </w:tcPr>
          <w:p w14:paraId="29905190" w14:textId="177282A3" w:rsidR="00DF0302" w:rsidRPr="00DF0302" w:rsidRDefault="00DF0302" w:rsidP="00DF0302">
            <w:pPr>
              <w:spacing w:before="40" w:after="120"/>
              <w:ind w:right="113"/>
              <w:rPr>
                <w:szCs w:val="18"/>
              </w:rPr>
            </w:pPr>
            <w:r w:rsidRPr="00DF0302">
              <w:rPr>
                <w:lang w:val="fr-FR"/>
              </w:rPr>
              <w:t>Recommandations relatives au transport des marchandises dangereuses, Règlements type (24</w:t>
            </w:r>
            <w:r w:rsidRPr="00DF0302">
              <w:rPr>
                <w:vertAlign w:val="superscript"/>
                <w:lang w:val="fr-FR"/>
              </w:rPr>
              <w:t>e</w:t>
            </w:r>
            <w:r>
              <w:rPr>
                <w:lang w:val="fr-FR"/>
              </w:rPr>
              <w:t xml:space="preserve"> </w:t>
            </w:r>
            <w:r w:rsidRPr="00DF0302">
              <w:rPr>
                <w:lang w:val="fr-FR"/>
              </w:rPr>
              <w:t>édition révisée) (vol. I et II)</w:t>
            </w:r>
          </w:p>
        </w:tc>
        <w:tc>
          <w:tcPr>
            <w:tcW w:w="1216" w:type="dxa"/>
            <w:shd w:val="clear" w:color="auto" w:fill="auto"/>
          </w:tcPr>
          <w:p w14:paraId="2095D22A" w14:textId="77777777" w:rsidR="00DF0302" w:rsidRPr="00DF0302" w:rsidRDefault="00DF0302" w:rsidP="00DF0302">
            <w:pPr>
              <w:spacing w:before="40" w:after="120"/>
              <w:ind w:right="113"/>
              <w:rPr>
                <w:szCs w:val="18"/>
              </w:rPr>
            </w:pPr>
            <w:r w:rsidRPr="00DF0302">
              <w:rPr>
                <w:lang w:val="fr-FR"/>
              </w:rPr>
              <w:t>Versions papier et électronique</w:t>
            </w:r>
          </w:p>
        </w:tc>
        <w:tc>
          <w:tcPr>
            <w:tcW w:w="1126" w:type="dxa"/>
            <w:shd w:val="clear" w:color="auto" w:fill="auto"/>
          </w:tcPr>
          <w:p w14:paraId="2EAC485C" w14:textId="223A7562" w:rsidR="00DF0302" w:rsidRPr="00DF0302" w:rsidRDefault="00DF0302" w:rsidP="00DF0302">
            <w:pPr>
              <w:spacing w:before="40" w:after="120"/>
              <w:ind w:right="113"/>
              <w:rPr>
                <w:szCs w:val="18"/>
              </w:rPr>
            </w:pPr>
            <w:r w:rsidRPr="00DF0302">
              <w:rPr>
                <w:lang w:val="fr-FR"/>
              </w:rPr>
              <w:t>Vol. I</w:t>
            </w:r>
            <w:r w:rsidRPr="00DF0302">
              <w:rPr>
                <w:lang w:val="fr-FR"/>
              </w:rPr>
              <w:t> </w:t>
            </w:r>
            <w:r w:rsidRPr="00DF0302">
              <w:rPr>
                <w:lang w:val="fr-FR"/>
              </w:rPr>
              <w:t>: 500</w:t>
            </w:r>
            <w:r>
              <w:rPr>
                <w:lang w:val="fr-FR"/>
              </w:rPr>
              <w:br/>
            </w:r>
            <w:r w:rsidRPr="00DF0302">
              <w:rPr>
                <w:lang w:val="fr-FR"/>
              </w:rPr>
              <w:t>Vol. II</w:t>
            </w:r>
            <w:r w:rsidRPr="00DF0302">
              <w:rPr>
                <w:lang w:val="fr-FR"/>
              </w:rPr>
              <w:t> </w:t>
            </w:r>
            <w:r w:rsidRPr="00DF0302">
              <w:rPr>
                <w:lang w:val="fr-FR"/>
              </w:rPr>
              <w:t>: 450</w:t>
            </w:r>
          </w:p>
        </w:tc>
        <w:tc>
          <w:tcPr>
            <w:tcW w:w="924" w:type="dxa"/>
            <w:shd w:val="clear" w:color="auto" w:fill="auto"/>
          </w:tcPr>
          <w:p w14:paraId="2260C69E" w14:textId="77777777" w:rsidR="00DF0302" w:rsidRPr="00DF0302" w:rsidRDefault="00DF0302" w:rsidP="00DF0302">
            <w:pPr>
              <w:spacing w:before="40" w:after="120"/>
              <w:ind w:right="113"/>
              <w:rPr>
                <w:szCs w:val="18"/>
              </w:rPr>
            </w:pPr>
            <w:r w:rsidRPr="00DF0302">
              <w:rPr>
                <w:lang w:val="fr-FR"/>
              </w:rPr>
              <w:t>E, F, S</w:t>
            </w:r>
          </w:p>
        </w:tc>
        <w:tc>
          <w:tcPr>
            <w:tcW w:w="1128" w:type="dxa"/>
            <w:shd w:val="clear" w:color="auto" w:fill="auto"/>
          </w:tcPr>
          <w:p w14:paraId="75B06307" w14:textId="77777777" w:rsidR="00DF0302" w:rsidRPr="00DF0302" w:rsidRDefault="00DF0302" w:rsidP="00DF0302">
            <w:pPr>
              <w:spacing w:before="40" w:after="120"/>
              <w:rPr>
                <w:szCs w:val="18"/>
              </w:rPr>
            </w:pPr>
            <w:r w:rsidRPr="00DF0302">
              <w:rPr>
                <w:lang w:val="fr-FR"/>
              </w:rPr>
              <w:t>A, C, R</w:t>
            </w:r>
          </w:p>
        </w:tc>
      </w:tr>
      <w:tr w:rsidR="00DF0302" w:rsidRPr="00DF0302" w14:paraId="4DA78618" w14:textId="77777777" w:rsidTr="00DF0302">
        <w:trPr>
          <w:cantSplit/>
        </w:trPr>
        <w:tc>
          <w:tcPr>
            <w:tcW w:w="408" w:type="dxa"/>
            <w:shd w:val="clear" w:color="auto" w:fill="auto"/>
          </w:tcPr>
          <w:p w14:paraId="009B1F6B" w14:textId="77777777" w:rsidR="00DF0302" w:rsidRPr="00DF0302" w:rsidRDefault="00DF0302" w:rsidP="00DF0302">
            <w:pPr>
              <w:spacing w:before="40" w:after="120"/>
              <w:ind w:right="113"/>
              <w:rPr>
                <w:szCs w:val="18"/>
              </w:rPr>
            </w:pPr>
            <w:r w:rsidRPr="00DF0302">
              <w:rPr>
                <w:lang w:val="fr-FR"/>
              </w:rPr>
              <w:t>2</w:t>
            </w:r>
          </w:p>
        </w:tc>
        <w:tc>
          <w:tcPr>
            <w:tcW w:w="3703" w:type="dxa"/>
            <w:shd w:val="clear" w:color="auto" w:fill="auto"/>
          </w:tcPr>
          <w:p w14:paraId="5A10EC64" w14:textId="74CC0D9D" w:rsidR="00DF0302" w:rsidRPr="00DF0302" w:rsidRDefault="00DF0302" w:rsidP="00DF0302">
            <w:pPr>
              <w:spacing w:before="40" w:after="120"/>
              <w:ind w:right="113"/>
              <w:rPr>
                <w:szCs w:val="18"/>
              </w:rPr>
            </w:pPr>
            <w:r w:rsidRPr="00DF0302">
              <w:rPr>
                <w:lang w:val="fr-FR"/>
              </w:rPr>
              <w:t>Système général harmonisé de classification et d’étiquetage des produits chimiques (SGH) (11</w:t>
            </w:r>
            <w:r w:rsidRPr="00DF0302">
              <w:rPr>
                <w:vertAlign w:val="superscript"/>
                <w:lang w:val="fr-FR"/>
              </w:rPr>
              <w:t>e</w:t>
            </w:r>
            <w:r>
              <w:rPr>
                <w:lang w:val="fr-FR"/>
              </w:rPr>
              <w:t xml:space="preserve"> </w:t>
            </w:r>
            <w:r w:rsidRPr="00DF0302">
              <w:rPr>
                <w:lang w:val="fr-FR"/>
              </w:rPr>
              <w:t>édition révisée)</w:t>
            </w:r>
          </w:p>
        </w:tc>
        <w:tc>
          <w:tcPr>
            <w:tcW w:w="1216" w:type="dxa"/>
            <w:shd w:val="clear" w:color="auto" w:fill="auto"/>
          </w:tcPr>
          <w:p w14:paraId="56498BB9" w14:textId="77777777" w:rsidR="00DF0302" w:rsidRPr="00DF0302" w:rsidRDefault="00DF0302" w:rsidP="00DF0302">
            <w:pPr>
              <w:spacing w:before="40" w:after="120"/>
              <w:ind w:right="113"/>
              <w:rPr>
                <w:szCs w:val="18"/>
              </w:rPr>
            </w:pPr>
            <w:r w:rsidRPr="00DF0302">
              <w:rPr>
                <w:lang w:val="fr-FR"/>
              </w:rPr>
              <w:t>Versions papier et électronique</w:t>
            </w:r>
          </w:p>
        </w:tc>
        <w:tc>
          <w:tcPr>
            <w:tcW w:w="1126" w:type="dxa"/>
            <w:shd w:val="clear" w:color="auto" w:fill="auto"/>
          </w:tcPr>
          <w:p w14:paraId="5E8223E1" w14:textId="77777777" w:rsidR="00DF0302" w:rsidRPr="00DF0302" w:rsidRDefault="00DF0302" w:rsidP="00DF0302">
            <w:pPr>
              <w:spacing w:before="40" w:after="120"/>
              <w:ind w:right="113"/>
              <w:rPr>
                <w:szCs w:val="18"/>
              </w:rPr>
            </w:pPr>
            <w:r w:rsidRPr="00DF0302">
              <w:rPr>
                <w:lang w:val="fr-FR"/>
              </w:rPr>
              <w:t>600</w:t>
            </w:r>
          </w:p>
        </w:tc>
        <w:tc>
          <w:tcPr>
            <w:tcW w:w="924" w:type="dxa"/>
            <w:shd w:val="clear" w:color="auto" w:fill="auto"/>
          </w:tcPr>
          <w:p w14:paraId="41A74940" w14:textId="6DE6F07E" w:rsidR="00DF0302" w:rsidRPr="00DF0302" w:rsidRDefault="00DF0302" w:rsidP="00DF0302">
            <w:pPr>
              <w:spacing w:before="40" w:after="120"/>
              <w:ind w:right="113"/>
              <w:rPr>
                <w:szCs w:val="18"/>
              </w:rPr>
            </w:pPr>
            <w:r w:rsidRPr="00DF0302">
              <w:rPr>
                <w:lang w:val="fr-FR"/>
              </w:rPr>
              <w:t>E, F, S</w:t>
            </w:r>
          </w:p>
        </w:tc>
        <w:tc>
          <w:tcPr>
            <w:tcW w:w="1128" w:type="dxa"/>
            <w:shd w:val="clear" w:color="auto" w:fill="auto"/>
          </w:tcPr>
          <w:p w14:paraId="49B20646" w14:textId="77777777" w:rsidR="00DF0302" w:rsidRPr="00DF0302" w:rsidRDefault="00DF0302" w:rsidP="00DF0302">
            <w:pPr>
              <w:spacing w:before="40" w:after="120"/>
              <w:rPr>
                <w:szCs w:val="18"/>
              </w:rPr>
            </w:pPr>
            <w:r w:rsidRPr="00DF0302">
              <w:rPr>
                <w:lang w:val="fr-FR"/>
              </w:rPr>
              <w:t>A, C, R</w:t>
            </w:r>
          </w:p>
        </w:tc>
      </w:tr>
      <w:tr w:rsidR="00DF0302" w:rsidRPr="00DF0302" w14:paraId="08CD202D" w14:textId="77777777" w:rsidTr="00DF0302">
        <w:trPr>
          <w:cantSplit/>
        </w:trPr>
        <w:tc>
          <w:tcPr>
            <w:tcW w:w="408" w:type="dxa"/>
            <w:shd w:val="clear" w:color="auto" w:fill="auto"/>
          </w:tcPr>
          <w:p w14:paraId="2ED01851" w14:textId="77777777" w:rsidR="00DF0302" w:rsidRPr="00DF0302" w:rsidRDefault="00DF0302" w:rsidP="00DF0302">
            <w:pPr>
              <w:spacing w:before="40" w:after="120"/>
              <w:ind w:right="113"/>
              <w:rPr>
                <w:szCs w:val="18"/>
              </w:rPr>
            </w:pPr>
            <w:r w:rsidRPr="00DF0302">
              <w:rPr>
                <w:lang w:val="fr-FR"/>
              </w:rPr>
              <w:t>3</w:t>
            </w:r>
          </w:p>
        </w:tc>
        <w:tc>
          <w:tcPr>
            <w:tcW w:w="3703" w:type="dxa"/>
            <w:shd w:val="clear" w:color="auto" w:fill="auto"/>
          </w:tcPr>
          <w:p w14:paraId="0041ADDA" w14:textId="1D5C282E" w:rsidR="00DF0302" w:rsidRPr="00DF0302" w:rsidRDefault="00DF0302" w:rsidP="00DF0302">
            <w:pPr>
              <w:spacing w:before="40" w:after="120"/>
              <w:ind w:right="113"/>
            </w:pPr>
            <w:r w:rsidRPr="00DF0302">
              <w:rPr>
                <w:lang w:val="fr-FR"/>
              </w:rPr>
              <w:t>Manuel d’épreuves et de critères (9</w:t>
            </w:r>
            <w:r w:rsidRPr="00DF0302">
              <w:rPr>
                <w:vertAlign w:val="superscript"/>
                <w:lang w:val="fr-FR"/>
              </w:rPr>
              <w:t>e</w:t>
            </w:r>
            <w:r>
              <w:rPr>
                <w:lang w:val="fr-FR"/>
              </w:rPr>
              <w:t xml:space="preserve"> </w:t>
            </w:r>
            <w:r w:rsidRPr="00DF0302">
              <w:rPr>
                <w:lang w:val="fr-FR"/>
              </w:rPr>
              <w:t>édition révisée ou amendement 1 à la 8</w:t>
            </w:r>
            <w:r w:rsidRPr="00DF0302">
              <w:rPr>
                <w:vertAlign w:val="superscript"/>
                <w:lang w:val="fr-FR"/>
              </w:rPr>
              <w:t>e</w:t>
            </w:r>
            <w:r>
              <w:rPr>
                <w:lang w:val="fr-FR"/>
              </w:rPr>
              <w:t xml:space="preserve"> </w:t>
            </w:r>
            <w:r w:rsidRPr="00DF0302">
              <w:rPr>
                <w:lang w:val="fr-FR"/>
              </w:rPr>
              <w:t>édition révisée)</w:t>
            </w:r>
          </w:p>
        </w:tc>
        <w:tc>
          <w:tcPr>
            <w:tcW w:w="1216" w:type="dxa"/>
            <w:shd w:val="clear" w:color="auto" w:fill="auto"/>
          </w:tcPr>
          <w:p w14:paraId="72B7302D" w14:textId="77777777" w:rsidR="00DF0302" w:rsidRPr="00DF0302" w:rsidRDefault="00DF0302" w:rsidP="00DF0302">
            <w:pPr>
              <w:spacing w:before="40" w:after="120"/>
              <w:ind w:right="113"/>
              <w:rPr>
                <w:szCs w:val="18"/>
              </w:rPr>
            </w:pPr>
            <w:r w:rsidRPr="00DF0302">
              <w:rPr>
                <w:lang w:val="fr-FR"/>
              </w:rPr>
              <w:t>Versions papier et électronique</w:t>
            </w:r>
          </w:p>
        </w:tc>
        <w:tc>
          <w:tcPr>
            <w:tcW w:w="1126" w:type="dxa"/>
            <w:shd w:val="clear" w:color="auto" w:fill="auto"/>
          </w:tcPr>
          <w:p w14:paraId="78C02016" w14:textId="77777777" w:rsidR="00DF0302" w:rsidRPr="00DF0302" w:rsidRDefault="00DF0302" w:rsidP="00DF0302">
            <w:pPr>
              <w:spacing w:before="40" w:after="120"/>
              <w:ind w:right="113"/>
            </w:pPr>
            <w:r w:rsidRPr="00DF0302">
              <w:rPr>
                <w:lang w:val="fr-FR"/>
              </w:rPr>
              <w:t>580</w:t>
            </w:r>
          </w:p>
        </w:tc>
        <w:tc>
          <w:tcPr>
            <w:tcW w:w="924" w:type="dxa"/>
            <w:shd w:val="clear" w:color="auto" w:fill="auto"/>
          </w:tcPr>
          <w:p w14:paraId="7D9BF03D" w14:textId="77777777" w:rsidR="00DF0302" w:rsidRPr="00DF0302" w:rsidRDefault="00DF0302" w:rsidP="00DF0302">
            <w:pPr>
              <w:spacing w:before="40" w:after="120"/>
              <w:ind w:right="113"/>
              <w:rPr>
                <w:szCs w:val="18"/>
              </w:rPr>
            </w:pPr>
            <w:r w:rsidRPr="00DF0302">
              <w:rPr>
                <w:lang w:val="fr-FR"/>
              </w:rPr>
              <w:t>E, F, S</w:t>
            </w:r>
          </w:p>
        </w:tc>
        <w:tc>
          <w:tcPr>
            <w:tcW w:w="1128" w:type="dxa"/>
            <w:shd w:val="clear" w:color="auto" w:fill="auto"/>
          </w:tcPr>
          <w:p w14:paraId="625C44ED" w14:textId="77777777" w:rsidR="00DF0302" w:rsidRPr="00DF0302" w:rsidRDefault="00DF0302" w:rsidP="00DF0302">
            <w:pPr>
              <w:spacing w:before="40" w:after="120"/>
              <w:rPr>
                <w:szCs w:val="18"/>
              </w:rPr>
            </w:pPr>
            <w:r w:rsidRPr="00DF0302">
              <w:rPr>
                <w:lang w:val="fr-FR"/>
              </w:rPr>
              <w:t>A, C, R</w:t>
            </w:r>
          </w:p>
        </w:tc>
      </w:tr>
      <w:tr w:rsidR="00DF0302" w:rsidRPr="00DF0302" w14:paraId="78EE0D8E" w14:textId="77777777" w:rsidTr="00DF0302">
        <w:trPr>
          <w:cantSplit/>
        </w:trPr>
        <w:tc>
          <w:tcPr>
            <w:tcW w:w="408" w:type="dxa"/>
            <w:shd w:val="clear" w:color="auto" w:fill="auto"/>
          </w:tcPr>
          <w:p w14:paraId="40581D4A" w14:textId="77777777" w:rsidR="00DF0302" w:rsidRPr="00DF0302" w:rsidRDefault="00DF0302" w:rsidP="00DF0302">
            <w:pPr>
              <w:spacing w:before="40" w:after="120"/>
              <w:ind w:right="113"/>
              <w:rPr>
                <w:szCs w:val="18"/>
              </w:rPr>
            </w:pPr>
            <w:r w:rsidRPr="00DF0302">
              <w:rPr>
                <w:lang w:val="fr-FR"/>
              </w:rPr>
              <w:t>4</w:t>
            </w:r>
          </w:p>
        </w:tc>
        <w:tc>
          <w:tcPr>
            <w:tcW w:w="3703" w:type="dxa"/>
            <w:shd w:val="clear" w:color="auto" w:fill="auto"/>
          </w:tcPr>
          <w:p w14:paraId="0F68698A" w14:textId="77777777" w:rsidR="00DF0302" w:rsidRPr="00DF0302" w:rsidRDefault="00DF0302" w:rsidP="00DF0302">
            <w:pPr>
              <w:spacing w:before="40" w:after="120"/>
              <w:ind w:right="113"/>
            </w:pPr>
            <w:r w:rsidRPr="00DF0302">
              <w:rPr>
                <w:lang w:val="fr-FR"/>
              </w:rPr>
              <w:t>Accord relatif aux transports internationaux de denrées périssables et aux engins spéciaux à utiliser pour ces transports (ATP)</w:t>
            </w:r>
          </w:p>
        </w:tc>
        <w:tc>
          <w:tcPr>
            <w:tcW w:w="1216" w:type="dxa"/>
            <w:shd w:val="clear" w:color="auto" w:fill="auto"/>
          </w:tcPr>
          <w:p w14:paraId="33A59BD0" w14:textId="77777777" w:rsidR="00DF0302" w:rsidRPr="00DF0302" w:rsidRDefault="00DF0302" w:rsidP="00DF0302">
            <w:pPr>
              <w:spacing w:before="40" w:after="120"/>
              <w:ind w:right="113"/>
              <w:rPr>
                <w:szCs w:val="18"/>
              </w:rPr>
            </w:pPr>
            <w:r w:rsidRPr="00DF0302">
              <w:rPr>
                <w:lang w:val="fr-FR"/>
              </w:rPr>
              <w:t>Versions papier et électronique</w:t>
            </w:r>
          </w:p>
        </w:tc>
        <w:tc>
          <w:tcPr>
            <w:tcW w:w="1126" w:type="dxa"/>
            <w:shd w:val="clear" w:color="auto" w:fill="auto"/>
          </w:tcPr>
          <w:p w14:paraId="73575BBE" w14:textId="77777777" w:rsidR="00DF0302" w:rsidRPr="00DF0302" w:rsidRDefault="00DF0302" w:rsidP="00DF0302">
            <w:pPr>
              <w:spacing w:before="40" w:after="120"/>
              <w:ind w:right="113"/>
            </w:pPr>
            <w:r w:rsidRPr="00DF0302">
              <w:rPr>
                <w:lang w:val="fr-FR"/>
              </w:rPr>
              <w:t>150</w:t>
            </w:r>
          </w:p>
        </w:tc>
        <w:tc>
          <w:tcPr>
            <w:tcW w:w="924" w:type="dxa"/>
            <w:shd w:val="clear" w:color="auto" w:fill="auto"/>
          </w:tcPr>
          <w:p w14:paraId="7967786A" w14:textId="77777777" w:rsidR="00DF0302" w:rsidRPr="00DF0302" w:rsidRDefault="00DF0302" w:rsidP="00DF0302">
            <w:pPr>
              <w:spacing w:before="40" w:after="120"/>
              <w:ind w:right="113"/>
              <w:rPr>
                <w:szCs w:val="18"/>
              </w:rPr>
            </w:pPr>
            <w:r w:rsidRPr="00DF0302">
              <w:rPr>
                <w:lang w:val="fr-FR"/>
              </w:rPr>
              <w:t>E, F</w:t>
            </w:r>
          </w:p>
        </w:tc>
        <w:tc>
          <w:tcPr>
            <w:tcW w:w="1128" w:type="dxa"/>
            <w:shd w:val="clear" w:color="auto" w:fill="auto"/>
          </w:tcPr>
          <w:p w14:paraId="11836608" w14:textId="77777777" w:rsidR="00DF0302" w:rsidRPr="00DF0302" w:rsidRDefault="00DF0302" w:rsidP="00DF0302">
            <w:pPr>
              <w:spacing w:before="40" w:after="120"/>
              <w:rPr>
                <w:szCs w:val="18"/>
              </w:rPr>
            </w:pPr>
            <w:r w:rsidRPr="00DF0302">
              <w:rPr>
                <w:lang w:val="fr-FR"/>
              </w:rPr>
              <w:t>R</w:t>
            </w:r>
          </w:p>
        </w:tc>
      </w:tr>
      <w:tr w:rsidR="00DF0302" w:rsidRPr="00DF0302" w14:paraId="211DFDB8" w14:textId="77777777" w:rsidTr="00DF0302">
        <w:trPr>
          <w:cantSplit/>
        </w:trPr>
        <w:tc>
          <w:tcPr>
            <w:tcW w:w="408" w:type="dxa"/>
            <w:shd w:val="clear" w:color="auto" w:fill="auto"/>
          </w:tcPr>
          <w:p w14:paraId="5F8AF9D1" w14:textId="77777777" w:rsidR="00DF0302" w:rsidRPr="00DF0302" w:rsidRDefault="00DF0302" w:rsidP="00DF0302">
            <w:pPr>
              <w:spacing w:before="40" w:after="120"/>
              <w:ind w:right="113"/>
              <w:rPr>
                <w:szCs w:val="18"/>
              </w:rPr>
            </w:pPr>
            <w:r w:rsidRPr="00DF0302">
              <w:rPr>
                <w:lang w:val="fr-FR"/>
              </w:rPr>
              <w:t>5</w:t>
            </w:r>
          </w:p>
        </w:tc>
        <w:tc>
          <w:tcPr>
            <w:tcW w:w="3703" w:type="dxa"/>
            <w:shd w:val="clear" w:color="auto" w:fill="auto"/>
          </w:tcPr>
          <w:p w14:paraId="719EC33B" w14:textId="77777777" w:rsidR="00DF0302" w:rsidRPr="00DF0302" w:rsidRDefault="00DF0302" w:rsidP="00DF0302">
            <w:pPr>
              <w:spacing w:before="40" w:after="120"/>
              <w:ind w:right="113"/>
              <w:rPr>
                <w:szCs w:val="18"/>
              </w:rPr>
            </w:pPr>
            <w:r w:rsidRPr="00DF0302">
              <w:rPr>
                <w:lang w:val="fr-FR"/>
              </w:rPr>
              <w:t xml:space="preserve">Forum mondial de l’harmonisation des Règlements concernant les véhicules (WP.29). Comment il fonctionne, comment y adhérer </w:t>
            </w:r>
          </w:p>
        </w:tc>
        <w:tc>
          <w:tcPr>
            <w:tcW w:w="1216" w:type="dxa"/>
            <w:shd w:val="clear" w:color="auto" w:fill="auto"/>
          </w:tcPr>
          <w:p w14:paraId="72B49562" w14:textId="77777777" w:rsidR="00DF0302" w:rsidRPr="00DF0302" w:rsidRDefault="00DF0302" w:rsidP="00DF0302">
            <w:pPr>
              <w:spacing w:before="40" w:after="120"/>
              <w:ind w:right="113"/>
              <w:rPr>
                <w:szCs w:val="18"/>
              </w:rPr>
            </w:pPr>
            <w:r w:rsidRPr="00DF0302">
              <w:rPr>
                <w:lang w:val="fr-FR"/>
              </w:rPr>
              <w:t>Versions papier et électronique</w:t>
            </w:r>
          </w:p>
        </w:tc>
        <w:tc>
          <w:tcPr>
            <w:tcW w:w="1126" w:type="dxa"/>
            <w:shd w:val="clear" w:color="auto" w:fill="auto"/>
          </w:tcPr>
          <w:p w14:paraId="14D3C09F" w14:textId="77777777" w:rsidR="00DF0302" w:rsidRPr="00DF0302" w:rsidRDefault="00DF0302" w:rsidP="00DF0302">
            <w:pPr>
              <w:spacing w:before="40" w:after="120"/>
              <w:ind w:right="113"/>
              <w:rPr>
                <w:szCs w:val="18"/>
              </w:rPr>
            </w:pPr>
            <w:r w:rsidRPr="00DF0302">
              <w:rPr>
                <w:lang w:val="fr-FR"/>
              </w:rPr>
              <w:t>120</w:t>
            </w:r>
          </w:p>
        </w:tc>
        <w:tc>
          <w:tcPr>
            <w:tcW w:w="924" w:type="dxa"/>
            <w:shd w:val="clear" w:color="auto" w:fill="auto"/>
          </w:tcPr>
          <w:p w14:paraId="1A915C85" w14:textId="77777777" w:rsidR="00DF0302" w:rsidRPr="00DF0302" w:rsidRDefault="00DF0302" w:rsidP="00DF0302">
            <w:pPr>
              <w:spacing w:before="40" w:after="120"/>
              <w:ind w:right="113"/>
              <w:rPr>
                <w:szCs w:val="18"/>
              </w:rPr>
            </w:pPr>
            <w:r w:rsidRPr="00DF0302">
              <w:rPr>
                <w:lang w:val="fr-FR"/>
              </w:rPr>
              <w:t>E</w:t>
            </w:r>
          </w:p>
        </w:tc>
        <w:tc>
          <w:tcPr>
            <w:tcW w:w="1128" w:type="dxa"/>
            <w:shd w:val="clear" w:color="auto" w:fill="auto"/>
          </w:tcPr>
          <w:p w14:paraId="55971C1A" w14:textId="77777777" w:rsidR="00DF0302" w:rsidRPr="00DF0302" w:rsidRDefault="00DF0302" w:rsidP="00DF0302">
            <w:pPr>
              <w:spacing w:before="40" w:after="120"/>
              <w:rPr>
                <w:szCs w:val="18"/>
              </w:rPr>
            </w:pPr>
            <w:r w:rsidRPr="00DF0302">
              <w:rPr>
                <w:lang w:val="fr-FR"/>
              </w:rPr>
              <w:t>A, C, F, R, S</w:t>
            </w:r>
          </w:p>
        </w:tc>
      </w:tr>
      <w:tr w:rsidR="00DF0302" w:rsidRPr="00DF0302" w14:paraId="43902C7A" w14:textId="77777777" w:rsidTr="00DF0302">
        <w:trPr>
          <w:cantSplit/>
        </w:trPr>
        <w:tc>
          <w:tcPr>
            <w:tcW w:w="408" w:type="dxa"/>
            <w:tcBorders>
              <w:bottom w:val="single" w:sz="12" w:space="0" w:color="auto"/>
            </w:tcBorders>
            <w:shd w:val="clear" w:color="auto" w:fill="auto"/>
          </w:tcPr>
          <w:p w14:paraId="169B4161" w14:textId="77777777" w:rsidR="00DF0302" w:rsidRPr="00DF0302" w:rsidRDefault="00DF0302" w:rsidP="00DF0302">
            <w:pPr>
              <w:spacing w:before="40" w:after="120"/>
              <w:ind w:right="113"/>
              <w:rPr>
                <w:szCs w:val="18"/>
              </w:rPr>
            </w:pPr>
            <w:r w:rsidRPr="00DF0302">
              <w:rPr>
                <w:lang w:val="fr-FR"/>
              </w:rPr>
              <w:t>6</w:t>
            </w:r>
          </w:p>
        </w:tc>
        <w:tc>
          <w:tcPr>
            <w:tcW w:w="3703" w:type="dxa"/>
            <w:tcBorders>
              <w:bottom w:val="single" w:sz="12" w:space="0" w:color="auto"/>
            </w:tcBorders>
            <w:shd w:val="clear" w:color="auto" w:fill="auto"/>
          </w:tcPr>
          <w:p w14:paraId="5D27EF4B" w14:textId="77777777" w:rsidR="00DF0302" w:rsidRPr="00DF0302" w:rsidRDefault="00DF0302" w:rsidP="00DF0302">
            <w:pPr>
              <w:spacing w:before="40" w:after="120"/>
              <w:ind w:right="113"/>
              <w:rPr>
                <w:szCs w:val="18"/>
              </w:rPr>
            </w:pPr>
            <w:r w:rsidRPr="00DF0302">
              <w:rPr>
                <w:lang w:val="fr-FR"/>
              </w:rPr>
              <w:t>Statistiques des accidents de la circulation routière en Europe et en Amérique du Nord (vol. LVIII)</w:t>
            </w:r>
          </w:p>
        </w:tc>
        <w:tc>
          <w:tcPr>
            <w:tcW w:w="1216" w:type="dxa"/>
            <w:tcBorders>
              <w:bottom w:val="single" w:sz="12" w:space="0" w:color="auto"/>
            </w:tcBorders>
            <w:shd w:val="clear" w:color="auto" w:fill="auto"/>
          </w:tcPr>
          <w:p w14:paraId="6013EDE8" w14:textId="77777777" w:rsidR="00DF0302" w:rsidRPr="00DF0302" w:rsidRDefault="00DF0302" w:rsidP="00DF0302">
            <w:pPr>
              <w:spacing w:before="40" w:after="120"/>
              <w:ind w:right="113"/>
              <w:rPr>
                <w:szCs w:val="18"/>
              </w:rPr>
            </w:pPr>
            <w:r w:rsidRPr="00DF0302">
              <w:rPr>
                <w:lang w:val="fr-FR"/>
              </w:rPr>
              <w:t>Électronique</w:t>
            </w:r>
          </w:p>
        </w:tc>
        <w:tc>
          <w:tcPr>
            <w:tcW w:w="1126" w:type="dxa"/>
            <w:tcBorders>
              <w:bottom w:val="single" w:sz="12" w:space="0" w:color="auto"/>
            </w:tcBorders>
            <w:shd w:val="clear" w:color="auto" w:fill="auto"/>
          </w:tcPr>
          <w:p w14:paraId="779AB911" w14:textId="77777777" w:rsidR="00DF0302" w:rsidRPr="00DF0302" w:rsidRDefault="00DF0302" w:rsidP="00DF0302">
            <w:pPr>
              <w:spacing w:before="40" w:after="120"/>
              <w:ind w:right="113"/>
              <w:rPr>
                <w:szCs w:val="18"/>
              </w:rPr>
            </w:pPr>
            <w:r w:rsidRPr="00DF0302">
              <w:rPr>
                <w:lang w:val="fr-FR"/>
              </w:rPr>
              <w:t>180</w:t>
            </w:r>
          </w:p>
        </w:tc>
        <w:tc>
          <w:tcPr>
            <w:tcW w:w="924" w:type="dxa"/>
            <w:tcBorders>
              <w:bottom w:val="single" w:sz="12" w:space="0" w:color="auto"/>
            </w:tcBorders>
            <w:shd w:val="clear" w:color="auto" w:fill="auto"/>
          </w:tcPr>
          <w:p w14:paraId="05BAAE93" w14:textId="77777777" w:rsidR="00DF0302" w:rsidRPr="00DF0302" w:rsidRDefault="00DF0302" w:rsidP="00DF0302">
            <w:pPr>
              <w:spacing w:before="40" w:after="120"/>
              <w:ind w:right="113"/>
              <w:rPr>
                <w:szCs w:val="18"/>
              </w:rPr>
            </w:pPr>
            <w:r w:rsidRPr="00DF0302">
              <w:rPr>
                <w:lang w:val="fr-FR"/>
              </w:rPr>
              <w:t>E</w:t>
            </w:r>
          </w:p>
        </w:tc>
        <w:tc>
          <w:tcPr>
            <w:tcW w:w="1128" w:type="dxa"/>
            <w:tcBorders>
              <w:bottom w:val="single" w:sz="12" w:space="0" w:color="auto"/>
            </w:tcBorders>
            <w:shd w:val="clear" w:color="auto" w:fill="auto"/>
          </w:tcPr>
          <w:p w14:paraId="65C7F85E" w14:textId="77777777" w:rsidR="00DF0302" w:rsidRPr="00DF0302" w:rsidRDefault="00DF0302" w:rsidP="00DF0302">
            <w:pPr>
              <w:spacing w:before="40" w:after="120"/>
              <w:rPr>
                <w:szCs w:val="18"/>
              </w:rPr>
            </w:pPr>
            <w:r w:rsidRPr="00DF0302">
              <w:rPr>
                <w:lang w:val="fr-FR"/>
              </w:rPr>
              <w:t>F, R</w:t>
            </w:r>
          </w:p>
        </w:tc>
      </w:tr>
    </w:tbl>
    <w:p w14:paraId="0D07279B" w14:textId="61A53CCE" w:rsidR="00DF0302" w:rsidRPr="00DF0302" w:rsidRDefault="00DF0302" w:rsidP="00DF0302">
      <w:pPr>
        <w:spacing w:before="120" w:line="220" w:lineRule="exact"/>
        <w:ind w:left="1134" w:firstLine="170"/>
        <w:rPr>
          <w:sz w:val="18"/>
          <w:szCs w:val="18"/>
        </w:rPr>
      </w:pPr>
      <w:r w:rsidRPr="00DF0302">
        <w:rPr>
          <w:i/>
          <w:iCs/>
          <w:sz w:val="18"/>
          <w:vertAlign w:val="superscript"/>
          <w:lang w:val="fr-FR"/>
        </w:rPr>
        <w:t>1</w:t>
      </w:r>
      <w:r w:rsidRPr="00DF0302">
        <w:rPr>
          <w:sz w:val="18"/>
          <w:lang w:val="fr-FR"/>
        </w:rPr>
        <w:t xml:space="preserve"> </w:t>
      </w:r>
      <w:r>
        <w:rPr>
          <w:sz w:val="18"/>
          <w:lang w:val="fr-FR"/>
        </w:rPr>
        <w:t xml:space="preserve"> </w:t>
      </w:r>
      <w:r w:rsidRPr="00DF0302">
        <w:rPr>
          <w:sz w:val="18"/>
          <w:lang w:val="fr-FR"/>
        </w:rPr>
        <w:t>Anglais = E</w:t>
      </w:r>
      <w:r w:rsidRPr="00DF0302">
        <w:rPr>
          <w:sz w:val="18"/>
          <w:lang w:val="fr-FR"/>
        </w:rPr>
        <w:t> </w:t>
      </w:r>
      <w:r w:rsidRPr="00DF0302">
        <w:rPr>
          <w:sz w:val="18"/>
          <w:lang w:val="fr-FR"/>
        </w:rPr>
        <w:t>; arabe = A</w:t>
      </w:r>
      <w:r w:rsidRPr="00DF0302">
        <w:rPr>
          <w:sz w:val="18"/>
          <w:lang w:val="fr-FR"/>
        </w:rPr>
        <w:t> </w:t>
      </w:r>
      <w:r w:rsidRPr="00DF0302">
        <w:rPr>
          <w:sz w:val="18"/>
          <w:lang w:val="fr-FR"/>
        </w:rPr>
        <w:t>; chinois = C</w:t>
      </w:r>
      <w:r w:rsidRPr="00DF0302">
        <w:rPr>
          <w:sz w:val="18"/>
          <w:lang w:val="fr-FR"/>
        </w:rPr>
        <w:t> </w:t>
      </w:r>
      <w:r w:rsidRPr="00DF0302">
        <w:rPr>
          <w:sz w:val="18"/>
          <w:lang w:val="fr-FR"/>
        </w:rPr>
        <w:t>; espagnol = S</w:t>
      </w:r>
      <w:r w:rsidRPr="00DF0302">
        <w:rPr>
          <w:sz w:val="18"/>
          <w:lang w:val="fr-FR"/>
        </w:rPr>
        <w:t> </w:t>
      </w:r>
      <w:r w:rsidRPr="00DF0302">
        <w:rPr>
          <w:sz w:val="18"/>
          <w:lang w:val="fr-FR"/>
        </w:rPr>
        <w:t>; français = F</w:t>
      </w:r>
      <w:r w:rsidRPr="00DF0302">
        <w:rPr>
          <w:sz w:val="18"/>
          <w:lang w:val="fr-FR"/>
        </w:rPr>
        <w:t> </w:t>
      </w:r>
      <w:r w:rsidRPr="00DF0302">
        <w:rPr>
          <w:sz w:val="18"/>
          <w:lang w:val="fr-FR"/>
        </w:rPr>
        <w:t>; russe = R.</w:t>
      </w:r>
    </w:p>
    <w:p w14:paraId="66870C45" w14:textId="35FC06A7" w:rsidR="00DF0302" w:rsidRPr="00672EEB" w:rsidRDefault="00DF0302" w:rsidP="00DF0302">
      <w:pPr>
        <w:pStyle w:val="H1G"/>
      </w:pPr>
      <w:r>
        <w:rPr>
          <w:lang w:val="fr-FR"/>
        </w:rPr>
        <w:tab/>
      </w:r>
      <w:r>
        <w:rPr>
          <w:lang w:val="fr-FR"/>
        </w:rPr>
        <w:t>B.</w:t>
      </w:r>
      <w:r>
        <w:rPr>
          <w:lang w:val="fr-FR"/>
        </w:rPr>
        <w:tab/>
        <w:t>Publications isolées</w:t>
      </w:r>
    </w:p>
    <w:tbl>
      <w:tblPr>
        <w:tblW w:w="8505" w:type="dxa"/>
        <w:tblInd w:w="1134" w:type="dxa"/>
        <w:tblLayout w:type="fixed"/>
        <w:tblCellMar>
          <w:left w:w="0" w:type="dxa"/>
          <w:right w:w="0" w:type="dxa"/>
        </w:tblCellMar>
        <w:tblLook w:val="01E0" w:firstRow="1" w:lastRow="1" w:firstColumn="1" w:lastColumn="1" w:noHBand="0" w:noVBand="0"/>
      </w:tblPr>
      <w:tblGrid>
        <w:gridCol w:w="418"/>
        <w:gridCol w:w="3698"/>
        <w:gridCol w:w="1203"/>
        <w:gridCol w:w="1134"/>
        <w:gridCol w:w="938"/>
        <w:gridCol w:w="1114"/>
      </w:tblGrid>
      <w:tr w:rsidR="00DF0302" w:rsidRPr="00DF0302" w14:paraId="11F16EBD" w14:textId="77777777" w:rsidTr="00DF0302">
        <w:trPr>
          <w:cantSplit/>
          <w:tblHeader/>
        </w:trPr>
        <w:tc>
          <w:tcPr>
            <w:tcW w:w="418" w:type="dxa"/>
            <w:tcBorders>
              <w:top w:val="single" w:sz="4" w:space="0" w:color="auto"/>
              <w:bottom w:val="single" w:sz="12" w:space="0" w:color="auto"/>
            </w:tcBorders>
            <w:shd w:val="clear" w:color="auto" w:fill="auto"/>
            <w:vAlign w:val="bottom"/>
            <w:hideMark/>
          </w:tcPr>
          <w:p w14:paraId="65EE9E49" w14:textId="77777777" w:rsidR="00DF0302" w:rsidRPr="00DF0302" w:rsidRDefault="00DF0302" w:rsidP="00DF0302">
            <w:pPr>
              <w:spacing w:before="80" w:after="80" w:line="200" w:lineRule="exact"/>
              <w:ind w:right="113"/>
              <w:rPr>
                <w:i/>
                <w:sz w:val="16"/>
              </w:rPr>
            </w:pPr>
            <w:r w:rsidRPr="00DF0302">
              <w:rPr>
                <w:i/>
                <w:sz w:val="16"/>
                <w:lang w:val="fr-FR"/>
              </w:rPr>
              <w:t>N</w:t>
            </w:r>
            <w:r w:rsidRPr="00DF0302">
              <w:rPr>
                <w:i/>
                <w:sz w:val="16"/>
                <w:vertAlign w:val="superscript"/>
                <w:lang w:val="fr-FR"/>
              </w:rPr>
              <w:t>o</w:t>
            </w:r>
          </w:p>
        </w:tc>
        <w:tc>
          <w:tcPr>
            <w:tcW w:w="3698" w:type="dxa"/>
            <w:tcBorders>
              <w:top w:val="single" w:sz="4" w:space="0" w:color="auto"/>
              <w:bottom w:val="single" w:sz="12" w:space="0" w:color="auto"/>
            </w:tcBorders>
            <w:shd w:val="clear" w:color="auto" w:fill="auto"/>
            <w:vAlign w:val="bottom"/>
            <w:hideMark/>
          </w:tcPr>
          <w:p w14:paraId="0E3B53F4" w14:textId="77777777" w:rsidR="00DF0302" w:rsidRPr="00DF0302" w:rsidRDefault="00DF0302" w:rsidP="00DF0302">
            <w:pPr>
              <w:spacing w:before="80" w:after="80" w:line="200" w:lineRule="exact"/>
              <w:ind w:right="113"/>
              <w:rPr>
                <w:i/>
                <w:sz w:val="16"/>
              </w:rPr>
            </w:pPr>
            <w:r w:rsidRPr="00DF0302">
              <w:rPr>
                <w:i/>
                <w:sz w:val="16"/>
                <w:lang w:val="fr-FR"/>
              </w:rPr>
              <w:t>Titre</w:t>
            </w:r>
          </w:p>
        </w:tc>
        <w:tc>
          <w:tcPr>
            <w:tcW w:w="1203" w:type="dxa"/>
            <w:tcBorders>
              <w:top w:val="single" w:sz="4" w:space="0" w:color="auto"/>
              <w:bottom w:val="single" w:sz="12" w:space="0" w:color="auto"/>
            </w:tcBorders>
            <w:shd w:val="clear" w:color="auto" w:fill="auto"/>
            <w:vAlign w:val="bottom"/>
            <w:hideMark/>
          </w:tcPr>
          <w:p w14:paraId="15106DAB" w14:textId="77777777" w:rsidR="00DF0302" w:rsidRPr="00DF0302" w:rsidRDefault="00DF0302" w:rsidP="00DF0302">
            <w:pPr>
              <w:spacing w:before="80" w:after="80" w:line="200" w:lineRule="exact"/>
              <w:ind w:right="113"/>
              <w:rPr>
                <w:i/>
                <w:sz w:val="16"/>
              </w:rPr>
            </w:pPr>
            <w:r w:rsidRPr="00DF0302">
              <w:rPr>
                <w:i/>
                <w:sz w:val="16"/>
                <w:lang w:val="fr-FR"/>
              </w:rPr>
              <w:t>Version papier et/ou électronique</w:t>
            </w:r>
          </w:p>
        </w:tc>
        <w:tc>
          <w:tcPr>
            <w:tcW w:w="1134" w:type="dxa"/>
            <w:tcBorders>
              <w:top w:val="single" w:sz="4" w:space="0" w:color="auto"/>
              <w:bottom w:val="single" w:sz="12" w:space="0" w:color="auto"/>
            </w:tcBorders>
            <w:shd w:val="clear" w:color="auto" w:fill="auto"/>
            <w:vAlign w:val="bottom"/>
            <w:hideMark/>
          </w:tcPr>
          <w:p w14:paraId="324BEB2D" w14:textId="77777777" w:rsidR="00DF0302" w:rsidRPr="00DF0302" w:rsidRDefault="00DF0302" w:rsidP="00DF0302">
            <w:pPr>
              <w:spacing w:before="80" w:after="80" w:line="200" w:lineRule="exact"/>
              <w:ind w:right="113"/>
              <w:rPr>
                <w:i/>
                <w:sz w:val="16"/>
              </w:rPr>
            </w:pPr>
            <w:r w:rsidRPr="00DF0302">
              <w:rPr>
                <w:i/>
                <w:sz w:val="16"/>
                <w:lang w:val="fr-FR"/>
              </w:rPr>
              <w:t>Nombre de pages</w:t>
            </w:r>
          </w:p>
        </w:tc>
        <w:tc>
          <w:tcPr>
            <w:tcW w:w="938" w:type="dxa"/>
            <w:tcBorders>
              <w:top w:val="single" w:sz="4" w:space="0" w:color="auto"/>
              <w:bottom w:val="single" w:sz="12" w:space="0" w:color="auto"/>
            </w:tcBorders>
            <w:shd w:val="clear" w:color="auto" w:fill="auto"/>
            <w:vAlign w:val="bottom"/>
            <w:hideMark/>
          </w:tcPr>
          <w:p w14:paraId="2589DDB7" w14:textId="77777777" w:rsidR="00DF0302" w:rsidRPr="00DF0302" w:rsidRDefault="00DF0302" w:rsidP="00DF0302">
            <w:pPr>
              <w:spacing w:before="80" w:after="80" w:line="200" w:lineRule="exact"/>
              <w:ind w:right="113"/>
              <w:rPr>
                <w:i/>
                <w:sz w:val="16"/>
              </w:rPr>
            </w:pPr>
            <w:r w:rsidRPr="00DF0302">
              <w:rPr>
                <w:i/>
                <w:sz w:val="16"/>
                <w:lang w:val="fr-FR"/>
              </w:rPr>
              <w:t>Langue(s) originale(s)</w:t>
            </w:r>
            <w:r w:rsidRPr="00DF0302">
              <w:rPr>
                <w:i/>
                <w:sz w:val="16"/>
                <w:vertAlign w:val="superscript"/>
                <w:lang w:val="fr-FR"/>
              </w:rPr>
              <w:t>1</w:t>
            </w:r>
          </w:p>
        </w:tc>
        <w:tc>
          <w:tcPr>
            <w:tcW w:w="1114" w:type="dxa"/>
            <w:tcBorders>
              <w:top w:val="single" w:sz="4" w:space="0" w:color="auto"/>
              <w:bottom w:val="single" w:sz="12" w:space="0" w:color="auto"/>
            </w:tcBorders>
            <w:shd w:val="clear" w:color="auto" w:fill="auto"/>
            <w:vAlign w:val="bottom"/>
            <w:hideMark/>
          </w:tcPr>
          <w:p w14:paraId="350B6A15" w14:textId="77777777" w:rsidR="00DF0302" w:rsidRPr="00DF0302" w:rsidRDefault="00DF0302" w:rsidP="00DF0302">
            <w:pPr>
              <w:spacing w:before="80" w:after="80" w:line="200" w:lineRule="exact"/>
              <w:ind w:right="113"/>
              <w:rPr>
                <w:i/>
                <w:sz w:val="16"/>
              </w:rPr>
            </w:pPr>
            <w:r w:rsidRPr="00DF0302">
              <w:rPr>
                <w:i/>
                <w:sz w:val="16"/>
                <w:lang w:val="fr-FR"/>
              </w:rPr>
              <w:t>Traduction(s)</w:t>
            </w:r>
          </w:p>
        </w:tc>
      </w:tr>
      <w:tr w:rsidR="00DF0302" w:rsidRPr="00DF0302" w14:paraId="08F32B99" w14:textId="77777777" w:rsidTr="00DF0302">
        <w:trPr>
          <w:cantSplit/>
          <w:trHeight w:hRule="exact" w:val="113"/>
          <w:tblHeader/>
        </w:trPr>
        <w:tc>
          <w:tcPr>
            <w:tcW w:w="418" w:type="dxa"/>
            <w:tcBorders>
              <w:top w:val="single" w:sz="12" w:space="0" w:color="auto"/>
            </w:tcBorders>
            <w:shd w:val="clear" w:color="auto" w:fill="auto"/>
          </w:tcPr>
          <w:p w14:paraId="65ED56E2" w14:textId="77777777" w:rsidR="00DF0302" w:rsidRPr="00DF0302" w:rsidRDefault="00DF0302" w:rsidP="00DF0302">
            <w:pPr>
              <w:spacing w:before="40" w:after="120"/>
              <w:ind w:right="113"/>
              <w:rPr>
                <w:lang w:val="fr-FR"/>
              </w:rPr>
            </w:pPr>
          </w:p>
        </w:tc>
        <w:tc>
          <w:tcPr>
            <w:tcW w:w="3698" w:type="dxa"/>
            <w:tcBorders>
              <w:top w:val="single" w:sz="12" w:space="0" w:color="auto"/>
            </w:tcBorders>
            <w:shd w:val="clear" w:color="auto" w:fill="auto"/>
          </w:tcPr>
          <w:p w14:paraId="5D2B1316" w14:textId="77777777" w:rsidR="00DF0302" w:rsidRPr="00DF0302" w:rsidRDefault="00DF0302" w:rsidP="00DF0302">
            <w:pPr>
              <w:spacing w:before="40" w:after="120"/>
              <w:ind w:right="113"/>
              <w:rPr>
                <w:lang w:val="fr-FR"/>
              </w:rPr>
            </w:pPr>
          </w:p>
        </w:tc>
        <w:tc>
          <w:tcPr>
            <w:tcW w:w="1203" w:type="dxa"/>
            <w:tcBorders>
              <w:top w:val="single" w:sz="12" w:space="0" w:color="auto"/>
            </w:tcBorders>
            <w:shd w:val="clear" w:color="auto" w:fill="auto"/>
          </w:tcPr>
          <w:p w14:paraId="58881DEA" w14:textId="77777777" w:rsidR="00DF0302" w:rsidRPr="00DF0302" w:rsidRDefault="00DF0302" w:rsidP="00DF0302">
            <w:pPr>
              <w:spacing w:before="40" w:after="120"/>
              <w:ind w:right="113"/>
              <w:rPr>
                <w:lang w:val="fr-FR"/>
              </w:rPr>
            </w:pPr>
          </w:p>
        </w:tc>
        <w:tc>
          <w:tcPr>
            <w:tcW w:w="1134" w:type="dxa"/>
            <w:tcBorders>
              <w:top w:val="single" w:sz="12" w:space="0" w:color="auto"/>
            </w:tcBorders>
            <w:shd w:val="clear" w:color="auto" w:fill="auto"/>
          </w:tcPr>
          <w:p w14:paraId="78F07B90" w14:textId="77777777" w:rsidR="00DF0302" w:rsidRPr="00DF0302" w:rsidRDefault="00DF0302" w:rsidP="00DF0302">
            <w:pPr>
              <w:spacing w:before="40" w:after="120"/>
              <w:ind w:right="113"/>
              <w:rPr>
                <w:lang w:val="fr-FR"/>
              </w:rPr>
            </w:pPr>
          </w:p>
        </w:tc>
        <w:tc>
          <w:tcPr>
            <w:tcW w:w="938" w:type="dxa"/>
            <w:tcBorders>
              <w:top w:val="single" w:sz="12" w:space="0" w:color="auto"/>
            </w:tcBorders>
            <w:shd w:val="clear" w:color="auto" w:fill="auto"/>
          </w:tcPr>
          <w:p w14:paraId="3CC1302F" w14:textId="77777777" w:rsidR="00DF0302" w:rsidRPr="00DF0302" w:rsidRDefault="00DF0302" w:rsidP="00DF0302">
            <w:pPr>
              <w:spacing w:before="40" w:after="120"/>
              <w:ind w:right="113"/>
              <w:rPr>
                <w:lang w:val="fr-FR"/>
              </w:rPr>
            </w:pPr>
          </w:p>
        </w:tc>
        <w:tc>
          <w:tcPr>
            <w:tcW w:w="1114" w:type="dxa"/>
            <w:tcBorders>
              <w:top w:val="single" w:sz="12" w:space="0" w:color="auto"/>
            </w:tcBorders>
            <w:shd w:val="clear" w:color="auto" w:fill="auto"/>
          </w:tcPr>
          <w:p w14:paraId="5A625211" w14:textId="77777777" w:rsidR="00DF0302" w:rsidRPr="00DF0302" w:rsidRDefault="00DF0302" w:rsidP="00DF0302">
            <w:pPr>
              <w:spacing w:before="40" w:after="120"/>
              <w:ind w:right="113"/>
              <w:rPr>
                <w:lang w:val="fr-FR"/>
              </w:rPr>
            </w:pPr>
          </w:p>
        </w:tc>
      </w:tr>
      <w:tr w:rsidR="00DF0302" w:rsidRPr="00DF0302" w14:paraId="035C2520" w14:textId="77777777" w:rsidTr="00DF0302">
        <w:trPr>
          <w:cantSplit/>
        </w:trPr>
        <w:tc>
          <w:tcPr>
            <w:tcW w:w="418" w:type="dxa"/>
            <w:shd w:val="clear" w:color="auto" w:fill="auto"/>
          </w:tcPr>
          <w:p w14:paraId="0E7D71EB" w14:textId="77777777" w:rsidR="00DF0302" w:rsidRPr="00DF0302" w:rsidRDefault="00DF0302" w:rsidP="00DF0302">
            <w:pPr>
              <w:spacing w:before="40" w:after="120"/>
              <w:ind w:right="113"/>
              <w:rPr>
                <w:szCs w:val="18"/>
              </w:rPr>
            </w:pPr>
            <w:r w:rsidRPr="00DF0302">
              <w:rPr>
                <w:lang w:val="fr-FR"/>
              </w:rPr>
              <w:t>1</w:t>
            </w:r>
          </w:p>
        </w:tc>
        <w:tc>
          <w:tcPr>
            <w:tcW w:w="3698" w:type="dxa"/>
            <w:shd w:val="clear" w:color="auto" w:fill="auto"/>
          </w:tcPr>
          <w:p w14:paraId="7D87F7D8" w14:textId="77777777" w:rsidR="00DF0302" w:rsidRPr="00DF0302" w:rsidRDefault="00DF0302" w:rsidP="00DF0302">
            <w:pPr>
              <w:spacing w:before="40" w:after="120"/>
              <w:ind w:right="113"/>
            </w:pPr>
            <w:r w:rsidRPr="00DF0302">
              <w:rPr>
                <w:lang w:val="fr-FR"/>
              </w:rPr>
              <w:t xml:space="preserve">Transport ferroviaire </w:t>
            </w:r>
          </w:p>
        </w:tc>
        <w:tc>
          <w:tcPr>
            <w:tcW w:w="1203" w:type="dxa"/>
            <w:shd w:val="clear" w:color="auto" w:fill="auto"/>
          </w:tcPr>
          <w:p w14:paraId="643C1181" w14:textId="77777777" w:rsidR="00DF0302" w:rsidRPr="00DF0302" w:rsidRDefault="00DF0302" w:rsidP="00DF0302">
            <w:pPr>
              <w:spacing w:before="40" w:after="120"/>
              <w:ind w:right="113"/>
            </w:pPr>
            <w:r w:rsidRPr="00DF0302">
              <w:rPr>
                <w:lang w:val="fr-FR"/>
              </w:rPr>
              <w:t>Versions papier et électronique</w:t>
            </w:r>
          </w:p>
        </w:tc>
        <w:tc>
          <w:tcPr>
            <w:tcW w:w="1134" w:type="dxa"/>
            <w:shd w:val="clear" w:color="auto" w:fill="auto"/>
          </w:tcPr>
          <w:p w14:paraId="6F785B66" w14:textId="77777777" w:rsidR="00DF0302" w:rsidRPr="00DF0302" w:rsidRDefault="00DF0302" w:rsidP="00DF0302">
            <w:pPr>
              <w:spacing w:before="40" w:after="120"/>
              <w:ind w:right="113"/>
              <w:rPr>
                <w:szCs w:val="18"/>
              </w:rPr>
            </w:pPr>
            <w:r w:rsidRPr="00DF0302">
              <w:rPr>
                <w:lang w:val="fr-FR"/>
              </w:rPr>
              <w:t>70</w:t>
            </w:r>
          </w:p>
        </w:tc>
        <w:tc>
          <w:tcPr>
            <w:tcW w:w="938" w:type="dxa"/>
            <w:shd w:val="clear" w:color="auto" w:fill="auto"/>
          </w:tcPr>
          <w:p w14:paraId="77575A94" w14:textId="77777777" w:rsidR="00DF0302" w:rsidRPr="00DF0302" w:rsidRDefault="00DF0302" w:rsidP="00DF0302">
            <w:pPr>
              <w:spacing w:before="40" w:after="120"/>
              <w:ind w:right="113"/>
              <w:rPr>
                <w:szCs w:val="18"/>
              </w:rPr>
            </w:pPr>
            <w:r w:rsidRPr="00DF0302">
              <w:rPr>
                <w:lang w:val="fr-FR"/>
              </w:rPr>
              <w:t>E</w:t>
            </w:r>
          </w:p>
        </w:tc>
        <w:tc>
          <w:tcPr>
            <w:tcW w:w="1114" w:type="dxa"/>
            <w:shd w:val="clear" w:color="auto" w:fill="auto"/>
          </w:tcPr>
          <w:p w14:paraId="6D3AC9C9" w14:textId="77777777" w:rsidR="00DF0302" w:rsidRPr="00DF0302" w:rsidRDefault="00DF0302" w:rsidP="00DF0302">
            <w:pPr>
              <w:spacing w:before="40" w:after="120"/>
              <w:ind w:right="113"/>
              <w:rPr>
                <w:szCs w:val="18"/>
              </w:rPr>
            </w:pPr>
            <w:r w:rsidRPr="00DF0302">
              <w:rPr>
                <w:lang w:val="fr-FR"/>
              </w:rPr>
              <w:t>F, R</w:t>
            </w:r>
          </w:p>
        </w:tc>
      </w:tr>
      <w:tr w:rsidR="00DF0302" w:rsidRPr="00DF0302" w14:paraId="47C16E81" w14:textId="77777777" w:rsidTr="00DF0302">
        <w:trPr>
          <w:cantSplit/>
        </w:trPr>
        <w:tc>
          <w:tcPr>
            <w:tcW w:w="418" w:type="dxa"/>
            <w:shd w:val="clear" w:color="auto" w:fill="auto"/>
          </w:tcPr>
          <w:p w14:paraId="0108EEE8" w14:textId="77777777" w:rsidR="00DF0302" w:rsidRPr="00DF0302" w:rsidRDefault="00DF0302" w:rsidP="00DF0302">
            <w:pPr>
              <w:spacing w:before="40" w:after="120"/>
              <w:ind w:right="113"/>
              <w:rPr>
                <w:szCs w:val="18"/>
              </w:rPr>
            </w:pPr>
            <w:r w:rsidRPr="00DF0302">
              <w:rPr>
                <w:lang w:val="fr-FR"/>
              </w:rPr>
              <w:t>2</w:t>
            </w:r>
          </w:p>
        </w:tc>
        <w:tc>
          <w:tcPr>
            <w:tcW w:w="3698" w:type="dxa"/>
            <w:shd w:val="clear" w:color="auto" w:fill="auto"/>
          </w:tcPr>
          <w:p w14:paraId="4EC1E930" w14:textId="77777777" w:rsidR="00DF0302" w:rsidRPr="00DF0302" w:rsidRDefault="00DF0302" w:rsidP="00DF0302">
            <w:pPr>
              <w:spacing w:before="40" w:after="120"/>
              <w:ind w:right="113"/>
            </w:pPr>
            <w:r w:rsidRPr="00DF0302">
              <w:rPr>
                <w:lang w:val="fr-FR"/>
              </w:rPr>
              <w:t xml:space="preserve">Transport par voie navigable </w:t>
            </w:r>
          </w:p>
        </w:tc>
        <w:tc>
          <w:tcPr>
            <w:tcW w:w="1203" w:type="dxa"/>
            <w:shd w:val="clear" w:color="auto" w:fill="auto"/>
          </w:tcPr>
          <w:p w14:paraId="001BA50B" w14:textId="77777777" w:rsidR="00DF0302" w:rsidRPr="00DF0302" w:rsidRDefault="00DF0302" w:rsidP="00DF0302">
            <w:pPr>
              <w:spacing w:before="40" w:after="120"/>
              <w:ind w:right="113"/>
            </w:pPr>
            <w:r w:rsidRPr="00DF0302">
              <w:rPr>
                <w:lang w:val="fr-FR"/>
              </w:rPr>
              <w:t>Versions papier et électronique</w:t>
            </w:r>
          </w:p>
        </w:tc>
        <w:tc>
          <w:tcPr>
            <w:tcW w:w="1134" w:type="dxa"/>
            <w:shd w:val="clear" w:color="auto" w:fill="auto"/>
          </w:tcPr>
          <w:p w14:paraId="3F974454" w14:textId="77777777" w:rsidR="00DF0302" w:rsidRPr="00DF0302" w:rsidRDefault="00DF0302" w:rsidP="00DF0302">
            <w:pPr>
              <w:spacing w:before="40" w:after="120"/>
              <w:ind w:right="113"/>
              <w:rPr>
                <w:szCs w:val="18"/>
              </w:rPr>
            </w:pPr>
            <w:r w:rsidRPr="00DF0302">
              <w:rPr>
                <w:lang w:val="fr-FR"/>
              </w:rPr>
              <w:t>46</w:t>
            </w:r>
          </w:p>
        </w:tc>
        <w:tc>
          <w:tcPr>
            <w:tcW w:w="938" w:type="dxa"/>
            <w:shd w:val="clear" w:color="auto" w:fill="auto"/>
          </w:tcPr>
          <w:p w14:paraId="2925203D" w14:textId="77777777" w:rsidR="00DF0302" w:rsidRPr="00DF0302" w:rsidRDefault="00DF0302" w:rsidP="00DF0302">
            <w:pPr>
              <w:spacing w:before="40" w:after="120"/>
              <w:ind w:right="113"/>
            </w:pPr>
            <w:r w:rsidRPr="00DF0302">
              <w:rPr>
                <w:lang w:val="fr-FR"/>
              </w:rPr>
              <w:t>E, F, R</w:t>
            </w:r>
          </w:p>
        </w:tc>
        <w:tc>
          <w:tcPr>
            <w:tcW w:w="1114" w:type="dxa"/>
            <w:shd w:val="clear" w:color="auto" w:fill="auto"/>
          </w:tcPr>
          <w:p w14:paraId="10527E3C" w14:textId="77777777" w:rsidR="00DF0302" w:rsidRPr="00DF0302" w:rsidRDefault="00DF0302" w:rsidP="00DF0302">
            <w:pPr>
              <w:spacing w:before="40" w:after="120"/>
              <w:ind w:right="113"/>
              <w:rPr>
                <w:szCs w:val="18"/>
              </w:rPr>
            </w:pPr>
          </w:p>
        </w:tc>
      </w:tr>
      <w:tr w:rsidR="00DF0302" w:rsidRPr="00DF0302" w14:paraId="6D06423C" w14:textId="77777777" w:rsidTr="00DF0302">
        <w:trPr>
          <w:cantSplit/>
        </w:trPr>
        <w:tc>
          <w:tcPr>
            <w:tcW w:w="418" w:type="dxa"/>
            <w:shd w:val="clear" w:color="auto" w:fill="auto"/>
          </w:tcPr>
          <w:p w14:paraId="62B9393B" w14:textId="77777777" w:rsidR="00DF0302" w:rsidRPr="00DF0302" w:rsidRDefault="00DF0302" w:rsidP="00DF0302">
            <w:pPr>
              <w:spacing w:before="40" w:after="120"/>
              <w:ind w:right="113"/>
              <w:rPr>
                <w:szCs w:val="18"/>
              </w:rPr>
            </w:pPr>
            <w:r w:rsidRPr="00DF0302">
              <w:rPr>
                <w:lang w:val="fr-FR"/>
              </w:rPr>
              <w:t>3</w:t>
            </w:r>
          </w:p>
        </w:tc>
        <w:tc>
          <w:tcPr>
            <w:tcW w:w="3698" w:type="dxa"/>
            <w:shd w:val="clear" w:color="auto" w:fill="auto"/>
          </w:tcPr>
          <w:p w14:paraId="76D57BA0" w14:textId="77777777" w:rsidR="00DF0302" w:rsidRPr="00DF0302" w:rsidRDefault="00DF0302" w:rsidP="00DF0302">
            <w:pPr>
              <w:spacing w:before="40" w:after="120"/>
              <w:ind w:right="113"/>
            </w:pPr>
            <w:r w:rsidRPr="00DF0302">
              <w:rPr>
                <w:lang w:val="fr-FR"/>
              </w:rPr>
              <w:t>Brochure TIR</w:t>
            </w:r>
          </w:p>
        </w:tc>
        <w:tc>
          <w:tcPr>
            <w:tcW w:w="1203" w:type="dxa"/>
            <w:shd w:val="clear" w:color="auto" w:fill="auto"/>
          </w:tcPr>
          <w:p w14:paraId="76F4983E" w14:textId="77777777" w:rsidR="00DF0302" w:rsidRPr="00DF0302" w:rsidRDefault="00DF0302" w:rsidP="00DF0302">
            <w:pPr>
              <w:spacing w:before="40" w:after="120"/>
              <w:ind w:right="113"/>
            </w:pPr>
            <w:r w:rsidRPr="00DF0302">
              <w:rPr>
                <w:lang w:val="fr-FR"/>
              </w:rPr>
              <w:t>Versions papier et électronique</w:t>
            </w:r>
          </w:p>
        </w:tc>
        <w:tc>
          <w:tcPr>
            <w:tcW w:w="1134" w:type="dxa"/>
            <w:shd w:val="clear" w:color="auto" w:fill="auto"/>
          </w:tcPr>
          <w:p w14:paraId="20816AC0" w14:textId="77777777" w:rsidR="00DF0302" w:rsidRPr="00DF0302" w:rsidRDefault="00DF0302" w:rsidP="00DF0302">
            <w:pPr>
              <w:spacing w:before="40" w:after="120"/>
              <w:ind w:right="113"/>
              <w:rPr>
                <w:szCs w:val="18"/>
              </w:rPr>
            </w:pPr>
            <w:r w:rsidRPr="00DF0302">
              <w:rPr>
                <w:lang w:val="fr-FR"/>
              </w:rPr>
              <w:t>30</w:t>
            </w:r>
          </w:p>
        </w:tc>
        <w:tc>
          <w:tcPr>
            <w:tcW w:w="938" w:type="dxa"/>
            <w:shd w:val="clear" w:color="auto" w:fill="auto"/>
          </w:tcPr>
          <w:p w14:paraId="1FE914B4" w14:textId="77777777" w:rsidR="00DF0302" w:rsidRPr="00DF0302" w:rsidRDefault="00DF0302" w:rsidP="00DF0302">
            <w:pPr>
              <w:spacing w:before="40" w:after="120"/>
              <w:ind w:right="113"/>
            </w:pPr>
            <w:r w:rsidRPr="00DF0302">
              <w:rPr>
                <w:lang w:val="fr-FR"/>
              </w:rPr>
              <w:t>E</w:t>
            </w:r>
          </w:p>
        </w:tc>
        <w:tc>
          <w:tcPr>
            <w:tcW w:w="1114" w:type="dxa"/>
            <w:shd w:val="clear" w:color="auto" w:fill="auto"/>
          </w:tcPr>
          <w:p w14:paraId="4BCC05C5" w14:textId="77777777" w:rsidR="00DF0302" w:rsidRPr="00DF0302" w:rsidRDefault="00DF0302" w:rsidP="00DF0302">
            <w:pPr>
              <w:spacing w:before="40" w:after="120"/>
              <w:ind w:right="113"/>
              <w:rPr>
                <w:szCs w:val="18"/>
              </w:rPr>
            </w:pPr>
            <w:r w:rsidRPr="00DF0302">
              <w:rPr>
                <w:lang w:val="fr-FR"/>
              </w:rPr>
              <w:t>F, R</w:t>
            </w:r>
          </w:p>
        </w:tc>
      </w:tr>
      <w:tr w:rsidR="00DF0302" w:rsidRPr="00DF0302" w14:paraId="58F501B6" w14:textId="77777777" w:rsidTr="00DF0302">
        <w:trPr>
          <w:cantSplit/>
        </w:trPr>
        <w:tc>
          <w:tcPr>
            <w:tcW w:w="418" w:type="dxa"/>
            <w:shd w:val="clear" w:color="auto" w:fill="auto"/>
          </w:tcPr>
          <w:p w14:paraId="2427F8AD" w14:textId="77777777" w:rsidR="00DF0302" w:rsidRPr="00DF0302" w:rsidRDefault="00DF0302" w:rsidP="00DF0302">
            <w:pPr>
              <w:spacing w:before="40" w:after="120"/>
              <w:ind w:right="113"/>
              <w:rPr>
                <w:szCs w:val="18"/>
              </w:rPr>
            </w:pPr>
            <w:r w:rsidRPr="00DF0302">
              <w:rPr>
                <w:lang w:val="fr-FR"/>
              </w:rPr>
              <w:t>4</w:t>
            </w:r>
          </w:p>
        </w:tc>
        <w:tc>
          <w:tcPr>
            <w:tcW w:w="3698" w:type="dxa"/>
            <w:shd w:val="clear" w:color="auto" w:fill="auto"/>
          </w:tcPr>
          <w:p w14:paraId="2C7BC882" w14:textId="77777777" w:rsidR="00DF0302" w:rsidRPr="00DF0302" w:rsidRDefault="00DF0302" w:rsidP="00DF0302">
            <w:pPr>
              <w:spacing w:before="40" w:after="120"/>
              <w:ind w:right="113"/>
            </w:pPr>
            <w:r w:rsidRPr="00DF0302">
              <w:rPr>
                <w:lang w:val="fr-FR"/>
              </w:rPr>
              <w:t xml:space="preserve">Réseau cyclable de la CEE </w:t>
            </w:r>
          </w:p>
        </w:tc>
        <w:tc>
          <w:tcPr>
            <w:tcW w:w="1203" w:type="dxa"/>
            <w:shd w:val="clear" w:color="auto" w:fill="auto"/>
          </w:tcPr>
          <w:p w14:paraId="23C7FDE4" w14:textId="77777777" w:rsidR="00DF0302" w:rsidRPr="00DF0302" w:rsidRDefault="00DF0302" w:rsidP="00DF0302">
            <w:pPr>
              <w:spacing w:before="40" w:after="120"/>
              <w:ind w:right="113"/>
              <w:rPr>
                <w:szCs w:val="18"/>
              </w:rPr>
            </w:pPr>
            <w:r w:rsidRPr="00DF0302">
              <w:rPr>
                <w:lang w:val="fr-FR"/>
              </w:rPr>
              <w:t>Versions papier et électronique</w:t>
            </w:r>
          </w:p>
        </w:tc>
        <w:tc>
          <w:tcPr>
            <w:tcW w:w="1134" w:type="dxa"/>
            <w:shd w:val="clear" w:color="auto" w:fill="auto"/>
          </w:tcPr>
          <w:p w14:paraId="4A63E56D" w14:textId="77777777" w:rsidR="00DF0302" w:rsidRPr="00DF0302" w:rsidRDefault="00DF0302" w:rsidP="00DF0302">
            <w:pPr>
              <w:spacing w:before="40" w:after="120"/>
              <w:ind w:right="113"/>
              <w:rPr>
                <w:szCs w:val="18"/>
              </w:rPr>
            </w:pPr>
            <w:r w:rsidRPr="00DF0302">
              <w:rPr>
                <w:lang w:val="fr-FR"/>
              </w:rPr>
              <w:t>30</w:t>
            </w:r>
          </w:p>
        </w:tc>
        <w:tc>
          <w:tcPr>
            <w:tcW w:w="938" w:type="dxa"/>
            <w:shd w:val="clear" w:color="auto" w:fill="auto"/>
          </w:tcPr>
          <w:p w14:paraId="75655904" w14:textId="77777777" w:rsidR="00DF0302" w:rsidRPr="00DF0302" w:rsidRDefault="00DF0302" w:rsidP="00DF0302">
            <w:pPr>
              <w:spacing w:before="40" w:after="120"/>
              <w:ind w:right="113"/>
              <w:rPr>
                <w:szCs w:val="18"/>
              </w:rPr>
            </w:pPr>
            <w:r w:rsidRPr="00DF0302">
              <w:rPr>
                <w:lang w:val="fr-FR"/>
              </w:rPr>
              <w:t>E</w:t>
            </w:r>
          </w:p>
        </w:tc>
        <w:tc>
          <w:tcPr>
            <w:tcW w:w="1114" w:type="dxa"/>
            <w:shd w:val="clear" w:color="auto" w:fill="auto"/>
          </w:tcPr>
          <w:p w14:paraId="4C14E72A" w14:textId="77777777" w:rsidR="00DF0302" w:rsidRPr="00DF0302" w:rsidRDefault="00DF0302" w:rsidP="00DF0302">
            <w:pPr>
              <w:spacing w:before="40" w:after="120"/>
              <w:ind w:right="113"/>
              <w:rPr>
                <w:szCs w:val="18"/>
              </w:rPr>
            </w:pPr>
            <w:r w:rsidRPr="00DF0302">
              <w:rPr>
                <w:lang w:val="fr-FR"/>
              </w:rPr>
              <w:t>F, R</w:t>
            </w:r>
          </w:p>
        </w:tc>
      </w:tr>
      <w:tr w:rsidR="00DF0302" w:rsidRPr="00DF0302" w14:paraId="7606EF1C" w14:textId="77777777" w:rsidTr="00DF0302">
        <w:trPr>
          <w:cantSplit/>
        </w:trPr>
        <w:tc>
          <w:tcPr>
            <w:tcW w:w="418" w:type="dxa"/>
            <w:tcBorders>
              <w:bottom w:val="single" w:sz="12" w:space="0" w:color="auto"/>
            </w:tcBorders>
            <w:shd w:val="clear" w:color="auto" w:fill="auto"/>
          </w:tcPr>
          <w:p w14:paraId="4A4F7996" w14:textId="77777777" w:rsidR="00DF0302" w:rsidRPr="00DF0302" w:rsidRDefault="00DF0302" w:rsidP="00DF0302">
            <w:pPr>
              <w:spacing w:before="40" w:after="120"/>
              <w:ind w:right="113"/>
              <w:rPr>
                <w:szCs w:val="18"/>
              </w:rPr>
            </w:pPr>
            <w:r w:rsidRPr="00DF0302">
              <w:rPr>
                <w:lang w:val="fr-FR"/>
              </w:rPr>
              <w:t>5</w:t>
            </w:r>
          </w:p>
        </w:tc>
        <w:tc>
          <w:tcPr>
            <w:tcW w:w="3698" w:type="dxa"/>
            <w:tcBorders>
              <w:bottom w:val="single" w:sz="12" w:space="0" w:color="auto"/>
            </w:tcBorders>
            <w:shd w:val="clear" w:color="auto" w:fill="auto"/>
          </w:tcPr>
          <w:p w14:paraId="65F83A7E" w14:textId="77777777" w:rsidR="00DF0302" w:rsidRPr="00DF0302" w:rsidRDefault="00DF0302" w:rsidP="00DF0302">
            <w:pPr>
              <w:spacing w:before="40" w:after="120"/>
              <w:ind w:right="113"/>
            </w:pPr>
            <w:r w:rsidRPr="00DF0302">
              <w:rPr>
                <w:lang w:val="fr-FR"/>
              </w:rPr>
              <w:t>Évaluation des effets des changements climatiques sur les transports intérieurs et adaptation à ces changements</w:t>
            </w:r>
          </w:p>
        </w:tc>
        <w:tc>
          <w:tcPr>
            <w:tcW w:w="1203" w:type="dxa"/>
            <w:tcBorders>
              <w:bottom w:val="single" w:sz="12" w:space="0" w:color="auto"/>
            </w:tcBorders>
            <w:shd w:val="clear" w:color="auto" w:fill="auto"/>
          </w:tcPr>
          <w:p w14:paraId="7EE8ED27" w14:textId="77777777" w:rsidR="00DF0302" w:rsidRPr="00DF0302" w:rsidRDefault="00DF0302" w:rsidP="00DF0302">
            <w:pPr>
              <w:spacing w:before="40" w:after="120"/>
              <w:ind w:right="113"/>
              <w:rPr>
                <w:szCs w:val="18"/>
              </w:rPr>
            </w:pPr>
            <w:r w:rsidRPr="00DF0302">
              <w:rPr>
                <w:lang w:val="fr-FR"/>
              </w:rPr>
              <w:t>Versions papier et électronique</w:t>
            </w:r>
          </w:p>
        </w:tc>
        <w:tc>
          <w:tcPr>
            <w:tcW w:w="1134" w:type="dxa"/>
            <w:tcBorders>
              <w:bottom w:val="single" w:sz="12" w:space="0" w:color="auto"/>
            </w:tcBorders>
            <w:shd w:val="clear" w:color="auto" w:fill="auto"/>
          </w:tcPr>
          <w:p w14:paraId="48DEFB43" w14:textId="77777777" w:rsidR="00DF0302" w:rsidRPr="00DF0302" w:rsidRDefault="00DF0302" w:rsidP="00DF0302">
            <w:pPr>
              <w:spacing w:before="40" w:after="120"/>
              <w:ind w:right="113"/>
              <w:rPr>
                <w:szCs w:val="18"/>
              </w:rPr>
            </w:pPr>
            <w:r w:rsidRPr="00DF0302">
              <w:rPr>
                <w:lang w:val="fr-FR"/>
              </w:rPr>
              <w:t>200</w:t>
            </w:r>
          </w:p>
        </w:tc>
        <w:tc>
          <w:tcPr>
            <w:tcW w:w="938" w:type="dxa"/>
            <w:tcBorders>
              <w:bottom w:val="single" w:sz="12" w:space="0" w:color="auto"/>
            </w:tcBorders>
            <w:shd w:val="clear" w:color="auto" w:fill="auto"/>
          </w:tcPr>
          <w:p w14:paraId="2D5A0A30" w14:textId="77777777" w:rsidR="00DF0302" w:rsidRPr="00DF0302" w:rsidRDefault="00DF0302" w:rsidP="00DF0302">
            <w:pPr>
              <w:spacing w:before="40" w:after="120"/>
              <w:ind w:right="113"/>
              <w:rPr>
                <w:szCs w:val="18"/>
              </w:rPr>
            </w:pPr>
            <w:r w:rsidRPr="00DF0302">
              <w:rPr>
                <w:lang w:val="fr-FR"/>
              </w:rPr>
              <w:t>E</w:t>
            </w:r>
          </w:p>
        </w:tc>
        <w:tc>
          <w:tcPr>
            <w:tcW w:w="1114" w:type="dxa"/>
            <w:tcBorders>
              <w:bottom w:val="single" w:sz="12" w:space="0" w:color="auto"/>
            </w:tcBorders>
            <w:shd w:val="clear" w:color="auto" w:fill="auto"/>
          </w:tcPr>
          <w:p w14:paraId="7245ACE6" w14:textId="77777777" w:rsidR="00DF0302" w:rsidRPr="00DF0302" w:rsidRDefault="00DF0302" w:rsidP="00DF0302">
            <w:pPr>
              <w:spacing w:before="40" w:after="120"/>
              <w:ind w:right="113"/>
              <w:rPr>
                <w:szCs w:val="18"/>
              </w:rPr>
            </w:pPr>
            <w:r w:rsidRPr="00DF0302">
              <w:rPr>
                <w:lang w:val="fr-FR"/>
              </w:rPr>
              <w:t>F, R</w:t>
            </w:r>
          </w:p>
        </w:tc>
      </w:tr>
    </w:tbl>
    <w:p w14:paraId="030FF33F" w14:textId="0944F70C" w:rsidR="00DF0302" w:rsidRPr="00DF0302" w:rsidRDefault="00DF0302" w:rsidP="00DF0302">
      <w:pPr>
        <w:spacing w:before="120" w:line="220" w:lineRule="exact"/>
        <w:ind w:left="1134" w:firstLine="170"/>
        <w:rPr>
          <w:sz w:val="18"/>
          <w:szCs w:val="18"/>
        </w:rPr>
      </w:pPr>
      <w:r w:rsidRPr="00DF0302">
        <w:rPr>
          <w:i/>
          <w:iCs/>
          <w:sz w:val="18"/>
          <w:szCs w:val="18"/>
          <w:vertAlign w:val="superscript"/>
          <w:lang w:val="fr-FR"/>
        </w:rPr>
        <w:t>1</w:t>
      </w:r>
      <w:r w:rsidRPr="00DF0302">
        <w:rPr>
          <w:sz w:val="18"/>
          <w:szCs w:val="18"/>
          <w:lang w:val="fr-FR"/>
        </w:rPr>
        <w:t xml:space="preserve"> </w:t>
      </w:r>
      <w:r>
        <w:rPr>
          <w:sz w:val="18"/>
          <w:szCs w:val="18"/>
          <w:lang w:val="fr-FR"/>
        </w:rPr>
        <w:t xml:space="preserve"> </w:t>
      </w:r>
      <w:r w:rsidRPr="00DF0302">
        <w:rPr>
          <w:sz w:val="18"/>
          <w:szCs w:val="18"/>
          <w:lang w:val="fr-FR"/>
        </w:rPr>
        <w:t>Anglais = E</w:t>
      </w:r>
      <w:r w:rsidRPr="00DF0302">
        <w:rPr>
          <w:sz w:val="18"/>
          <w:szCs w:val="18"/>
          <w:lang w:val="fr-FR"/>
        </w:rPr>
        <w:t> </w:t>
      </w:r>
      <w:r w:rsidRPr="00DF0302">
        <w:rPr>
          <w:sz w:val="18"/>
          <w:szCs w:val="18"/>
          <w:lang w:val="fr-FR"/>
        </w:rPr>
        <w:t>; arabe = A</w:t>
      </w:r>
      <w:r w:rsidRPr="00DF0302">
        <w:rPr>
          <w:sz w:val="18"/>
          <w:szCs w:val="18"/>
          <w:lang w:val="fr-FR"/>
        </w:rPr>
        <w:t> </w:t>
      </w:r>
      <w:r w:rsidRPr="00DF0302">
        <w:rPr>
          <w:sz w:val="18"/>
          <w:szCs w:val="18"/>
          <w:lang w:val="fr-FR"/>
        </w:rPr>
        <w:t>; chinois = C</w:t>
      </w:r>
      <w:r w:rsidRPr="00DF0302">
        <w:rPr>
          <w:sz w:val="18"/>
          <w:szCs w:val="18"/>
          <w:lang w:val="fr-FR"/>
        </w:rPr>
        <w:t> </w:t>
      </w:r>
      <w:r w:rsidRPr="00DF0302">
        <w:rPr>
          <w:sz w:val="18"/>
          <w:szCs w:val="18"/>
          <w:lang w:val="fr-FR"/>
        </w:rPr>
        <w:t>; espagnol = S</w:t>
      </w:r>
      <w:r w:rsidRPr="00DF0302">
        <w:rPr>
          <w:sz w:val="18"/>
          <w:szCs w:val="18"/>
          <w:lang w:val="fr-FR"/>
        </w:rPr>
        <w:t> </w:t>
      </w:r>
      <w:r w:rsidRPr="00DF0302">
        <w:rPr>
          <w:sz w:val="18"/>
          <w:szCs w:val="18"/>
          <w:lang w:val="fr-FR"/>
        </w:rPr>
        <w:t>; français = F</w:t>
      </w:r>
      <w:r w:rsidRPr="00DF0302">
        <w:rPr>
          <w:sz w:val="18"/>
          <w:szCs w:val="18"/>
          <w:lang w:val="fr-FR"/>
        </w:rPr>
        <w:t> </w:t>
      </w:r>
      <w:r w:rsidRPr="00DF0302">
        <w:rPr>
          <w:sz w:val="18"/>
          <w:szCs w:val="18"/>
          <w:lang w:val="fr-FR"/>
        </w:rPr>
        <w:t>; russe = R.</w:t>
      </w:r>
    </w:p>
    <w:p w14:paraId="5073050A" w14:textId="36DB1C96" w:rsidR="00F9573C" w:rsidRPr="00DF0302" w:rsidRDefault="00DF0302" w:rsidP="00DF0302">
      <w:pPr>
        <w:pStyle w:val="SingleTxtG"/>
        <w:spacing w:before="240" w:after="0"/>
        <w:jc w:val="center"/>
        <w:rPr>
          <w:u w:val="single"/>
        </w:rPr>
      </w:pPr>
      <w:r>
        <w:rPr>
          <w:u w:val="single"/>
        </w:rPr>
        <w:tab/>
      </w:r>
      <w:r>
        <w:rPr>
          <w:u w:val="single"/>
        </w:rPr>
        <w:tab/>
      </w:r>
      <w:r>
        <w:rPr>
          <w:u w:val="single"/>
        </w:rPr>
        <w:tab/>
      </w:r>
      <w:r>
        <w:rPr>
          <w:u w:val="single"/>
        </w:rPr>
        <w:tab/>
      </w:r>
    </w:p>
    <w:sectPr w:rsidR="00F9573C" w:rsidRPr="00DF0302" w:rsidSect="00DF030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4ED7" w14:textId="77777777" w:rsidR="00F956EF" w:rsidRDefault="00F956EF" w:rsidP="00F95C08">
      <w:pPr>
        <w:spacing w:line="240" w:lineRule="auto"/>
      </w:pPr>
    </w:p>
  </w:endnote>
  <w:endnote w:type="continuationSeparator" w:id="0">
    <w:p w14:paraId="0F0466AB" w14:textId="77777777" w:rsidR="00F956EF" w:rsidRPr="00AC3823" w:rsidRDefault="00F956EF" w:rsidP="00AC3823">
      <w:pPr>
        <w:pStyle w:val="Pieddepage"/>
      </w:pPr>
    </w:p>
  </w:endnote>
  <w:endnote w:type="continuationNotice" w:id="1">
    <w:p w14:paraId="4C5D79AB" w14:textId="77777777" w:rsidR="00F956EF" w:rsidRDefault="00F956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55BE" w14:textId="2D35FB06" w:rsidR="00DF0302" w:rsidRPr="00DF0302" w:rsidRDefault="00DF0302" w:rsidP="00DF0302">
    <w:pPr>
      <w:pStyle w:val="Pieddepage"/>
      <w:tabs>
        <w:tab w:val="right" w:pos="9638"/>
      </w:tabs>
    </w:pPr>
    <w:r w:rsidRPr="00DF0302">
      <w:rPr>
        <w:b/>
        <w:sz w:val="18"/>
      </w:rPr>
      <w:fldChar w:fldCharType="begin"/>
    </w:r>
    <w:r w:rsidRPr="00DF0302">
      <w:rPr>
        <w:b/>
        <w:sz w:val="18"/>
      </w:rPr>
      <w:instrText xml:space="preserve"> PAGE  \* MERGEFORMAT </w:instrText>
    </w:r>
    <w:r w:rsidRPr="00DF0302">
      <w:rPr>
        <w:b/>
        <w:sz w:val="18"/>
      </w:rPr>
      <w:fldChar w:fldCharType="separate"/>
    </w:r>
    <w:r w:rsidRPr="00DF0302">
      <w:rPr>
        <w:b/>
        <w:noProof/>
        <w:sz w:val="18"/>
      </w:rPr>
      <w:t>2</w:t>
    </w:r>
    <w:r w:rsidRPr="00DF0302">
      <w:rPr>
        <w:b/>
        <w:sz w:val="18"/>
      </w:rPr>
      <w:fldChar w:fldCharType="end"/>
    </w:r>
    <w:r>
      <w:rPr>
        <w:b/>
        <w:sz w:val="18"/>
      </w:rPr>
      <w:tab/>
    </w:r>
    <w:r>
      <w:t>GE.23-24369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6989" w14:textId="60C57D07" w:rsidR="00DF0302" w:rsidRPr="00DF0302" w:rsidRDefault="00DF0302" w:rsidP="00DF0302">
    <w:pPr>
      <w:pStyle w:val="Pieddepage"/>
      <w:tabs>
        <w:tab w:val="right" w:pos="9638"/>
      </w:tabs>
      <w:rPr>
        <w:b/>
        <w:sz w:val="18"/>
      </w:rPr>
    </w:pPr>
    <w:r>
      <w:t>GE.23-24369</w:t>
    </w:r>
    <w:r>
      <w:tab/>
    </w:r>
    <w:r w:rsidRPr="00DF0302">
      <w:rPr>
        <w:b/>
        <w:sz w:val="18"/>
      </w:rPr>
      <w:fldChar w:fldCharType="begin"/>
    </w:r>
    <w:r w:rsidRPr="00DF0302">
      <w:rPr>
        <w:b/>
        <w:sz w:val="18"/>
      </w:rPr>
      <w:instrText xml:space="preserve"> PAGE  \* MERGEFORMAT </w:instrText>
    </w:r>
    <w:r w:rsidRPr="00DF0302">
      <w:rPr>
        <w:b/>
        <w:sz w:val="18"/>
      </w:rPr>
      <w:fldChar w:fldCharType="separate"/>
    </w:r>
    <w:r w:rsidRPr="00DF0302">
      <w:rPr>
        <w:b/>
        <w:noProof/>
        <w:sz w:val="18"/>
      </w:rPr>
      <w:t>3</w:t>
    </w:r>
    <w:r w:rsidRPr="00DF03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EFA4" w14:textId="35134BAB" w:rsidR="007F20FA" w:rsidRPr="00DF0302" w:rsidRDefault="00DF0302" w:rsidP="00DF030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572C327" wp14:editId="190EB7B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23-24369 (F)</w:t>
    </w:r>
    <w:r>
      <w:rPr>
        <w:noProof/>
        <w:sz w:val="20"/>
      </w:rPr>
      <w:drawing>
        <wp:anchor distT="0" distB="0" distL="114300" distR="114300" simplePos="0" relativeHeight="251660288" behindDoc="0" locked="0" layoutInCell="1" allowOverlap="1" wp14:anchorId="00BE375D" wp14:editId="377D05E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141223    141223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93A5" w14:textId="77777777" w:rsidR="00F956EF" w:rsidRPr="00AC3823" w:rsidRDefault="00F956EF" w:rsidP="00AC3823">
      <w:pPr>
        <w:pStyle w:val="Pieddepage"/>
        <w:tabs>
          <w:tab w:val="right" w:pos="2155"/>
        </w:tabs>
        <w:spacing w:after="80" w:line="240" w:lineRule="atLeast"/>
        <w:ind w:left="680"/>
        <w:rPr>
          <w:u w:val="single"/>
        </w:rPr>
      </w:pPr>
      <w:r>
        <w:rPr>
          <w:u w:val="single"/>
        </w:rPr>
        <w:tab/>
      </w:r>
    </w:p>
  </w:footnote>
  <w:footnote w:type="continuationSeparator" w:id="0">
    <w:p w14:paraId="065B8795" w14:textId="77777777" w:rsidR="00F956EF" w:rsidRPr="00AC3823" w:rsidRDefault="00F956EF" w:rsidP="00AC3823">
      <w:pPr>
        <w:pStyle w:val="Pieddepage"/>
        <w:tabs>
          <w:tab w:val="right" w:pos="2155"/>
        </w:tabs>
        <w:spacing w:after="80" w:line="240" w:lineRule="atLeast"/>
        <w:ind w:left="680"/>
        <w:rPr>
          <w:u w:val="single"/>
        </w:rPr>
      </w:pPr>
      <w:r>
        <w:rPr>
          <w:u w:val="single"/>
        </w:rPr>
        <w:tab/>
      </w:r>
    </w:p>
  </w:footnote>
  <w:footnote w:type="continuationNotice" w:id="1">
    <w:p w14:paraId="755B1FDD" w14:textId="77777777" w:rsidR="00F956EF" w:rsidRPr="00AC3823" w:rsidRDefault="00F956E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90CB" w14:textId="02E79CA4" w:rsidR="00DF0302" w:rsidRPr="00DF0302" w:rsidRDefault="00DF0302">
    <w:pPr>
      <w:pStyle w:val="En-tte"/>
    </w:pPr>
    <w:fldSimple w:instr=" TITLE  \* MERGEFORMAT ">
      <w:r>
        <w:t>ECE/TRANS/2024/14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A7C5" w14:textId="7A0C2928" w:rsidR="00DF0302" w:rsidRPr="00DF0302" w:rsidRDefault="00DF0302" w:rsidP="00DF0302">
    <w:pPr>
      <w:pStyle w:val="En-tte"/>
      <w:jc w:val="right"/>
    </w:pPr>
    <w:fldSimple w:instr=" TITLE  \* MERGEFORMAT ">
      <w:r>
        <w:t>ECE/TRANS/2024/14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3ED" w14:textId="77777777" w:rsidR="00DF0302" w:rsidRDefault="00DF0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73948718">
    <w:abstractNumId w:val="12"/>
  </w:num>
  <w:num w:numId="2" w16cid:durableId="1177227961">
    <w:abstractNumId w:val="11"/>
  </w:num>
  <w:num w:numId="3" w16cid:durableId="1124734773">
    <w:abstractNumId w:val="10"/>
  </w:num>
  <w:num w:numId="4" w16cid:durableId="337578763">
    <w:abstractNumId w:val="8"/>
  </w:num>
  <w:num w:numId="5" w16cid:durableId="1723166455">
    <w:abstractNumId w:val="3"/>
  </w:num>
  <w:num w:numId="6" w16cid:durableId="1742022892">
    <w:abstractNumId w:val="2"/>
  </w:num>
  <w:num w:numId="7" w16cid:durableId="42215877">
    <w:abstractNumId w:val="1"/>
  </w:num>
  <w:num w:numId="8" w16cid:durableId="1437486414">
    <w:abstractNumId w:val="0"/>
  </w:num>
  <w:num w:numId="9" w16cid:durableId="1929850741">
    <w:abstractNumId w:val="9"/>
  </w:num>
  <w:num w:numId="10" w16cid:durableId="1274165716">
    <w:abstractNumId w:val="7"/>
  </w:num>
  <w:num w:numId="11" w16cid:durableId="1141775829">
    <w:abstractNumId w:val="6"/>
  </w:num>
  <w:num w:numId="12" w16cid:durableId="2113623081">
    <w:abstractNumId w:val="5"/>
  </w:num>
  <w:num w:numId="13" w16cid:durableId="1550415288">
    <w:abstractNumId w:val="4"/>
  </w:num>
  <w:num w:numId="14" w16cid:durableId="306858481">
    <w:abstractNumId w:val="12"/>
  </w:num>
  <w:num w:numId="15" w16cid:durableId="1040591963">
    <w:abstractNumId w:val="11"/>
  </w:num>
  <w:num w:numId="16" w16cid:durableId="641933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E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F358C"/>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0302"/>
    <w:rsid w:val="00DF6678"/>
    <w:rsid w:val="00E0299A"/>
    <w:rsid w:val="00E85C74"/>
    <w:rsid w:val="00EA6547"/>
    <w:rsid w:val="00ED7237"/>
    <w:rsid w:val="00EF2E22"/>
    <w:rsid w:val="00F35BAF"/>
    <w:rsid w:val="00F660DF"/>
    <w:rsid w:val="00F94664"/>
    <w:rsid w:val="00F956EF"/>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0B367"/>
  <w15:docId w15:val="{D4660D7A-508C-4D23-867D-DA422654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DF0302"/>
    <w:rPr>
      <w:rFonts w:ascii="Times New Roman" w:eastAsiaTheme="minorHAnsi" w:hAnsi="Times New Roman" w:cs="Times New Roman"/>
      <w:b/>
      <w:sz w:val="24"/>
      <w:szCs w:val="20"/>
      <w:lang w:eastAsia="en-US"/>
    </w:rPr>
  </w:style>
  <w:style w:type="character" w:customStyle="1" w:styleId="HChGChar">
    <w:name w:val="_ H _Ch_G Char"/>
    <w:link w:val="HChG"/>
    <w:rsid w:val="00DF030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DF030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371</Words>
  <Characters>2598</Characters>
  <Application>Microsoft Office Word</Application>
  <DocSecurity>0</DocSecurity>
  <Lines>216</Lines>
  <Paragraphs>118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ECE/TRANS/2024/14</dc:title>
  <dc:subject/>
  <dc:creator>Sandrine CLERE</dc:creator>
  <cp:keywords/>
  <cp:lastModifiedBy>Sandrine Clere</cp:lastModifiedBy>
  <cp:revision>2</cp:revision>
  <cp:lastPrinted>2014-05-14T10:59:00Z</cp:lastPrinted>
  <dcterms:created xsi:type="dcterms:W3CDTF">2023-12-14T13:37:00Z</dcterms:created>
  <dcterms:modified xsi:type="dcterms:W3CDTF">2023-12-14T13:37:00Z</dcterms:modified>
</cp:coreProperties>
</file>