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8C1350"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8C1350" w:rsidRDefault="009E6CB7" w:rsidP="00B20551">
            <w:pPr>
              <w:spacing w:after="80"/>
            </w:pPr>
          </w:p>
        </w:tc>
        <w:tc>
          <w:tcPr>
            <w:tcW w:w="2268" w:type="dxa"/>
            <w:tcBorders>
              <w:bottom w:val="single" w:sz="4" w:space="0" w:color="auto"/>
            </w:tcBorders>
            <w:vAlign w:val="bottom"/>
          </w:tcPr>
          <w:p w14:paraId="60899344" w14:textId="77777777" w:rsidR="009E6CB7" w:rsidRPr="008C1350" w:rsidRDefault="009E6CB7" w:rsidP="00B20551">
            <w:pPr>
              <w:spacing w:after="80" w:line="300" w:lineRule="exact"/>
              <w:rPr>
                <w:b/>
                <w:sz w:val="24"/>
                <w:szCs w:val="24"/>
              </w:rPr>
            </w:pPr>
            <w:r w:rsidRPr="008C1350">
              <w:rPr>
                <w:sz w:val="28"/>
                <w:szCs w:val="28"/>
              </w:rPr>
              <w:t>United Nations</w:t>
            </w:r>
          </w:p>
        </w:tc>
        <w:tc>
          <w:tcPr>
            <w:tcW w:w="6095" w:type="dxa"/>
            <w:gridSpan w:val="2"/>
            <w:tcBorders>
              <w:bottom w:val="single" w:sz="4" w:space="0" w:color="auto"/>
            </w:tcBorders>
            <w:vAlign w:val="bottom"/>
          </w:tcPr>
          <w:p w14:paraId="60899345" w14:textId="0527EE59" w:rsidR="009E6CB7" w:rsidRPr="008C1350" w:rsidRDefault="00A52806" w:rsidP="00954785">
            <w:pPr>
              <w:jc w:val="right"/>
            </w:pPr>
            <w:r w:rsidRPr="00A52806">
              <w:rPr>
                <w:sz w:val="40"/>
              </w:rPr>
              <w:t>ECE</w:t>
            </w:r>
            <w:r>
              <w:t>/TRANS/2024/27</w:t>
            </w:r>
          </w:p>
        </w:tc>
      </w:tr>
      <w:tr w:rsidR="00FF02F5" w:rsidRPr="008C1350"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8C1350" w:rsidRDefault="00686A48" w:rsidP="00B20551">
            <w:pPr>
              <w:spacing w:before="120"/>
            </w:pPr>
            <w:r w:rsidRPr="008C1350">
              <w:rPr>
                <w:noProof/>
                <w:lang w:eastAsia="fr-CH"/>
              </w:rPr>
              <w:drawing>
                <wp:inline distT="0" distB="0" distL="0" distR="0" wp14:anchorId="60899353" wp14:editId="608993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8C1350" w:rsidRDefault="009E6CB7" w:rsidP="00B20551">
            <w:pPr>
              <w:spacing w:before="120" w:line="420" w:lineRule="exact"/>
              <w:rPr>
                <w:sz w:val="40"/>
                <w:szCs w:val="40"/>
              </w:rPr>
            </w:pPr>
            <w:r w:rsidRPr="008C1350">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8C1350" w:rsidRDefault="00954785" w:rsidP="00954785">
            <w:pPr>
              <w:spacing w:before="240" w:line="240" w:lineRule="exact"/>
            </w:pPr>
            <w:r w:rsidRPr="008C1350">
              <w:t>Distr.: General</w:t>
            </w:r>
          </w:p>
          <w:p w14:paraId="6089934A" w14:textId="4161F0FF" w:rsidR="00954785" w:rsidRPr="008C1350" w:rsidRDefault="000032C9" w:rsidP="00954785">
            <w:pPr>
              <w:spacing w:line="240" w:lineRule="exact"/>
            </w:pPr>
            <w:r>
              <w:t>6</w:t>
            </w:r>
            <w:r w:rsidR="00F368C4" w:rsidRPr="008C1350">
              <w:t xml:space="preserve"> </w:t>
            </w:r>
            <w:r>
              <w:t>Decem</w:t>
            </w:r>
            <w:r w:rsidR="00C319AB" w:rsidRPr="008C1350">
              <w:t>ber</w:t>
            </w:r>
            <w:r w:rsidR="009364E5" w:rsidRPr="008C1350">
              <w:t xml:space="preserve"> </w:t>
            </w:r>
            <w:r w:rsidR="00954785" w:rsidRPr="008C1350">
              <w:t>20</w:t>
            </w:r>
            <w:r w:rsidR="006B3ABA" w:rsidRPr="008C1350">
              <w:t>2</w:t>
            </w:r>
            <w:r w:rsidR="00C319AB" w:rsidRPr="008C1350">
              <w:t>3</w:t>
            </w:r>
          </w:p>
          <w:p w14:paraId="6089934B" w14:textId="77777777" w:rsidR="00954785" w:rsidRPr="008C1350" w:rsidRDefault="00954785" w:rsidP="00954785">
            <w:pPr>
              <w:spacing w:line="240" w:lineRule="exact"/>
            </w:pPr>
          </w:p>
          <w:p w14:paraId="6089934C" w14:textId="77777777" w:rsidR="00954785" w:rsidRPr="008C1350" w:rsidRDefault="00954785" w:rsidP="00954785">
            <w:pPr>
              <w:spacing w:line="240" w:lineRule="exact"/>
            </w:pPr>
            <w:r w:rsidRPr="008C1350">
              <w:t>Original: English</w:t>
            </w:r>
          </w:p>
        </w:tc>
      </w:tr>
    </w:tbl>
    <w:p w14:paraId="06A0AEE6" w14:textId="77777777" w:rsidR="0095242B" w:rsidRPr="008C1350" w:rsidRDefault="0095242B" w:rsidP="0095242B">
      <w:pPr>
        <w:spacing w:before="120"/>
        <w:rPr>
          <w:b/>
          <w:bCs/>
          <w:sz w:val="28"/>
          <w:szCs w:val="28"/>
        </w:rPr>
      </w:pPr>
      <w:r w:rsidRPr="008C1350">
        <w:rPr>
          <w:b/>
          <w:bCs/>
          <w:sz w:val="28"/>
          <w:szCs w:val="28"/>
        </w:rPr>
        <w:t>Economic Commission for Europe</w:t>
      </w:r>
    </w:p>
    <w:p w14:paraId="5D62720A" w14:textId="77777777" w:rsidR="0095242B" w:rsidRPr="008C1350" w:rsidRDefault="0095242B" w:rsidP="0095242B">
      <w:pPr>
        <w:spacing w:before="120"/>
        <w:rPr>
          <w:sz w:val="28"/>
          <w:szCs w:val="28"/>
        </w:rPr>
      </w:pPr>
      <w:r w:rsidRPr="008C1350">
        <w:rPr>
          <w:sz w:val="28"/>
          <w:szCs w:val="28"/>
        </w:rPr>
        <w:t>Inland Transport Committee</w:t>
      </w:r>
    </w:p>
    <w:p w14:paraId="24BDC439" w14:textId="683FBAE4" w:rsidR="0095242B" w:rsidRPr="008C1350" w:rsidRDefault="0095242B" w:rsidP="0095242B">
      <w:pPr>
        <w:spacing w:before="120"/>
        <w:rPr>
          <w:b/>
          <w:bCs/>
        </w:rPr>
      </w:pPr>
      <w:r w:rsidRPr="008C1350">
        <w:rPr>
          <w:b/>
          <w:bCs/>
        </w:rPr>
        <w:t>Eighty-</w:t>
      </w:r>
      <w:r w:rsidR="00C319AB" w:rsidRPr="008C1350">
        <w:rPr>
          <w:b/>
          <w:bCs/>
        </w:rPr>
        <w:t>sixth</w:t>
      </w:r>
      <w:r w:rsidRPr="008C1350">
        <w:rPr>
          <w:b/>
          <w:bCs/>
        </w:rPr>
        <w:t xml:space="preserve"> session</w:t>
      </w:r>
    </w:p>
    <w:p w14:paraId="7C34DB42" w14:textId="138FDBD6" w:rsidR="009A2C1E" w:rsidRPr="008C1350" w:rsidRDefault="0095242B" w:rsidP="009A2C1E">
      <w:pPr>
        <w:rPr>
          <w:b/>
        </w:rPr>
      </w:pPr>
      <w:r w:rsidRPr="008C1350">
        <w:t>Geneva, 2</w:t>
      </w:r>
      <w:r w:rsidR="00C319AB" w:rsidRPr="008C1350">
        <w:t>0</w:t>
      </w:r>
      <w:r w:rsidR="000960CE">
        <w:t>-</w:t>
      </w:r>
      <w:r w:rsidRPr="008C1350">
        <w:t>2</w:t>
      </w:r>
      <w:r w:rsidR="00C319AB" w:rsidRPr="008C1350">
        <w:t>3</w:t>
      </w:r>
      <w:r w:rsidRPr="008C1350">
        <w:t xml:space="preserve"> February </w:t>
      </w:r>
      <w:r w:rsidR="0059579E" w:rsidRPr="008C1350">
        <w:t>2024</w:t>
      </w:r>
      <w:r w:rsidRPr="008C1350">
        <w:br/>
        <w:t xml:space="preserve">Item </w:t>
      </w:r>
      <w:r w:rsidR="00C319AB" w:rsidRPr="008C1350">
        <w:t>10</w:t>
      </w:r>
      <w:r w:rsidRPr="008C1350">
        <w:t xml:space="preserve"> (</w:t>
      </w:r>
      <w:r w:rsidR="001B2AA2" w:rsidRPr="008C1350">
        <w:t>o</w:t>
      </w:r>
      <w:r w:rsidRPr="008C1350">
        <w:t>) of the provisional agenda</w:t>
      </w:r>
      <w:r w:rsidRPr="008C1350">
        <w:br/>
      </w:r>
      <w:r w:rsidR="00770458" w:rsidRPr="008C1350">
        <w:rPr>
          <w:b/>
        </w:rPr>
        <w:t xml:space="preserve">Strategic </w:t>
      </w:r>
      <w:r w:rsidR="00D75798" w:rsidRPr="008C1350">
        <w:rPr>
          <w:b/>
        </w:rPr>
        <w:t xml:space="preserve">questions </w:t>
      </w:r>
      <w:r w:rsidR="00770458" w:rsidRPr="008C1350">
        <w:rPr>
          <w:b/>
        </w:rPr>
        <w:t xml:space="preserve">of a </w:t>
      </w:r>
      <w:r w:rsidR="00D75798" w:rsidRPr="008C1350">
        <w:rPr>
          <w:b/>
        </w:rPr>
        <w:t xml:space="preserve">horizontal </w:t>
      </w:r>
      <w:r w:rsidR="00770458" w:rsidRPr="008C1350">
        <w:rPr>
          <w:b/>
        </w:rPr>
        <w:t xml:space="preserve">and </w:t>
      </w:r>
      <w:r w:rsidR="00770458" w:rsidRPr="008C1350">
        <w:rPr>
          <w:b/>
        </w:rPr>
        <w:br/>
      </w:r>
      <w:r w:rsidR="00D75798" w:rsidRPr="008C1350">
        <w:rPr>
          <w:b/>
        </w:rPr>
        <w:t>cross</w:t>
      </w:r>
      <w:r w:rsidR="00770458" w:rsidRPr="008C1350">
        <w:rPr>
          <w:b/>
        </w:rPr>
        <w:t>-</w:t>
      </w:r>
      <w:r w:rsidR="00D75798" w:rsidRPr="008C1350">
        <w:rPr>
          <w:b/>
        </w:rPr>
        <w:t xml:space="preserve">sectoral policy </w:t>
      </w:r>
      <w:r w:rsidR="00770458" w:rsidRPr="008C1350">
        <w:rPr>
          <w:b/>
        </w:rPr>
        <w:t xml:space="preserve">or </w:t>
      </w:r>
      <w:r w:rsidR="00D75798" w:rsidRPr="008C1350">
        <w:rPr>
          <w:b/>
        </w:rPr>
        <w:t>regulatory nature</w:t>
      </w:r>
      <w:r w:rsidR="009A2C1E" w:rsidRPr="008C1350">
        <w:rPr>
          <w:b/>
        </w:rPr>
        <w:t>:</w:t>
      </w:r>
    </w:p>
    <w:p w14:paraId="384EB6FE" w14:textId="7C1ADD22" w:rsidR="0095242B" w:rsidRPr="008C1350" w:rsidRDefault="00770458" w:rsidP="00892475">
      <w:pPr>
        <w:rPr>
          <w:b/>
        </w:rPr>
      </w:pPr>
      <w:r w:rsidRPr="008C1350">
        <w:rPr>
          <w:b/>
        </w:rPr>
        <w:t xml:space="preserve">Strengthening </w:t>
      </w:r>
      <w:r w:rsidR="00D75798" w:rsidRPr="008C1350">
        <w:rPr>
          <w:b/>
        </w:rPr>
        <w:t>border crossing facilitation</w:t>
      </w:r>
      <w:r w:rsidR="00D75798">
        <w:rPr>
          <w:b/>
        </w:rPr>
        <w:t xml:space="preserve"> </w:t>
      </w:r>
      <w:r w:rsidRPr="008C1350">
        <w:rPr>
          <w:b/>
        </w:rPr>
        <w:t>(TIR Convention,</w:t>
      </w:r>
      <w:r w:rsidR="00D80839">
        <w:rPr>
          <w:b/>
        </w:rPr>
        <w:t xml:space="preserve"> </w:t>
      </w:r>
      <w:r w:rsidR="002564EB">
        <w:rPr>
          <w:b/>
        </w:rPr>
        <w:br/>
      </w:r>
      <w:proofErr w:type="spellStart"/>
      <w:r w:rsidRPr="008C1350">
        <w:rPr>
          <w:b/>
        </w:rPr>
        <w:t>eTIR</w:t>
      </w:r>
      <w:proofErr w:type="spellEnd"/>
      <w:r w:rsidRPr="008C1350">
        <w:rPr>
          <w:b/>
        </w:rPr>
        <w:t xml:space="preserve"> project, Harmonization Convention</w:t>
      </w:r>
      <w:r w:rsidR="002564EB">
        <w:rPr>
          <w:b/>
        </w:rPr>
        <w:t xml:space="preserve"> </w:t>
      </w:r>
      <w:r w:rsidRPr="008C1350">
        <w:rPr>
          <w:b/>
        </w:rPr>
        <w:t xml:space="preserve">and </w:t>
      </w:r>
      <w:r w:rsidR="00D75798" w:rsidRPr="008C1350">
        <w:rPr>
          <w:b/>
        </w:rPr>
        <w:t xml:space="preserve">other </w:t>
      </w:r>
      <w:r w:rsidR="002564EB">
        <w:rPr>
          <w:b/>
        </w:rPr>
        <w:br/>
      </w:r>
      <w:r w:rsidR="00D75798" w:rsidRPr="008C1350">
        <w:rPr>
          <w:b/>
        </w:rPr>
        <w:t>cross</w:t>
      </w:r>
      <w:r w:rsidRPr="008C1350">
        <w:rPr>
          <w:b/>
        </w:rPr>
        <w:t>-</w:t>
      </w:r>
      <w:r w:rsidR="00D75798" w:rsidRPr="008C1350">
        <w:rPr>
          <w:b/>
        </w:rPr>
        <w:t xml:space="preserve">border </w:t>
      </w:r>
      <w:r w:rsidRPr="008C1350">
        <w:rPr>
          <w:b/>
        </w:rPr>
        <w:t xml:space="preserve">and </w:t>
      </w:r>
      <w:r w:rsidR="00D75798" w:rsidRPr="008C1350">
        <w:rPr>
          <w:b/>
        </w:rPr>
        <w:t>customs transit facilitation measures</w:t>
      </w:r>
      <w:r w:rsidRPr="008C1350">
        <w:rPr>
          <w:b/>
        </w:rPr>
        <w:t>)</w:t>
      </w:r>
    </w:p>
    <w:p w14:paraId="3ECEFD2C" w14:textId="59AFA306" w:rsidR="0095242B" w:rsidRPr="001B3895" w:rsidRDefault="0095242B" w:rsidP="00116FC8">
      <w:pPr>
        <w:pStyle w:val="HChG"/>
        <w:rPr>
          <w:spacing w:val="-2"/>
        </w:rPr>
      </w:pPr>
      <w:r w:rsidRPr="008C1350">
        <w:rPr>
          <w:sz w:val="24"/>
          <w:szCs w:val="24"/>
        </w:rPr>
        <w:tab/>
      </w:r>
      <w:r w:rsidRPr="008C1350">
        <w:rPr>
          <w:sz w:val="24"/>
          <w:szCs w:val="24"/>
        </w:rPr>
        <w:tab/>
      </w:r>
      <w:r w:rsidRPr="001B3895">
        <w:rPr>
          <w:spacing w:val="-2"/>
        </w:rPr>
        <w:t xml:space="preserve">Strengthening </w:t>
      </w:r>
      <w:r w:rsidR="008C1350" w:rsidRPr="001B3895">
        <w:rPr>
          <w:spacing w:val="-2"/>
        </w:rPr>
        <w:t xml:space="preserve">Border Crossing Facilitation </w:t>
      </w:r>
      <w:r w:rsidRPr="001B3895">
        <w:rPr>
          <w:spacing w:val="-2"/>
        </w:rPr>
        <w:t xml:space="preserve">(TIR Convention, </w:t>
      </w:r>
      <w:proofErr w:type="spellStart"/>
      <w:r w:rsidRPr="001B3895">
        <w:rPr>
          <w:spacing w:val="-2"/>
        </w:rPr>
        <w:t>eTIR</w:t>
      </w:r>
      <w:proofErr w:type="spellEnd"/>
      <w:r w:rsidRPr="001B3895">
        <w:rPr>
          <w:spacing w:val="-2"/>
        </w:rPr>
        <w:t xml:space="preserve"> </w:t>
      </w:r>
      <w:r w:rsidR="00F42D35" w:rsidRPr="001B3895">
        <w:rPr>
          <w:spacing w:val="-2"/>
        </w:rPr>
        <w:t>procedure,</w:t>
      </w:r>
      <w:r w:rsidRPr="001B3895">
        <w:rPr>
          <w:spacing w:val="-2"/>
        </w:rPr>
        <w:t xml:space="preserve"> Harmonization Convention and other customs transit facilitation </w:t>
      </w:r>
      <w:r w:rsidR="00766F07" w:rsidRPr="001B3895">
        <w:rPr>
          <w:spacing w:val="-2"/>
        </w:rPr>
        <w:t>Conventions)</w:t>
      </w:r>
    </w:p>
    <w:p w14:paraId="25D36517" w14:textId="318850C7" w:rsidR="0095242B" w:rsidRPr="008C1350" w:rsidRDefault="0095242B" w:rsidP="0095242B">
      <w:pPr>
        <w:pStyle w:val="H1G"/>
      </w:pPr>
      <w:r w:rsidRPr="008C1350">
        <w:tab/>
      </w:r>
      <w:r w:rsidRPr="008C1350">
        <w:tab/>
        <w:t xml:space="preserve">Note by the </w:t>
      </w:r>
      <w:r w:rsidR="00F42D35" w:rsidRPr="008C1350">
        <w:t>secretariat</w:t>
      </w:r>
    </w:p>
    <w:tbl>
      <w:tblPr>
        <w:tblStyle w:val="TableGrid"/>
        <w:tblW w:w="9918" w:type="dxa"/>
        <w:jc w:val="center"/>
        <w:tblBorders>
          <w:insideH w:val="none" w:sz="0" w:space="0" w:color="auto"/>
        </w:tblBorders>
        <w:tblLook w:val="05E0" w:firstRow="1" w:lastRow="1" w:firstColumn="1" w:lastColumn="1" w:noHBand="0" w:noVBand="1"/>
      </w:tblPr>
      <w:tblGrid>
        <w:gridCol w:w="9918"/>
      </w:tblGrid>
      <w:tr w:rsidR="0095242B" w:rsidRPr="008C1350" w14:paraId="78F04E8F" w14:textId="77777777" w:rsidTr="00D569ED">
        <w:trPr>
          <w:trHeight w:val="528"/>
          <w:jc w:val="center"/>
        </w:trPr>
        <w:tc>
          <w:tcPr>
            <w:tcW w:w="9918" w:type="dxa"/>
            <w:shd w:val="clear" w:color="auto" w:fill="auto"/>
          </w:tcPr>
          <w:p w14:paraId="39D9F09B" w14:textId="77777777" w:rsidR="0095242B" w:rsidRPr="008C1350" w:rsidRDefault="0095242B" w:rsidP="00D569ED">
            <w:pPr>
              <w:spacing w:before="240" w:after="120"/>
              <w:ind w:left="255"/>
              <w:rPr>
                <w:i/>
                <w:sz w:val="24"/>
              </w:rPr>
            </w:pPr>
            <w:r w:rsidRPr="008C1350">
              <w:rPr>
                <w:i/>
                <w:sz w:val="24"/>
              </w:rPr>
              <w:t>Summary</w:t>
            </w:r>
          </w:p>
        </w:tc>
      </w:tr>
      <w:tr w:rsidR="0095242B" w:rsidRPr="008C1350" w14:paraId="235F9B97" w14:textId="77777777" w:rsidTr="00D569ED">
        <w:trPr>
          <w:trHeight w:val="1288"/>
          <w:jc w:val="center"/>
        </w:trPr>
        <w:tc>
          <w:tcPr>
            <w:tcW w:w="9918" w:type="dxa"/>
            <w:shd w:val="clear" w:color="auto" w:fill="auto"/>
          </w:tcPr>
          <w:p w14:paraId="3602C580" w14:textId="1D9F69A6" w:rsidR="0095242B" w:rsidRPr="008C1350" w:rsidRDefault="0095242B" w:rsidP="00D569ED">
            <w:pPr>
              <w:pStyle w:val="SingleTxtG"/>
            </w:pPr>
            <w:r w:rsidRPr="008C1350">
              <w:tab/>
            </w:r>
            <w:r w:rsidR="00CF5CA5">
              <w:tab/>
            </w:r>
            <w:r w:rsidRPr="008C1350">
              <w:t>This document summa</w:t>
            </w:r>
            <w:r w:rsidR="00966595" w:rsidRPr="008C1350">
              <w:t>rizes</w:t>
            </w:r>
            <w:r w:rsidRPr="008C1350">
              <w:t xml:space="preserve"> the activities </w:t>
            </w:r>
            <w:r w:rsidR="00D64080" w:rsidRPr="008C1350">
              <w:t xml:space="preserve">in </w:t>
            </w:r>
            <w:r w:rsidR="00F62199" w:rsidRPr="008C1350">
              <w:t xml:space="preserve">2023 </w:t>
            </w:r>
            <w:r w:rsidRPr="008C1350">
              <w:t>of the Working Party on Customs Questions affecting Transport (WP.30), the Administrative Committee for the TIR Convention, 1975 (AC.2)</w:t>
            </w:r>
            <w:r w:rsidR="00F25AB8" w:rsidRPr="008C1350">
              <w:t xml:space="preserve">, the Technical Implementation Body (TIB) (for contracting parties bound by </w:t>
            </w:r>
            <w:r w:rsidR="00BE3F12" w:rsidRPr="008C1350">
              <w:t>A</w:t>
            </w:r>
            <w:r w:rsidR="00F25AB8" w:rsidRPr="008C1350">
              <w:t xml:space="preserve">nnex 11 of the TIR Convention), </w:t>
            </w:r>
            <w:r w:rsidRPr="008C1350">
              <w:t xml:space="preserve">the Administrative Committee for the </w:t>
            </w:r>
            <w:r w:rsidR="00D64080" w:rsidRPr="008C1350">
              <w:t>International Convention on the Harmonization of Frontier Controls of Goods, 1</w:t>
            </w:r>
            <w:r w:rsidRPr="008C1350">
              <w:t>982 (AC.3) and the TIR secretariat in the area of border crossing</w:t>
            </w:r>
            <w:r w:rsidR="00567BF5" w:rsidRPr="008C1350">
              <w:t>.</w:t>
            </w:r>
            <w:r w:rsidR="00D64080" w:rsidRPr="008C1350">
              <w:t xml:space="preserve"> </w:t>
            </w:r>
            <w:r w:rsidRPr="008C1350">
              <w:t xml:space="preserve"> </w:t>
            </w:r>
          </w:p>
        </w:tc>
      </w:tr>
      <w:tr w:rsidR="00CF5CA5" w:rsidRPr="008C1350" w14:paraId="7452EB28" w14:textId="77777777" w:rsidTr="00D569ED">
        <w:trPr>
          <w:trHeight w:val="1288"/>
          <w:jc w:val="center"/>
        </w:trPr>
        <w:tc>
          <w:tcPr>
            <w:tcW w:w="9918" w:type="dxa"/>
            <w:shd w:val="clear" w:color="auto" w:fill="auto"/>
          </w:tcPr>
          <w:p w14:paraId="67EC6E5E" w14:textId="00D5FCC4" w:rsidR="00CF5CA5" w:rsidRPr="008C1350" w:rsidRDefault="00CF5CA5" w:rsidP="00CF5CA5">
            <w:pPr>
              <w:pStyle w:val="SingleTxtG"/>
            </w:pPr>
            <w:r>
              <w:tab/>
            </w:r>
            <w:r>
              <w:tab/>
            </w:r>
            <w:r w:rsidRPr="008C1350">
              <w:t xml:space="preserve">The Committee will be informed about the main outcome of the 162nd, 163rd and 164th sessions </w:t>
            </w:r>
            <w:r w:rsidRPr="008C1350">
              <w:tab/>
              <w:t xml:space="preserve">of WP.30 (ECE/TRANS/WP.30/324, ECE/TRANS/WP.30/326 and ECE/TRANS/WP.30/328) and will be invited to </w:t>
            </w:r>
            <w:r w:rsidRPr="008C1350">
              <w:rPr>
                <w:b/>
                <w:bCs/>
              </w:rPr>
              <w:t>take note</w:t>
            </w:r>
            <w:r w:rsidRPr="008C1350">
              <w:t xml:space="preserve"> of the activities of AC.2 in the year </w:t>
            </w:r>
            <w:r w:rsidRPr="00806788">
              <w:t>2023,</w:t>
            </w:r>
            <w:r w:rsidRPr="008C1350">
              <w:t xml:space="preserve"> including, but not limited to amendments adopted (ECE/TRANS/WP.30/AC.2/161 and ECE/TRANS/WP.30/AC.2/164).</w:t>
            </w:r>
          </w:p>
        </w:tc>
      </w:tr>
      <w:tr w:rsidR="000325C2" w:rsidRPr="008C1350" w14:paraId="2BFB3201" w14:textId="77777777" w:rsidTr="000325C2">
        <w:trPr>
          <w:trHeight w:val="978"/>
          <w:jc w:val="center"/>
        </w:trPr>
        <w:tc>
          <w:tcPr>
            <w:tcW w:w="9918" w:type="dxa"/>
            <w:shd w:val="clear" w:color="auto" w:fill="auto"/>
          </w:tcPr>
          <w:p w14:paraId="2D05ED43" w14:textId="2D5F3B79" w:rsidR="00F25AB8" w:rsidRPr="008C1350" w:rsidRDefault="00F25AB8" w:rsidP="00CF5CA5">
            <w:pPr>
              <w:pStyle w:val="SingleTxtG"/>
            </w:pPr>
            <w:r w:rsidRPr="008C1350">
              <w:tab/>
            </w:r>
            <w:r w:rsidR="00CF5CA5">
              <w:tab/>
            </w:r>
            <w:r w:rsidRPr="008C1350">
              <w:t>In particular</w:t>
            </w:r>
            <w:r w:rsidR="00853127" w:rsidRPr="008C1350">
              <w:t xml:space="preserve"> (but not limited to)</w:t>
            </w:r>
            <w:r w:rsidRPr="008C1350">
              <w:t xml:space="preserve">, the Committee will be </w:t>
            </w:r>
            <w:r w:rsidR="00966595" w:rsidRPr="008C1350">
              <w:t xml:space="preserve">informed </w:t>
            </w:r>
            <w:r w:rsidRPr="008C1350">
              <w:t>about:</w:t>
            </w:r>
          </w:p>
          <w:p w14:paraId="576BF84F" w14:textId="02F14450" w:rsidR="00F25AB8" w:rsidRPr="008C1350" w:rsidRDefault="00F25AB8" w:rsidP="00823956">
            <w:pPr>
              <w:pStyle w:val="SingleTxtG"/>
              <w:ind w:firstLine="557"/>
            </w:pPr>
            <w:r w:rsidRPr="008C1350">
              <w:t>(a)</w:t>
            </w:r>
            <w:r w:rsidR="00076BC0" w:rsidRPr="008C1350">
              <w:tab/>
            </w:r>
            <w:r w:rsidR="00966595" w:rsidRPr="008C1350">
              <w:t>The l</w:t>
            </w:r>
            <w:r w:rsidRPr="008C1350">
              <w:t xml:space="preserve">atest developments of the eTIR international system and the ongoing eTIR interconnection projects, leading up to the first eTIR </w:t>
            </w:r>
            <w:r w:rsidR="00162649" w:rsidRPr="008C1350">
              <w:t>transport</w:t>
            </w:r>
            <w:r w:rsidR="00DE1D36" w:rsidRPr="008C1350">
              <w:t>;</w:t>
            </w:r>
          </w:p>
          <w:p w14:paraId="6421C7C9" w14:textId="10EDBD07" w:rsidR="00F25AB8" w:rsidRPr="008C1350" w:rsidRDefault="00F25AB8" w:rsidP="00823956">
            <w:pPr>
              <w:pStyle w:val="SingleTxtG"/>
              <w:ind w:firstLine="557"/>
            </w:pPr>
            <w:r w:rsidRPr="008C1350">
              <w:t>(b)</w:t>
            </w:r>
            <w:r w:rsidR="00076BC0" w:rsidRPr="008C1350">
              <w:tab/>
            </w:r>
            <w:r w:rsidR="00966595" w:rsidRPr="008C1350">
              <w:t xml:space="preserve">The </w:t>
            </w:r>
            <w:r w:rsidRPr="008C1350">
              <w:t>outcome of the</w:t>
            </w:r>
            <w:r w:rsidR="001824AD" w:rsidRPr="008C1350">
              <w:t xml:space="preserve"> </w:t>
            </w:r>
            <w:r w:rsidR="00746B65" w:rsidRPr="008C1350">
              <w:t>fourth</w:t>
            </w:r>
            <w:r w:rsidR="001824AD" w:rsidRPr="008C1350">
              <w:t xml:space="preserve"> and fifth sessions during</w:t>
            </w:r>
            <w:r w:rsidRPr="008C1350">
              <w:t xml:space="preserve"> 202</w:t>
            </w:r>
            <w:r w:rsidR="001824AD" w:rsidRPr="008C1350">
              <w:t>3</w:t>
            </w:r>
            <w:r w:rsidRPr="008C1350">
              <w:t xml:space="preserve"> of the Technical Implementation Body (TIB) (ECE/TRANS/WP.30/AC.2/TIB/</w:t>
            </w:r>
            <w:r w:rsidR="001824AD" w:rsidRPr="008C1350">
              <w:t xml:space="preserve">8 </w:t>
            </w:r>
            <w:r w:rsidRPr="008C1350">
              <w:t>and ECE/TRANS/WP.30/AC.2/TIB</w:t>
            </w:r>
            <w:r w:rsidR="002548E4" w:rsidRPr="008C1350">
              <w:t>/</w:t>
            </w:r>
            <w:r w:rsidR="00F77599" w:rsidRPr="008C1350">
              <w:t>10</w:t>
            </w:r>
            <w:r w:rsidRPr="008C1350">
              <w:t>);</w:t>
            </w:r>
          </w:p>
          <w:p w14:paraId="7EFA6918" w14:textId="2BBB4B98" w:rsidR="00F25AB8" w:rsidRPr="008C1350" w:rsidRDefault="00F25AB8" w:rsidP="00823956">
            <w:pPr>
              <w:pStyle w:val="SingleTxtG"/>
              <w:ind w:firstLine="557"/>
            </w:pPr>
            <w:r w:rsidRPr="008C1350">
              <w:t>(c)</w:t>
            </w:r>
            <w:r w:rsidR="00076BC0" w:rsidRPr="008C1350">
              <w:tab/>
            </w:r>
            <w:r w:rsidR="00823AB0" w:rsidRPr="008C1350">
              <w:t xml:space="preserve">The </w:t>
            </w:r>
            <w:r w:rsidRPr="008C1350">
              <w:t>latest developments in the International TIR Data Bank (ITDB)</w:t>
            </w:r>
            <w:r w:rsidR="00F77599" w:rsidRPr="008C1350">
              <w:t xml:space="preserve"> and the electronic tools of TIR</w:t>
            </w:r>
            <w:r w:rsidRPr="008C1350">
              <w:t>;</w:t>
            </w:r>
          </w:p>
          <w:p w14:paraId="679EC051" w14:textId="0B4EE623" w:rsidR="00F25AB8" w:rsidRPr="008C1350" w:rsidRDefault="00F25AB8" w:rsidP="00823956">
            <w:pPr>
              <w:pStyle w:val="SingleTxtG"/>
              <w:ind w:firstLine="557"/>
            </w:pPr>
            <w:r w:rsidRPr="008C1350">
              <w:t>(d)</w:t>
            </w:r>
            <w:r w:rsidR="00076BC0" w:rsidRPr="008C1350">
              <w:tab/>
            </w:r>
            <w:r w:rsidR="00C27A6E" w:rsidRPr="008C1350">
              <w:t xml:space="preserve">The </w:t>
            </w:r>
            <w:r w:rsidRPr="008C1350">
              <w:t xml:space="preserve">workshops organized in order to promote accession to the TIR Convention in other regions, especially in </w:t>
            </w:r>
            <w:r w:rsidR="00C27A6E" w:rsidRPr="008C1350">
              <w:t xml:space="preserve">Central Asia and </w:t>
            </w:r>
            <w:r w:rsidRPr="008C1350">
              <w:t xml:space="preserve">Africa, as well as to inform and encourage customs </w:t>
            </w:r>
            <w:r w:rsidRPr="008C1350">
              <w:lastRenderedPageBreak/>
              <w:t xml:space="preserve">authorities about interconnecting their national customs systems with the </w:t>
            </w:r>
            <w:proofErr w:type="spellStart"/>
            <w:r w:rsidRPr="008C1350">
              <w:t>eTIR</w:t>
            </w:r>
            <w:proofErr w:type="spellEnd"/>
            <w:r w:rsidRPr="008C1350">
              <w:t xml:space="preserve"> international </w:t>
            </w:r>
            <w:r w:rsidR="00162649" w:rsidRPr="008C1350">
              <w:t>system</w:t>
            </w:r>
            <w:r w:rsidR="001B3BBB">
              <w:t>;</w:t>
            </w:r>
          </w:p>
          <w:p w14:paraId="5044D458" w14:textId="6825F5C4" w:rsidR="00F25AB8" w:rsidRPr="008C1350" w:rsidRDefault="00F25AB8" w:rsidP="00823956">
            <w:pPr>
              <w:pStyle w:val="SingleTxtG"/>
              <w:ind w:firstLine="557"/>
            </w:pPr>
            <w:r w:rsidRPr="008C1350">
              <w:t>(e)</w:t>
            </w:r>
            <w:r w:rsidR="00076BC0" w:rsidRPr="008C1350">
              <w:tab/>
            </w:r>
            <w:r w:rsidR="00996C4B" w:rsidRPr="008C1350">
              <w:t xml:space="preserve">The </w:t>
            </w:r>
            <w:r w:rsidRPr="008C1350">
              <w:t xml:space="preserve">twelfth revised version of the TIR </w:t>
            </w:r>
            <w:r w:rsidR="00162649" w:rsidRPr="008C1350">
              <w:t>Handbook</w:t>
            </w:r>
            <w:r w:rsidR="00DE1D36" w:rsidRPr="008C1350">
              <w:t>;</w:t>
            </w:r>
          </w:p>
          <w:p w14:paraId="7B93038A" w14:textId="60179938" w:rsidR="00F25AB8" w:rsidRPr="008C1350" w:rsidRDefault="00F25AB8" w:rsidP="00823956">
            <w:pPr>
              <w:pStyle w:val="SingleTxtG"/>
              <w:ind w:firstLine="557"/>
            </w:pPr>
            <w:r w:rsidRPr="008C1350">
              <w:t>(f)</w:t>
            </w:r>
            <w:r w:rsidR="00076BC0" w:rsidRPr="008C1350">
              <w:tab/>
            </w:r>
            <w:r w:rsidR="00996C4B" w:rsidRPr="008C1350">
              <w:t xml:space="preserve">The </w:t>
            </w:r>
            <w:r w:rsidRPr="008C1350">
              <w:t xml:space="preserve">latest developments in the International Convention on the Harmonization of Frontier Controls for Goods, </w:t>
            </w:r>
            <w:r w:rsidR="00162649" w:rsidRPr="008C1350">
              <w:t>1982</w:t>
            </w:r>
            <w:r w:rsidR="000E2E91" w:rsidRPr="008C1350">
              <w:t>;</w:t>
            </w:r>
          </w:p>
          <w:p w14:paraId="51FBC197" w14:textId="6A21720D" w:rsidR="00F25AB8" w:rsidRPr="008C1350" w:rsidRDefault="00F25AB8" w:rsidP="00823956">
            <w:pPr>
              <w:pStyle w:val="SingleTxtG"/>
              <w:ind w:firstLine="557"/>
            </w:pPr>
            <w:r w:rsidRPr="008C1350">
              <w:t>(g)</w:t>
            </w:r>
            <w:r w:rsidR="00076BC0" w:rsidRPr="008C1350">
              <w:tab/>
            </w:r>
            <w:r w:rsidR="00EC2348" w:rsidRPr="008C1350">
              <w:t xml:space="preserve">The </w:t>
            </w:r>
            <w:r w:rsidRPr="008C1350">
              <w:t>preparation of a practical guide to cross border facilitation (in collaboration with OSCE);</w:t>
            </w:r>
          </w:p>
          <w:p w14:paraId="373BF1F7" w14:textId="6C935898" w:rsidR="00D64080" w:rsidRPr="008C1350" w:rsidRDefault="00D64080" w:rsidP="00823956">
            <w:pPr>
              <w:pStyle w:val="SingleTxtG"/>
              <w:ind w:firstLine="557"/>
            </w:pPr>
            <w:r w:rsidRPr="008C1350">
              <w:t>(h)</w:t>
            </w:r>
            <w:r w:rsidRPr="008C1350">
              <w:tab/>
            </w:r>
            <w:r w:rsidR="00EC2348" w:rsidRPr="008C1350">
              <w:t xml:space="preserve">The </w:t>
            </w:r>
            <w:r w:rsidR="001B5DBA" w:rsidRPr="008C1350">
              <w:t xml:space="preserve">latest </w:t>
            </w:r>
            <w:r w:rsidRPr="008C1350">
              <w:t>developments in the Convention on the Facilitation of Border Crossing Procedures for Passengers, Luggage and Load-luggage Carried in International Traffic by Rail;</w:t>
            </w:r>
          </w:p>
          <w:p w14:paraId="2E1C4E3C" w14:textId="07DF9580" w:rsidR="00076BC0" w:rsidRPr="008C1350" w:rsidRDefault="00F25AB8" w:rsidP="00823956">
            <w:pPr>
              <w:pStyle w:val="SingleTxtG"/>
              <w:ind w:firstLine="557"/>
            </w:pPr>
            <w:r w:rsidRPr="008C1350">
              <w:t>(</w:t>
            </w:r>
            <w:r w:rsidR="00D64080" w:rsidRPr="008C1350">
              <w:t>i</w:t>
            </w:r>
            <w:r w:rsidRPr="008C1350">
              <w:t>)</w:t>
            </w:r>
            <w:r w:rsidR="00076BC0" w:rsidRPr="008C1350">
              <w:tab/>
            </w:r>
            <w:r w:rsidR="00EC2348" w:rsidRPr="008C1350">
              <w:t xml:space="preserve">The </w:t>
            </w:r>
            <w:r w:rsidRPr="008C1350">
              <w:t xml:space="preserve">activities undertaken in </w:t>
            </w:r>
            <w:r w:rsidR="0059579E" w:rsidRPr="008C1350">
              <w:t xml:space="preserve">2023 </w:t>
            </w:r>
            <w:r w:rsidRPr="008C1350">
              <w:t xml:space="preserve">by </w:t>
            </w:r>
            <w:r w:rsidR="000B79D0">
              <w:t>the Economic Commission for Europe (</w:t>
            </w:r>
            <w:r w:rsidRPr="008C1350">
              <w:t>ECE</w:t>
            </w:r>
            <w:r w:rsidR="000B79D0">
              <w:t>)</w:t>
            </w:r>
            <w:r w:rsidRPr="008C1350">
              <w:t xml:space="preserve"> and the International Touring Alliance / International Automobile Federation (AIT/FIA) within the framework of a memorandum of understanding </w:t>
            </w:r>
            <w:r w:rsidR="003E763B">
              <w:t xml:space="preserve">(MoU) </w:t>
            </w:r>
            <w:r w:rsidRPr="008C1350">
              <w:t xml:space="preserve">on the revitalization and digitalization of relevant United Nations inland transport conventions and, in particular the development of an </w:t>
            </w:r>
            <w:proofErr w:type="spellStart"/>
            <w:r w:rsidRPr="008C1350">
              <w:t>eCPD</w:t>
            </w:r>
            <w:proofErr w:type="spellEnd"/>
            <w:r w:rsidRPr="008C1350">
              <w:t xml:space="preserve"> (Carnet de Passage </w:t>
            </w:r>
            <w:proofErr w:type="spellStart"/>
            <w:r w:rsidRPr="008C1350">
              <w:t>en</w:t>
            </w:r>
            <w:proofErr w:type="spellEnd"/>
            <w:r w:rsidRPr="008C1350">
              <w:t xml:space="preserve"> Douane) </w:t>
            </w:r>
            <w:r w:rsidR="00162649" w:rsidRPr="008C1350">
              <w:t>system</w:t>
            </w:r>
            <w:r w:rsidR="007B1FBC" w:rsidRPr="008C1350">
              <w:t>;</w:t>
            </w:r>
          </w:p>
          <w:p w14:paraId="38B8FE29" w14:textId="1255FBC2" w:rsidR="000325C2" w:rsidRPr="008C1350" w:rsidRDefault="00076BC0" w:rsidP="00823956">
            <w:pPr>
              <w:pStyle w:val="SingleTxtG"/>
              <w:ind w:firstLine="557"/>
            </w:pPr>
            <w:r w:rsidRPr="008C1350">
              <w:t>(</w:t>
            </w:r>
            <w:r w:rsidR="00D64080" w:rsidRPr="008C1350">
              <w:t>j</w:t>
            </w:r>
            <w:r w:rsidRPr="008C1350">
              <w:t>)</w:t>
            </w:r>
            <w:r w:rsidRPr="008C1350">
              <w:tab/>
            </w:r>
            <w:r w:rsidR="00EC2348" w:rsidRPr="008C1350">
              <w:t xml:space="preserve">The </w:t>
            </w:r>
            <w:r w:rsidRPr="008C1350">
              <w:t>follow</w:t>
            </w:r>
            <w:r w:rsidR="00F25AB8" w:rsidRPr="008C1350">
              <w:t xml:space="preserve">‐up actions taken by WP.30 in </w:t>
            </w:r>
            <w:r w:rsidR="00191427" w:rsidRPr="008C1350">
              <w:t xml:space="preserve">2023 </w:t>
            </w:r>
            <w:r w:rsidR="00F25AB8" w:rsidRPr="008C1350">
              <w:t>in align</w:t>
            </w:r>
            <w:r w:rsidR="006A21FE" w:rsidRPr="008C1350">
              <w:t xml:space="preserve">ing </w:t>
            </w:r>
            <w:r w:rsidR="00F25AB8" w:rsidRPr="008C1350">
              <w:t xml:space="preserve">its work with the </w:t>
            </w:r>
            <w:r w:rsidR="00D90C7B">
              <w:t>Inland Transport Committee (</w:t>
            </w:r>
            <w:r w:rsidR="00F25AB8" w:rsidRPr="008C1350">
              <w:t>ITC</w:t>
            </w:r>
            <w:r w:rsidR="00D90C7B">
              <w:t>)</w:t>
            </w:r>
            <w:r w:rsidR="00F25AB8" w:rsidRPr="008C1350">
              <w:t xml:space="preserve"> </w:t>
            </w:r>
            <w:r w:rsidR="007E685A" w:rsidRPr="008C1350">
              <w:t>Strategy</w:t>
            </w:r>
            <w:r w:rsidR="00084421">
              <w:t xml:space="preserve"> until 2030</w:t>
            </w:r>
            <w:r w:rsidR="00F25AB8" w:rsidRPr="008C1350">
              <w:t>.</w:t>
            </w:r>
          </w:p>
        </w:tc>
      </w:tr>
    </w:tbl>
    <w:p w14:paraId="12D8C1F7" w14:textId="6380D0FD" w:rsidR="0095242B" w:rsidRPr="008C1350" w:rsidRDefault="0095242B" w:rsidP="00070CC3">
      <w:pPr>
        <w:pStyle w:val="HChG"/>
      </w:pPr>
      <w:r w:rsidRPr="008C1350">
        <w:lastRenderedPageBreak/>
        <w:tab/>
        <w:t>I.</w:t>
      </w:r>
      <w:r w:rsidRPr="008C1350">
        <w:tab/>
        <w:t xml:space="preserve">Background and </w:t>
      </w:r>
      <w:r w:rsidR="000E480F" w:rsidRPr="008C1350">
        <w:t>Mandate</w:t>
      </w:r>
    </w:p>
    <w:p w14:paraId="2095D69B" w14:textId="7CE74F00" w:rsidR="0095242B" w:rsidRPr="008C1350" w:rsidRDefault="0095242B" w:rsidP="0095242B">
      <w:pPr>
        <w:pStyle w:val="SingleTxtG"/>
      </w:pPr>
      <w:r w:rsidRPr="008C1350">
        <w:t>1.</w:t>
      </w:r>
      <w:r w:rsidRPr="008C1350">
        <w:tab/>
        <w:t>This document has been prepared in accordance with the 202</w:t>
      </w:r>
      <w:r w:rsidR="00C27A6E" w:rsidRPr="008C1350">
        <w:t>3</w:t>
      </w:r>
      <w:r w:rsidRPr="008C1350">
        <w:t xml:space="preserve"> Programme of Work of the ITC (ECE/TRANS/</w:t>
      </w:r>
      <w:r w:rsidR="005F3342" w:rsidRPr="008C1350">
        <w:t>3</w:t>
      </w:r>
      <w:r w:rsidR="006474A9" w:rsidRPr="008C1350">
        <w:t>28</w:t>
      </w:r>
      <w:r w:rsidRPr="008C1350">
        <w:t>, para</w:t>
      </w:r>
      <w:r w:rsidR="002570D4" w:rsidRPr="008C1350">
        <w:t>graph</w:t>
      </w:r>
      <w:r w:rsidRPr="008C1350">
        <w:t xml:space="preserve"> </w:t>
      </w:r>
      <w:r w:rsidR="005F3342" w:rsidRPr="008C1350">
        <w:t>3</w:t>
      </w:r>
      <w:r w:rsidR="00FC28C4" w:rsidRPr="008C1350">
        <w:t>3</w:t>
      </w:r>
      <w:r w:rsidRPr="008C1350">
        <w:t xml:space="preserve"> and ECE/TRANS/20</w:t>
      </w:r>
      <w:r w:rsidR="005F3342" w:rsidRPr="008C1350">
        <w:t>2</w:t>
      </w:r>
      <w:r w:rsidR="006474A9" w:rsidRPr="008C1350">
        <w:t>3</w:t>
      </w:r>
      <w:r w:rsidRPr="008C1350">
        <w:t>/</w:t>
      </w:r>
      <w:r w:rsidR="006474A9" w:rsidRPr="008C1350">
        <w:t>11</w:t>
      </w:r>
      <w:r w:rsidRPr="008C1350">
        <w:t xml:space="preserve">, programme activity </w:t>
      </w:r>
      <w:r w:rsidR="008F7BB4" w:rsidRPr="008C1350">
        <w:t>4 (l)</w:t>
      </w:r>
      <w:r w:rsidRPr="008C1350">
        <w:t xml:space="preserve">: Customs </w:t>
      </w:r>
      <w:r w:rsidR="005F3342" w:rsidRPr="008C1350">
        <w:t>Q</w:t>
      </w:r>
      <w:r w:rsidRPr="008C1350">
        <w:t xml:space="preserve">uestions affecting </w:t>
      </w:r>
      <w:r w:rsidR="005F3342" w:rsidRPr="008C1350">
        <w:t>T</w:t>
      </w:r>
      <w:r w:rsidRPr="008C1350">
        <w:t xml:space="preserve">ransport). </w:t>
      </w:r>
      <w:r w:rsidR="00FC320C">
        <w:t>P</w:t>
      </w:r>
      <w:r w:rsidRPr="008C1350">
        <w:t xml:space="preserve">rogress </w:t>
      </w:r>
      <w:r w:rsidR="00B64347">
        <w:t xml:space="preserve">in </w:t>
      </w:r>
      <w:r w:rsidR="00191427" w:rsidRPr="008C1350">
        <w:t xml:space="preserve">2023 </w:t>
      </w:r>
      <w:r w:rsidR="00B64347">
        <w:t xml:space="preserve">is reported for </w:t>
      </w:r>
      <w:r w:rsidRPr="008C1350">
        <w:t xml:space="preserve">the contracting parties, the Working Party on Customs Questions affecting Transport (WP.30), the Administrative Committee for the TIR Convention, 1975 (AC.2), </w:t>
      </w:r>
      <w:r w:rsidR="00FC28C4" w:rsidRPr="008C1350">
        <w:t xml:space="preserve">the Technical Implementation Body (TIB) </w:t>
      </w:r>
      <w:r w:rsidR="00D64080" w:rsidRPr="008C1350">
        <w:t>(</w:t>
      </w:r>
      <w:r w:rsidR="00FC28C4" w:rsidRPr="008C1350">
        <w:t xml:space="preserve">for contracting parties bound by Annex 11 of the TIR Convention), </w:t>
      </w:r>
      <w:r w:rsidRPr="008C1350">
        <w:t>the Administrative Committee for the Harmonization Convention, 1982 (AC.3) and the ECE</w:t>
      </w:r>
      <w:r w:rsidR="00D32AB5">
        <w:t xml:space="preserve"> and </w:t>
      </w:r>
      <w:r w:rsidRPr="008C1350">
        <w:t>TIR secretariat</w:t>
      </w:r>
      <w:r w:rsidR="00D32AB5">
        <w:t>s</w:t>
      </w:r>
      <w:r w:rsidRPr="008C1350">
        <w:t xml:space="preserve"> in the area of border crossing facilitation, including among others:</w:t>
      </w:r>
    </w:p>
    <w:p w14:paraId="2F56C2CA" w14:textId="5C6E6FC7" w:rsidR="0095242B" w:rsidRPr="008C1350" w:rsidRDefault="003354BF" w:rsidP="003354BF">
      <w:pPr>
        <w:pStyle w:val="Bullet1G"/>
        <w:numPr>
          <w:ilvl w:val="0"/>
          <w:numId w:val="0"/>
        </w:numPr>
        <w:tabs>
          <w:tab w:val="left" w:pos="1701"/>
        </w:tabs>
        <w:ind w:left="1701" w:hanging="170"/>
      </w:pPr>
      <w:r w:rsidRPr="008C1350">
        <w:t>•</w:t>
      </w:r>
      <w:r w:rsidRPr="008C1350">
        <w:tab/>
      </w:r>
      <w:r w:rsidR="0095242B" w:rsidRPr="008C1350">
        <w:t>Activities and developments of the TIR Convention and the functioning of the TIR system.</w:t>
      </w:r>
    </w:p>
    <w:p w14:paraId="2E7B87FD" w14:textId="43CFB9D5" w:rsidR="0095242B" w:rsidRPr="008C1350" w:rsidRDefault="003354BF" w:rsidP="00130E24">
      <w:pPr>
        <w:pStyle w:val="Bullet1G"/>
        <w:numPr>
          <w:ilvl w:val="0"/>
          <w:numId w:val="0"/>
        </w:numPr>
        <w:tabs>
          <w:tab w:val="left" w:pos="1701"/>
        </w:tabs>
        <w:ind w:left="1701" w:hanging="170"/>
      </w:pPr>
      <w:r w:rsidRPr="008C1350">
        <w:t>•</w:t>
      </w:r>
      <w:r w:rsidRPr="008C1350">
        <w:tab/>
      </w:r>
      <w:r w:rsidR="0095242B" w:rsidRPr="008C1350">
        <w:t xml:space="preserve">Progress made in the eTIR </w:t>
      </w:r>
      <w:r w:rsidR="009D618E" w:rsidRPr="008C1350">
        <w:t>interconnection projects</w:t>
      </w:r>
      <w:r w:rsidR="00130E24" w:rsidRPr="008C1350">
        <w:t>.</w:t>
      </w:r>
    </w:p>
    <w:p w14:paraId="541CCF1F" w14:textId="65B2F70B" w:rsidR="0095242B" w:rsidRPr="008C1350" w:rsidRDefault="003354BF" w:rsidP="003354BF">
      <w:pPr>
        <w:pStyle w:val="Bullet1G"/>
        <w:numPr>
          <w:ilvl w:val="0"/>
          <w:numId w:val="0"/>
        </w:numPr>
        <w:tabs>
          <w:tab w:val="left" w:pos="1701"/>
        </w:tabs>
        <w:ind w:left="1701" w:hanging="170"/>
      </w:pPr>
      <w:r w:rsidRPr="008C1350">
        <w:t>•</w:t>
      </w:r>
      <w:r w:rsidRPr="008C1350">
        <w:tab/>
      </w:r>
      <w:r w:rsidR="0095242B" w:rsidRPr="008C1350" w:rsidDel="003D4299">
        <w:t>Developments in the International Convention on the Harmonization of Frontier Controls of Goods, 1982 (Harmonization Convention)</w:t>
      </w:r>
      <w:r w:rsidR="0095242B" w:rsidRPr="008C1350">
        <w:t>.</w:t>
      </w:r>
    </w:p>
    <w:p w14:paraId="7042CCC6" w14:textId="506C4C2B" w:rsidR="0095242B" w:rsidRPr="008C1350" w:rsidRDefault="003354BF" w:rsidP="003354BF">
      <w:pPr>
        <w:pStyle w:val="Bullet1G"/>
        <w:numPr>
          <w:ilvl w:val="0"/>
          <w:numId w:val="0"/>
        </w:numPr>
        <w:tabs>
          <w:tab w:val="left" w:pos="1701"/>
        </w:tabs>
        <w:ind w:left="1701" w:hanging="170"/>
      </w:pPr>
      <w:r w:rsidRPr="008C1350">
        <w:t>•</w:t>
      </w:r>
      <w:r w:rsidRPr="008C1350">
        <w:tab/>
      </w:r>
      <w:r w:rsidR="0095242B" w:rsidRPr="008C1350">
        <w:t>Developments in the Convention on the Facilitation of Border Crossing Procedures for Passengers, Luggage and Load-luggage Carried in International Traffic by Rail.</w:t>
      </w:r>
    </w:p>
    <w:p w14:paraId="4DB6B314" w14:textId="3CCE4650" w:rsidR="0095242B" w:rsidRPr="008C1350" w:rsidRDefault="003354BF" w:rsidP="003354BF">
      <w:pPr>
        <w:pStyle w:val="Bullet1G"/>
        <w:numPr>
          <w:ilvl w:val="0"/>
          <w:numId w:val="0"/>
        </w:numPr>
        <w:tabs>
          <w:tab w:val="left" w:pos="1701"/>
        </w:tabs>
        <w:ind w:left="1701" w:hanging="170"/>
      </w:pPr>
      <w:r w:rsidRPr="008C1350">
        <w:t>•</w:t>
      </w:r>
      <w:r w:rsidRPr="008C1350">
        <w:tab/>
      </w:r>
      <w:r w:rsidR="0095242B" w:rsidRPr="008C1350">
        <w:t>Developments in the 1954 Customs Convention on the Temporary Importation of Private Road Vehicles and the 1956 Customs Convention on the Temporary Importation of Commercial Road Vehicles.</w:t>
      </w:r>
    </w:p>
    <w:p w14:paraId="7500D683" w14:textId="1C738644" w:rsidR="0095242B" w:rsidRPr="008C1350" w:rsidRDefault="003354BF" w:rsidP="003354BF">
      <w:pPr>
        <w:pStyle w:val="Bullet1G"/>
        <w:numPr>
          <w:ilvl w:val="0"/>
          <w:numId w:val="0"/>
        </w:numPr>
        <w:tabs>
          <w:tab w:val="left" w:pos="1701"/>
        </w:tabs>
        <w:ind w:left="1701" w:hanging="170"/>
      </w:pPr>
      <w:r w:rsidRPr="008C1350">
        <w:t>•</w:t>
      </w:r>
      <w:r w:rsidRPr="008C1350">
        <w:tab/>
      </w:r>
      <w:r w:rsidR="0095242B" w:rsidRPr="008C1350">
        <w:t xml:space="preserve">Requests from ITC to align the activities of WP.30 with the ITC </w:t>
      </w:r>
      <w:r w:rsidR="007E685A" w:rsidRPr="008C1350">
        <w:t>Strategy</w:t>
      </w:r>
      <w:r w:rsidR="0095242B" w:rsidRPr="008C1350">
        <w:t xml:space="preserve"> until 2030.</w:t>
      </w:r>
    </w:p>
    <w:p w14:paraId="70E87F37" w14:textId="6DAEEDBA" w:rsidR="0095242B" w:rsidRPr="008C1350" w:rsidRDefault="0095242B" w:rsidP="00070CC3">
      <w:pPr>
        <w:pStyle w:val="HChG"/>
      </w:pPr>
      <w:r w:rsidRPr="008C1350">
        <w:tab/>
        <w:t>II.</w:t>
      </w:r>
      <w:r w:rsidRPr="008C1350">
        <w:tab/>
      </w:r>
      <w:r w:rsidR="00D64080" w:rsidRPr="008C1350">
        <w:t>Customs Convention on the International Transport of Goods under Cover of TIR Carnets, 1975 (</w:t>
      </w:r>
      <w:r w:rsidRPr="008C1350">
        <w:t>TIR Convention</w:t>
      </w:r>
      <w:r w:rsidR="00D64080" w:rsidRPr="008C1350">
        <w:t>)</w:t>
      </w:r>
    </w:p>
    <w:p w14:paraId="226559EB" w14:textId="18ED661D" w:rsidR="0095242B" w:rsidRPr="008C1350" w:rsidRDefault="0095242B" w:rsidP="00070CC3">
      <w:pPr>
        <w:pStyle w:val="H1G"/>
      </w:pPr>
      <w:r w:rsidRPr="008C1350">
        <w:tab/>
        <w:t>A.</w:t>
      </w:r>
      <w:r w:rsidRPr="008C1350">
        <w:tab/>
        <w:t xml:space="preserve">Amendment </w:t>
      </w:r>
      <w:r w:rsidR="00BA0FDF" w:rsidRPr="008C1350">
        <w:t>P</w:t>
      </w:r>
      <w:r w:rsidR="008C71EE" w:rsidRPr="008C1350">
        <w:t xml:space="preserve">roposals </w:t>
      </w:r>
      <w:r w:rsidRPr="008C1350">
        <w:t>to the Convention</w:t>
      </w:r>
    </w:p>
    <w:p w14:paraId="25374671" w14:textId="0A35C3CF" w:rsidR="0095242B" w:rsidRPr="008C1350" w:rsidRDefault="0095242B" w:rsidP="00EE287B">
      <w:pPr>
        <w:pStyle w:val="SingleTxtG"/>
      </w:pPr>
      <w:r w:rsidRPr="008C1350">
        <w:t>2.</w:t>
      </w:r>
      <w:r w:rsidRPr="008C1350">
        <w:tab/>
      </w:r>
      <w:r w:rsidR="002979C8" w:rsidRPr="008C1350">
        <w:t xml:space="preserve">Since </w:t>
      </w:r>
      <w:r w:rsidR="00191427" w:rsidRPr="008C1350">
        <w:t>27 September 2023</w:t>
      </w:r>
      <w:r w:rsidR="00BA0FDF" w:rsidRPr="008C1350">
        <w:t>,</w:t>
      </w:r>
      <w:r w:rsidRPr="008C1350">
        <w:t xml:space="preserve"> the TIR Convention, 1975 </w:t>
      </w:r>
      <w:r w:rsidR="001E4A57" w:rsidRPr="008C1350">
        <w:t xml:space="preserve">entered into force for </w:t>
      </w:r>
      <w:r w:rsidR="00191427" w:rsidRPr="008C1350">
        <w:t>Iraq</w:t>
      </w:r>
      <w:r w:rsidR="001E4A57" w:rsidRPr="008C1350">
        <w:t xml:space="preserve">. </w:t>
      </w:r>
      <w:r w:rsidR="00BA0FDF" w:rsidRPr="008C1350">
        <w:t>T</w:t>
      </w:r>
      <w:r w:rsidR="001E4A57" w:rsidRPr="008C1350">
        <w:t xml:space="preserve">he convention </w:t>
      </w:r>
      <w:r w:rsidR="00EE6ABA" w:rsidRPr="008C1350">
        <w:t xml:space="preserve">now </w:t>
      </w:r>
      <w:r w:rsidRPr="008C1350">
        <w:t xml:space="preserve">has </w:t>
      </w:r>
      <w:r w:rsidR="00191427" w:rsidRPr="008C1350">
        <w:t xml:space="preserve">78 </w:t>
      </w:r>
      <w:r w:rsidRPr="008C1350">
        <w:t xml:space="preserve">contracting parties </w:t>
      </w:r>
      <w:r w:rsidR="00EE287B" w:rsidRPr="008C1350">
        <w:t>and</w:t>
      </w:r>
      <w:r w:rsidR="00EE287B" w:rsidRPr="008C1350">
        <w:rPr>
          <w:spacing w:val="-10"/>
        </w:rPr>
        <w:t xml:space="preserve"> </w:t>
      </w:r>
      <w:r w:rsidR="00EE287B" w:rsidRPr="008C1350">
        <w:t>since the</w:t>
      </w:r>
      <w:r w:rsidR="00EE287B" w:rsidRPr="008C1350">
        <w:rPr>
          <w:spacing w:val="-5"/>
        </w:rPr>
        <w:t xml:space="preserve"> </w:t>
      </w:r>
      <w:r w:rsidR="00EE287B" w:rsidRPr="008C1350">
        <w:t>activation</w:t>
      </w:r>
      <w:r w:rsidR="00EE287B" w:rsidRPr="008C1350">
        <w:rPr>
          <w:spacing w:val="-4"/>
        </w:rPr>
        <w:t xml:space="preserve"> </w:t>
      </w:r>
      <w:r w:rsidR="00EE287B" w:rsidRPr="008C1350">
        <w:t>of</w:t>
      </w:r>
      <w:r w:rsidR="00EE287B" w:rsidRPr="008C1350">
        <w:rPr>
          <w:spacing w:val="-7"/>
        </w:rPr>
        <w:t xml:space="preserve"> </w:t>
      </w:r>
      <w:r w:rsidR="00EE287B" w:rsidRPr="008C1350">
        <w:t>the</w:t>
      </w:r>
      <w:r w:rsidR="00EE287B" w:rsidRPr="008C1350">
        <w:rPr>
          <w:spacing w:val="-5"/>
        </w:rPr>
        <w:t xml:space="preserve"> </w:t>
      </w:r>
      <w:r w:rsidR="00EE287B" w:rsidRPr="008C1350">
        <w:t>system</w:t>
      </w:r>
      <w:r w:rsidR="00EE287B" w:rsidRPr="008C1350">
        <w:rPr>
          <w:spacing w:val="-4"/>
        </w:rPr>
        <w:t xml:space="preserve"> </w:t>
      </w:r>
      <w:r w:rsidR="00EE287B" w:rsidRPr="008C1350">
        <w:t>for</w:t>
      </w:r>
      <w:r w:rsidR="00EE287B" w:rsidRPr="008C1350">
        <w:rPr>
          <w:spacing w:val="-5"/>
        </w:rPr>
        <w:t xml:space="preserve"> </w:t>
      </w:r>
      <w:r w:rsidR="00EE287B" w:rsidRPr="008C1350">
        <w:t>Qatar,</w:t>
      </w:r>
      <w:r w:rsidR="00EE287B" w:rsidRPr="008C1350">
        <w:rPr>
          <w:spacing w:val="-5"/>
        </w:rPr>
        <w:t xml:space="preserve"> </w:t>
      </w:r>
      <w:r w:rsidR="00EE287B" w:rsidRPr="008C1350">
        <w:t>TIR</w:t>
      </w:r>
      <w:r w:rsidR="00EE287B" w:rsidRPr="008C1350">
        <w:rPr>
          <w:spacing w:val="-6"/>
        </w:rPr>
        <w:t xml:space="preserve"> </w:t>
      </w:r>
      <w:r w:rsidR="00EE287B" w:rsidRPr="008C1350">
        <w:t>operations</w:t>
      </w:r>
      <w:r w:rsidR="00EE287B" w:rsidRPr="008C1350">
        <w:rPr>
          <w:spacing w:val="-6"/>
        </w:rPr>
        <w:t xml:space="preserve"> </w:t>
      </w:r>
      <w:r w:rsidR="00EE287B" w:rsidRPr="008C1350">
        <w:t>can</w:t>
      </w:r>
      <w:r w:rsidR="00EE287B" w:rsidRPr="008C1350">
        <w:rPr>
          <w:spacing w:val="-4"/>
        </w:rPr>
        <w:t xml:space="preserve"> </w:t>
      </w:r>
      <w:r w:rsidR="00EE287B" w:rsidRPr="008C1350">
        <w:t>now</w:t>
      </w:r>
      <w:r w:rsidR="00EE287B" w:rsidRPr="008C1350">
        <w:rPr>
          <w:spacing w:val="-5"/>
        </w:rPr>
        <w:t xml:space="preserve"> </w:t>
      </w:r>
      <w:r w:rsidR="00EE287B" w:rsidRPr="008C1350">
        <w:t>be</w:t>
      </w:r>
      <w:r w:rsidR="00EE287B" w:rsidRPr="008C1350">
        <w:rPr>
          <w:spacing w:val="-5"/>
        </w:rPr>
        <w:t xml:space="preserve"> </w:t>
      </w:r>
      <w:r w:rsidR="00EE287B" w:rsidRPr="008C1350">
        <w:t>established</w:t>
      </w:r>
      <w:r w:rsidR="00EE287B" w:rsidRPr="008C1350">
        <w:rPr>
          <w:spacing w:val="-4"/>
        </w:rPr>
        <w:t xml:space="preserve"> </w:t>
      </w:r>
      <w:r w:rsidR="00EE287B" w:rsidRPr="008C1350">
        <w:t>with</w:t>
      </w:r>
      <w:r w:rsidR="00EE287B" w:rsidRPr="008C1350">
        <w:rPr>
          <w:spacing w:val="-5"/>
        </w:rPr>
        <w:t xml:space="preserve"> </w:t>
      </w:r>
      <w:r w:rsidR="00EE287B" w:rsidRPr="008C1350">
        <w:t xml:space="preserve">sixty-five countries. </w:t>
      </w:r>
    </w:p>
    <w:p w14:paraId="5B9BFBF9" w14:textId="789E4A06" w:rsidR="00C5715D" w:rsidRPr="008C1350" w:rsidRDefault="0095242B" w:rsidP="00657ED8">
      <w:pPr>
        <w:pStyle w:val="SingleTxtG"/>
        <w:rPr>
          <w:highlight w:val="yellow"/>
        </w:rPr>
      </w:pPr>
      <w:r w:rsidRPr="008C1350">
        <w:t>3.</w:t>
      </w:r>
      <w:r w:rsidRPr="008C1350">
        <w:tab/>
        <w:t>In 202</w:t>
      </w:r>
      <w:r w:rsidR="00657ED8" w:rsidRPr="008C1350">
        <w:t>3</w:t>
      </w:r>
      <w:r w:rsidRPr="008C1350">
        <w:t xml:space="preserve">, </w:t>
      </w:r>
      <w:r w:rsidR="00657ED8" w:rsidRPr="008C1350">
        <w:t>no</w:t>
      </w:r>
      <w:r w:rsidR="001E4A57" w:rsidRPr="008C1350">
        <w:t xml:space="preserve"> amendments entered into force</w:t>
      </w:r>
      <w:r w:rsidR="00D64080" w:rsidRPr="008C1350">
        <w:t xml:space="preserve"> </w:t>
      </w:r>
      <w:r w:rsidR="00BA0FDF" w:rsidRPr="008C1350">
        <w:t xml:space="preserve">for </w:t>
      </w:r>
      <w:r w:rsidR="00D64080" w:rsidRPr="008C1350">
        <w:t>all contracting parties to the Convention</w:t>
      </w:r>
      <w:r w:rsidR="00657ED8" w:rsidRPr="008C1350">
        <w:t xml:space="preserve">. </w:t>
      </w:r>
    </w:p>
    <w:p w14:paraId="7F76FDCC" w14:textId="7A90477E" w:rsidR="00145B5A" w:rsidRPr="008C1350" w:rsidRDefault="00075EA0" w:rsidP="00145B5A">
      <w:pPr>
        <w:pStyle w:val="SingleTxtG"/>
      </w:pPr>
      <w:r w:rsidRPr="008C1350">
        <w:lastRenderedPageBreak/>
        <w:t>4.</w:t>
      </w:r>
      <w:r w:rsidRPr="008C1350">
        <w:tab/>
        <w:t>More information on</w:t>
      </w:r>
      <w:r w:rsidR="00145B5A" w:rsidRPr="008C1350">
        <w:t xml:space="preserve"> </w:t>
      </w:r>
      <w:r w:rsidR="006D3295">
        <w:t xml:space="preserve">the </w:t>
      </w:r>
      <w:r w:rsidR="00145B5A" w:rsidRPr="008C1350">
        <w:t>depositary notifications is available on the TIR website.</w:t>
      </w:r>
      <w:r w:rsidR="00145B5A" w:rsidRPr="008C1350">
        <w:rPr>
          <w:vertAlign w:val="superscript"/>
        </w:rPr>
        <w:footnoteReference w:id="2"/>
      </w:r>
    </w:p>
    <w:p w14:paraId="6DA2A38B" w14:textId="1F15D757" w:rsidR="0095242B" w:rsidRPr="008C1350" w:rsidRDefault="0095242B" w:rsidP="00070CC3">
      <w:pPr>
        <w:pStyle w:val="H1G"/>
      </w:pPr>
      <w:r w:rsidRPr="008C1350">
        <w:tab/>
        <w:t>B.</w:t>
      </w:r>
      <w:r w:rsidRPr="008C1350">
        <w:tab/>
        <w:t xml:space="preserve">International TIR Data Bank and </w:t>
      </w:r>
      <w:r w:rsidR="00690C6E" w:rsidRPr="008C1350">
        <w:t xml:space="preserve">Electronic Tools </w:t>
      </w:r>
      <w:r w:rsidRPr="008C1350">
        <w:t xml:space="preserve">of the TIR secretariat </w:t>
      </w:r>
    </w:p>
    <w:p w14:paraId="7DD531D4" w14:textId="58470BEA" w:rsidR="009B0041" w:rsidRPr="008C1350" w:rsidRDefault="006F54C5" w:rsidP="009B0041">
      <w:pPr>
        <w:pStyle w:val="SingleTxtG"/>
        <w:rPr>
          <w:i/>
          <w:iCs/>
        </w:rPr>
      </w:pPr>
      <w:r w:rsidRPr="008C1350">
        <w:t>5</w:t>
      </w:r>
      <w:r w:rsidR="00853127" w:rsidRPr="008C1350">
        <w:t>.</w:t>
      </w:r>
      <w:r w:rsidR="00853127" w:rsidRPr="008C1350">
        <w:tab/>
      </w:r>
      <w:r w:rsidR="004620FE" w:rsidRPr="008C1350">
        <w:t xml:space="preserve">At its </w:t>
      </w:r>
      <w:r w:rsidR="00F77599" w:rsidRPr="008C1350">
        <w:t>eighty-first</w:t>
      </w:r>
      <w:r w:rsidR="004620FE" w:rsidRPr="008C1350">
        <w:t xml:space="preserve"> session (October </w:t>
      </w:r>
      <w:r w:rsidR="00191427" w:rsidRPr="008C1350">
        <w:t>2023</w:t>
      </w:r>
      <w:r w:rsidR="004620FE" w:rsidRPr="008C1350">
        <w:t xml:space="preserve">), AC.2 </w:t>
      </w:r>
      <w:r w:rsidR="009B0041" w:rsidRPr="008C1350">
        <w:t xml:space="preserve">was informed about developments related to ITDB and other information technology projects managed by the TIR secretariat. </w:t>
      </w:r>
      <w:r w:rsidR="002548E4" w:rsidRPr="008C1350">
        <w:t>AC.2</w:t>
      </w:r>
      <w:r w:rsidR="009B0041" w:rsidRPr="008C1350">
        <w:t xml:space="preserve"> took note of the current status of data recordings in ITDB and, in particular, of the following figures: </w:t>
      </w:r>
      <w:r w:rsidR="00AF2EB7" w:rsidRPr="008C1350">
        <w:t>1,156 web application users, 30,089 authorized holders recorded, 282 stamps and seals recorded, 2,991 customs offices recorded of the web service usage for the past years. The Committee also took note of planned improvements to ITDB, by the increased number of languages both for ITDB and eTIR Portal. Work continues on eTIR National Application, with 95</w:t>
      </w:r>
      <w:r w:rsidR="006E2FE4">
        <w:t xml:space="preserve"> per cent</w:t>
      </w:r>
      <w:r w:rsidR="00AF2EB7" w:rsidRPr="008C1350">
        <w:t xml:space="preserve"> of work completed. Testing is underway and is due to be completed shortly. Additional language support has been added for the Kazakh, Kyrgyz and Persian languages</w:t>
      </w:r>
      <w:r w:rsidR="009B0041" w:rsidRPr="008C1350">
        <w:t xml:space="preserve"> (ECE/TRANS/WP.30/AC.2/</w:t>
      </w:r>
      <w:r w:rsidR="00294B2B" w:rsidRPr="008C1350">
        <w:t>165</w:t>
      </w:r>
      <w:r w:rsidR="009B0041" w:rsidRPr="008C1350">
        <w:t>, para</w:t>
      </w:r>
      <w:r w:rsidR="00690C6E" w:rsidRPr="008C1350">
        <w:t>graph</w:t>
      </w:r>
      <w:r w:rsidR="009B0041" w:rsidRPr="008C1350">
        <w:t xml:space="preserve"> </w:t>
      </w:r>
      <w:r w:rsidR="00AF2EB7" w:rsidRPr="008C1350">
        <w:t>1</w:t>
      </w:r>
      <w:r w:rsidR="00216C18" w:rsidRPr="008C1350">
        <w:t>8</w:t>
      </w:r>
      <w:r w:rsidR="009B0041" w:rsidRPr="008C1350">
        <w:t>).</w:t>
      </w:r>
    </w:p>
    <w:p w14:paraId="4922363A" w14:textId="09D842CC" w:rsidR="0095242B" w:rsidRPr="008C1350" w:rsidRDefault="0095242B" w:rsidP="006F7986">
      <w:pPr>
        <w:pStyle w:val="H1G"/>
      </w:pPr>
      <w:r w:rsidRPr="008C1350">
        <w:tab/>
        <w:t>C.</w:t>
      </w:r>
      <w:r w:rsidRPr="008C1350">
        <w:tab/>
        <w:t xml:space="preserve">National and </w:t>
      </w:r>
      <w:r w:rsidR="00690C6E" w:rsidRPr="008C1350">
        <w:t xml:space="preserve">Regional </w:t>
      </w:r>
      <w:r w:rsidRPr="008C1350">
        <w:t xml:space="preserve">TIR </w:t>
      </w:r>
      <w:r w:rsidR="00690C6E" w:rsidRPr="008C1350">
        <w:t xml:space="preserve">Workshops </w:t>
      </w:r>
      <w:r w:rsidRPr="008C1350">
        <w:t xml:space="preserve">and </w:t>
      </w:r>
      <w:r w:rsidR="00690C6E" w:rsidRPr="008C1350">
        <w:t>Seminars</w:t>
      </w:r>
    </w:p>
    <w:p w14:paraId="08F66516" w14:textId="66CDCD03" w:rsidR="00945AA0" w:rsidRPr="008C1350" w:rsidRDefault="006F54C5" w:rsidP="00AC4B29">
      <w:pPr>
        <w:pStyle w:val="SingleTxtG"/>
      </w:pPr>
      <w:r w:rsidRPr="008C1350">
        <w:t>6</w:t>
      </w:r>
      <w:r w:rsidR="0095242B" w:rsidRPr="008C1350">
        <w:t>.</w:t>
      </w:r>
      <w:r w:rsidR="0095242B" w:rsidRPr="008C1350">
        <w:tab/>
      </w:r>
      <w:r w:rsidR="003567D6" w:rsidRPr="008C1350">
        <w:t>O</w:t>
      </w:r>
      <w:r w:rsidR="00F23DE0" w:rsidRPr="008C1350">
        <w:t xml:space="preserve">n </w:t>
      </w:r>
      <w:r w:rsidR="003567D6" w:rsidRPr="008C1350">
        <w:t>21</w:t>
      </w:r>
      <w:r w:rsidR="002246C6">
        <w:t xml:space="preserve"> and </w:t>
      </w:r>
      <w:r w:rsidR="003567D6" w:rsidRPr="008C1350">
        <w:t xml:space="preserve">22 </w:t>
      </w:r>
      <w:r w:rsidR="00F23DE0" w:rsidRPr="008C1350">
        <w:t xml:space="preserve">June </w:t>
      </w:r>
      <w:r w:rsidRPr="008C1350">
        <w:t>2023 the</w:t>
      </w:r>
      <w:r w:rsidR="00945AA0" w:rsidRPr="008C1350">
        <w:t xml:space="preserve"> TIR Execut</w:t>
      </w:r>
      <w:r w:rsidR="00945AA0" w:rsidRPr="00F224DA">
        <w:t>ive Board (</w:t>
      </w:r>
      <w:proofErr w:type="spellStart"/>
      <w:r w:rsidR="00945AA0" w:rsidRPr="00F224DA">
        <w:t>TIRExB</w:t>
      </w:r>
      <w:proofErr w:type="spellEnd"/>
      <w:r w:rsidR="00945AA0" w:rsidRPr="00F224DA">
        <w:t xml:space="preserve">) </w:t>
      </w:r>
      <w:r w:rsidR="002773F5" w:rsidRPr="00F224DA">
        <w:t>organi</w:t>
      </w:r>
      <w:r w:rsidR="006E2FE4" w:rsidRPr="00F224DA">
        <w:t>z</w:t>
      </w:r>
      <w:r w:rsidR="002773F5" w:rsidRPr="00F224DA">
        <w:t xml:space="preserve">ed a </w:t>
      </w:r>
      <w:r w:rsidR="00945AA0" w:rsidRPr="00F224DA">
        <w:t xml:space="preserve">friends of the </w:t>
      </w:r>
      <w:r w:rsidR="00393E2C" w:rsidRPr="00F224DA">
        <w:t>C</w:t>
      </w:r>
      <w:r w:rsidR="00945AA0" w:rsidRPr="00F224DA">
        <w:t xml:space="preserve">hair meeting in Samarkand, Uzbekistan. The Chair of </w:t>
      </w:r>
      <w:proofErr w:type="spellStart"/>
      <w:r w:rsidR="00945AA0" w:rsidRPr="00F224DA">
        <w:t>TIRExB</w:t>
      </w:r>
      <w:proofErr w:type="spellEnd"/>
      <w:r w:rsidR="00945AA0" w:rsidRPr="00F224DA">
        <w:t>, with the support of the ECE secretariat</w:t>
      </w:r>
      <w:r w:rsidR="00A945BC" w:rsidRPr="00F224DA">
        <w:t xml:space="preserve"> and </w:t>
      </w:r>
      <w:r w:rsidR="00945AA0" w:rsidRPr="00F224DA">
        <w:t>at the kind invitation of the customs administration of Uzbekistan</w:t>
      </w:r>
      <w:r w:rsidR="00F224DA" w:rsidRPr="00F224DA">
        <w:t>,</w:t>
      </w:r>
      <w:r w:rsidR="00945AA0" w:rsidRPr="00F224DA">
        <w:t xml:space="preserve"> organized </w:t>
      </w:r>
      <w:r w:rsidR="001A455C" w:rsidRPr="00F224DA">
        <w:t>the</w:t>
      </w:r>
      <w:r w:rsidR="00945AA0" w:rsidRPr="00F224DA">
        <w:t xml:space="preserve"> meeting</w:t>
      </w:r>
      <w:r w:rsidR="001A455C" w:rsidRPr="00F224DA">
        <w:t xml:space="preserve"> with</w:t>
      </w:r>
      <w:r w:rsidR="00945AA0" w:rsidRPr="00F224DA">
        <w:t xml:space="preserve"> </w:t>
      </w:r>
      <w:r w:rsidR="001A455C" w:rsidRPr="00F224DA">
        <w:t>t</w:t>
      </w:r>
      <w:r w:rsidR="00945AA0" w:rsidRPr="00F224DA">
        <w:t>he aim to promote the implementation of the eTIR procedure along the middle corridor.</w:t>
      </w:r>
      <w:r w:rsidR="00945AA0" w:rsidRPr="008C1350">
        <w:t xml:space="preserve"> </w:t>
      </w:r>
      <w:r w:rsidR="00932137">
        <w:t xml:space="preserve">The meeting was supported by </w:t>
      </w:r>
      <w:r w:rsidR="00932137" w:rsidRPr="00932137">
        <w:t>the European Commission,</w:t>
      </w:r>
      <w:r w:rsidR="00932137">
        <w:t xml:space="preserve"> </w:t>
      </w:r>
      <w:r w:rsidR="00932137" w:rsidRPr="00932137">
        <w:t xml:space="preserve">International Road Transport Union (IRU), Transport Corridor Europe-Caucasus-Asia (TRACECA), Islamic Development Bank and Deutsche Gesellschaft für Internationale </w:t>
      </w:r>
      <w:proofErr w:type="spellStart"/>
      <w:r w:rsidR="00932137" w:rsidRPr="00932137">
        <w:t>Zusammenarbeit</w:t>
      </w:r>
      <w:proofErr w:type="spellEnd"/>
      <w:r w:rsidR="00932137" w:rsidRPr="00932137">
        <w:t xml:space="preserve"> (GIZ)</w:t>
      </w:r>
      <w:r w:rsidR="00932137">
        <w:t>.</w:t>
      </w:r>
      <w:r w:rsidR="00932137" w:rsidRPr="00932137">
        <w:t xml:space="preserve"> </w:t>
      </w:r>
      <w:r w:rsidR="00945AA0" w:rsidRPr="008C1350">
        <w:t>Representatives from the customs authorities and the national associations of Iran (Islamic Republic of), Kazakhstan, Kyrgyzstan, Tajikistan and Turkmenistan were invited to participate.</w:t>
      </w:r>
    </w:p>
    <w:p w14:paraId="17E884B0" w14:textId="2790ABDD" w:rsidR="001A455C" w:rsidRPr="008C1350" w:rsidRDefault="006F54C5" w:rsidP="00430B4D">
      <w:pPr>
        <w:pStyle w:val="SingleTxtG"/>
      </w:pPr>
      <w:r w:rsidRPr="008C1350">
        <w:t>7</w:t>
      </w:r>
      <w:r w:rsidR="006B5FB3" w:rsidRPr="008C1350">
        <w:t>.</w:t>
      </w:r>
      <w:r w:rsidR="006B5FB3" w:rsidRPr="008C1350">
        <w:tab/>
      </w:r>
      <w:r w:rsidR="00443442" w:rsidRPr="008C1350">
        <w:t xml:space="preserve">A </w:t>
      </w:r>
      <w:r w:rsidR="00531714">
        <w:t>t</w:t>
      </w:r>
      <w:r w:rsidR="00443442" w:rsidRPr="008C1350">
        <w:t xml:space="preserve">raining </w:t>
      </w:r>
      <w:r w:rsidR="00531714">
        <w:t>w</w:t>
      </w:r>
      <w:r w:rsidR="00443442" w:rsidRPr="008C1350">
        <w:t>orkshop on the Convention on the International Transport of Goods under Cover of TIR Carnets, (TIR Convention (1975)</w:t>
      </w:r>
      <w:r w:rsidR="006103ED">
        <w:t>/</w:t>
      </w:r>
      <w:proofErr w:type="spellStart"/>
      <w:r w:rsidR="00443442" w:rsidRPr="008C1350">
        <w:t>eTIR</w:t>
      </w:r>
      <w:proofErr w:type="spellEnd"/>
      <w:r w:rsidR="006103ED">
        <w:t>)</w:t>
      </w:r>
      <w:r w:rsidR="00443442" w:rsidRPr="008C1350">
        <w:t xml:space="preserve"> and </w:t>
      </w:r>
      <w:r w:rsidRPr="008C1350">
        <w:t xml:space="preserve">the </w:t>
      </w:r>
      <w:r w:rsidR="00443442" w:rsidRPr="008C1350">
        <w:t>Convention on the Contract for the International Carriage of Goods by Road (CMR/</w:t>
      </w:r>
      <w:proofErr w:type="spellStart"/>
      <w:r w:rsidR="00443442" w:rsidRPr="008C1350">
        <w:t>eCMR</w:t>
      </w:r>
      <w:proofErr w:type="spellEnd"/>
      <w:r w:rsidR="00443442" w:rsidRPr="008C1350">
        <w:t xml:space="preserve">) in member States </w:t>
      </w:r>
      <w:r w:rsidR="00BD3E20">
        <w:t xml:space="preserve">of the Intergovernmental Authority on Development (IGAD) </w:t>
      </w:r>
      <w:r w:rsidR="00443442" w:rsidRPr="008C1350">
        <w:t xml:space="preserve">took place on </w:t>
      </w:r>
      <w:r w:rsidR="003E189E" w:rsidRPr="008C1350">
        <w:t>1</w:t>
      </w:r>
      <w:r w:rsidR="00395B1C">
        <w:t xml:space="preserve"> and </w:t>
      </w:r>
      <w:r w:rsidR="003E189E" w:rsidRPr="008C1350">
        <w:t xml:space="preserve">2 March 2023 in Djibouti. </w:t>
      </w:r>
      <w:r w:rsidR="002A682E" w:rsidRPr="006103ED">
        <w:t xml:space="preserve">The main objective of the workshop was to present the TIR and the CMR conventions in </w:t>
      </w:r>
      <w:r w:rsidR="00E0339A" w:rsidRPr="006103ED">
        <w:t xml:space="preserve">the </w:t>
      </w:r>
      <w:r w:rsidR="002A682E" w:rsidRPr="006103ED">
        <w:t xml:space="preserve">IGAD region </w:t>
      </w:r>
      <w:r w:rsidR="008D0AF3" w:rsidRPr="006103ED">
        <w:t>explaining</w:t>
      </w:r>
      <w:r w:rsidR="006103ED">
        <w:t xml:space="preserve"> </w:t>
      </w:r>
      <w:r w:rsidR="002A682E" w:rsidRPr="006103ED">
        <w:t>all advantages and benefits from their implementation</w:t>
      </w:r>
      <w:r w:rsidR="00C269DD" w:rsidRPr="006103ED">
        <w:t>.</w:t>
      </w:r>
      <w:r w:rsidR="002A682E" w:rsidRPr="006103ED">
        <w:t xml:space="preserve"> The organization</w:t>
      </w:r>
      <w:r w:rsidR="002A682E" w:rsidRPr="008C1350">
        <w:t xml:space="preserve"> of the </w:t>
      </w:r>
      <w:r w:rsidR="00E0339A">
        <w:t>w</w:t>
      </w:r>
      <w:r w:rsidR="00E0339A" w:rsidRPr="008C1350">
        <w:t xml:space="preserve">orkshop </w:t>
      </w:r>
      <w:r w:rsidR="002A682E" w:rsidRPr="008C1350">
        <w:t xml:space="preserve">was supported by IGAD and the Islamic Development Bank. </w:t>
      </w:r>
    </w:p>
    <w:p w14:paraId="36199797" w14:textId="5F299EA4" w:rsidR="002A682E" w:rsidRPr="008C1350" w:rsidRDefault="00DF64D0" w:rsidP="006B34DA">
      <w:pPr>
        <w:pStyle w:val="SingleTxtG"/>
      </w:pPr>
      <w:r w:rsidRPr="008C1350">
        <w:t>8</w:t>
      </w:r>
      <w:r w:rsidR="002A682E" w:rsidRPr="008C1350">
        <w:t>.</w:t>
      </w:r>
      <w:r w:rsidR="002A682E" w:rsidRPr="008C1350">
        <w:tab/>
      </w:r>
      <w:r w:rsidR="00C01EC3" w:rsidRPr="008C1350">
        <w:t>O</w:t>
      </w:r>
      <w:r w:rsidR="008A4971" w:rsidRPr="008C1350">
        <w:t xml:space="preserve">n 8 February 2023 </w:t>
      </w:r>
      <w:r w:rsidR="00C01EC3" w:rsidRPr="008C1350">
        <w:t>in the framework of the TIR Administrative Committee</w:t>
      </w:r>
      <w:r w:rsidR="006103ED">
        <w:t>,</w:t>
      </w:r>
      <w:r w:rsidR="00C01EC3" w:rsidRPr="008C1350">
        <w:t xml:space="preserve"> a workshop took place on</w:t>
      </w:r>
      <w:r w:rsidRPr="008C1350">
        <w:t xml:space="preserve"> the i</w:t>
      </w:r>
      <w:r w:rsidR="00C01EC3" w:rsidRPr="008C1350">
        <w:t xml:space="preserve">mplementation of the TIR Convention, 1975: challenges and opportunities. </w:t>
      </w:r>
      <w:r w:rsidR="00B6581E" w:rsidRPr="008C1350">
        <w:t>The workshop had a series of objectives, inspired by the history of the TIR system but also from the opportunities that exist for the future: assist newcomers to the system (new contracting parties) to better understand the services and potentials of the TIR system; make the countries that have not yet acceded to the TIR Convention aware of the benefits and multiple advantages that the TIR system brings for both customs authorities and the private sector</w:t>
      </w:r>
      <w:r w:rsidR="006B34DA" w:rsidRPr="008C1350">
        <w:t>; s</w:t>
      </w:r>
      <w:r w:rsidR="00B6581E" w:rsidRPr="008C1350">
        <w:t>hare experience and knowledge with the contracting parties that are using the TIR system in full</w:t>
      </w:r>
      <w:r w:rsidR="006B34DA" w:rsidRPr="008C1350">
        <w:t>; s</w:t>
      </w:r>
      <w:r w:rsidR="00B6581E" w:rsidRPr="008C1350">
        <w:t>hare experience and knowledge with those contracting parties that are mainly using another system for their border crossing operations</w:t>
      </w:r>
      <w:r w:rsidR="006B34DA" w:rsidRPr="008C1350">
        <w:t>; e</w:t>
      </w:r>
      <w:r w:rsidR="00B6581E" w:rsidRPr="008C1350">
        <w:t>xchange views about the future of the TIR system</w:t>
      </w:r>
      <w:r w:rsidR="006B34DA" w:rsidRPr="008C1350">
        <w:t xml:space="preserve">. </w:t>
      </w:r>
    </w:p>
    <w:p w14:paraId="32AE485A" w14:textId="72BC8780" w:rsidR="00C04C5B" w:rsidRPr="008C1350" w:rsidRDefault="00DF64D0" w:rsidP="006B34DA">
      <w:pPr>
        <w:pStyle w:val="SingleTxtG"/>
      </w:pPr>
      <w:r w:rsidRPr="008C1350">
        <w:t>9</w:t>
      </w:r>
      <w:r w:rsidR="00EE57B4" w:rsidRPr="008C1350">
        <w:t>.</w:t>
      </w:r>
      <w:r w:rsidR="008F69C9" w:rsidRPr="008C1350">
        <w:tab/>
        <w:t>The TIR secretariat organi</w:t>
      </w:r>
      <w:r w:rsidR="00BE21F9">
        <w:t>z</w:t>
      </w:r>
      <w:r w:rsidR="008F69C9" w:rsidRPr="008C1350">
        <w:t>ed a series of capacity</w:t>
      </w:r>
      <w:r w:rsidR="002A70BF">
        <w:t>-</w:t>
      </w:r>
      <w:r w:rsidR="008F69C9" w:rsidRPr="008C1350">
        <w:t xml:space="preserve">building workshops with Customs Authorities to further facilitate the interconnection of the eTIR international system with the national customs systems including the implementation of the conformance tests. </w:t>
      </w:r>
      <w:r w:rsidR="007F0496">
        <w:t>M</w:t>
      </w:r>
      <w:r w:rsidR="006B103E" w:rsidRPr="008C1350">
        <w:t>eetings were organi</w:t>
      </w:r>
      <w:r w:rsidR="00BA534F">
        <w:t>z</w:t>
      </w:r>
      <w:r w:rsidR="006B103E" w:rsidRPr="008C1350">
        <w:t>ed with Iran (Islamic Republic</w:t>
      </w:r>
      <w:r w:rsidR="0021717B" w:rsidRPr="008C1350">
        <w:t xml:space="preserve"> of</w:t>
      </w:r>
      <w:r w:rsidR="006B103E" w:rsidRPr="008C1350">
        <w:t xml:space="preserve">), Kazakhstan, Kyrgyzstan, </w:t>
      </w:r>
      <w:r w:rsidR="00C04C5B" w:rsidRPr="008C1350">
        <w:t xml:space="preserve">Pakistan and </w:t>
      </w:r>
      <w:r w:rsidR="006B103E" w:rsidRPr="008C1350">
        <w:t>Tajikistan</w:t>
      </w:r>
      <w:r w:rsidR="00C04C5B" w:rsidRPr="008C1350">
        <w:t xml:space="preserve">. </w:t>
      </w:r>
    </w:p>
    <w:p w14:paraId="2F108999" w14:textId="3C3B6E18" w:rsidR="006B34DA" w:rsidRPr="008C1350" w:rsidRDefault="00DF64D0" w:rsidP="006B34DA">
      <w:pPr>
        <w:pStyle w:val="SingleTxtG"/>
      </w:pPr>
      <w:r w:rsidRPr="008C1350">
        <w:lastRenderedPageBreak/>
        <w:t>10</w:t>
      </w:r>
      <w:r w:rsidR="00C04C5B" w:rsidRPr="008C1350">
        <w:t>.</w:t>
      </w:r>
      <w:r w:rsidR="00C04C5B" w:rsidRPr="008C1350">
        <w:tab/>
        <w:t>The TIR secretariat participated</w:t>
      </w:r>
      <w:r w:rsidR="00F65647" w:rsidRPr="008C1350">
        <w:t xml:space="preserve"> in different </w:t>
      </w:r>
      <w:r w:rsidR="003F02AD" w:rsidRPr="008C1350">
        <w:t>workshops organi</w:t>
      </w:r>
      <w:r w:rsidR="00BA534F">
        <w:t>z</w:t>
      </w:r>
      <w:r w:rsidR="003F02AD" w:rsidRPr="008C1350">
        <w:t xml:space="preserve">ed to further promote accession to the TIR Convention and use of the </w:t>
      </w:r>
      <w:proofErr w:type="spellStart"/>
      <w:r w:rsidR="003F02AD" w:rsidRPr="008C1350">
        <w:t>eTIR</w:t>
      </w:r>
      <w:proofErr w:type="spellEnd"/>
      <w:r w:rsidR="003F02AD" w:rsidRPr="008C1350">
        <w:t xml:space="preserve"> procedure: </w:t>
      </w:r>
    </w:p>
    <w:p w14:paraId="78E14053" w14:textId="7669710E" w:rsidR="003F02AD" w:rsidRPr="008C1350" w:rsidRDefault="00596150" w:rsidP="0042386E">
      <w:pPr>
        <w:pStyle w:val="SingleTxtG"/>
        <w:numPr>
          <w:ilvl w:val="0"/>
          <w:numId w:val="24"/>
        </w:numPr>
      </w:pPr>
      <w:r>
        <w:t>Forty</w:t>
      </w:r>
      <w:r w:rsidR="00BA534F">
        <w:t>-first</w:t>
      </w:r>
      <w:r w:rsidR="00CF6B8D" w:rsidRPr="008C1350">
        <w:t xml:space="preserve"> </w:t>
      </w:r>
      <w:r w:rsidR="008E06F9" w:rsidRPr="008C1350">
        <w:t xml:space="preserve">meeting of the </w:t>
      </w:r>
      <w:r w:rsidR="00D735AC">
        <w:t xml:space="preserve">Union of Road Transport </w:t>
      </w:r>
      <w:r w:rsidR="00AD24BD">
        <w:t>Associations in the Black Sea Economic Cooperation Region (</w:t>
      </w:r>
      <w:r w:rsidR="008E06F9" w:rsidRPr="008C1350">
        <w:t>BSEC</w:t>
      </w:r>
      <w:r w:rsidR="00CF6B8D" w:rsidRPr="008C1350">
        <w:t>-URTA</w:t>
      </w:r>
      <w:r w:rsidR="00AD24BD">
        <w:t>)</w:t>
      </w:r>
      <w:r w:rsidR="00CF6B8D" w:rsidRPr="008C1350">
        <w:t xml:space="preserve"> general assembly (Batumi,</w:t>
      </w:r>
      <w:r w:rsidR="00AD24BD">
        <w:t xml:space="preserve"> Georgia,</w:t>
      </w:r>
      <w:r w:rsidR="00CF6B8D" w:rsidRPr="008C1350">
        <w:t xml:space="preserve"> 9 June 2023)</w:t>
      </w:r>
      <w:r w:rsidR="006103ED">
        <w:t>;</w:t>
      </w:r>
    </w:p>
    <w:p w14:paraId="527FFCF8" w14:textId="30A42146" w:rsidR="00CF6B8D" w:rsidRPr="008C1350" w:rsidRDefault="00BA534F" w:rsidP="00BA534F">
      <w:pPr>
        <w:pStyle w:val="SingleTxtG"/>
        <w:numPr>
          <w:ilvl w:val="0"/>
          <w:numId w:val="24"/>
        </w:numPr>
      </w:pPr>
      <w:r>
        <w:t>Seventeenth</w:t>
      </w:r>
      <w:r w:rsidR="00C3540D" w:rsidRPr="008C1350">
        <w:t xml:space="preserve"> m</w:t>
      </w:r>
      <w:r w:rsidR="00FB285E" w:rsidRPr="008C1350">
        <w:t xml:space="preserve">eeting of Council of the Regional Customs Transit Guarantee (RCTG) Scheme, </w:t>
      </w:r>
      <w:r w:rsidR="00760CEB" w:rsidRPr="008C1350">
        <w:t>of the Common Market for Eastern and Southern Africa (COMESA) (</w:t>
      </w:r>
      <w:r w:rsidR="00C3540D" w:rsidRPr="008C1350">
        <w:t xml:space="preserve">Lusaka, Zambia, 14 </w:t>
      </w:r>
      <w:r w:rsidR="008B1AA5">
        <w:t xml:space="preserve">and </w:t>
      </w:r>
      <w:r w:rsidR="00C3540D" w:rsidRPr="008C1350">
        <w:t>15 November 2023</w:t>
      </w:r>
      <w:r w:rsidR="00760CEB" w:rsidRPr="008C1350">
        <w:t>)</w:t>
      </w:r>
      <w:r w:rsidR="006103ED">
        <w:t>;</w:t>
      </w:r>
    </w:p>
    <w:p w14:paraId="52658116" w14:textId="5983CC7E" w:rsidR="00C3540D" w:rsidRPr="008C1350" w:rsidRDefault="006D72E6" w:rsidP="00C3540D">
      <w:pPr>
        <w:pStyle w:val="SingleTxtG"/>
        <w:numPr>
          <w:ilvl w:val="0"/>
          <w:numId w:val="24"/>
        </w:numPr>
      </w:pPr>
      <w:r w:rsidRPr="008C1350">
        <w:t>Transforming the SPECA Region into a Connectivity Hub with Global Outreach, 2023 SPECA Economic Forum (</w:t>
      </w:r>
      <w:r w:rsidR="00A4415A" w:rsidRPr="008C1350">
        <w:t>Baku, Azerbaijan, 21</w:t>
      </w:r>
      <w:r w:rsidR="008B1AA5">
        <w:t xml:space="preserve"> and </w:t>
      </w:r>
      <w:r w:rsidR="00A4415A" w:rsidRPr="008C1350">
        <w:t>22 November 2023</w:t>
      </w:r>
      <w:r w:rsidRPr="008C1350">
        <w:t>)</w:t>
      </w:r>
      <w:r w:rsidR="006103ED">
        <w:t>.</w:t>
      </w:r>
    </w:p>
    <w:p w14:paraId="66D71B5D" w14:textId="3445176C" w:rsidR="0095242B" w:rsidRPr="008C1350" w:rsidRDefault="00766F07" w:rsidP="006F7986">
      <w:pPr>
        <w:pStyle w:val="H1G"/>
      </w:pPr>
      <w:r w:rsidRPr="008C1350">
        <w:tab/>
      </w:r>
      <w:r w:rsidR="00251F4C" w:rsidRPr="008C1350">
        <w:t>D</w:t>
      </w:r>
      <w:r w:rsidR="0095242B" w:rsidRPr="008C1350">
        <w:t>.</w:t>
      </w:r>
      <w:r w:rsidR="0095242B" w:rsidRPr="008C1350">
        <w:tab/>
        <w:t>eTIR</w:t>
      </w:r>
    </w:p>
    <w:p w14:paraId="6541A729" w14:textId="28A536BB" w:rsidR="0095242B" w:rsidRPr="008C1350" w:rsidRDefault="0095242B" w:rsidP="006F7986">
      <w:pPr>
        <w:pStyle w:val="H23G"/>
      </w:pPr>
      <w:r w:rsidRPr="008C1350">
        <w:tab/>
      </w:r>
      <w:r w:rsidR="001E24B2" w:rsidRPr="008C1350">
        <w:t>1</w:t>
      </w:r>
      <w:r w:rsidRPr="008C1350">
        <w:t>.</w:t>
      </w:r>
      <w:r w:rsidRPr="008C1350">
        <w:tab/>
        <w:t xml:space="preserve">eTIR </w:t>
      </w:r>
      <w:r w:rsidR="00AB21CA" w:rsidRPr="008C1350">
        <w:t>International System: Interconnection Projects</w:t>
      </w:r>
    </w:p>
    <w:p w14:paraId="3DFAB364" w14:textId="010FC0E1" w:rsidR="00225AE1" w:rsidRPr="008C1350" w:rsidRDefault="0021717B" w:rsidP="006B163B">
      <w:pPr>
        <w:pStyle w:val="SingleTxtG"/>
      </w:pPr>
      <w:r w:rsidRPr="008C1350">
        <w:t>11</w:t>
      </w:r>
      <w:r w:rsidR="00995CBE" w:rsidRPr="008C1350">
        <w:t>.</w:t>
      </w:r>
      <w:r w:rsidR="00995CBE" w:rsidRPr="008C1350">
        <w:tab/>
      </w:r>
      <w:r w:rsidR="00225AE1" w:rsidRPr="008C1350">
        <w:t>The status regarding the interconnections of eTIR international system with the National Customs Systems</w:t>
      </w:r>
      <w:r w:rsidR="00A03C31" w:rsidRPr="008C1350">
        <w:t xml:space="preserve"> stands as follows</w:t>
      </w:r>
      <w:r w:rsidR="006B6CD8" w:rsidRPr="008C1350">
        <w:t>:</w:t>
      </w:r>
    </w:p>
    <w:p w14:paraId="5C4020BC" w14:textId="7EA22C09" w:rsidR="00E81400" w:rsidRPr="000B6F96" w:rsidRDefault="00E81400" w:rsidP="000B6F96">
      <w:pPr>
        <w:pStyle w:val="Bullet1G"/>
      </w:pPr>
      <w:r w:rsidRPr="000B6F96">
        <w:t>Azerbaijan, Georgia, Pakistan</w:t>
      </w:r>
      <w:r w:rsidR="004F63AC" w:rsidRPr="000B6F96">
        <w:t>,</w:t>
      </w:r>
      <w:r w:rsidRPr="000B6F96">
        <w:t xml:space="preserve"> Tunisia</w:t>
      </w:r>
      <w:r w:rsidR="00DF6C48" w:rsidRPr="000B6F96">
        <w:t xml:space="preserve"> and </w:t>
      </w:r>
      <w:r w:rsidR="004F63AC" w:rsidRPr="000B6F96">
        <w:t>Uzbekistan</w:t>
      </w:r>
      <w:r w:rsidR="00DF6C48" w:rsidRPr="000B6F96">
        <w:t xml:space="preserve"> </w:t>
      </w:r>
      <w:r w:rsidRPr="000B6F96">
        <w:t xml:space="preserve">have finalised the interconnection of their national customs systems with the </w:t>
      </w:r>
      <w:proofErr w:type="spellStart"/>
      <w:r w:rsidRPr="000B6F96">
        <w:t>eTIR</w:t>
      </w:r>
      <w:proofErr w:type="spellEnd"/>
      <w:r w:rsidRPr="000B6F96">
        <w:t xml:space="preserve"> international system, </w:t>
      </w:r>
    </w:p>
    <w:p w14:paraId="33EF39D9" w14:textId="4F1B5010" w:rsidR="009F4251" w:rsidRPr="000B6F96" w:rsidRDefault="00DF6C48" w:rsidP="000B6F96">
      <w:pPr>
        <w:pStyle w:val="Bullet1G"/>
      </w:pPr>
      <w:r w:rsidRPr="000B6F96">
        <w:t>IRU</w:t>
      </w:r>
      <w:r w:rsidR="009F4251" w:rsidRPr="000B6F96">
        <w:t xml:space="preserve"> has finalised the interconnection of its information technology systems with the </w:t>
      </w:r>
      <w:proofErr w:type="spellStart"/>
      <w:r w:rsidR="009F4251" w:rsidRPr="000B6F96">
        <w:t>eTIR</w:t>
      </w:r>
      <w:proofErr w:type="spellEnd"/>
      <w:r w:rsidR="009F4251" w:rsidRPr="000B6F96">
        <w:t xml:space="preserve"> international system, </w:t>
      </w:r>
    </w:p>
    <w:p w14:paraId="2334B7D2" w14:textId="3E6E398A" w:rsidR="00E81400" w:rsidRPr="000B6F96" w:rsidRDefault="00A03C31" w:rsidP="000B6F96">
      <w:pPr>
        <w:pStyle w:val="Bullet1G"/>
      </w:pPr>
      <w:r w:rsidRPr="000B6F96">
        <w:t xml:space="preserve">For </w:t>
      </w:r>
      <w:r w:rsidR="00E81400" w:rsidRPr="000B6F96">
        <w:t>Kazakhstan, Kyrgyzstan and Tajikistan</w:t>
      </w:r>
      <w:r w:rsidRPr="000B6F96">
        <w:t>, f</w:t>
      </w:r>
      <w:r w:rsidR="00E81400" w:rsidRPr="000B6F96">
        <w:t xml:space="preserve">unds were </w:t>
      </w:r>
      <w:r w:rsidRPr="000B6F96">
        <w:t xml:space="preserve">made available </w:t>
      </w:r>
      <w:r w:rsidR="003B4A2D" w:rsidRPr="000B6F96">
        <w:t xml:space="preserve">by </w:t>
      </w:r>
      <w:r w:rsidR="008023D2" w:rsidRPr="000B6F96">
        <w:t>Regular programme of technical cooperation (</w:t>
      </w:r>
      <w:r w:rsidR="003B4A2D" w:rsidRPr="000B6F96">
        <w:t>RPTC</w:t>
      </w:r>
      <w:r w:rsidR="008023D2" w:rsidRPr="000B6F96">
        <w:t>)</w:t>
      </w:r>
      <w:r w:rsidR="003B4A2D" w:rsidRPr="000B6F96">
        <w:t xml:space="preserve"> budget, </w:t>
      </w:r>
      <w:r w:rsidR="00E81400" w:rsidRPr="000B6F96">
        <w:t>national consultants have been hired</w:t>
      </w:r>
      <w:r w:rsidR="003B4A2D" w:rsidRPr="000B6F96">
        <w:t xml:space="preserve"> and</w:t>
      </w:r>
      <w:r w:rsidR="00E81400" w:rsidRPr="000B6F96">
        <w:t xml:space="preserve"> the interconnection projects have started,</w:t>
      </w:r>
    </w:p>
    <w:p w14:paraId="624BAD90" w14:textId="604C5577" w:rsidR="00E81400" w:rsidRPr="000B6F96" w:rsidRDefault="00E81400" w:rsidP="000B6F96">
      <w:pPr>
        <w:pStyle w:val="Bullet1G"/>
      </w:pPr>
      <w:r w:rsidRPr="000B6F96">
        <w:t>Iran</w:t>
      </w:r>
      <w:r w:rsidR="003B4A2D" w:rsidRPr="000B6F96">
        <w:t xml:space="preserve"> (Islamic Republic of) and </w:t>
      </w:r>
      <w:r w:rsidRPr="000B6F96">
        <w:t xml:space="preserve">Ukraine </w:t>
      </w:r>
      <w:r w:rsidR="003B4A2D" w:rsidRPr="000B6F96">
        <w:t xml:space="preserve">have </w:t>
      </w:r>
      <w:r w:rsidRPr="000B6F96">
        <w:t>expressed interest to interconnect to the system. Funds will be secured for the</w:t>
      </w:r>
      <w:r w:rsidR="00E22EFA" w:rsidRPr="000B6F96">
        <w:t xml:space="preserve"> interconnection</w:t>
      </w:r>
      <w:r w:rsidRPr="000B6F96">
        <w:t xml:space="preserve"> project</w:t>
      </w:r>
      <w:r w:rsidR="00E22EFA" w:rsidRPr="000B6F96">
        <w:t>s</w:t>
      </w:r>
      <w:r w:rsidRPr="000B6F96">
        <w:t xml:space="preserve"> to start in January</w:t>
      </w:r>
      <w:r w:rsidR="009F4251" w:rsidRPr="000B6F96">
        <w:t xml:space="preserve"> 2024</w:t>
      </w:r>
      <w:r w:rsidRPr="000B6F96">
        <w:t>.</w:t>
      </w:r>
    </w:p>
    <w:p w14:paraId="3252563F" w14:textId="16469445" w:rsidR="00EE4D1B" w:rsidRPr="008C1350" w:rsidRDefault="00EE4D1B" w:rsidP="006F7986">
      <w:pPr>
        <w:pStyle w:val="H23G"/>
      </w:pPr>
      <w:r w:rsidRPr="008C1350">
        <w:tab/>
      </w:r>
      <w:r w:rsidR="001E24B2" w:rsidRPr="008C1350">
        <w:t>2</w:t>
      </w:r>
      <w:r w:rsidRPr="008C1350">
        <w:t>.</w:t>
      </w:r>
      <w:r w:rsidRPr="008C1350">
        <w:tab/>
        <w:t>Technical Implementation Body</w:t>
      </w:r>
    </w:p>
    <w:p w14:paraId="695BABB6" w14:textId="5E629879" w:rsidR="00BB10EA" w:rsidRPr="008C1350" w:rsidRDefault="00216C18" w:rsidP="00BB10EA">
      <w:pPr>
        <w:pStyle w:val="SingleTxtG"/>
      </w:pPr>
      <w:r w:rsidRPr="008C1350">
        <w:t>1</w:t>
      </w:r>
      <w:r w:rsidR="00E22EFA" w:rsidRPr="008C1350">
        <w:t>2</w:t>
      </w:r>
      <w:r w:rsidR="00DB5AD8" w:rsidRPr="008C1350">
        <w:t>.</w:t>
      </w:r>
      <w:r w:rsidR="00DB5AD8" w:rsidRPr="008C1350">
        <w:tab/>
      </w:r>
      <w:r w:rsidR="00905A50" w:rsidRPr="008C1350">
        <w:t>AC.2</w:t>
      </w:r>
      <w:r w:rsidR="00BB10EA" w:rsidRPr="008C1350">
        <w:t xml:space="preserve"> was informed about the outcome of the fourth session of TIB, which took place on 6</w:t>
      </w:r>
      <w:r w:rsidR="00E425CE">
        <w:t xml:space="preserve"> and </w:t>
      </w:r>
      <w:r w:rsidR="00BB10EA" w:rsidRPr="008C1350">
        <w:t xml:space="preserve">7 June 2023, and endorsed the report of the session as contained in document ECE/TRANS/WP.30/AC.2/TIB/8. It took note, in particular, that Mr. P. </w:t>
      </w:r>
      <w:proofErr w:type="spellStart"/>
      <w:r w:rsidR="00BB10EA" w:rsidRPr="008C1350">
        <w:t>Arsic</w:t>
      </w:r>
      <w:proofErr w:type="spellEnd"/>
      <w:r w:rsidR="00BB10EA" w:rsidRPr="008C1350">
        <w:t xml:space="preserve"> (Serbia) and Ms. L. Jacobs </w:t>
      </w:r>
      <w:r w:rsidR="009324A9" w:rsidRPr="008C1350">
        <w:t>(</w:t>
      </w:r>
      <w:r w:rsidR="00A133DD" w:rsidRPr="008C1350">
        <w:t>Belgium</w:t>
      </w:r>
      <w:r w:rsidR="009324A9" w:rsidRPr="008C1350">
        <w:t>)</w:t>
      </w:r>
      <w:r w:rsidR="00BB10EA" w:rsidRPr="008C1350">
        <w:t xml:space="preserve"> were elected, respectively, as </w:t>
      </w:r>
      <w:r w:rsidR="008039DE">
        <w:t>C</w:t>
      </w:r>
      <w:r w:rsidR="00BB10EA" w:rsidRPr="008C1350">
        <w:t xml:space="preserve">hair and </w:t>
      </w:r>
      <w:r w:rsidR="008039DE">
        <w:t>V</w:t>
      </w:r>
      <w:r w:rsidR="00BB10EA" w:rsidRPr="008C1350">
        <w:t>ice-</w:t>
      </w:r>
      <w:r w:rsidR="008039DE">
        <w:t>C</w:t>
      </w:r>
      <w:r w:rsidR="00BB10EA" w:rsidRPr="008C1350">
        <w:t>hair of the session</w:t>
      </w:r>
      <w:r w:rsidR="00905A50" w:rsidRPr="008C1350">
        <w:t>s</w:t>
      </w:r>
      <w:r w:rsidR="00BB10EA" w:rsidRPr="008C1350">
        <w:t xml:space="preserve"> in 2023.</w:t>
      </w:r>
    </w:p>
    <w:p w14:paraId="7CD75D26" w14:textId="792E63C0" w:rsidR="00BB10EA" w:rsidRPr="008C1350" w:rsidRDefault="00BB10EA" w:rsidP="00BB10EA">
      <w:pPr>
        <w:pStyle w:val="SingleTxtG"/>
      </w:pPr>
      <w:r w:rsidRPr="008C1350">
        <w:t>1</w:t>
      </w:r>
      <w:r w:rsidR="00E22EFA" w:rsidRPr="008C1350">
        <w:t>3</w:t>
      </w:r>
      <w:r w:rsidRPr="008C1350">
        <w:t>.</w:t>
      </w:r>
      <w:r w:rsidRPr="008C1350">
        <w:tab/>
      </w:r>
      <w:r w:rsidR="00905A50" w:rsidRPr="008C1350">
        <w:t>AC.2</w:t>
      </w:r>
      <w:r w:rsidRPr="008C1350">
        <w:t xml:space="preserve"> noted that TIB had considered a proof of concept for the possible access of TIR transport data by holders via the web and mobile applications dedicated to holders</w:t>
      </w:r>
      <w:r w:rsidR="0047473E">
        <w:t>. TIB</w:t>
      </w:r>
      <w:r w:rsidRPr="008C1350">
        <w:t xml:space="preserve"> felt that this question, since it requires changes to the eTIR concepts, should be first considered by the contracting parties to the TIR convention bound by Annex 11 in the framework of AC.2. The </w:t>
      </w:r>
      <w:r w:rsidR="008039DE" w:rsidRPr="00043E0D">
        <w:t>C</w:t>
      </w:r>
      <w:r w:rsidRPr="00FA16F2">
        <w:t xml:space="preserve">hair </w:t>
      </w:r>
      <w:r w:rsidRPr="008C1350">
        <w:t xml:space="preserve">of TIB invited </w:t>
      </w:r>
      <w:r w:rsidR="00905A50" w:rsidRPr="008C1350">
        <w:t>AC.2</w:t>
      </w:r>
      <w:r w:rsidRPr="008C1350">
        <w:t xml:space="preserve"> to provide its views on the issue. </w:t>
      </w:r>
      <w:r w:rsidR="00905A50" w:rsidRPr="008C1350">
        <w:t>AC.2</w:t>
      </w:r>
      <w:r w:rsidRPr="008C1350">
        <w:t xml:space="preserve"> </w:t>
      </w:r>
      <w:r w:rsidR="00905A50" w:rsidRPr="008C1350">
        <w:t>decided to</w:t>
      </w:r>
      <w:r w:rsidRPr="008C1350">
        <w:t xml:space="preserve"> revert to this issue at its next session.</w:t>
      </w:r>
    </w:p>
    <w:p w14:paraId="0A9DFC9C" w14:textId="0AC6A152" w:rsidR="00216C18" w:rsidRPr="008C1350" w:rsidRDefault="00BB10EA" w:rsidP="00BB10EA">
      <w:pPr>
        <w:pStyle w:val="SingleTxtG"/>
      </w:pPr>
      <w:r w:rsidRPr="008C1350">
        <w:t>1</w:t>
      </w:r>
      <w:r w:rsidR="00DD1E0E" w:rsidRPr="008C1350">
        <w:t>4</w:t>
      </w:r>
      <w:r w:rsidRPr="008C1350">
        <w:t>.</w:t>
      </w:r>
      <w:r w:rsidRPr="008C1350">
        <w:tab/>
      </w:r>
      <w:r w:rsidR="00905A50" w:rsidRPr="008C1350">
        <w:t>AC.2</w:t>
      </w:r>
      <w:r w:rsidRPr="008C1350">
        <w:t xml:space="preserve"> also took note of revision 2 of version 4.3 of the introduction of the eTIR specifications, as contained in documents ECE/TRANS/WP.30/AC.2/TIB/2022/2/Rev.2–ECE/TRANS/WP.30/AC.2/2022/11/Rev.2 (introduction), ECE/TRANS/WP.30/AC.2/TIB/2022/3/Rev.2–ECE/TRANS/WP.30/AC.2/2022/12/Rev.2 (eTIR concepts), ECE/TRANS/WP.30/AC.2/TIB/2022/4/Rev.2–ECE/TRANS/WP.30/AC.2/2022/13/Rev.2 (eTIR functional specifications) ECE/TRANS/WP.30/AC.2/TIB/2022/5/Rev.2–ECE/TRANS/WP.30/AC.2/2022/14/Rev.2 (technical specifications).</w:t>
      </w:r>
      <w:r w:rsidR="00DB5AD8" w:rsidRPr="008C1350">
        <w:t xml:space="preserve"> </w:t>
      </w:r>
    </w:p>
    <w:p w14:paraId="56991E43" w14:textId="63181095" w:rsidR="0078142B" w:rsidRPr="008C1350" w:rsidRDefault="00686D17" w:rsidP="006F7986">
      <w:pPr>
        <w:pStyle w:val="H1G"/>
      </w:pPr>
      <w:r w:rsidRPr="008C1350">
        <w:rPr>
          <w:szCs w:val="28"/>
        </w:rPr>
        <w:tab/>
      </w:r>
      <w:r w:rsidR="00251F4C" w:rsidRPr="008C1350">
        <w:t>E.</w:t>
      </w:r>
      <w:r w:rsidR="0078142B" w:rsidRPr="008C1350">
        <w:tab/>
        <w:t xml:space="preserve">Prolongation of the </w:t>
      </w:r>
      <w:r w:rsidR="004C53A4" w:rsidRPr="008C1350">
        <w:t xml:space="preserve">Authorization </w:t>
      </w:r>
      <w:r w:rsidR="0078142B" w:rsidRPr="008C1350">
        <w:t xml:space="preserve">of </w:t>
      </w:r>
      <w:r w:rsidR="004C53A4" w:rsidRPr="008C1350">
        <w:t xml:space="preserve">the International Road Transport Union </w:t>
      </w:r>
      <w:r w:rsidR="0078142B" w:rsidRPr="008C1350">
        <w:t xml:space="preserve">for the </w:t>
      </w:r>
      <w:r w:rsidR="004C53A4" w:rsidRPr="008C1350">
        <w:t>Years</w:t>
      </w:r>
      <w:r w:rsidR="0078142B" w:rsidRPr="008C1350">
        <w:t xml:space="preserve"> 2023</w:t>
      </w:r>
      <w:r w:rsidR="00251F4C" w:rsidRPr="008C1350">
        <w:t>–</w:t>
      </w:r>
      <w:r w:rsidR="0078142B" w:rsidRPr="008C1350">
        <w:t>2025</w:t>
      </w:r>
    </w:p>
    <w:p w14:paraId="02E998D7" w14:textId="0FB43DF1" w:rsidR="0078142B" w:rsidRPr="008C1350" w:rsidRDefault="00905A50" w:rsidP="00251F4C">
      <w:pPr>
        <w:pStyle w:val="SingleTxtG"/>
      </w:pPr>
      <w:r w:rsidRPr="008C1350">
        <w:t>1</w:t>
      </w:r>
      <w:r w:rsidR="00893877" w:rsidRPr="008C1350">
        <w:t>5</w:t>
      </w:r>
      <w:r w:rsidR="00251F4C" w:rsidRPr="008C1350">
        <w:t>.</w:t>
      </w:r>
      <w:r w:rsidR="00251F4C" w:rsidRPr="008C1350">
        <w:tab/>
      </w:r>
      <w:r w:rsidR="0078142B" w:rsidRPr="008C1350">
        <w:t xml:space="preserve">At its seventy-eighth session (October 2022), </w:t>
      </w:r>
      <w:r w:rsidR="002548E4" w:rsidRPr="008C1350">
        <w:t>AC.2</w:t>
      </w:r>
      <w:r w:rsidR="0078142B" w:rsidRPr="008C1350">
        <w:t xml:space="preserve"> mandated ECE and IRU</w:t>
      </w:r>
      <w:r w:rsidR="00942500" w:rsidRPr="008C1350">
        <w:rPr>
          <w:rStyle w:val="FootnoteReference"/>
        </w:rPr>
        <w:footnoteReference w:id="3"/>
      </w:r>
      <w:r w:rsidR="0078142B" w:rsidRPr="008C1350">
        <w:t xml:space="preserve"> to proceed with signing the new agreement at the earliest convenience, but, in any case, well before 15 November 2022, on the understanding that </w:t>
      </w:r>
      <w:r w:rsidR="00446B25" w:rsidRPr="008C1350">
        <w:t>a</w:t>
      </w:r>
      <w:r w:rsidR="0078142B" w:rsidRPr="008C1350">
        <w:t xml:space="preserve">nnex I would contain exactly the same figures as for the budget of </w:t>
      </w:r>
      <w:proofErr w:type="spellStart"/>
      <w:r w:rsidR="0078142B" w:rsidRPr="008C1350">
        <w:t>TIRExB</w:t>
      </w:r>
      <w:proofErr w:type="spellEnd"/>
      <w:r w:rsidR="0078142B" w:rsidRPr="008C1350">
        <w:t xml:space="preserve"> and the TIR secretariat for the year 2023, contained in document ECE/TRANS/WP.30/AC.2/2022/15 (ECE/TRANS/WP.30/AC.2/159, para</w:t>
      </w:r>
      <w:r w:rsidR="00446B25" w:rsidRPr="008C1350">
        <w:t>graph</w:t>
      </w:r>
      <w:r w:rsidR="0078142B" w:rsidRPr="008C1350">
        <w:t xml:space="preserve"> 46).</w:t>
      </w:r>
    </w:p>
    <w:p w14:paraId="4899B913" w14:textId="18ED2F18" w:rsidR="00585AA3" w:rsidRPr="008C1350" w:rsidRDefault="00585AA3" w:rsidP="00251F4C">
      <w:pPr>
        <w:pStyle w:val="SingleTxtG"/>
      </w:pPr>
      <w:r w:rsidRPr="008C1350">
        <w:t>1</w:t>
      </w:r>
      <w:r w:rsidR="00893877" w:rsidRPr="008C1350">
        <w:t>6</w:t>
      </w:r>
      <w:r w:rsidRPr="008C1350">
        <w:t>.</w:t>
      </w:r>
      <w:r w:rsidR="0079160A" w:rsidRPr="008C1350">
        <w:tab/>
        <w:t>At its seventy-ninth session (February 2023), AC.2 was informed that the new ECE</w:t>
      </w:r>
      <w:r w:rsidR="00766605">
        <w:t>-</w:t>
      </w:r>
      <w:r w:rsidR="0079160A" w:rsidRPr="008C1350">
        <w:t>IRU Agreement for the years 2023–2025 had been signed on 15 November 2022.</w:t>
      </w:r>
    </w:p>
    <w:p w14:paraId="0CD40922" w14:textId="5E0D6F11" w:rsidR="00FF72B3" w:rsidRPr="008C1350" w:rsidRDefault="0038477F" w:rsidP="006F7986">
      <w:pPr>
        <w:pStyle w:val="H1G"/>
      </w:pPr>
      <w:r w:rsidRPr="008C1350">
        <w:tab/>
      </w:r>
      <w:r w:rsidR="00251F4C" w:rsidRPr="008C1350">
        <w:t>F</w:t>
      </w:r>
      <w:r w:rsidRPr="008C1350">
        <w:t>.</w:t>
      </w:r>
      <w:r w:rsidRPr="008C1350">
        <w:tab/>
        <w:t xml:space="preserve">Twelfth </w:t>
      </w:r>
      <w:r w:rsidR="00446B25" w:rsidRPr="008C1350">
        <w:t xml:space="preserve">Revised Version </w:t>
      </w:r>
      <w:r w:rsidRPr="008C1350">
        <w:t>of the TIR Handbook</w:t>
      </w:r>
    </w:p>
    <w:p w14:paraId="5EA6C6D2" w14:textId="1C226AC9" w:rsidR="001D550D" w:rsidRPr="008C1350" w:rsidRDefault="00905A50" w:rsidP="000B6F96">
      <w:pPr>
        <w:pStyle w:val="SingleTxtG"/>
      </w:pPr>
      <w:r w:rsidRPr="008C1350">
        <w:t>1</w:t>
      </w:r>
      <w:r w:rsidR="00893877" w:rsidRPr="008C1350">
        <w:t>7</w:t>
      </w:r>
      <w:r w:rsidR="00853127" w:rsidRPr="008C1350">
        <w:t>.</w:t>
      </w:r>
      <w:r w:rsidR="0038477F" w:rsidRPr="008C1350">
        <w:rPr>
          <w:b/>
          <w:bCs/>
        </w:rPr>
        <w:tab/>
      </w:r>
      <w:r w:rsidR="0038477F" w:rsidRPr="003E6CEF">
        <w:t>The twelfth revised version of the TIR Handbook, to be issued in 2023</w:t>
      </w:r>
      <w:r w:rsidR="0078142B" w:rsidRPr="003E6CEF">
        <w:t>, is under preparation.</w:t>
      </w:r>
      <w:r w:rsidR="0038477F" w:rsidRPr="003E6CEF">
        <w:t xml:space="preserve"> </w:t>
      </w:r>
      <w:proofErr w:type="spellStart"/>
      <w:r w:rsidR="00853127" w:rsidRPr="003E6CEF">
        <w:t>TIRExB</w:t>
      </w:r>
      <w:proofErr w:type="spellEnd"/>
      <w:r w:rsidR="00853127" w:rsidRPr="003E6CEF">
        <w:t xml:space="preserve"> is in the process of drafting a set of new examples of best practice</w:t>
      </w:r>
      <w:r w:rsidR="00804F1E" w:rsidRPr="003E6CEF">
        <w:t>s</w:t>
      </w:r>
      <w:r w:rsidR="0078142B" w:rsidRPr="003E6CEF">
        <w:t xml:space="preserve"> to add to the already existing set of examples. </w:t>
      </w:r>
      <w:r w:rsidR="000324FD" w:rsidRPr="003E6CEF">
        <w:t>Th</w:t>
      </w:r>
      <w:r w:rsidR="009055EA" w:rsidRPr="003E6CEF">
        <w:t>e</w:t>
      </w:r>
      <w:r w:rsidR="000324FD" w:rsidRPr="003E6CEF">
        <w:t>se</w:t>
      </w:r>
      <w:r w:rsidR="000324FD">
        <w:t xml:space="preserve"> examples refer to </w:t>
      </w:r>
      <w:r w:rsidR="009055EA">
        <w:t>E</w:t>
      </w:r>
      <w:r w:rsidR="000324FD" w:rsidRPr="000324FD">
        <w:t xml:space="preserve">xplanatory </w:t>
      </w:r>
      <w:r w:rsidR="009055EA">
        <w:t>N</w:t>
      </w:r>
      <w:r w:rsidR="000324FD" w:rsidRPr="000324FD">
        <w:t xml:space="preserve">ote 0.49 and comment thereto on the use of authorized consignor and consignee and to a comment </w:t>
      </w:r>
      <w:r w:rsidR="00C97FC1">
        <w:t>on</w:t>
      </w:r>
      <w:r w:rsidR="000324FD" w:rsidRPr="000324FD">
        <w:t xml:space="preserve"> article 1 (o) on the use of subcontractors</w:t>
      </w:r>
      <w:r w:rsidR="000324FD">
        <w:t xml:space="preserve">. </w:t>
      </w:r>
      <w:r w:rsidR="0038477F" w:rsidRPr="008C1350">
        <w:t xml:space="preserve">On top of a </w:t>
      </w:r>
      <w:r w:rsidR="006650E7" w:rsidRPr="008C1350">
        <w:t xml:space="preserve">PDF </w:t>
      </w:r>
      <w:r w:rsidR="0038477F" w:rsidRPr="008C1350">
        <w:t>version</w:t>
      </w:r>
      <w:r w:rsidR="0078142B" w:rsidRPr="008C1350">
        <w:t>, the secretariat</w:t>
      </w:r>
      <w:r w:rsidR="0038477F" w:rsidRPr="008C1350">
        <w:t xml:space="preserve"> intends to produce a more interactive</w:t>
      </w:r>
      <w:r w:rsidR="006650E7" w:rsidRPr="008C1350">
        <w:t>,</w:t>
      </w:r>
      <w:r w:rsidR="0038477F" w:rsidRPr="008C1350">
        <w:t xml:space="preserve"> online version.</w:t>
      </w:r>
    </w:p>
    <w:p w14:paraId="16501CF2" w14:textId="1422E500" w:rsidR="0038477F" w:rsidRPr="008C1350" w:rsidRDefault="001D550D" w:rsidP="000B6F96">
      <w:pPr>
        <w:pStyle w:val="SingleTxtG"/>
      </w:pPr>
      <w:r w:rsidRPr="008C1350">
        <w:t>1</w:t>
      </w:r>
      <w:r w:rsidR="00924ACD" w:rsidRPr="008C1350">
        <w:t>8</w:t>
      </w:r>
      <w:r w:rsidRPr="008C1350">
        <w:t>.</w:t>
      </w:r>
      <w:r w:rsidRPr="008C1350">
        <w:tab/>
        <w:t xml:space="preserve">AC.2 considered the draft text of a revision to a comment to Article 3 and four good practices transmitted by </w:t>
      </w:r>
      <w:proofErr w:type="spellStart"/>
      <w:r w:rsidRPr="008C1350">
        <w:t>TIRExB</w:t>
      </w:r>
      <w:proofErr w:type="spellEnd"/>
      <w:r w:rsidR="00854393">
        <w:t xml:space="preserve"> (</w:t>
      </w:r>
      <w:r w:rsidRPr="008C1350">
        <w:t>ECE/TRANS/WP.30/AC.2/2023/11</w:t>
      </w:r>
      <w:r w:rsidR="00854393">
        <w:t>)</w:t>
      </w:r>
      <w:r w:rsidRPr="008C1350">
        <w:t xml:space="preserve"> with the aim to have them included in the next revision of the TIR Handbook.</w:t>
      </w:r>
    </w:p>
    <w:p w14:paraId="31349E15" w14:textId="1617B6ED" w:rsidR="0095242B" w:rsidRPr="008C1350" w:rsidRDefault="00594CE3" w:rsidP="006F7986">
      <w:pPr>
        <w:pStyle w:val="HChG"/>
      </w:pPr>
      <w:r w:rsidRPr="008C1350">
        <w:tab/>
      </w:r>
      <w:r w:rsidR="00251F4C" w:rsidRPr="008C1350">
        <w:t>III</w:t>
      </w:r>
      <w:r w:rsidR="0095242B" w:rsidRPr="008C1350">
        <w:t>.</w:t>
      </w:r>
      <w:r w:rsidR="0095242B" w:rsidRPr="008C1350">
        <w:tab/>
      </w:r>
      <w:r w:rsidR="00D64080" w:rsidRPr="008C1350">
        <w:t>International Convention on the Harmonization of Frontier Controls of Goods, 1982 (</w:t>
      </w:r>
      <w:r w:rsidR="0095242B" w:rsidRPr="008C1350">
        <w:t>Harmonization Convention</w:t>
      </w:r>
      <w:r w:rsidR="00D64080" w:rsidRPr="008C1350">
        <w:t>)</w:t>
      </w:r>
      <w:r w:rsidR="0095242B" w:rsidRPr="008C1350">
        <w:t xml:space="preserve"> </w:t>
      </w:r>
    </w:p>
    <w:p w14:paraId="4AA16697" w14:textId="77777777" w:rsidR="0095242B" w:rsidRPr="008C1350" w:rsidRDefault="0095242B" w:rsidP="006F7986">
      <w:pPr>
        <w:pStyle w:val="H1G"/>
      </w:pPr>
      <w:r w:rsidRPr="008C1350">
        <w:tab/>
        <w:t>A.</w:t>
      </w:r>
      <w:r w:rsidRPr="008C1350">
        <w:tab/>
        <w:t>Status of the Convention</w:t>
      </w:r>
    </w:p>
    <w:p w14:paraId="2CE99C54" w14:textId="1F42C527" w:rsidR="0095242B" w:rsidRPr="008C1350" w:rsidRDefault="00905A50" w:rsidP="0095242B">
      <w:pPr>
        <w:pStyle w:val="SingleTxtG"/>
      </w:pPr>
      <w:r w:rsidRPr="008C1350">
        <w:t>1</w:t>
      </w:r>
      <w:r w:rsidR="007B52BB" w:rsidRPr="008C1350">
        <w:t>9</w:t>
      </w:r>
      <w:r w:rsidR="0095242B" w:rsidRPr="008C1350">
        <w:t>.</w:t>
      </w:r>
      <w:r w:rsidR="0095242B" w:rsidRPr="008C1350">
        <w:tab/>
        <w:t>The Committee may wish to note that</w:t>
      </w:r>
      <w:r w:rsidR="0078142B" w:rsidRPr="008C1350">
        <w:t>,</w:t>
      </w:r>
      <w:r w:rsidR="0095242B" w:rsidRPr="008C1350">
        <w:t xml:space="preserve"> in </w:t>
      </w:r>
      <w:r w:rsidR="001D550D" w:rsidRPr="008C1350">
        <w:t>2023</w:t>
      </w:r>
      <w:r w:rsidR="0078142B" w:rsidRPr="008C1350">
        <w:t>,</w:t>
      </w:r>
      <w:r w:rsidR="0095242B" w:rsidRPr="008C1350">
        <w:t xml:space="preserve"> no new accessions to the International Convention on the Harmonization of Frontier Controls of Goods, 1982 ("Harmonization Convention") took place</w:t>
      </w:r>
      <w:r w:rsidR="006A67EA">
        <w:t>.</w:t>
      </w:r>
      <w:r w:rsidR="006A67EA" w:rsidRPr="008C1350">
        <w:t xml:space="preserve"> </w:t>
      </w:r>
      <w:r w:rsidR="0095242B" w:rsidRPr="008C1350">
        <w:t xml:space="preserve">Thus, since the entry into force of the </w:t>
      </w:r>
      <w:r w:rsidR="00C43588" w:rsidRPr="008C1350">
        <w:t>C</w:t>
      </w:r>
      <w:r w:rsidR="0095242B" w:rsidRPr="008C1350">
        <w:t xml:space="preserve">onvention for Turkmenistan, on 27 February 2017, the number of contracting parties to the Harmonization Convention stands at 58. </w:t>
      </w:r>
    </w:p>
    <w:p w14:paraId="1FD332B9" w14:textId="12F20A9F" w:rsidR="00AA460E" w:rsidRPr="008C1350" w:rsidRDefault="0095242B" w:rsidP="006F7986">
      <w:pPr>
        <w:pStyle w:val="H1G"/>
      </w:pPr>
      <w:r w:rsidRPr="008C1350">
        <w:tab/>
        <w:t>B.</w:t>
      </w:r>
      <w:r w:rsidR="00CB067D" w:rsidRPr="008C1350">
        <w:tab/>
      </w:r>
      <w:r w:rsidR="00AA460E" w:rsidRPr="008C1350">
        <w:t xml:space="preserve">Issues in the </w:t>
      </w:r>
      <w:r w:rsidR="00A337C5" w:rsidRPr="008C1350">
        <w:t>Application</w:t>
      </w:r>
      <w:r w:rsidR="00AA460E" w:rsidRPr="008C1350">
        <w:t xml:space="preserve"> of the Convention</w:t>
      </w:r>
    </w:p>
    <w:p w14:paraId="300BDE56" w14:textId="67A2DBFF" w:rsidR="000D7A0D" w:rsidRPr="008C1350" w:rsidRDefault="007B52BB" w:rsidP="0078637E">
      <w:pPr>
        <w:pStyle w:val="SingleTxtG"/>
      </w:pPr>
      <w:r w:rsidRPr="008C1350">
        <w:t>20</w:t>
      </w:r>
      <w:r w:rsidR="00CB067D" w:rsidRPr="008C1350">
        <w:t>.</w:t>
      </w:r>
      <w:r w:rsidR="00CB067D" w:rsidRPr="008C1350">
        <w:tab/>
        <w:t>At its 161st session (October 2022), W</w:t>
      </w:r>
      <w:r w:rsidR="0078142B" w:rsidRPr="008C1350">
        <w:t>P.30</w:t>
      </w:r>
      <w:r w:rsidR="00CB067D" w:rsidRPr="008C1350">
        <w:t xml:space="preserve"> reviewed document ECE/TRANS/WP.30/2009/8, containing a survey on the application of </w:t>
      </w:r>
      <w:r w:rsidR="00A337C5" w:rsidRPr="008C1350">
        <w:t xml:space="preserve">annex </w:t>
      </w:r>
      <w:r w:rsidR="00CB067D" w:rsidRPr="008C1350">
        <w:t xml:space="preserve">8 of the Harmonization Convention. </w:t>
      </w:r>
      <w:r w:rsidR="0078142B" w:rsidRPr="008C1350">
        <w:t>WP.30</w:t>
      </w:r>
      <w:r w:rsidR="00CB067D" w:rsidRPr="008C1350">
        <w:t xml:space="preserve"> mandated the secretariat to circulate the survey in the spring of 2023, with the regular delegates from governments (and, in the absence thereof, TIR focal points) as addressees. </w:t>
      </w:r>
      <w:r w:rsidR="000D7A0D" w:rsidRPr="008C1350">
        <w:t xml:space="preserve">The </w:t>
      </w:r>
      <w:r w:rsidR="002B2149" w:rsidRPr="008C1350">
        <w:t xml:space="preserve">initial date for responses was set </w:t>
      </w:r>
      <w:r w:rsidR="00216C18" w:rsidRPr="008C1350">
        <w:t xml:space="preserve">as </w:t>
      </w:r>
      <w:r w:rsidR="002B2149" w:rsidRPr="008C1350">
        <w:t xml:space="preserve">1 July 2023. The </w:t>
      </w:r>
      <w:r w:rsidR="000D7A0D" w:rsidRPr="008C1350">
        <w:t xml:space="preserve">survey was further extended as insufficient responses had been received and </w:t>
      </w:r>
      <w:r w:rsidR="002B2149" w:rsidRPr="008C1350">
        <w:t xml:space="preserve">WP.30 </w:t>
      </w:r>
      <w:r w:rsidR="000D7A0D" w:rsidRPr="008C1350">
        <w:t xml:space="preserve">urged delegations to provide replies. </w:t>
      </w:r>
    </w:p>
    <w:p w14:paraId="6D6EA679" w14:textId="587630FC" w:rsidR="006650E7" w:rsidRPr="008C1350" w:rsidRDefault="00686D17" w:rsidP="006F7986">
      <w:pPr>
        <w:pStyle w:val="H1G"/>
      </w:pPr>
      <w:r w:rsidRPr="008C1350">
        <w:tab/>
      </w:r>
      <w:r w:rsidR="006650E7" w:rsidRPr="008C1350">
        <w:t>C.</w:t>
      </w:r>
      <w:r w:rsidR="006650E7" w:rsidRPr="008C1350">
        <w:tab/>
        <w:t xml:space="preserve">Preparation of a </w:t>
      </w:r>
      <w:r w:rsidR="008F01C7" w:rsidRPr="008C1350">
        <w:t xml:space="preserve">Practical Guide </w:t>
      </w:r>
      <w:r w:rsidR="006650E7" w:rsidRPr="008C1350">
        <w:t xml:space="preserve">to </w:t>
      </w:r>
      <w:r w:rsidR="008F01C7" w:rsidRPr="008C1350">
        <w:t xml:space="preserve">Cross Border Facilitation </w:t>
      </w:r>
      <w:r w:rsidR="006650E7" w:rsidRPr="008C1350">
        <w:t xml:space="preserve">(in </w:t>
      </w:r>
      <w:r w:rsidR="008F01C7" w:rsidRPr="008C1350">
        <w:t>Collaboration</w:t>
      </w:r>
      <w:r w:rsidR="006650E7" w:rsidRPr="008C1350">
        <w:t xml:space="preserve"> with the </w:t>
      </w:r>
      <w:r w:rsidR="008F01C7" w:rsidRPr="008C1350">
        <w:t>Organi</w:t>
      </w:r>
      <w:r w:rsidR="007C7A86">
        <w:t>z</w:t>
      </w:r>
      <w:r w:rsidR="008F01C7" w:rsidRPr="008C1350">
        <w:t xml:space="preserve">ation </w:t>
      </w:r>
      <w:r w:rsidR="006650E7" w:rsidRPr="008C1350">
        <w:t>for Security and Co-operation in Europe)</w:t>
      </w:r>
    </w:p>
    <w:p w14:paraId="313EFCE2" w14:textId="39C58C0F" w:rsidR="006650E7" w:rsidRPr="008C1350" w:rsidRDefault="009A0268" w:rsidP="00FB44EC">
      <w:pPr>
        <w:pStyle w:val="SingleTxtG"/>
      </w:pPr>
      <w:r w:rsidRPr="008C1350">
        <w:t>2</w:t>
      </w:r>
      <w:r w:rsidR="00F71627" w:rsidRPr="008C1350">
        <w:t>1</w:t>
      </w:r>
      <w:r w:rsidR="0078142B" w:rsidRPr="008C1350">
        <w:t>.</w:t>
      </w:r>
      <w:r w:rsidR="0078142B" w:rsidRPr="008C1350">
        <w:tab/>
      </w:r>
      <w:r w:rsidR="007A5EAF" w:rsidRPr="008C1350">
        <w:t>At its 164th session (October 2023), WP.30 considered Informal documents WP.30</w:t>
      </w:r>
      <w:r w:rsidR="00FC7C69">
        <w:t xml:space="preserve"> (</w:t>
      </w:r>
      <w:r w:rsidR="007A5EAF" w:rsidRPr="008C1350">
        <w:t>2023</w:t>
      </w:r>
      <w:r w:rsidR="00FC7C69">
        <w:t xml:space="preserve">) </w:t>
      </w:r>
      <w:r w:rsidR="007A5EAF" w:rsidRPr="008C1350">
        <w:t>4, 5, 6, 7 and 8 containing the first 4 chapters and an annex of the publication prepared by the ECE</w:t>
      </w:r>
      <w:r w:rsidR="007A5EAF" w:rsidRPr="008C1350">
        <w:rPr>
          <w:spacing w:val="-1"/>
        </w:rPr>
        <w:t xml:space="preserve"> </w:t>
      </w:r>
      <w:r w:rsidR="007A5EAF" w:rsidRPr="008C1350">
        <w:t>secretariat,</w:t>
      </w:r>
      <w:r w:rsidR="007A5EAF" w:rsidRPr="008C1350">
        <w:rPr>
          <w:spacing w:val="-1"/>
        </w:rPr>
        <w:t xml:space="preserve"> </w:t>
      </w:r>
      <w:r w:rsidR="007A5EAF" w:rsidRPr="008C1350">
        <w:t xml:space="preserve">in collaboration with the </w:t>
      </w:r>
      <w:r w:rsidR="007A5EAF" w:rsidRPr="007C7A86">
        <w:t>Organization for Security and Co-</w:t>
      </w:r>
      <w:r w:rsidR="007C7A86">
        <w:t>o</w:t>
      </w:r>
      <w:r w:rsidR="007A5EAF" w:rsidRPr="007C7A86">
        <w:t>peration in Europe</w:t>
      </w:r>
      <w:r w:rsidR="007A5EAF" w:rsidRPr="008C1350">
        <w:t xml:space="preserve"> (OSCE), “A</w:t>
      </w:r>
      <w:r w:rsidR="007A5EAF" w:rsidRPr="008C1350">
        <w:rPr>
          <w:spacing w:val="-12"/>
        </w:rPr>
        <w:t xml:space="preserve"> </w:t>
      </w:r>
      <w:r w:rsidR="007A5EAF" w:rsidRPr="008C1350">
        <w:t>practical</w:t>
      </w:r>
      <w:r w:rsidR="007A5EAF" w:rsidRPr="008C1350">
        <w:rPr>
          <w:spacing w:val="-12"/>
        </w:rPr>
        <w:t xml:space="preserve"> </w:t>
      </w:r>
      <w:r w:rsidR="007A5EAF" w:rsidRPr="008C1350">
        <w:t>guide</w:t>
      </w:r>
      <w:r w:rsidR="007A5EAF" w:rsidRPr="008C1350">
        <w:rPr>
          <w:spacing w:val="-12"/>
        </w:rPr>
        <w:t xml:space="preserve"> </w:t>
      </w:r>
      <w:r w:rsidR="007A5EAF" w:rsidRPr="008C1350">
        <w:t>to</w:t>
      </w:r>
      <w:r w:rsidR="007A5EAF" w:rsidRPr="008C1350">
        <w:rPr>
          <w:spacing w:val="-12"/>
        </w:rPr>
        <w:t xml:space="preserve"> </w:t>
      </w:r>
      <w:r w:rsidR="007A5EAF" w:rsidRPr="008C1350">
        <w:t>cross-border</w:t>
      </w:r>
      <w:r w:rsidR="007A5EAF" w:rsidRPr="008C1350">
        <w:rPr>
          <w:spacing w:val="-11"/>
        </w:rPr>
        <w:t xml:space="preserve"> </w:t>
      </w:r>
      <w:r w:rsidR="007A5EAF" w:rsidRPr="008C1350">
        <w:t>facilitation”. The secretariat invited interested delegates to provide good practices</w:t>
      </w:r>
      <w:r w:rsidR="00831AD2">
        <w:t xml:space="preserve"> and </w:t>
      </w:r>
      <w:r w:rsidR="007A5EAF" w:rsidRPr="008C1350">
        <w:t xml:space="preserve">case studies </w:t>
      </w:r>
      <w:r w:rsidR="00887606">
        <w:t>for</w:t>
      </w:r>
      <w:r w:rsidR="00FE4930">
        <w:t xml:space="preserve"> </w:t>
      </w:r>
      <w:r w:rsidR="007A5EAF" w:rsidRPr="008C1350">
        <w:t>the publication</w:t>
      </w:r>
      <w:r w:rsidR="00887606">
        <w:t xml:space="preserve"> to be issued </w:t>
      </w:r>
      <w:r w:rsidR="007A5EAF" w:rsidRPr="008C1350">
        <w:t>in English, French and Russian towards the end of 2023.</w:t>
      </w:r>
    </w:p>
    <w:p w14:paraId="0C580C34" w14:textId="3D0AFA57" w:rsidR="0095242B" w:rsidRPr="008C1350" w:rsidRDefault="0095242B" w:rsidP="006F7986">
      <w:pPr>
        <w:pStyle w:val="HChG"/>
      </w:pPr>
      <w:r w:rsidRPr="008C1350">
        <w:tab/>
        <w:t>I</w:t>
      </w:r>
      <w:r w:rsidR="00251F4C" w:rsidRPr="008C1350">
        <w:t>V</w:t>
      </w:r>
      <w:r w:rsidRPr="008C1350">
        <w:t>.</w:t>
      </w:r>
      <w:r w:rsidRPr="008C1350">
        <w:tab/>
        <w:t>Convention on the Facilitation of Border Crossing Procedures for Passengers, Luggage and Load-luggage Carried in International Traffic by Rail, of 22 February 2019</w:t>
      </w:r>
    </w:p>
    <w:p w14:paraId="28D8F0B2" w14:textId="6596A60B" w:rsidR="0095242B" w:rsidRPr="008C1350" w:rsidRDefault="00216C18" w:rsidP="0095242B">
      <w:pPr>
        <w:pStyle w:val="SingleTxtG"/>
      </w:pPr>
      <w:r w:rsidRPr="008C1350">
        <w:t>2</w:t>
      </w:r>
      <w:r w:rsidR="007A1A8E" w:rsidRPr="008C1350">
        <w:t>2</w:t>
      </w:r>
      <w:r w:rsidR="0095242B" w:rsidRPr="008C1350">
        <w:t>.</w:t>
      </w:r>
      <w:r w:rsidR="0095242B" w:rsidRPr="008C1350">
        <w:tab/>
      </w:r>
      <w:r w:rsidR="00FC2210" w:rsidRPr="008C1350">
        <w:t>Since 26 September 2019, only Chad had become signatory to the Convention</w:t>
      </w:r>
      <w:r w:rsidR="00C50727" w:rsidRPr="008C1350">
        <w:t xml:space="preserve"> and therefore</w:t>
      </w:r>
      <w:r w:rsidR="00A36AED" w:rsidRPr="008C1350">
        <w:t xml:space="preserve"> the Convention</w:t>
      </w:r>
      <w:r w:rsidR="00C50727" w:rsidRPr="008C1350">
        <w:t xml:space="preserve"> has not yet come into force.</w:t>
      </w:r>
      <w:r w:rsidR="00FC2210" w:rsidRPr="008C1350">
        <w:t xml:space="preserve"> No </w:t>
      </w:r>
      <w:r w:rsidR="00C50727" w:rsidRPr="008C1350">
        <w:t xml:space="preserve">other </w:t>
      </w:r>
      <w:r w:rsidR="00A36AED" w:rsidRPr="008C1350">
        <w:t>developments were observed concerning the status of the Convention.</w:t>
      </w:r>
    </w:p>
    <w:p w14:paraId="2596B348" w14:textId="57903D4B" w:rsidR="0095242B" w:rsidRPr="008C1350" w:rsidRDefault="0095242B" w:rsidP="006F7986">
      <w:pPr>
        <w:pStyle w:val="HChG"/>
      </w:pPr>
      <w:r w:rsidRPr="008C1350">
        <w:tab/>
        <w:t>V.</w:t>
      </w:r>
      <w:r w:rsidRPr="008C1350">
        <w:tab/>
        <w:t>Customs Conventions on the Temporary Importation of Private Road Vehicles (1954) and Commercial Road Vehicles (1956)</w:t>
      </w:r>
    </w:p>
    <w:p w14:paraId="250AAD5A" w14:textId="2467C29B" w:rsidR="00AA1506" w:rsidRPr="008C1350" w:rsidRDefault="00AA1506" w:rsidP="006F7986">
      <w:pPr>
        <w:pStyle w:val="H1G"/>
      </w:pPr>
      <w:r w:rsidRPr="008C1350">
        <w:tab/>
        <w:t>A.</w:t>
      </w:r>
      <w:r w:rsidRPr="008C1350">
        <w:tab/>
        <w:t>Status of the Convention</w:t>
      </w:r>
      <w:r w:rsidR="007006E5" w:rsidRPr="008C1350">
        <w:t>s</w:t>
      </w:r>
    </w:p>
    <w:p w14:paraId="2168AA19" w14:textId="06FFE82B" w:rsidR="0095242B" w:rsidRPr="008C1350" w:rsidRDefault="00216C18" w:rsidP="0095242B">
      <w:pPr>
        <w:pStyle w:val="SingleTxtG"/>
        <w:tabs>
          <w:tab w:val="left" w:pos="1710"/>
        </w:tabs>
      </w:pPr>
      <w:r w:rsidRPr="008C1350">
        <w:t>2</w:t>
      </w:r>
      <w:r w:rsidR="00A36AED" w:rsidRPr="008C1350">
        <w:t>3</w:t>
      </w:r>
      <w:r w:rsidR="0095242B" w:rsidRPr="008C1350">
        <w:t>.</w:t>
      </w:r>
      <w:r w:rsidR="0095242B" w:rsidRPr="008C1350">
        <w:tab/>
      </w:r>
      <w:r w:rsidR="0095242B" w:rsidRPr="008C1350">
        <w:rPr>
          <w:lang w:eastAsia="en-GB"/>
        </w:rPr>
        <w:t xml:space="preserve">The Committee may wish to note that, in </w:t>
      </w:r>
      <w:r w:rsidR="007A5EAF" w:rsidRPr="008C1350">
        <w:rPr>
          <w:lang w:eastAsia="en-GB"/>
        </w:rPr>
        <w:t>2023</w:t>
      </w:r>
      <w:r w:rsidR="0095242B" w:rsidRPr="008C1350">
        <w:rPr>
          <w:lang w:eastAsia="en-GB"/>
        </w:rPr>
        <w:t xml:space="preserve">, the status of the Customs Conventions on the </w:t>
      </w:r>
      <w:r w:rsidR="0095242B" w:rsidRPr="008C1350">
        <w:t>Temporary</w:t>
      </w:r>
      <w:r w:rsidR="0095242B" w:rsidRPr="008C1350">
        <w:rPr>
          <w:lang w:eastAsia="en-GB"/>
        </w:rPr>
        <w:t xml:space="preserve"> Importation of Private (1954) and Commercial (1956) Road Vehicles </w:t>
      </w:r>
      <w:r w:rsidR="007006E5" w:rsidRPr="008C1350">
        <w:rPr>
          <w:lang w:eastAsia="en-GB"/>
        </w:rPr>
        <w:t xml:space="preserve">had not changed, </w:t>
      </w:r>
      <w:r w:rsidR="0095242B" w:rsidRPr="008C1350">
        <w:rPr>
          <w:lang w:eastAsia="en-GB"/>
        </w:rPr>
        <w:t xml:space="preserve">and that the </w:t>
      </w:r>
      <w:r w:rsidR="00C43588" w:rsidRPr="008C1350">
        <w:rPr>
          <w:lang w:eastAsia="en-GB"/>
        </w:rPr>
        <w:t>C</w:t>
      </w:r>
      <w:r w:rsidR="0095242B" w:rsidRPr="008C1350">
        <w:rPr>
          <w:lang w:eastAsia="en-GB"/>
        </w:rPr>
        <w:t>onventions currently ha</w:t>
      </w:r>
      <w:r w:rsidR="009D772B" w:rsidRPr="008C1350">
        <w:rPr>
          <w:lang w:eastAsia="en-GB"/>
        </w:rPr>
        <w:t>ve</w:t>
      </w:r>
      <w:r w:rsidR="0095242B" w:rsidRPr="008C1350">
        <w:rPr>
          <w:lang w:eastAsia="en-GB"/>
        </w:rPr>
        <w:t>, 80 and 26 contracting parties, respectively.</w:t>
      </w:r>
    </w:p>
    <w:p w14:paraId="6238092F" w14:textId="60EE564F" w:rsidR="00AA1506" w:rsidRPr="008C1350" w:rsidRDefault="00AA1506" w:rsidP="006F7986">
      <w:pPr>
        <w:pStyle w:val="H1G"/>
      </w:pPr>
      <w:r w:rsidRPr="008C1350">
        <w:tab/>
        <w:t>B.</w:t>
      </w:r>
      <w:r w:rsidRPr="008C1350">
        <w:tab/>
        <w:t xml:space="preserve">Issues in the </w:t>
      </w:r>
      <w:r w:rsidR="007006E5" w:rsidRPr="008C1350">
        <w:t xml:space="preserve">Application </w:t>
      </w:r>
      <w:r w:rsidRPr="008C1350">
        <w:t>of the Convention</w:t>
      </w:r>
      <w:r w:rsidR="007006E5" w:rsidRPr="008C1350">
        <w:t>s</w:t>
      </w:r>
    </w:p>
    <w:p w14:paraId="103FE396" w14:textId="2FBA66DD" w:rsidR="00394282" w:rsidRPr="008C1350" w:rsidRDefault="00905A50" w:rsidP="00394282">
      <w:pPr>
        <w:pStyle w:val="SingleTxtG"/>
      </w:pPr>
      <w:r w:rsidRPr="008C1350">
        <w:t>2</w:t>
      </w:r>
      <w:r w:rsidR="00F2301C" w:rsidRPr="008C1350">
        <w:t>4</w:t>
      </w:r>
      <w:r w:rsidR="00394282" w:rsidRPr="008C1350">
        <w:t>.</w:t>
      </w:r>
      <w:r w:rsidR="00394282" w:rsidRPr="008C1350">
        <w:tab/>
      </w:r>
      <w:r w:rsidR="00AA1506" w:rsidRPr="008C1350">
        <w:t>At its 1</w:t>
      </w:r>
      <w:r w:rsidR="00394282" w:rsidRPr="008C1350">
        <w:t>6</w:t>
      </w:r>
      <w:r w:rsidR="007A5EAF" w:rsidRPr="008C1350">
        <w:t>4th</w:t>
      </w:r>
      <w:r w:rsidR="00AA1506" w:rsidRPr="008C1350">
        <w:t xml:space="preserve"> session (</w:t>
      </w:r>
      <w:r w:rsidR="00394282" w:rsidRPr="008C1350">
        <w:t xml:space="preserve">October </w:t>
      </w:r>
      <w:r w:rsidR="007A5EAF" w:rsidRPr="008C1350">
        <w:t>2023</w:t>
      </w:r>
      <w:r w:rsidR="00394282" w:rsidRPr="008C1350">
        <w:t xml:space="preserve">), </w:t>
      </w:r>
      <w:r w:rsidR="0078142B" w:rsidRPr="008C1350">
        <w:t>WP.30</w:t>
      </w:r>
      <w:r w:rsidR="00394282" w:rsidRPr="008C1350">
        <w:t xml:space="preserve"> was briefed about the latest development in the implementation of a MoU between ECE and the Alliance Internationale de </w:t>
      </w:r>
      <w:proofErr w:type="spellStart"/>
      <w:r w:rsidR="00394282" w:rsidRPr="008C1350">
        <w:t>Tourisme</w:t>
      </w:r>
      <w:proofErr w:type="spellEnd"/>
      <w:r w:rsidR="00394282" w:rsidRPr="008C1350">
        <w:t xml:space="preserve"> / Federation Internationale de l’Automobile (AIT/FIA) on revitali</w:t>
      </w:r>
      <w:r w:rsidR="007006E5" w:rsidRPr="008C1350">
        <w:t>sing</w:t>
      </w:r>
      <w:r w:rsidR="00394282" w:rsidRPr="008C1350">
        <w:t xml:space="preserve"> and digitaliz</w:t>
      </w:r>
      <w:r w:rsidR="007006E5" w:rsidRPr="008C1350">
        <w:t>ing</w:t>
      </w:r>
      <w:r w:rsidR="00394282" w:rsidRPr="008C1350">
        <w:t xml:space="preserve"> relevant United Nations inland transport conventions and, in particular, the development of an </w:t>
      </w:r>
      <w:proofErr w:type="spellStart"/>
      <w:r w:rsidR="00394282" w:rsidRPr="008C1350">
        <w:t>eCPD</w:t>
      </w:r>
      <w:proofErr w:type="spellEnd"/>
      <w:r w:rsidR="00394282" w:rsidRPr="008C1350">
        <w:t xml:space="preserve"> (Carnet de Passage </w:t>
      </w:r>
      <w:proofErr w:type="spellStart"/>
      <w:r w:rsidR="00394282" w:rsidRPr="008C1350">
        <w:t>en</w:t>
      </w:r>
      <w:proofErr w:type="spellEnd"/>
      <w:r w:rsidR="00394282" w:rsidRPr="008C1350">
        <w:t xml:space="preserve"> Douane) system. The </w:t>
      </w:r>
      <w:r w:rsidR="00F2301C" w:rsidRPr="008C1350">
        <w:t>secretariats</w:t>
      </w:r>
      <w:r w:rsidR="00394282" w:rsidRPr="008C1350">
        <w:t xml:space="preserve"> had started preparing the concepts of the future system and would submit a document for consideration by </w:t>
      </w:r>
      <w:r w:rsidR="0078142B" w:rsidRPr="008C1350">
        <w:t>WP.30</w:t>
      </w:r>
      <w:r w:rsidR="00394282" w:rsidRPr="008C1350">
        <w:t xml:space="preserve"> at one of its future sessions (ECE/TRANS/WP.30/</w:t>
      </w:r>
      <w:r w:rsidR="007A5EAF" w:rsidRPr="008C1350">
        <w:t>328</w:t>
      </w:r>
      <w:r w:rsidR="00394282" w:rsidRPr="008C1350">
        <w:t>, para</w:t>
      </w:r>
      <w:r w:rsidR="007006E5" w:rsidRPr="008C1350">
        <w:t>graph</w:t>
      </w:r>
      <w:r w:rsidR="00394282" w:rsidRPr="008C1350">
        <w:t xml:space="preserve"> </w:t>
      </w:r>
      <w:r w:rsidR="007A5EAF" w:rsidRPr="008C1350">
        <w:t>25</w:t>
      </w:r>
      <w:r w:rsidR="00394282" w:rsidRPr="008C1350">
        <w:t>).</w:t>
      </w:r>
    </w:p>
    <w:p w14:paraId="11B20119" w14:textId="52BFE15B" w:rsidR="00394282" w:rsidRPr="008C1350" w:rsidRDefault="00905A50" w:rsidP="001B5DBA">
      <w:pPr>
        <w:pStyle w:val="SingleTxtG"/>
      </w:pPr>
      <w:r w:rsidRPr="008C1350">
        <w:t>2</w:t>
      </w:r>
      <w:r w:rsidR="00F2301C" w:rsidRPr="008C1350">
        <w:t>5</w:t>
      </w:r>
      <w:r w:rsidR="00394282" w:rsidRPr="008C1350">
        <w:t>.</w:t>
      </w:r>
      <w:r w:rsidR="00394282" w:rsidRPr="008C1350">
        <w:tab/>
      </w:r>
      <w:r w:rsidR="00F2301C" w:rsidRPr="008C1350">
        <w:t>Furthermore,</w:t>
      </w:r>
      <w:r w:rsidR="00394282" w:rsidRPr="008C1350">
        <w:t xml:space="preserve"> </w:t>
      </w:r>
      <w:r w:rsidR="00697720" w:rsidRPr="008C1350">
        <w:t xml:space="preserve">at its 164th session (October 2023), WP.30 was </w:t>
      </w:r>
      <w:r w:rsidR="00EA5918" w:rsidRPr="008C1350">
        <w:t xml:space="preserve">also </w:t>
      </w:r>
      <w:r w:rsidR="00697720" w:rsidRPr="008C1350">
        <w:t xml:space="preserve">informed </w:t>
      </w:r>
      <w:r w:rsidR="00697720" w:rsidRPr="008C1350">
        <w:rPr>
          <w:lang w:eastAsia="en-US"/>
        </w:rPr>
        <w:t xml:space="preserve">following a request from customs authorities and, depending on the availability of </w:t>
      </w:r>
      <w:r w:rsidR="00697720" w:rsidRPr="00534B8A">
        <w:rPr>
          <w:lang w:eastAsia="en-US"/>
        </w:rPr>
        <w:t xml:space="preserve">extrabudgetary </w:t>
      </w:r>
      <w:r w:rsidR="00697720" w:rsidRPr="008C1350">
        <w:rPr>
          <w:lang w:eastAsia="en-US"/>
        </w:rPr>
        <w:t xml:space="preserve">funds, </w:t>
      </w:r>
      <w:r w:rsidR="00EA5918" w:rsidRPr="008C1350">
        <w:rPr>
          <w:lang w:eastAsia="en-US"/>
        </w:rPr>
        <w:t xml:space="preserve">that </w:t>
      </w:r>
      <w:r w:rsidR="00697720" w:rsidRPr="008C1350">
        <w:rPr>
          <w:lang w:eastAsia="en-US"/>
        </w:rPr>
        <w:t xml:space="preserve">the secretariat with the assistance of the FIA secretariat </w:t>
      </w:r>
      <w:r w:rsidR="00966E3E">
        <w:rPr>
          <w:lang w:eastAsia="en-US"/>
        </w:rPr>
        <w:t xml:space="preserve">would </w:t>
      </w:r>
      <w:r w:rsidR="00697720" w:rsidRPr="008C1350">
        <w:rPr>
          <w:lang w:eastAsia="en-US"/>
        </w:rPr>
        <w:t xml:space="preserve">organize an informal ad hoc and online meeting to host the first session of the informal working group to digitalize </w:t>
      </w:r>
      <w:r w:rsidR="00697720" w:rsidRPr="00711E54">
        <w:rPr>
          <w:lang w:eastAsia="en-US"/>
        </w:rPr>
        <w:t>the</w:t>
      </w:r>
      <w:r w:rsidR="00697720" w:rsidRPr="008C1350">
        <w:rPr>
          <w:lang w:eastAsia="en-US"/>
        </w:rPr>
        <w:t xml:space="preserve"> CPD. The proposed time by the secretariat for this meeting is between 11 and 22 December. Once the dates are fixed, including the online facilities, the secretariat </w:t>
      </w:r>
      <w:r w:rsidR="00921BAB">
        <w:rPr>
          <w:lang w:eastAsia="en-US"/>
        </w:rPr>
        <w:t>would</w:t>
      </w:r>
      <w:r w:rsidR="00921BAB" w:rsidRPr="008C1350">
        <w:rPr>
          <w:lang w:eastAsia="en-US"/>
        </w:rPr>
        <w:t xml:space="preserve"> </w:t>
      </w:r>
      <w:r w:rsidR="00697720" w:rsidRPr="008C1350">
        <w:rPr>
          <w:lang w:eastAsia="en-US"/>
        </w:rPr>
        <w:t>send an invitation to all contracting parties to the conventions including experts from other digitalization efforts, seeking their active participation</w:t>
      </w:r>
      <w:r w:rsidR="00697720" w:rsidRPr="008C1350">
        <w:t>.</w:t>
      </w:r>
    </w:p>
    <w:p w14:paraId="47524BDC" w14:textId="49FE7593" w:rsidR="0095242B" w:rsidRPr="008C1350" w:rsidRDefault="0095242B" w:rsidP="006F7986">
      <w:pPr>
        <w:pStyle w:val="HChG"/>
      </w:pPr>
      <w:r w:rsidRPr="008C1350">
        <w:tab/>
        <w:t>VI.</w:t>
      </w:r>
      <w:r w:rsidRPr="008C1350">
        <w:tab/>
        <w:t>Requests from the Inland Transport Committee</w:t>
      </w:r>
      <w:bookmarkStart w:id="0" w:name="_Hlk26977834"/>
    </w:p>
    <w:bookmarkEnd w:id="0"/>
    <w:p w14:paraId="3B351B67" w14:textId="5E9D068F" w:rsidR="0095242B" w:rsidRPr="008C1350" w:rsidRDefault="0095242B" w:rsidP="006F7986">
      <w:pPr>
        <w:pStyle w:val="H23G"/>
      </w:pPr>
      <w:r w:rsidRPr="008C1350">
        <w:tab/>
      </w:r>
      <w:r w:rsidRPr="008C1350">
        <w:tab/>
        <w:t>Align</w:t>
      </w:r>
      <w:r w:rsidR="003E3639">
        <w:t>ing</w:t>
      </w:r>
      <w:r w:rsidRPr="008C1350">
        <w:t xml:space="preserve"> the </w:t>
      </w:r>
      <w:r w:rsidR="00362240" w:rsidRPr="008C1350">
        <w:t xml:space="preserve">Work </w:t>
      </w:r>
      <w:r w:rsidRPr="008C1350">
        <w:t xml:space="preserve">of </w:t>
      </w:r>
      <w:r w:rsidR="003B21C2" w:rsidRPr="008C1350">
        <w:t>the Working Party</w:t>
      </w:r>
      <w:r w:rsidRPr="008C1350">
        <w:t xml:space="preserve"> with the Inland Transport Committee </w:t>
      </w:r>
      <w:r w:rsidR="00362240" w:rsidRPr="008C1350">
        <w:t>Strategy</w:t>
      </w:r>
    </w:p>
    <w:p w14:paraId="2896ED55" w14:textId="1AB64759" w:rsidR="00FB49CE" w:rsidRPr="008C1350" w:rsidRDefault="00905A50" w:rsidP="00FB49CE">
      <w:pPr>
        <w:pStyle w:val="SingleTxtG"/>
      </w:pPr>
      <w:r w:rsidRPr="008C1350">
        <w:t>2</w:t>
      </w:r>
      <w:r w:rsidR="00EA5918" w:rsidRPr="008C1350">
        <w:t>6</w:t>
      </w:r>
      <w:r w:rsidR="00FB49CE" w:rsidRPr="008C1350">
        <w:t>.</w:t>
      </w:r>
      <w:r w:rsidR="00FB49CE" w:rsidRPr="008C1350">
        <w:tab/>
        <w:t>At its 16</w:t>
      </w:r>
      <w:r w:rsidR="00C81826" w:rsidRPr="008C1350">
        <w:t>3rd</w:t>
      </w:r>
      <w:r w:rsidR="00FB49CE" w:rsidRPr="008C1350">
        <w:t xml:space="preserve"> session (</w:t>
      </w:r>
      <w:r w:rsidR="00A83B3A" w:rsidRPr="008C1350">
        <w:t xml:space="preserve">June </w:t>
      </w:r>
      <w:r w:rsidR="00C81826" w:rsidRPr="008C1350">
        <w:t>2023</w:t>
      </w:r>
      <w:r w:rsidR="00FB49CE" w:rsidRPr="008C1350">
        <w:t xml:space="preserve">), </w:t>
      </w:r>
      <w:r w:rsidR="00251F4C" w:rsidRPr="008C1350">
        <w:t>WP.30</w:t>
      </w:r>
      <w:r w:rsidR="00FB49CE" w:rsidRPr="008C1350">
        <w:t xml:space="preserve"> recalled that, </w:t>
      </w:r>
      <w:r w:rsidR="00C81826" w:rsidRPr="008C1350">
        <w:t>it had</w:t>
      </w:r>
      <w:r w:rsidR="00FB49CE" w:rsidRPr="008C1350">
        <w:t xml:space="preserve"> </w:t>
      </w:r>
      <w:r w:rsidR="00C81826" w:rsidRPr="008C1350">
        <w:t xml:space="preserve">considered the proposals in annex III of document ECE/TRANS/WP.30/2023/1, containing suggestions for alignment of the WP.30 Terms of Reference (ToR) with the revised </w:t>
      </w:r>
      <w:proofErr w:type="spellStart"/>
      <w:r w:rsidR="00C81826" w:rsidRPr="008C1350">
        <w:t>ToR</w:t>
      </w:r>
      <w:proofErr w:type="spellEnd"/>
      <w:r w:rsidR="00C81826" w:rsidRPr="008C1350">
        <w:t xml:space="preserve"> of </w:t>
      </w:r>
      <w:r w:rsidR="00C81826" w:rsidRPr="003A7CDB">
        <w:t>ITC.</w:t>
      </w:r>
      <w:r w:rsidR="00C81826" w:rsidRPr="008C1350">
        <w:t xml:space="preserve"> </w:t>
      </w:r>
      <w:r w:rsidR="002B2149" w:rsidRPr="008C1350">
        <w:t>WP.30</w:t>
      </w:r>
      <w:r w:rsidR="00C81826" w:rsidRPr="008C1350">
        <w:t xml:space="preserve"> requested the secretariat to prepare a revision of document ECE/TRANS/WP.30/2023/1 (ECE/TRANS/WP.30/2023/7), to incorporate the discussions and suggestions </w:t>
      </w:r>
      <w:r w:rsidR="00E55B3A">
        <w:t xml:space="preserve">of </w:t>
      </w:r>
      <w:r w:rsidR="00C81826" w:rsidRPr="008C1350">
        <w:t>the European Union</w:t>
      </w:r>
      <w:r w:rsidR="00FB49CE" w:rsidRPr="008C1350">
        <w:t>.</w:t>
      </w:r>
    </w:p>
    <w:p w14:paraId="2F645265" w14:textId="5DDBD7A7" w:rsidR="00FB49CE" w:rsidRPr="008C1350" w:rsidRDefault="00905A50" w:rsidP="00FB49CE">
      <w:pPr>
        <w:pStyle w:val="SingleTxtG"/>
      </w:pPr>
      <w:r w:rsidRPr="008C1350">
        <w:t>2</w:t>
      </w:r>
      <w:r w:rsidR="0037531A" w:rsidRPr="008C1350">
        <w:t>7</w:t>
      </w:r>
      <w:r w:rsidR="00FB49CE" w:rsidRPr="008C1350">
        <w:t>.</w:t>
      </w:r>
      <w:r w:rsidR="00FB49CE" w:rsidRPr="008C1350">
        <w:tab/>
      </w:r>
      <w:r w:rsidR="00C81826" w:rsidRPr="008C1350">
        <w:t xml:space="preserve">WP.30 considered the proposals in document ECE/TRANS/WP.30/2023/7, </w:t>
      </w:r>
      <w:r w:rsidR="00804840">
        <w:t xml:space="preserve">on </w:t>
      </w:r>
      <w:r w:rsidR="00C81826" w:rsidRPr="008C1350">
        <w:t xml:space="preserve">the alignment of the WP.30 ToR with the revised ToR of ITC. WP.30 decided to tentatively adopt the revised ToR pending finalization of the European Union Council </w:t>
      </w:r>
      <w:r w:rsidR="0037531A" w:rsidRPr="008C1350">
        <w:t>d</w:t>
      </w:r>
      <w:r w:rsidR="00C81826" w:rsidRPr="008C1350">
        <w:t xml:space="preserve">ecision. WP.30 also decided to adopt its new name </w:t>
      </w:r>
      <w:r w:rsidR="002B2149" w:rsidRPr="008C1350">
        <w:t>as</w:t>
      </w:r>
      <w:r w:rsidR="00C81826" w:rsidRPr="008C1350">
        <w:t xml:space="preserve"> “Global Forum on Customs Questions Affecting Transport including Border Crossing Facilitation”. </w:t>
      </w:r>
      <w:r w:rsidR="002B2149" w:rsidRPr="008C1350">
        <w:t>WP.30</w:t>
      </w:r>
      <w:r w:rsidR="00C81826" w:rsidRPr="008C1350">
        <w:t xml:space="preserve"> requested the secretariat to inform ITC about these decisions for its endorsement</w:t>
      </w:r>
      <w:r w:rsidR="00FB49CE" w:rsidRPr="008C1350">
        <w:t>.</w:t>
      </w:r>
    </w:p>
    <w:p w14:paraId="69063169" w14:textId="2992FB15" w:rsidR="00130E24" w:rsidRPr="008C1350" w:rsidRDefault="00905A50" w:rsidP="00130E24">
      <w:pPr>
        <w:pStyle w:val="SingleTxtG"/>
      </w:pPr>
      <w:r w:rsidRPr="008C1350">
        <w:t>2</w:t>
      </w:r>
      <w:r w:rsidR="0037531A" w:rsidRPr="008C1350">
        <w:t>8</w:t>
      </w:r>
      <w:r w:rsidR="00FB49CE" w:rsidRPr="008C1350">
        <w:t>.</w:t>
      </w:r>
      <w:r w:rsidR="00FB49CE" w:rsidRPr="008C1350">
        <w:tab/>
      </w:r>
      <w:r w:rsidR="00C270A9" w:rsidRPr="008C1350">
        <w:t>Furthermore and</w:t>
      </w:r>
      <w:r w:rsidR="00C81826" w:rsidRPr="008C1350">
        <w:rPr>
          <w:lang w:eastAsia="en-US"/>
        </w:rPr>
        <w:t xml:space="preserve"> following a request of the ITC </w:t>
      </w:r>
      <w:r w:rsidR="003E763B">
        <w:rPr>
          <w:lang w:eastAsia="en-US"/>
        </w:rPr>
        <w:t>C</w:t>
      </w:r>
      <w:r w:rsidR="00C81826" w:rsidRPr="008C1350">
        <w:rPr>
          <w:lang w:eastAsia="en-US"/>
        </w:rPr>
        <w:t xml:space="preserve">hair on the 2023 review of working party mandates, WP.30 considered document ECE/TRANS/WP.30/2023/6. The document includes a questionnaire that collects the recommended information for the review of ITC working parties. WP.30 adopted document ECE/TRANS/WP.30/2023/6, with the following </w:t>
      </w:r>
      <w:r w:rsidR="00C81826" w:rsidRPr="0084269D">
        <w:rPr>
          <w:lang w:eastAsia="en-US"/>
        </w:rPr>
        <w:t>amendments: first amendment on page 4, item III A. heading should read “Transport facilitation (including customs and border-crossing facilitation) with second bullet “main work area (customs and border-crossing facilitation); second amendment on page 7, item VI Main partners (b)</w:t>
      </w:r>
      <w:r w:rsidR="00C81826" w:rsidRPr="008C1350">
        <w:rPr>
          <w:lang w:eastAsia="en-US"/>
        </w:rPr>
        <w:t xml:space="preserve"> fourth line European Commission should be replaced by “European Union”. With these changes WP.30 was requested to propose changes, if any, within 10 days to the secretariat and thereafter requested the secretariat to submit the amended document to ITC for its endorsement</w:t>
      </w:r>
      <w:r w:rsidR="00130E24" w:rsidRPr="008C1350">
        <w:t>.</w:t>
      </w:r>
    </w:p>
    <w:p w14:paraId="4F635AD5" w14:textId="22A324D1" w:rsidR="00C81826" w:rsidRPr="008C1350" w:rsidRDefault="00C81826" w:rsidP="00C81826">
      <w:pPr>
        <w:pStyle w:val="SingleTxtG"/>
        <w:rPr>
          <w:lang w:eastAsia="en-US"/>
        </w:rPr>
      </w:pPr>
      <w:r w:rsidRPr="008C1350">
        <w:rPr>
          <w:lang w:eastAsia="en-US"/>
        </w:rPr>
        <w:t>2</w:t>
      </w:r>
      <w:r w:rsidR="00C270A9" w:rsidRPr="008C1350">
        <w:rPr>
          <w:lang w:eastAsia="en-US"/>
        </w:rPr>
        <w:t>9</w:t>
      </w:r>
      <w:r w:rsidRPr="008C1350">
        <w:rPr>
          <w:lang w:eastAsia="en-US"/>
        </w:rPr>
        <w:t>.</w:t>
      </w:r>
      <w:r w:rsidR="008B7346" w:rsidRPr="008C1350">
        <w:rPr>
          <w:lang w:eastAsia="en-US"/>
        </w:rPr>
        <w:tab/>
      </w:r>
      <w:r w:rsidR="002B2149" w:rsidRPr="008C1350">
        <w:rPr>
          <w:lang w:eastAsia="en-US"/>
        </w:rPr>
        <w:t>WP.30</w:t>
      </w:r>
      <w:r w:rsidRPr="008C1350">
        <w:rPr>
          <w:lang w:eastAsia="en-US"/>
        </w:rPr>
        <w:t xml:space="preserve"> took note of the information provided by the secretariat on the decision taken during the last session of ITC</w:t>
      </w:r>
      <w:r w:rsidR="006B78A7" w:rsidRPr="008C1350">
        <w:rPr>
          <w:lang w:eastAsia="en-US"/>
        </w:rPr>
        <w:t>,</w:t>
      </w:r>
      <w:r w:rsidRPr="008C1350">
        <w:rPr>
          <w:lang w:eastAsia="en-US"/>
        </w:rPr>
        <w:t xml:space="preserve"> request</w:t>
      </w:r>
      <w:r w:rsidR="006B78A7" w:rsidRPr="008C1350">
        <w:rPr>
          <w:lang w:eastAsia="en-US"/>
        </w:rPr>
        <w:t>ing</w:t>
      </w:r>
      <w:r w:rsidRPr="008C1350">
        <w:rPr>
          <w:lang w:eastAsia="en-US"/>
        </w:rPr>
        <w:t xml:space="preserve"> the secretariat, in close cooperation with the Committee’s Bureau and relevant subsidiary bodies, to develop an ambitious strategy document for reducing Green House Gas (GHG) emissions in inland transport based on international United Nations legal instruments under the Committee’s purview with priority actions </w:t>
      </w:r>
      <w:r w:rsidRPr="003A7CDB">
        <w:rPr>
          <w:lang w:eastAsia="en-US"/>
        </w:rPr>
        <w:t>for</w:t>
      </w:r>
      <w:r w:rsidRPr="008C1350">
        <w:rPr>
          <w:lang w:eastAsia="en-US"/>
        </w:rPr>
        <w:t xml:space="preserve"> ITC and all its relevant subsidiary bodies, supported by a strong action plan with milestones. The Strategic document would be considered with possible adoption at the ITC eighty-sixth plenary session in 2024. </w:t>
      </w:r>
      <w:r w:rsidR="002B2149" w:rsidRPr="008C1350">
        <w:rPr>
          <w:lang w:eastAsia="en-US"/>
        </w:rPr>
        <w:t>WP.30</w:t>
      </w:r>
      <w:r w:rsidRPr="008C1350">
        <w:rPr>
          <w:lang w:eastAsia="en-US"/>
        </w:rPr>
        <w:t xml:space="preserve"> also noted </w:t>
      </w:r>
      <w:r w:rsidRPr="003A7CDB">
        <w:rPr>
          <w:lang w:eastAsia="en-US"/>
        </w:rPr>
        <w:t xml:space="preserve">informal document </w:t>
      </w:r>
      <w:r w:rsidR="003A7CDB" w:rsidRPr="00DD2C31">
        <w:rPr>
          <w:lang w:eastAsia="en-US"/>
        </w:rPr>
        <w:t>WP.30 No. </w:t>
      </w:r>
      <w:r w:rsidRPr="003A7CDB">
        <w:rPr>
          <w:lang w:eastAsia="en-US"/>
        </w:rPr>
        <w:t xml:space="preserve">16 </w:t>
      </w:r>
      <w:r w:rsidRPr="008C1350">
        <w:rPr>
          <w:lang w:eastAsia="en-US"/>
        </w:rPr>
        <w:t xml:space="preserve">prepared by the secretariat, including a first attempt to provide </w:t>
      </w:r>
      <w:r w:rsidR="002B2149" w:rsidRPr="008C1350">
        <w:rPr>
          <w:lang w:eastAsia="en-US"/>
        </w:rPr>
        <w:t>WP.30</w:t>
      </w:r>
      <w:r w:rsidRPr="008C1350">
        <w:rPr>
          <w:lang w:eastAsia="en-US"/>
        </w:rPr>
        <w:t xml:space="preserve"> input into the Inland Transport Committee </w:t>
      </w:r>
      <w:r w:rsidR="003E1518">
        <w:rPr>
          <w:lang w:eastAsia="en-US"/>
        </w:rPr>
        <w:t xml:space="preserve">Strategy </w:t>
      </w:r>
      <w:r w:rsidR="00C31235">
        <w:rPr>
          <w:lang w:eastAsia="en-US"/>
        </w:rPr>
        <w:t>on</w:t>
      </w:r>
      <w:r w:rsidR="003E1518">
        <w:rPr>
          <w:lang w:eastAsia="en-US"/>
        </w:rPr>
        <w:t xml:space="preserve"> Reducing Greenhouse Gas Emissions from Inland Transport (ECE/TRANS/2024/3)</w:t>
      </w:r>
      <w:r w:rsidRPr="003A7CDB">
        <w:rPr>
          <w:lang w:eastAsia="en-US"/>
        </w:rPr>
        <w:t>.</w:t>
      </w:r>
    </w:p>
    <w:p w14:paraId="31A082C2" w14:textId="7ACA4FC5" w:rsidR="00C81826" w:rsidRPr="008C1350" w:rsidRDefault="006B78A7" w:rsidP="00C81826">
      <w:pPr>
        <w:pStyle w:val="SingleTxtG"/>
        <w:rPr>
          <w:lang w:eastAsia="en-US"/>
        </w:rPr>
      </w:pPr>
      <w:r w:rsidRPr="008C1350">
        <w:rPr>
          <w:lang w:eastAsia="en-US"/>
        </w:rPr>
        <w:t>30</w:t>
      </w:r>
      <w:r w:rsidR="00C81826" w:rsidRPr="008C1350">
        <w:rPr>
          <w:lang w:eastAsia="en-US"/>
        </w:rPr>
        <w:t>.</w:t>
      </w:r>
      <w:r w:rsidR="00C81826" w:rsidRPr="008C1350">
        <w:rPr>
          <w:lang w:eastAsia="en-US"/>
        </w:rPr>
        <w:tab/>
        <w:t xml:space="preserve">The European Union delegation informed WP.30 about </w:t>
      </w:r>
      <w:r w:rsidR="00016EE3">
        <w:rPr>
          <w:lang w:eastAsia="en-US"/>
        </w:rPr>
        <w:t xml:space="preserve">the </w:t>
      </w:r>
      <w:r w:rsidR="00635B15">
        <w:rPr>
          <w:lang w:eastAsia="en-US"/>
        </w:rPr>
        <w:t xml:space="preserve">European Union’s </w:t>
      </w:r>
      <w:r w:rsidR="00C81826" w:rsidRPr="008C1350">
        <w:rPr>
          <w:lang w:eastAsia="en-US"/>
        </w:rPr>
        <w:t xml:space="preserve">Green Deal initiative, and </w:t>
      </w:r>
      <w:r w:rsidR="00F31095">
        <w:rPr>
          <w:lang w:eastAsia="en-US"/>
        </w:rPr>
        <w:t xml:space="preserve">the </w:t>
      </w:r>
      <w:r w:rsidR="00C81826" w:rsidRPr="008C1350">
        <w:rPr>
          <w:lang w:eastAsia="en-US"/>
        </w:rPr>
        <w:t xml:space="preserve">climate law </w:t>
      </w:r>
      <w:r w:rsidR="00102FC1">
        <w:rPr>
          <w:lang w:eastAsia="en-US"/>
        </w:rPr>
        <w:t>including</w:t>
      </w:r>
      <w:r w:rsidR="00635B15">
        <w:rPr>
          <w:lang w:eastAsia="en-US"/>
        </w:rPr>
        <w:t xml:space="preserve"> transport</w:t>
      </w:r>
      <w:r w:rsidR="00C81826" w:rsidRPr="008C1350">
        <w:rPr>
          <w:lang w:eastAsia="en-US"/>
        </w:rPr>
        <w:t xml:space="preserve">. </w:t>
      </w:r>
      <w:r w:rsidR="00F31095">
        <w:rPr>
          <w:lang w:eastAsia="en-US"/>
        </w:rPr>
        <w:t>European Union</w:t>
      </w:r>
      <w:r w:rsidR="00C81826" w:rsidRPr="008C1350">
        <w:rPr>
          <w:lang w:eastAsia="en-US"/>
        </w:rPr>
        <w:t xml:space="preserve"> reassured delegations </w:t>
      </w:r>
      <w:r w:rsidR="00F31095">
        <w:rPr>
          <w:lang w:eastAsia="en-US"/>
        </w:rPr>
        <w:t xml:space="preserve">of WP.30 </w:t>
      </w:r>
      <w:r w:rsidR="00C81826" w:rsidRPr="008C1350">
        <w:rPr>
          <w:lang w:eastAsia="en-US"/>
        </w:rPr>
        <w:t xml:space="preserve">that any compatible measures are likely to have the </w:t>
      </w:r>
      <w:r w:rsidR="00102FC1">
        <w:rPr>
          <w:lang w:eastAsia="en-US"/>
        </w:rPr>
        <w:t xml:space="preserve">support of the </w:t>
      </w:r>
      <w:r w:rsidR="00C81826" w:rsidRPr="008C1350">
        <w:rPr>
          <w:lang w:eastAsia="en-US"/>
        </w:rPr>
        <w:t>European Union. The European Union further mentioned a good example of Switzerland</w:t>
      </w:r>
      <w:r w:rsidR="006A3796">
        <w:rPr>
          <w:lang w:eastAsia="en-US"/>
        </w:rPr>
        <w:t>’s</w:t>
      </w:r>
      <w:r w:rsidR="00C81826" w:rsidRPr="008C1350">
        <w:rPr>
          <w:lang w:eastAsia="en-US"/>
        </w:rPr>
        <w:t xml:space="preserve"> work on </w:t>
      </w:r>
      <w:r w:rsidR="006A3796">
        <w:rPr>
          <w:lang w:eastAsia="en-US"/>
        </w:rPr>
        <w:t xml:space="preserve">the </w:t>
      </w:r>
      <w:r w:rsidR="00C81826" w:rsidRPr="008C1350">
        <w:rPr>
          <w:lang w:eastAsia="en-US"/>
        </w:rPr>
        <w:t>automatization of border crossings</w:t>
      </w:r>
      <w:r w:rsidR="008F31C4">
        <w:rPr>
          <w:lang w:eastAsia="en-US"/>
        </w:rPr>
        <w:t>. G</w:t>
      </w:r>
      <w:r w:rsidR="00C81826" w:rsidRPr="008C1350">
        <w:rPr>
          <w:lang w:eastAsia="en-US"/>
        </w:rPr>
        <w:t xml:space="preserve">eo-fencing technologies </w:t>
      </w:r>
      <w:r w:rsidR="008F31C4">
        <w:rPr>
          <w:lang w:eastAsia="en-US"/>
        </w:rPr>
        <w:t xml:space="preserve">were used </w:t>
      </w:r>
      <w:r w:rsidR="00D80CA2">
        <w:rPr>
          <w:lang w:eastAsia="en-US"/>
        </w:rPr>
        <w:t xml:space="preserve">that could </w:t>
      </w:r>
      <w:r w:rsidR="00C81826" w:rsidRPr="008C1350">
        <w:rPr>
          <w:lang w:eastAsia="en-US"/>
        </w:rPr>
        <w:t xml:space="preserve">inform customs once a truck enters </w:t>
      </w:r>
      <w:r w:rsidR="00D80CA2">
        <w:rPr>
          <w:lang w:eastAsia="en-US"/>
        </w:rPr>
        <w:t>their</w:t>
      </w:r>
      <w:r w:rsidR="00D80CA2" w:rsidRPr="008C1350">
        <w:rPr>
          <w:lang w:eastAsia="en-US"/>
        </w:rPr>
        <w:t xml:space="preserve"> </w:t>
      </w:r>
      <w:r w:rsidR="00C81826" w:rsidRPr="008C1350">
        <w:rPr>
          <w:lang w:eastAsia="en-US"/>
        </w:rPr>
        <w:t>area. Customs could then decide whether the truck would have to stop or could pass the border without a halt.</w:t>
      </w:r>
    </w:p>
    <w:p w14:paraId="4E57AF41" w14:textId="4428EA36" w:rsidR="00C81826" w:rsidRPr="008C1350" w:rsidRDefault="009A0268" w:rsidP="00C81826">
      <w:pPr>
        <w:pStyle w:val="SingleTxtG"/>
      </w:pPr>
      <w:r w:rsidRPr="008C1350">
        <w:t>3</w:t>
      </w:r>
      <w:r w:rsidR="0064165B" w:rsidRPr="008C1350">
        <w:t>1.</w:t>
      </w:r>
      <w:r w:rsidR="00C81826" w:rsidRPr="008C1350">
        <w:tab/>
      </w:r>
      <w:r w:rsidR="00C81826" w:rsidRPr="008C1350">
        <w:rPr>
          <w:lang w:eastAsia="en-US"/>
        </w:rPr>
        <w:t>WP.30 requested to be further informed on developments on this topic at its next session and invited interested delegates to present good practices.</w:t>
      </w:r>
    </w:p>
    <w:p w14:paraId="33E868A1" w14:textId="2725DA47" w:rsidR="0095242B" w:rsidRPr="008C1350" w:rsidRDefault="0095242B" w:rsidP="006F7986">
      <w:pPr>
        <w:pStyle w:val="HChG"/>
      </w:pPr>
      <w:r w:rsidRPr="008C1350">
        <w:tab/>
      </w:r>
      <w:r w:rsidR="00251F4C" w:rsidRPr="008C1350">
        <w:t>VII</w:t>
      </w:r>
      <w:r w:rsidRPr="008C1350">
        <w:t>.</w:t>
      </w:r>
      <w:r w:rsidRPr="008C1350">
        <w:tab/>
        <w:t>Considerations by the Committee</w:t>
      </w:r>
    </w:p>
    <w:p w14:paraId="4354BB1C" w14:textId="0345614B" w:rsidR="005E42EC" w:rsidRPr="008C1350" w:rsidRDefault="00216C18" w:rsidP="0095242B">
      <w:pPr>
        <w:pStyle w:val="SingleTxtG"/>
      </w:pPr>
      <w:r w:rsidRPr="008C1350">
        <w:t>3</w:t>
      </w:r>
      <w:r w:rsidR="0064165B" w:rsidRPr="008C1350">
        <w:t>2</w:t>
      </w:r>
      <w:r w:rsidR="0095242B" w:rsidRPr="008C1350">
        <w:t>.</w:t>
      </w:r>
      <w:r w:rsidR="0095242B" w:rsidRPr="008C1350">
        <w:tab/>
        <w:t xml:space="preserve">The Committee may wish to take note of and support the above activities of contracting parties, WP.30, AC.2, AC.3 and the TIR secretariat in the year </w:t>
      </w:r>
      <w:r w:rsidR="00697720" w:rsidRPr="008C1350">
        <w:t>202</w:t>
      </w:r>
      <w:r w:rsidR="00697720" w:rsidRPr="00806788">
        <w:t>3</w:t>
      </w:r>
      <w:r w:rsidR="0095242B" w:rsidRPr="008C1350">
        <w:t>.</w:t>
      </w:r>
    </w:p>
    <w:p w14:paraId="60899352" w14:textId="646ACDBB" w:rsidR="00250503" w:rsidRPr="008C1350" w:rsidRDefault="005E42EC" w:rsidP="000325C2">
      <w:pPr>
        <w:spacing w:before="240"/>
        <w:jc w:val="center"/>
      </w:pPr>
      <w:r w:rsidRPr="008C1350">
        <w:rPr>
          <w:u w:val="single"/>
        </w:rPr>
        <w:tab/>
      </w:r>
      <w:r w:rsidRPr="008C1350">
        <w:rPr>
          <w:u w:val="single"/>
        </w:rPr>
        <w:tab/>
      </w:r>
      <w:r w:rsidRPr="008C1350">
        <w:rPr>
          <w:u w:val="single"/>
        </w:rPr>
        <w:tab/>
      </w:r>
      <w:r w:rsidR="00CD3488" w:rsidRPr="008C1350">
        <w:t xml:space="preserve"> </w:t>
      </w:r>
    </w:p>
    <w:sectPr w:rsidR="00250503" w:rsidRPr="008C1350" w:rsidSect="00954785">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6024" w14:textId="77777777" w:rsidR="00EF5A5A" w:rsidRDefault="00EF5A5A"/>
  </w:endnote>
  <w:endnote w:type="continuationSeparator" w:id="0">
    <w:p w14:paraId="1955D648" w14:textId="77777777" w:rsidR="00EF5A5A" w:rsidRDefault="00EF5A5A"/>
  </w:endnote>
  <w:endnote w:type="continuationNotice" w:id="1">
    <w:p w14:paraId="5E781A37" w14:textId="77777777" w:rsidR="00EF5A5A" w:rsidRDefault="00EF5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0100" w14:textId="77777777" w:rsidR="00EF5A5A" w:rsidRPr="000B175B" w:rsidRDefault="00EF5A5A" w:rsidP="000B175B">
      <w:pPr>
        <w:tabs>
          <w:tab w:val="right" w:pos="2155"/>
        </w:tabs>
        <w:spacing w:after="80"/>
        <w:ind w:left="680"/>
        <w:rPr>
          <w:u w:val="single"/>
        </w:rPr>
      </w:pPr>
      <w:r>
        <w:rPr>
          <w:u w:val="single"/>
        </w:rPr>
        <w:tab/>
      </w:r>
    </w:p>
  </w:footnote>
  <w:footnote w:type="continuationSeparator" w:id="0">
    <w:p w14:paraId="5E2DDFD0" w14:textId="77777777" w:rsidR="00EF5A5A" w:rsidRPr="00FC68B7" w:rsidRDefault="00EF5A5A" w:rsidP="00FC68B7">
      <w:pPr>
        <w:tabs>
          <w:tab w:val="left" w:pos="2155"/>
        </w:tabs>
        <w:spacing w:after="80"/>
        <w:ind w:left="680"/>
        <w:rPr>
          <w:u w:val="single"/>
        </w:rPr>
      </w:pPr>
      <w:r>
        <w:rPr>
          <w:u w:val="single"/>
        </w:rPr>
        <w:tab/>
      </w:r>
    </w:p>
  </w:footnote>
  <w:footnote w:type="continuationNotice" w:id="1">
    <w:p w14:paraId="38111474" w14:textId="77777777" w:rsidR="00EF5A5A" w:rsidRDefault="00EF5A5A"/>
  </w:footnote>
  <w:footnote w:id="2">
    <w:p w14:paraId="6EE5C367" w14:textId="77777777" w:rsidR="00145B5A" w:rsidRPr="003C4C90" w:rsidRDefault="00145B5A" w:rsidP="00145B5A">
      <w:pPr>
        <w:pStyle w:val="FootnoteText"/>
        <w:widowControl w:val="0"/>
        <w:tabs>
          <w:tab w:val="clear" w:pos="1021"/>
          <w:tab w:val="right" w:pos="1020"/>
        </w:tabs>
        <w:rPr>
          <w:lang w:val="en-US"/>
        </w:rPr>
      </w:pPr>
      <w:r>
        <w:tab/>
      </w:r>
      <w:r>
        <w:rPr>
          <w:rStyle w:val="FootnoteReference"/>
        </w:rPr>
        <w:footnoteRef/>
      </w:r>
      <w:r>
        <w:tab/>
        <w:t>www</w:t>
      </w:r>
      <w:r w:rsidRPr="003B24FD">
        <w:t>.unece.org/tir/tir-depositary_notification.html</w:t>
      </w:r>
      <w:r w:rsidRPr="00281E1A">
        <w:t>.</w:t>
      </w:r>
    </w:p>
  </w:footnote>
  <w:footnote w:id="3">
    <w:p w14:paraId="659FC743" w14:textId="66E47240" w:rsidR="00942500" w:rsidRDefault="00942500">
      <w:pPr>
        <w:pStyle w:val="FootnoteText"/>
      </w:pPr>
      <w:r>
        <w:tab/>
      </w:r>
      <w:r>
        <w:rPr>
          <w:rStyle w:val="FootnoteReference"/>
        </w:rPr>
        <w:footnoteRef/>
      </w:r>
      <w:r>
        <w:tab/>
      </w:r>
      <w:r w:rsidRPr="00942500">
        <w:t>International Road Transport Union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5E309210" w:rsidR="00954785" w:rsidRPr="006B2092" w:rsidRDefault="006B2092" w:rsidP="006B2092">
    <w:pPr>
      <w:pStyle w:val="Header"/>
      <w:tabs>
        <w:tab w:val="left" w:pos="1914"/>
      </w:tabs>
      <w:rPr>
        <w:lang w:val="en-US"/>
      </w:rPr>
    </w:pPr>
    <w:r>
      <w:rPr>
        <w:lang w:val="en-US"/>
      </w:rPr>
      <w:t>ECE/TRANS/202</w:t>
    </w:r>
    <w:r w:rsidR="00A52806">
      <w:rPr>
        <w:lang w:val="en-US"/>
      </w:rPr>
      <w:t>4</w:t>
    </w:r>
    <w:r w:rsidR="00251F4C">
      <w:rPr>
        <w:lang w:val="en-US"/>
      </w:rPr>
      <w:t>/</w:t>
    </w:r>
    <w:r w:rsidR="00567BF5">
      <w:rPr>
        <w:lang w:val="en-US"/>
      </w:rPr>
      <w:t>2</w:t>
    </w:r>
    <w:r w:rsidR="00C319AB">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244B9CCC" w:rsidR="00954785" w:rsidRPr="006B2092" w:rsidRDefault="006B2092" w:rsidP="00954785">
    <w:pPr>
      <w:pStyle w:val="Header"/>
      <w:jc w:val="right"/>
      <w:rPr>
        <w:lang w:val="en-US"/>
      </w:rPr>
    </w:pPr>
    <w:r w:rsidRPr="00C319AB">
      <w:rPr>
        <w:lang w:val="en-US"/>
      </w:rPr>
      <w:t>ECE/TRANS/202</w:t>
    </w:r>
    <w:r w:rsidR="00A52806">
      <w:rPr>
        <w:lang w:val="en-US"/>
      </w:rPr>
      <w:t>4</w:t>
    </w:r>
    <w:r w:rsidRPr="00C319AB">
      <w:rPr>
        <w:lang w:val="en-US"/>
      </w:rPr>
      <w:t>/</w:t>
    </w:r>
    <w:r w:rsidR="00567BF5" w:rsidRPr="00C319AB">
      <w:rPr>
        <w:lang w:val="en-US"/>
      </w:rPr>
      <w:t>2</w:t>
    </w:r>
    <w:r w:rsidR="00C319AB" w:rsidRPr="00C319AB">
      <w:rPr>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72319"/>
    <w:multiLevelType w:val="multilevel"/>
    <w:tmpl w:val="4A0C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74589B"/>
    <w:multiLevelType w:val="hybridMultilevel"/>
    <w:tmpl w:val="068A1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B477417"/>
    <w:multiLevelType w:val="hybridMultilevel"/>
    <w:tmpl w:val="AA087538"/>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50AE5"/>
    <w:multiLevelType w:val="multilevel"/>
    <w:tmpl w:val="2D62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F7674"/>
    <w:multiLevelType w:val="hybridMultilevel"/>
    <w:tmpl w:val="208ACB60"/>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3" w15:restartNumberingAfterBreak="0">
    <w:nsid w:val="65925DC1"/>
    <w:multiLevelType w:val="hybridMultilevel"/>
    <w:tmpl w:val="7C5E8C0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9225902">
    <w:abstractNumId w:val="1"/>
  </w:num>
  <w:num w:numId="2" w16cid:durableId="1252658767">
    <w:abstractNumId w:val="0"/>
  </w:num>
  <w:num w:numId="3" w16cid:durableId="696543974">
    <w:abstractNumId w:val="2"/>
  </w:num>
  <w:num w:numId="4" w16cid:durableId="850920970">
    <w:abstractNumId w:val="3"/>
  </w:num>
  <w:num w:numId="5" w16cid:durableId="73599183">
    <w:abstractNumId w:val="8"/>
  </w:num>
  <w:num w:numId="6" w16cid:durableId="1650938381">
    <w:abstractNumId w:val="9"/>
  </w:num>
  <w:num w:numId="7" w16cid:durableId="1484279270">
    <w:abstractNumId w:val="7"/>
  </w:num>
  <w:num w:numId="8" w16cid:durableId="1262029581">
    <w:abstractNumId w:val="6"/>
  </w:num>
  <w:num w:numId="9" w16cid:durableId="1575117129">
    <w:abstractNumId w:val="5"/>
  </w:num>
  <w:num w:numId="10" w16cid:durableId="1347710342">
    <w:abstractNumId w:val="4"/>
  </w:num>
  <w:num w:numId="11" w16cid:durableId="1550414814">
    <w:abstractNumId w:val="18"/>
  </w:num>
  <w:num w:numId="12" w16cid:durableId="2116442029">
    <w:abstractNumId w:val="14"/>
  </w:num>
  <w:num w:numId="13" w16cid:durableId="913275140">
    <w:abstractNumId w:val="10"/>
  </w:num>
  <w:num w:numId="14" w16cid:durableId="2092501575">
    <w:abstractNumId w:val="12"/>
  </w:num>
  <w:num w:numId="15" w16cid:durableId="626282923">
    <w:abstractNumId w:val="19"/>
  </w:num>
  <w:num w:numId="16" w16cid:durableId="320696968">
    <w:abstractNumId w:val="13"/>
  </w:num>
  <w:num w:numId="17" w16cid:durableId="1353529982">
    <w:abstractNumId w:val="23"/>
  </w:num>
  <w:num w:numId="18" w16cid:durableId="1859344809">
    <w:abstractNumId w:val="24"/>
  </w:num>
  <w:num w:numId="19" w16cid:durableId="1095438562">
    <w:abstractNumId w:val="11"/>
  </w:num>
  <w:num w:numId="20" w16cid:durableId="67653329">
    <w:abstractNumId w:val="20"/>
  </w:num>
  <w:num w:numId="21" w16cid:durableId="395251183">
    <w:abstractNumId w:val="25"/>
  </w:num>
  <w:num w:numId="22" w16cid:durableId="1387994075">
    <w:abstractNumId w:val="21"/>
  </w:num>
  <w:num w:numId="23" w16cid:durableId="41515026">
    <w:abstractNumId w:val="15"/>
  </w:num>
  <w:num w:numId="24" w16cid:durableId="892228307">
    <w:abstractNumId w:val="17"/>
  </w:num>
  <w:num w:numId="25" w16cid:durableId="1586724341">
    <w:abstractNumId w:val="22"/>
  </w:num>
  <w:num w:numId="26" w16cid:durableId="99241729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97E"/>
    <w:rsid w:val="00002A7D"/>
    <w:rsid w:val="000032C9"/>
    <w:rsid w:val="000038A8"/>
    <w:rsid w:val="00006790"/>
    <w:rsid w:val="00010668"/>
    <w:rsid w:val="000114FB"/>
    <w:rsid w:val="00016EE3"/>
    <w:rsid w:val="00027624"/>
    <w:rsid w:val="000324FD"/>
    <w:rsid w:val="000325C2"/>
    <w:rsid w:val="00043E0D"/>
    <w:rsid w:val="00047E94"/>
    <w:rsid w:val="00050F6B"/>
    <w:rsid w:val="00056C7F"/>
    <w:rsid w:val="000575F4"/>
    <w:rsid w:val="00057E08"/>
    <w:rsid w:val="000601E8"/>
    <w:rsid w:val="00061E10"/>
    <w:rsid w:val="00064C60"/>
    <w:rsid w:val="00065813"/>
    <w:rsid w:val="000678CD"/>
    <w:rsid w:val="00070CC3"/>
    <w:rsid w:val="00072C8C"/>
    <w:rsid w:val="00075EA0"/>
    <w:rsid w:val="00076BC0"/>
    <w:rsid w:val="0007795C"/>
    <w:rsid w:val="00081695"/>
    <w:rsid w:val="00081AEB"/>
    <w:rsid w:val="00081CE0"/>
    <w:rsid w:val="00084421"/>
    <w:rsid w:val="00084D30"/>
    <w:rsid w:val="00090320"/>
    <w:rsid w:val="0009056D"/>
    <w:rsid w:val="000922A2"/>
    <w:rsid w:val="000931C0"/>
    <w:rsid w:val="000934D5"/>
    <w:rsid w:val="00094C95"/>
    <w:rsid w:val="000960CE"/>
    <w:rsid w:val="000A0D07"/>
    <w:rsid w:val="000A2E09"/>
    <w:rsid w:val="000A3DF7"/>
    <w:rsid w:val="000A671C"/>
    <w:rsid w:val="000B175B"/>
    <w:rsid w:val="000B3A0F"/>
    <w:rsid w:val="000B6F96"/>
    <w:rsid w:val="000B79D0"/>
    <w:rsid w:val="000D026B"/>
    <w:rsid w:val="000D4551"/>
    <w:rsid w:val="000D7A0D"/>
    <w:rsid w:val="000E0415"/>
    <w:rsid w:val="000E2E91"/>
    <w:rsid w:val="000E480F"/>
    <w:rsid w:val="000E6E43"/>
    <w:rsid w:val="000F034B"/>
    <w:rsid w:val="000F6B9A"/>
    <w:rsid w:val="000F7715"/>
    <w:rsid w:val="000F7FFB"/>
    <w:rsid w:val="00102FC1"/>
    <w:rsid w:val="00103068"/>
    <w:rsid w:val="00106903"/>
    <w:rsid w:val="00112088"/>
    <w:rsid w:val="00112E83"/>
    <w:rsid w:val="001136FA"/>
    <w:rsid w:val="00116FC8"/>
    <w:rsid w:val="001171FF"/>
    <w:rsid w:val="00120883"/>
    <w:rsid w:val="00120B1C"/>
    <w:rsid w:val="00120FD1"/>
    <w:rsid w:val="00121F26"/>
    <w:rsid w:val="001255D1"/>
    <w:rsid w:val="00130E24"/>
    <w:rsid w:val="0013442A"/>
    <w:rsid w:val="001374EE"/>
    <w:rsid w:val="00141C13"/>
    <w:rsid w:val="00145B5A"/>
    <w:rsid w:val="001551AB"/>
    <w:rsid w:val="00156B99"/>
    <w:rsid w:val="00160BA1"/>
    <w:rsid w:val="00162649"/>
    <w:rsid w:val="00166124"/>
    <w:rsid w:val="00177086"/>
    <w:rsid w:val="00177985"/>
    <w:rsid w:val="001824AD"/>
    <w:rsid w:val="00184DDA"/>
    <w:rsid w:val="001900CD"/>
    <w:rsid w:val="00191427"/>
    <w:rsid w:val="00196793"/>
    <w:rsid w:val="001A0452"/>
    <w:rsid w:val="001A455C"/>
    <w:rsid w:val="001A5017"/>
    <w:rsid w:val="001B0BEC"/>
    <w:rsid w:val="001B2AA2"/>
    <w:rsid w:val="001B3895"/>
    <w:rsid w:val="001B3BBB"/>
    <w:rsid w:val="001B4B04"/>
    <w:rsid w:val="001B5875"/>
    <w:rsid w:val="001B5DBA"/>
    <w:rsid w:val="001B608E"/>
    <w:rsid w:val="001B7F86"/>
    <w:rsid w:val="001C29BF"/>
    <w:rsid w:val="001C38CB"/>
    <w:rsid w:val="001C4B9C"/>
    <w:rsid w:val="001C5F30"/>
    <w:rsid w:val="001C6663"/>
    <w:rsid w:val="001C7895"/>
    <w:rsid w:val="001D26DF"/>
    <w:rsid w:val="001D550D"/>
    <w:rsid w:val="001D5792"/>
    <w:rsid w:val="001D6778"/>
    <w:rsid w:val="001E1421"/>
    <w:rsid w:val="001E24B2"/>
    <w:rsid w:val="001E4A57"/>
    <w:rsid w:val="001F05B6"/>
    <w:rsid w:val="001F1599"/>
    <w:rsid w:val="001F19C4"/>
    <w:rsid w:val="002043F0"/>
    <w:rsid w:val="00211E0B"/>
    <w:rsid w:val="00216C18"/>
    <w:rsid w:val="0021717B"/>
    <w:rsid w:val="0022137B"/>
    <w:rsid w:val="00221BBF"/>
    <w:rsid w:val="002242A6"/>
    <w:rsid w:val="00224547"/>
    <w:rsid w:val="002246C6"/>
    <w:rsid w:val="002256EB"/>
    <w:rsid w:val="0022591E"/>
    <w:rsid w:val="00225AE1"/>
    <w:rsid w:val="00232575"/>
    <w:rsid w:val="002454BB"/>
    <w:rsid w:val="00247258"/>
    <w:rsid w:val="00250503"/>
    <w:rsid w:val="0025189A"/>
    <w:rsid w:val="00251F4C"/>
    <w:rsid w:val="002548E4"/>
    <w:rsid w:val="002564EB"/>
    <w:rsid w:val="002570D4"/>
    <w:rsid w:val="00257191"/>
    <w:rsid w:val="00257CAC"/>
    <w:rsid w:val="0027237A"/>
    <w:rsid w:val="00273869"/>
    <w:rsid w:val="00276C8B"/>
    <w:rsid w:val="002773F5"/>
    <w:rsid w:val="002864C3"/>
    <w:rsid w:val="00294B2B"/>
    <w:rsid w:val="002974E9"/>
    <w:rsid w:val="002979C8"/>
    <w:rsid w:val="002A1BF6"/>
    <w:rsid w:val="002A4A29"/>
    <w:rsid w:val="002A682E"/>
    <w:rsid w:val="002A70BF"/>
    <w:rsid w:val="002A7F94"/>
    <w:rsid w:val="002B109A"/>
    <w:rsid w:val="002B2149"/>
    <w:rsid w:val="002C6D45"/>
    <w:rsid w:val="002D0161"/>
    <w:rsid w:val="002D6E53"/>
    <w:rsid w:val="002E19B3"/>
    <w:rsid w:val="002E19FF"/>
    <w:rsid w:val="002E2601"/>
    <w:rsid w:val="002E3DF3"/>
    <w:rsid w:val="002E4B83"/>
    <w:rsid w:val="002F0169"/>
    <w:rsid w:val="002F046D"/>
    <w:rsid w:val="002F3023"/>
    <w:rsid w:val="002F3320"/>
    <w:rsid w:val="002F39A3"/>
    <w:rsid w:val="002F5134"/>
    <w:rsid w:val="00301764"/>
    <w:rsid w:val="00303D68"/>
    <w:rsid w:val="00307A0A"/>
    <w:rsid w:val="003116EB"/>
    <w:rsid w:val="003118EE"/>
    <w:rsid w:val="00315669"/>
    <w:rsid w:val="00317AED"/>
    <w:rsid w:val="003203A8"/>
    <w:rsid w:val="00321076"/>
    <w:rsid w:val="003229D8"/>
    <w:rsid w:val="00323C96"/>
    <w:rsid w:val="00325D9D"/>
    <w:rsid w:val="00333C37"/>
    <w:rsid w:val="003354BF"/>
    <w:rsid w:val="00336C97"/>
    <w:rsid w:val="00337F88"/>
    <w:rsid w:val="003409DD"/>
    <w:rsid w:val="0034130B"/>
    <w:rsid w:val="00342432"/>
    <w:rsid w:val="00345B16"/>
    <w:rsid w:val="0035223F"/>
    <w:rsid w:val="00352D4B"/>
    <w:rsid w:val="00352FFA"/>
    <w:rsid w:val="00353755"/>
    <w:rsid w:val="0035638C"/>
    <w:rsid w:val="003567D6"/>
    <w:rsid w:val="00362240"/>
    <w:rsid w:val="00366703"/>
    <w:rsid w:val="0037531A"/>
    <w:rsid w:val="00381E85"/>
    <w:rsid w:val="0038477F"/>
    <w:rsid w:val="00386BA0"/>
    <w:rsid w:val="003903F1"/>
    <w:rsid w:val="00393E2C"/>
    <w:rsid w:val="00394282"/>
    <w:rsid w:val="0039451F"/>
    <w:rsid w:val="00395B1C"/>
    <w:rsid w:val="003A0984"/>
    <w:rsid w:val="003A23A5"/>
    <w:rsid w:val="003A46BB"/>
    <w:rsid w:val="003A4EC7"/>
    <w:rsid w:val="003A7295"/>
    <w:rsid w:val="003A75FD"/>
    <w:rsid w:val="003A795C"/>
    <w:rsid w:val="003A7CDB"/>
    <w:rsid w:val="003B1F60"/>
    <w:rsid w:val="003B21C2"/>
    <w:rsid w:val="003B4A2D"/>
    <w:rsid w:val="003B4A34"/>
    <w:rsid w:val="003B6B2A"/>
    <w:rsid w:val="003C1B56"/>
    <w:rsid w:val="003C288C"/>
    <w:rsid w:val="003C2CC4"/>
    <w:rsid w:val="003C359D"/>
    <w:rsid w:val="003D4B23"/>
    <w:rsid w:val="003D4D05"/>
    <w:rsid w:val="003E059E"/>
    <w:rsid w:val="003E1518"/>
    <w:rsid w:val="003E189E"/>
    <w:rsid w:val="003E278A"/>
    <w:rsid w:val="003E3639"/>
    <w:rsid w:val="003E6CEF"/>
    <w:rsid w:val="003E763B"/>
    <w:rsid w:val="003F02AD"/>
    <w:rsid w:val="003F0BDE"/>
    <w:rsid w:val="0040185F"/>
    <w:rsid w:val="004046DD"/>
    <w:rsid w:val="004053E6"/>
    <w:rsid w:val="00413520"/>
    <w:rsid w:val="00413690"/>
    <w:rsid w:val="00420747"/>
    <w:rsid w:val="0042386E"/>
    <w:rsid w:val="00430B4D"/>
    <w:rsid w:val="004325CB"/>
    <w:rsid w:val="0044056C"/>
    <w:rsid w:val="00440A07"/>
    <w:rsid w:val="00443442"/>
    <w:rsid w:val="00446B25"/>
    <w:rsid w:val="004553C4"/>
    <w:rsid w:val="004620FE"/>
    <w:rsid w:val="00462880"/>
    <w:rsid w:val="004662B9"/>
    <w:rsid w:val="004670F5"/>
    <w:rsid w:val="004708C5"/>
    <w:rsid w:val="0047473E"/>
    <w:rsid w:val="004768EE"/>
    <w:rsid w:val="00476F24"/>
    <w:rsid w:val="004777C7"/>
    <w:rsid w:val="00480D07"/>
    <w:rsid w:val="00483116"/>
    <w:rsid w:val="00485398"/>
    <w:rsid w:val="004923A8"/>
    <w:rsid w:val="004A7908"/>
    <w:rsid w:val="004B0F85"/>
    <w:rsid w:val="004B1358"/>
    <w:rsid w:val="004C280C"/>
    <w:rsid w:val="004C53A4"/>
    <w:rsid w:val="004C55B0"/>
    <w:rsid w:val="004D05D3"/>
    <w:rsid w:val="004D776A"/>
    <w:rsid w:val="004E016F"/>
    <w:rsid w:val="004F5DBE"/>
    <w:rsid w:val="004F63AC"/>
    <w:rsid w:val="004F6BA0"/>
    <w:rsid w:val="004F731A"/>
    <w:rsid w:val="00503BEA"/>
    <w:rsid w:val="00507CA1"/>
    <w:rsid w:val="00513DEB"/>
    <w:rsid w:val="00515075"/>
    <w:rsid w:val="005233F2"/>
    <w:rsid w:val="005260FA"/>
    <w:rsid w:val="00527D2B"/>
    <w:rsid w:val="00527E84"/>
    <w:rsid w:val="00531714"/>
    <w:rsid w:val="00533616"/>
    <w:rsid w:val="00534B8A"/>
    <w:rsid w:val="00535ABA"/>
    <w:rsid w:val="005364BD"/>
    <w:rsid w:val="00536EF3"/>
    <w:rsid w:val="0053768B"/>
    <w:rsid w:val="005420F2"/>
    <w:rsid w:val="0054285C"/>
    <w:rsid w:val="0054561A"/>
    <w:rsid w:val="00545E44"/>
    <w:rsid w:val="0055282F"/>
    <w:rsid w:val="00567BF5"/>
    <w:rsid w:val="005701DE"/>
    <w:rsid w:val="0057036B"/>
    <w:rsid w:val="00580144"/>
    <w:rsid w:val="005806A4"/>
    <w:rsid w:val="00584173"/>
    <w:rsid w:val="00585AA3"/>
    <w:rsid w:val="00587F29"/>
    <w:rsid w:val="00594CE3"/>
    <w:rsid w:val="00595520"/>
    <w:rsid w:val="0059579E"/>
    <w:rsid w:val="00595DA8"/>
    <w:rsid w:val="00596150"/>
    <w:rsid w:val="005A260E"/>
    <w:rsid w:val="005A44B9"/>
    <w:rsid w:val="005B1BA0"/>
    <w:rsid w:val="005B3DB3"/>
    <w:rsid w:val="005B4D62"/>
    <w:rsid w:val="005B6581"/>
    <w:rsid w:val="005B680E"/>
    <w:rsid w:val="005C3FDB"/>
    <w:rsid w:val="005C5504"/>
    <w:rsid w:val="005D004B"/>
    <w:rsid w:val="005D1596"/>
    <w:rsid w:val="005D15CA"/>
    <w:rsid w:val="005E42EC"/>
    <w:rsid w:val="005F08DF"/>
    <w:rsid w:val="005F3066"/>
    <w:rsid w:val="005F3342"/>
    <w:rsid w:val="005F3E61"/>
    <w:rsid w:val="005F4A7C"/>
    <w:rsid w:val="005F6206"/>
    <w:rsid w:val="005F7B06"/>
    <w:rsid w:val="00604DDD"/>
    <w:rsid w:val="0060610C"/>
    <w:rsid w:val="006103ED"/>
    <w:rsid w:val="006115CC"/>
    <w:rsid w:val="00611FC4"/>
    <w:rsid w:val="006176FB"/>
    <w:rsid w:val="00620F69"/>
    <w:rsid w:val="0062509A"/>
    <w:rsid w:val="00625763"/>
    <w:rsid w:val="00630FCB"/>
    <w:rsid w:val="0063352E"/>
    <w:rsid w:val="006348AF"/>
    <w:rsid w:val="00635B15"/>
    <w:rsid w:val="00640B26"/>
    <w:rsid w:val="0064165B"/>
    <w:rsid w:val="0064180D"/>
    <w:rsid w:val="00645704"/>
    <w:rsid w:val="00645748"/>
    <w:rsid w:val="0064664A"/>
    <w:rsid w:val="006474A9"/>
    <w:rsid w:val="0065766B"/>
    <w:rsid w:val="006578C8"/>
    <w:rsid w:val="00657ED8"/>
    <w:rsid w:val="006650E7"/>
    <w:rsid w:val="006770B2"/>
    <w:rsid w:val="006811DB"/>
    <w:rsid w:val="00686A48"/>
    <w:rsid w:val="00686C82"/>
    <w:rsid w:val="00686D17"/>
    <w:rsid w:val="00690C6E"/>
    <w:rsid w:val="0069306F"/>
    <w:rsid w:val="006940E1"/>
    <w:rsid w:val="00697720"/>
    <w:rsid w:val="0069774D"/>
    <w:rsid w:val="006A21FE"/>
    <w:rsid w:val="006A3796"/>
    <w:rsid w:val="006A3C72"/>
    <w:rsid w:val="006A3EDA"/>
    <w:rsid w:val="006A4A42"/>
    <w:rsid w:val="006A67EA"/>
    <w:rsid w:val="006A7392"/>
    <w:rsid w:val="006B03A1"/>
    <w:rsid w:val="006B103E"/>
    <w:rsid w:val="006B163B"/>
    <w:rsid w:val="006B181F"/>
    <w:rsid w:val="006B2092"/>
    <w:rsid w:val="006B34DA"/>
    <w:rsid w:val="006B3ABA"/>
    <w:rsid w:val="006B5DC4"/>
    <w:rsid w:val="006B5FB3"/>
    <w:rsid w:val="006B67D9"/>
    <w:rsid w:val="006B6CD8"/>
    <w:rsid w:val="006B78A7"/>
    <w:rsid w:val="006C5535"/>
    <w:rsid w:val="006C79E2"/>
    <w:rsid w:val="006D0589"/>
    <w:rsid w:val="006D3295"/>
    <w:rsid w:val="006D72E6"/>
    <w:rsid w:val="006E0B7C"/>
    <w:rsid w:val="006E2FE4"/>
    <w:rsid w:val="006E564B"/>
    <w:rsid w:val="006E7154"/>
    <w:rsid w:val="006F249D"/>
    <w:rsid w:val="006F538E"/>
    <w:rsid w:val="006F54C5"/>
    <w:rsid w:val="006F7986"/>
    <w:rsid w:val="007003CD"/>
    <w:rsid w:val="007006E5"/>
    <w:rsid w:val="00703849"/>
    <w:rsid w:val="0070701E"/>
    <w:rsid w:val="0071061E"/>
    <w:rsid w:val="00711E54"/>
    <w:rsid w:val="00711F19"/>
    <w:rsid w:val="00716D81"/>
    <w:rsid w:val="007174ED"/>
    <w:rsid w:val="0072632A"/>
    <w:rsid w:val="00726A6D"/>
    <w:rsid w:val="007316B0"/>
    <w:rsid w:val="007358E8"/>
    <w:rsid w:val="00736ECE"/>
    <w:rsid w:val="007376B2"/>
    <w:rsid w:val="007410CF"/>
    <w:rsid w:val="0074506B"/>
    <w:rsid w:val="0074533B"/>
    <w:rsid w:val="00746B65"/>
    <w:rsid w:val="00757908"/>
    <w:rsid w:val="00760CEB"/>
    <w:rsid w:val="007643BC"/>
    <w:rsid w:val="00766605"/>
    <w:rsid w:val="00766F07"/>
    <w:rsid w:val="00770458"/>
    <w:rsid w:val="007751ED"/>
    <w:rsid w:val="00780C68"/>
    <w:rsid w:val="0078142B"/>
    <w:rsid w:val="0078637E"/>
    <w:rsid w:val="00786735"/>
    <w:rsid w:val="00787F3B"/>
    <w:rsid w:val="0079160A"/>
    <w:rsid w:val="00791616"/>
    <w:rsid w:val="007928FD"/>
    <w:rsid w:val="007959FE"/>
    <w:rsid w:val="007A0CF1"/>
    <w:rsid w:val="007A1A8E"/>
    <w:rsid w:val="007A2C8E"/>
    <w:rsid w:val="007A5EAF"/>
    <w:rsid w:val="007A7AA4"/>
    <w:rsid w:val="007B1FBC"/>
    <w:rsid w:val="007B2CF5"/>
    <w:rsid w:val="007B335D"/>
    <w:rsid w:val="007B52BB"/>
    <w:rsid w:val="007B5535"/>
    <w:rsid w:val="007B6BA5"/>
    <w:rsid w:val="007C1230"/>
    <w:rsid w:val="007C2DEF"/>
    <w:rsid w:val="007C3390"/>
    <w:rsid w:val="007C42D8"/>
    <w:rsid w:val="007C4F4B"/>
    <w:rsid w:val="007C5FD0"/>
    <w:rsid w:val="007C7A86"/>
    <w:rsid w:val="007D17E0"/>
    <w:rsid w:val="007D7362"/>
    <w:rsid w:val="007E2B7D"/>
    <w:rsid w:val="007E2D11"/>
    <w:rsid w:val="007E685A"/>
    <w:rsid w:val="007F0496"/>
    <w:rsid w:val="007F5CE2"/>
    <w:rsid w:val="007F6611"/>
    <w:rsid w:val="00801BB0"/>
    <w:rsid w:val="0080212E"/>
    <w:rsid w:val="008023D2"/>
    <w:rsid w:val="00802500"/>
    <w:rsid w:val="008039DE"/>
    <w:rsid w:val="00804840"/>
    <w:rsid w:val="00804F1E"/>
    <w:rsid w:val="00806788"/>
    <w:rsid w:val="00806BC3"/>
    <w:rsid w:val="00807087"/>
    <w:rsid w:val="00807B6D"/>
    <w:rsid w:val="00810BAC"/>
    <w:rsid w:val="00812FCC"/>
    <w:rsid w:val="00814A34"/>
    <w:rsid w:val="00815316"/>
    <w:rsid w:val="00815D26"/>
    <w:rsid w:val="00815EA9"/>
    <w:rsid w:val="008175E9"/>
    <w:rsid w:val="00823956"/>
    <w:rsid w:val="00823AB0"/>
    <w:rsid w:val="008242D7"/>
    <w:rsid w:val="00825528"/>
    <w:rsid w:val="0082577B"/>
    <w:rsid w:val="008304E1"/>
    <w:rsid w:val="00831AD2"/>
    <w:rsid w:val="0084269D"/>
    <w:rsid w:val="00842EE5"/>
    <w:rsid w:val="0084304D"/>
    <w:rsid w:val="00853127"/>
    <w:rsid w:val="00854393"/>
    <w:rsid w:val="00854D94"/>
    <w:rsid w:val="008577DE"/>
    <w:rsid w:val="0086174A"/>
    <w:rsid w:val="00862D8E"/>
    <w:rsid w:val="00864A67"/>
    <w:rsid w:val="00866893"/>
    <w:rsid w:val="00866F02"/>
    <w:rsid w:val="00867296"/>
    <w:rsid w:val="00867D18"/>
    <w:rsid w:val="00871F9A"/>
    <w:rsid w:val="00871FD5"/>
    <w:rsid w:val="00872D03"/>
    <w:rsid w:val="00874E7A"/>
    <w:rsid w:val="0088172E"/>
    <w:rsid w:val="0088196D"/>
    <w:rsid w:val="00881EFA"/>
    <w:rsid w:val="00881FCA"/>
    <w:rsid w:val="00882E76"/>
    <w:rsid w:val="00887606"/>
    <w:rsid w:val="008879CB"/>
    <w:rsid w:val="00892475"/>
    <w:rsid w:val="00893877"/>
    <w:rsid w:val="00893A81"/>
    <w:rsid w:val="008977C4"/>
    <w:rsid w:val="008979B1"/>
    <w:rsid w:val="008A4971"/>
    <w:rsid w:val="008A6B25"/>
    <w:rsid w:val="008A6C4F"/>
    <w:rsid w:val="008B1AA5"/>
    <w:rsid w:val="008B314A"/>
    <w:rsid w:val="008B389E"/>
    <w:rsid w:val="008B7346"/>
    <w:rsid w:val="008C1350"/>
    <w:rsid w:val="008C6230"/>
    <w:rsid w:val="008C71EE"/>
    <w:rsid w:val="008D003E"/>
    <w:rsid w:val="008D045E"/>
    <w:rsid w:val="008D0AF3"/>
    <w:rsid w:val="008D3F25"/>
    <w:rsid w:val="008D4D82"/>
    <w:rsid w:val="008D6C63"/>
    <w:rsid w:val="008D720A"/>
    <w:rsid w:val="008E06F9"/>
    <w:rsid w:val="008E0E46"/>
    <w:rsid w:val="008E46DA"/>
    <w:rsid w:val="008E7116"/>
    <w:rsid w:val="008F01C7"/>
    <w:rsid w:val="008F143B"/>
    <w:rsid w:val="008F223C"/>
    <w:rsid w:val="008F30D7"/>
    <w:rsid w:val="008F31C4"/>
    <w:rsid w:val="008F3882"/>
    <w:rsid w:val="008F4B7C"/>
    <w:rsid w:val="008F5A87"/>
    <w:rsid w:val="008F69C9"/>
    <w:rsid w:val="008F6BDC"/>
    <w:rsid w:val="008F785B"/>
    <w:rsid w:val="008F7BB4"/>
    <w:rsid w:val="009021F3"/>
    <w:rsid w:val="009055EA"/>
    <w:rsid w:val="00905A50"/>
    <w:rsid w:val="00906D05"/>
    <w:rsid w:val="0091690A"/>
    <w:rsid w:val="00921BAB"/>
    <w:rsid w:val="009220A1"/>
    <w:rsid w:val="00924ACD"/>
    <w:rsid w:val="00926E05"/>
    <w:rsid w:val="00926E47"/>
    <w:rsid w:val="009312FF"/>
    <w:rsid w:val="00931FCE"/>
    <w:rsid w:val="00932137"/>
    <w:rsid w:val="009324A9"/>
    <w:rsid w:val="00932C48"/>
    <w:rsid w:val="0093576B"/>
    <w:rsid w:val="009364E5"/>
    <w:rsid w:val="00942500"/>
    <w:rsid w:val="00943748"/>
    <w:rsid w:val="00945AA0"/>
    <w:rsid w:val="00947162"/>
    <w:rsid w:val="00951C9B"/>
    <w:rsid w:val="0095242B"/>
    <w:rsid w:val="00954785"/>
    <w:rsid w:val="00960CE9"/>
    <w:rsid w:val="009610D0"/>
    <w:rsid w:val="00961C7B"/>
    <w:rsid w:val="00962B73"/>
    <w:rsid w:val="0096375C"/>
    <w:rsid w:val="00964415"/>
    <w:rsid w:val="009662E6"/>
    <w:rsid w:val="00966595"/>
    <w:rsid w:val="00966E3E"/>
    <w:rsid w:val="0097095E"/>
    <w:rsid w:val="0098592B"/>
    <w:rsid w:val="00985FC4"/>
    <w:rsid w:val="00990766"/>
    <w:rsid w:val="00990EF3"/>
    <w:rsid w:val="00991261"/>
    <w:rsid w:val="00992486"/>
    <w:rsid w:val="00994850"/>
    <w:rsid w:val="00995CBE"/>
    <w:rsid w:val="009964C4"/>
    <w:rsid w:val="00996C4B"/>
    <w:rsid w:val="009A0268"/>
    <w:rsid w:val="009A0E00"/>
    <w:rsid w:val="009A2C1E"/>
    <w:rsid w:val="009A53F7"/>
    <w:rsid w:val="009A639A"/>
    <w:rsid w:val="009A7B81"/>
    <w:rsid w:val="009B0041"/>
    <w:rsid w:val="009B0C51"/>
    <w:rsid w:val="009B3E25"/>
    <w:rsid w:val="009D01C0"/>
    <w:rsid w:val="009D4D99"/>
    <w:rsid w:val="009D618E"/>
    <w:rsid w:val="009D6A08"/>
    <w:rsid w:val="009D772B"/>
    <w:rsid w:val="009E0A16"/>
    <w:rsid w:val="009E1545"/>
    <w:rsid w:val="009E1FB5"/>
    <w:rsid w:val="009E6CB7"/>
    <w:rsid w:val="009E7970"/>
    <w:rsid w:val="009E7D58"/>
    <w:rsid w:val="009F2EAC"/>
    <w:rsid w:val="009F4251"/>
    <w:rsid w:val="009F489E"/>
    <w:rsid w:val="009F57E3"/>
    <w:rsid w:val="00A03C31"/>
    <w:rsid w:val="00A04DDC"/>
    <w:rsid w:val="00A052B5"/>
    <w:rsid w:val="00A07011"/>
    <w:rsid w:val="00A10F4F"/>
    <w:rsid w:val="00A11067"/>
    <w:rsid w:val="00A13319"/>
    <w:rsid w:val="00A133DD"/>
    <w:rsid w:val="00A134AD"/>
    <w:rsid w:val="00A141A6"/>
    <w:rsid w:val="00A147E2"/>
    <w:rsid w:val="00A14A96"/>
    <w:rsid w:val="00A1704A"/>
    <w:rsid w:val="00A337C5"/>
    <w:rsid w:val="00A358BE"/>
    <w:rsid w:val="00A35966"/>
    <w:rsid w:val="00A36936"/>
    <w:rsid w:val="00A36AED"/>
    <w:rsid w:val="00A425EB"/>
    <w:rsid w:val="00A43D6E"/>
    <w:rsid w:val="00A4415A"/>
    <w:rsid w:val="00A44590"/>
    <w:rsid w:val="00A462AC"/>
    <w:rsid w:val="00A52347"/>
    <w:rsid w:val="00A52806"/>
    <w:rsid w:val="00A600C1"/>
    <w:rsid w:val="00A72F22"/>
    <w:rsid w:val="00A733BC"/>
    <w:rsid w:val="00A748A6"/>
    <w:rsid w:val="00A76A69"/>
    <w:rsid w:val="00A76F23"/>
    <w:rsid w:val="00A801E5"/>
    <w:rsid w:val="00A833F5"/>
    <w:rsid w:val="00A83B3A"/>
    <w:rsid w:val="00A879A4"/>
    <w:rsid w:val="00A945BC"/>
    <w:rsid w:val="00A946C8"/>
    <w:rsid w:val="00AA0FF8"/>
    <w:rsid w:val="00AA1506"/>
    <w:rsid w:val="00AA1ABC"/>
    <w:rsid w:val="00AA460E"/>
    <w:rsid w:val="00AA7563"/>
    <w:rsid w:val="00AB21CA"/>
    <w:rsid w:val="00AB6EB3"/>
    <w:rsid w:val="00AC0E1D"/>
    <w:rsid w:val="00AC0F2C"/>
    <w:rsid w:val="00AC21BA"/>
    <w:rsid w:val="00AC4B29"/>
    <w:rsid w:val="00AC502A"/>
    <w:rsid w:val="00AD24BD"/>
    <w:rsid w:val="00AD607E"/>
    <w:rsid w:val="00AE74DD"/>
    <w:rsid w:val="00AF0C56"/>
    <w:rsid w:val="00AF29F9"/>
    <w:rsid w:val="00AF2EB7"/>
    <w:rsid w:val="00AF3681"/>
    <w:rsid w:val="00AF58C1"/>
    <w:rsid w:val="00B04A3F"/>
    <w:rsid w:val="00B06643"/>
    <w:rsid w:val="00B079F2"/>
    <w:rsid w:val="00B131E1"/>
    <w:rsid w:val="00B13F46"/>
    <w:rsid w:val="00B15055"/>
    <w:rsid w:val="00B15FE8"/>
    <w:rsid w:val="00B20551"/>
    <w:rsid w:val="00B2123E"/>
    <w:rsid w:val="00B30179"/>
    <w:rsid w:val="00B33FC7"/>
    <w:rsid w:val="00B35960"/>
    <w:rsid w:val="00B36F2A"/>
    <w:rsid w:val="00B378C0"/>
    <w:rsid w:val="00B37B15"/>
    <w:rsid w:val="00B45C02"/>
    <w:rsid w:val="00B5059B"/>
    <w:rsid w:val="00B558B5"/>
    <w:rsid w:val="00B56FD3"/>
    <w:rsid w:val="00B64347"/>
    <w:rsid w:val="00B6581E"/>
    <w:rsid w:val="00B6596C"/>
    <w:rsid w:val="00B6629C"/>
    <w:rsid w:val="00B70B63"/>
    <w:rsid w:val="00B72A1E"/>
    <w:rsid w:val="00B81E12"/>
    <w:rsid w:val="00B821A1"/>
    <w:rsid w:val="00B82A98"/>
    <w:rsid w:val="00B927CF"/>
    <w:rsid w:val="00B94754"/>
    <w:rsid w:val="00B96ECD"/>
    <w:rsid w:val="00BA0FDF"/>
    <w:rsid w:val="00BA339B"/>
    <w:rsid w:val="00BA4F60"/>
    <w:rsid w:val="00BA534F"/>
    <w:rsid w:val="00BA7DDB"/>
    <w:rsid w:val="00BB10EA"/>
    <w:rsid w:val="00BB1E8C"/>
    <w:rsid w:val="00BB23CC"/>
    <w:rsid w:val="00BB38E3"/>
    <w:rsid w:val="00BC1E7E"/>
    <w:rsid w:val="00BC74E9"/>
    <w:rsid w:val="00BD0017"/>
    <w:rsid w:val="00BD3E20"/>
    <w:rsid w:val="00BD4282"/>
    <w:rsid w:val="00BE21F9"/>
    <w:rsid w:val="00BE36A9"/>
    <w:rsid w:val="00BE3F12"/>
    <w:rsid w:val="00BE5DC1"/>
    <w:rsid w:val="00BE618E"/>
    <w:rsid w:val="00BE7BEC"/>
    <w:rsid w:val="00BF0A5A"/>
    <w:rsid w:val="00BF0E63"/>
    <w:rsid w:val="00BF12A3"/>
    <w:rsid w:val="00BF16D7"/>
    <w:rsid w:val="00BF2373"/>
    <w:rsid w:val="00BF630E"/>
    <w:rsid w:val="00C01EC3"/>
    <w:rsid w:val="00C02941"/>
    <w:rsid w:val="00C0343A"/>
    <w:rsid w:val="00C044E2"/>
    <w:rsid w:val="00C048CB"/>
    <w:rsid w:val="00C04C5B"/>
    <w:rsid w:val="00C066F3"/>
    <w:rsid w:val="00C1095E"/>
    <w:rsid w:val="00C14A00"/>
    <w:rsid w:val="00C269DD"/>
    <w:rsid w:val="00C270A9"/>
    <w:rsid w:val="00C27A6E"/>
    <w:rsid w:val="00C31235"/>
    <w:rsid w:val="00C319AB"/>
    <w:rsid w:val="00C3278F"/>
    <w:rsid w:val="00C33105"/>
    <w:rsid w:val="00C34F3C"/>
    <w:rsid w:val="00C3540D"/>
    <w:rsid w:val="00C36265"/>
    <w:rsid w:val="00C43588"/>
    <w:rsid w:val="00C463DD"/>
    <w:rsid w:val="00C50727"/>
    <w:rsid w:val="00C5715D"/>
    <w:rsid w:val="00C575DA"/>
    <w:rsid w:val="00C67212"/>
    <w:rsid w:val="00C745C3"/>
    <w:rsid w:val="00C75BD6"/>
    <w:rsid w:val="00C760DF"/>
    <w:rsid w:val="00C777FF"/>
    <w:rsid w:val="00C81826"/>
    <w:rsid w:val="00C94131"/>
    <w:rsid w:val="00C96C98"/>
    <w:rsid w:val="00C978F5"/>
    <w:rsid w:val="00C97FC1"/>
    <w:rsid w:val="00CA1CAB"/>
    <w:rsid w:val="00CA24A4"/>
    <w:rsid w:val="00CB067D"/>
    <w:rsid w:val="00CB0EAD"/>
    <w:rsid w:val="00CB348D"/>
    <w:rsid w:val="00CB420A"/>
    <w:rsid w:val="00CB42AE"/>
    <w:rsid w:val="00CB71D1"/>
    <w:rsid w:val="00CC345B"/>
    <w:rsid w:val="00CC62C0"/>
    <w:rsid w:val="00CD29B7"/>
    <w:rsid w:val="00CD2C9A"/>
    <w:rsid w:val="00CD3488"/>
    <w:rsid w:val="00CD46F5"/>
    <w:rsid w:val="00CE101C"/>
    <w:rsid w:val="00CE495B"/>
    <w:rsid w:val="00CE4A8F"/>
    <w:rsid w:val="00CF071D"/>
    <w:rsid w:val="00CF331B"/>
    <w:rsid w:val="00CF5CA5"/>
    <w:rsid w:val="00CF6A79"/>
    <w:rsid w:val="00CF6A8A"/>
    <w:rsid w:val="00CF6B8D"/>
    <w:rsid w:val="00D009B4"/>
    <w:rsid w:val="00D01017"/>
    <w:rsid w:val="00D0123D"/>
    <w:rsid w:val="00D15B04"/>
    <w:rsid w:val="00D2031B"/>
    <w:rsid w:val="00D24020"/>
    <w:rsid w:val="00D25FE2"/>
    <w:rsid w:val="00D27469"/>
    <w:rsid w:val="00D32AB5"/>
    <w:rsid w:val="00D37DA9"/>
    <w:rsid w:val="00D406A7"/>
    <w:rsid w:val="00D43252"/>
    <w:rsid w:val="00D446AA"/>
    <w:rsid w:val="00D44D86"/>
    <w:rsid w:val="00D47C7F"/>
    <w:rsid w:val="00D50B7D"/>
    <w:rsid w:val="00D52012"/>
    <w:rsid w:val="00D569ED"/>
    <w:rsid w:val="00D64080"/>
    <w:rsid w:val="00D67840"/>
    <w:rsid w:val="00D704E5"/>
    <w:rsid w:val="00D72727"/>
    <w:rsid w:val="00D72CB1"/>
    <w:rsid w:val="00D735AC"/>
    <w:rsid w:val="00D7568E"/>
    <w:rsid w:val="00D75798"/>
    <w:rsid w:val="00D80839"/>
    <w:rsid w:val="00D80CA2"/>
    <w:rsid w:val="00D8551A"/>
    <w:rsid w:val="00D90C7B"/>
    <w:rsid w:val="00D96E72"/>
    <w:rsid w:val="00D978C6"/>
    <w:rsid w:val="00DA00A9"/>
    <w:rsid w:val="00DA0956"/>
    <w:rsid w:val="00DA357F"/>
    <w:rsid w:val="00DA3E12"/>
    <w:rsid w:val="00DB054E"/>
    <w:rsid w:val="00DB4D1F"/>
    <w:rsid w:val="00DB5AD8"/>
    <w:rsid w:val="00DC18AD"/>
    <w:rsid w:val="00DC492A"/>
    <w:rsid w:val="00DC53AB"/>
    <w:rsid w:val="00DD19CB"/>
    <w:rsid w:val="00DD1E0E"/>
    <w:rsid w:val="00DD2C31"/>
    <w:rsid w:val="00DE1D36"/>
    <w:rsid w:val="00DE5B99"/>
    <w:rsid w:val="00DF05E6"/>
    <w:rsid w:val="00DF5B76"/>
    <w:rsid w:val="00DF614F"/>
    <w:rsid w:val="00DF64D0"/>
    <w:rsid w:val="00DF6C48"/>
    <w:rsid w:val="00DF7CAE"/>
    <w:rsid w:val="00E00916"/>
    <w:rsid w:val="00E02C43"/>
    <w:rsid w:val="00E0339A"/>
    <w:rsid w:val="00E105B0"/>
    <w:rsid w:val="00E11BD6"/>
    <w:rsid w:val="00E13495"/>
    <w:rsid w:val="00E20F77"/>
    <w:rsid w:val="00E22EFA"/>
    <w:rsid w:val="00E24154"/>
    <w:rsid w:val="00E25E9D"/>
    <w:rsid w:val="00E418D6"/>
    <w:rsid w:val="00E423C0"/>
    <w:rsid w:val="00E425CE"/>
    <w:rsid w:val="00E50252"/>
    <w:rsid w:val="00E51376"/>
    <w:rsid w:val="00E5334B"/>
    <w:rsid w:val="00E55B3A"/>
    <w:rsid w:val="00E55BA1"/>
    <w:rsid w:val="00E5730F"/>
    <w:rsid w:val="00E62EAE"/>
    <w:rsid w:val="00E6414C"/>
    <w:rsid w:val="00E658AA"/>
    <w:rsid w:val="00E7260F"/>
    <w:rsid w:val="00E7417B"/>
    <w:rsid w:val="00E81400"/>
    <w:rsid w:val="00E82D17"/>
    <w:rsid w:val="00E8303F"/>
    <w:rsid w:val="00E8439D"/>
    <w:rsid w:val="00E8702D"/>
    <w:rsid w:val="00E905F4"/>
    <w:rsid w:val="00E916A9"/>
    <w:rsid w:val="00E916DE"/>
    <w:rsid w:val="00E925AD"/>
    <w:rsid w:val="00E96630"/>
    <w:rsid w:val="00EA1F5B"/>
    <w:rsid w:val="00EA239F"/>
    <w:rsid w:val="00EA2419"/>
    <w:rsid w:val="00EA5918"/>
    <w:rsid w:val="00EC229A"/>
    <w:rsid w:val="00EC2348"/>
    <w:rsid w:val="00ED18DC"/>
    <w:rsid w:val="00ED2BF3"/>
    <w:rsid w:val="00ED5A89"/>
    <w:rsid w:val="00ED5B7F"/>
    <w:rsid w:val="00ED6201"/>
    <w:rsid w:val="00ED7094"/>
    <w:rsid w:val="00ED7A2A"/>
    <w:rsid w:val="00ED7B86"/>
    <w:rsid w:val="00ED7BAB"/>
    <w:rsid w:val="00EE0CD8"/>
    <w:rsid w:val="00EE287B"/>
    <w:rsid w:val="00EE4D1B"/>
    <w:rsid w:val="00EE57B4"/>
    <w:rsid w:val="00EE5D67"/>
    <w:rsid w:val="00EE6ABA"/>
    <w:rsid w:val="00EE7A56"/>
    <w:rsid w:val="00EF1D7F"/>
    <w:rsid w:val="00EF4B35"/>
    <w:rsid w:val="00EF56DF"/>
    <w:rsid w:val="00EF5A5A"/>
    <w:rsid w:val="00F0137E"/>
    <w:rsid w:val="00F04599"/>
    <w:rsid w:val="00F060D1"/>
    <w:rsid w:val="00F1166A"/>
    <w:rsid w:val="00F13808"/>
    <w:rsid w:val="00F1547B"/>
    <w:rsid w:val="00F21786"/>
    <w:rsid w:val="00F224DA"/>
    <w:rsid w:val="00F2266F"/>
    <w:rsid w:val="00F2301C"/>
    <w:rsid w:val="00F23DE0"/>
    <w:rsid w:val="00F25AB8"/>
    <w:rsid w:val="00F302BA"/>
    <w:rsid w:val="00F31095"/>
    <w:rsid w:val="00F3293F"/>
    <w:rsid w:val="00F368C4"/>
    <w:rsid w:val="00F3742B"/>
    <w:rsid w:val="00F41FDB"/>
    <w:rsid w:val="00F42D35"/>
    <w:rsid w:val="00F4510C"/>
    <w:rsid w:val="00F5146D"/>
    <w:rsid w:val="00F56D63"/>
    <w:rsid w:val="00F601C3"/>
    <w:rsid w:val="00F609A9"/>
    <w:rsid w:val="00F610E2"/>
    <w:rsid w:val="00F62199"/>
    <w:rsid w:val="00F63C58"/>
    <w:rsid w:val="00F65647"/>
    <w:rsid w:val="00F71627"/>
    <w:rsid w:val="00F76E7B"/>
    <w:rsid w:val="00F77599"/>
    <w:rsid w:val="00F80C99"/>
    <w:rsid w:val="00F851F1"/>
    <w:rsid w:val="00F867EC"/>
    <w:rsid w:val="00F87F74"/>
    <w:rsid w:val="00F91B2B"/>
    <w:rsid w:val="00F94965"/>
    <w:rsid w:val="00FA0794"/>
    <w:rsid w:val="00FA16F2"/>
    <w:rsid w:val="00FB008B"/>
    <w:rsid w:val="00FB2672"/>
    <w:rsid w:val="00FB285E"/>
    <w:rsid w:val="00FB44EC"/>
    <w:rsid w:val="00FB49CE"/>
    <w:rsid w:val="00FC03CD"/>
    <w:rsid w:val="00FC0595"/>
    <w:rsid w:val="00FC0646"/>
    <w:rsid w:val="00FC151A"/>
    <w:rsid w:val="00FC2210"/>
    <w:rsid w:val="00FC28C4"/>
    <w:rsid w:val="00FC320C"/>
    <w:rsid w:val="00FC68B7"/>
    <w:rsid w:val="00FC7C69"/>
    <w:rsid w:val="00FD05C3"/>
    <w:rsid w:val="00FD55F2"/>
    <w:rsid w:val="00FD78EB"/>
    <w:rsid w:val="00FE1868"/>
    <w:rsid w:val="00FE4163"/>
    <w:rsid w:val="00FE4930"/>
    <w:rsid w:val="00FE6985"/>
    <w:rsid w:val="00FE7EE2"/>
    <w:rsid w:val="00FF02F5"/>
    <w:rsid w:val="00FF72B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C4AEDDE5-50DA-4634-B153-26C753DA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5_GR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locked/>
    <w:rsid w:val="005E42EC"/>
    <w:rPr>
      <w:lang w:val="en-GB"/>
    </w:rPr>
  </w:style>
  <w:style w:type="character" w:customStyle="1" w:styleId="H1GChar">
    <w:name w:val="_ H_1_G Char"/>
    <w:link w:val="H1G"/>
    <w:rsid w:val="0095242B"/>
    <w:rPr>
      <w:b/>
      <w:sz w:val="24"/>
      <w:lang w:val="en-GB"/>
    </w:rPr>
  </w:style>
  <w:style w:type="character" w:styleId="CommentReference">
    <w:name w:val="annotation reference"/>
    <w:basedOn w:val="DefaultParagraphFont"/>
    <w:semiHidden/>
    <w:unhideWhenUsed/>
    <w:rsid w:val="001C5F30"/>
    <w:rPr>
      <w:sz w:val="16"/>
      <w:szCs w:val="16"/>
    </w:rPr>
  </w:style>
  <w:style w:type="paragraph" w:styleId="CommentText">
    <w:name w:val="annotation text"/>
    <w:basedOn w:val="Normal"/>
    <w:link w:val="CommentTextChar"/>
    <w:unhideWhenUsed/>
    <w:rsid w:val="001C5F30"/>
    <w:pPr>
      <w:spacing w:line="240" w:lineRule="auto"/>
    </w:pPr>
  </w:style>
  <w:style w:type="character" w:customStyle="1" w:styleId="CommentTextChar">
    <w:name w:val="Comment Text Char"/>
    <w:basedOn w:val="DefaultParagraphFont"/>
    <w:link w:val="CommentText"/>
    <w:rsid w:val="001C5F30"/>
    <w:rPr>
      <w:lang w:val="en-GB"/>
    </w:rPr>
  </w:style>
  <w:style w:type="paragraph" w:styleId="CommentSubject">
    <w:name w:val="annotation subject"/>
    <w:basedOn w:val="CommentText"/>
    <w:next w:val="CommentText"/>
    <w:link w:val="CommentSubjectChar"/>
    <w:semiHidden/>
    <w:unhideWhenUsed/>
    <w:rsid w:val="001C5F30"/>
    <w:rPr>
      <w:b/>
      <w:bCs/>
    </w:rPr>
  </w:style>
  <w:style w:type="character" w:customStyle="1" w:styleId="CommentSubjectChar">
    <w:name w:val="Comment Subject Char"/>
    <w:basedOn w:val="CommentTextChar"/>
    <w:link w:val="CommentSubject"/>
    <w:semiHidden/>
    <w:rsid w:val="001C5F30"/>
    <w:rPr>
      <w:b/>
      <w:bCs/>
      <w:lang w:val="en-GB"/>
    </w:rPr>
  </w:style>
  <w:style w:type="paragraph" w:styleId="NormalWeb">
    <w:name w:val="Normal (Web)"/>
    <w:basedOn w:val="Normal"/>
    <w:uiPriority w:val="99"/>
    <w:unhideWhenUsed/>
    <w:rsid w:val="008C71EE"/>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8C71EE"/>
    <w:rPr>
      <w:b/>
      <w:bCs/>
    </w:rPr>
  </w:style>
  <w:style w:type="character" w:styleId="Emphasis">
    <w:name w:val="Emphasis"/>
    <w:basedOn w:val="DefaultParagraphFont"/>
    <w:uiPriority w:val="20"/>
    <w:qFormat/>
    <w:rsid w:val="0054561A"/>
    <w:rPr>
      <w:i/>
      <w:iCs/>
    </w:rPr>
  </w:style>
  <w:style w:type="character" w:customStyle="1" w:styleId="pull-right">
    <w:name w:val="pull-right"/>
    <w:basedOn w:val="DefaultParagraphFont"/>
    <w:rsid w:val="003A0984"/>
  </w:style>
  <w:style w:type="paragraph" w:styleId="Revision">
    <w:name w:val="Revision"/>
    <w:hidden/>
    <w:uiPriority w:val="99"/>
    <w:semiHidden/>
    <w:rsid w:val="009220A1"/>
    <w:rPr>
      <w:lang w:val="en-GB"/>
    </w:rPr>
  </w:style>
  <w:style w:type="character" w:customStyle="1" w:styleId="cf01">
    <w:name w:val="cf01"/>
    <w:basedOn w:val="DefaultParagraphFont"/>
    <w:rsid w:val="0025189A"/>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968">
      <w:bodyDiv w:val="1"/>
      <w:marLeft w:val="0"/>
      <w:marRight w:val="0"/>
      <w:marTop w:val="0"/>
      <w:marBottom w:val="0"/>
      <w:divBdr>
        <w:top w:val="none" w:sz="0" w:space="0" w:color="auto"/>
        <w:left w:val="none" w:sz="0" w:space="0" w:color="auto"/>
        <w:bottom w:val="none" w:sz="0" w:space="0" w:color="auto"/>
        <w:right w:val="none" w:sz="0" w:space="0" w:color="auto"/>
      </w:divBdr>
    </w:div>
    <w:div w:id="259873233">
      <w:bodyDiv w:val="1"/>
      <w:marLeft w:val="0"/>
      <w:marRight w:val="0"/>
      <w:marTop w:val="0"/>
      <w:marBottom w:val="0"/>
      <w:divBdr>
        <w:top w:val="none" w:sz="0" w:space="0" w:color="auto"/>
        <w:left w:val="none" w:sz="0" w:space="0" w:color="auto"/>
        <w:bottom w:val="none" w:sz="0" w:space="0" w:color="auto"/>
        <w:right w:val="none" w:sz="0" w:space="0" w:color="auto"/>
      </w:divBdr>
    </w:div>
    <w:div w:id="487792043">
      <w:bodyDiv w:val="1"/>
      <w:marLeft w:val="0"/>
      <w:marRight w:val="0"/>
      <w:marTop w:val="0"/>
      <w:marBottom w:val="0"/>
      <w:divBdr>
        <w:top w:val="none" w:sz="0" w:space="0" w:color="auto"/>
        <w:left w:val="none" w:sz="0" w:space="0" w:color="auto"/>
        <w:bottom w:val="none" w:sz="0" w:space="0" w:color="auto"/>
        <w:right w:val="none" w:sz="0" w:space="0" w:color="auto"/>
      </w:divBdr>
      <w:divsChild>
        <w:div w:id="463085708">
          <w:marLeft w:val="0"/>
          <w:marRight w:val="0"/>
          <w:marTop w:val="0"/>
          <w:marBottom w:val="0"/>
          <w:divBdr>
            <w:top w:val="none" w:sz="0" w:space="0" w:color="auto"/>
            <w:left w:val="none" w:sz="0" w:space="0" w:color="auto"/>
            <w:bottom w:val="none" w:sz="0" w:space="0" w:color="auto"/>
            <w:right w:val="none" w:sz="0" w:space="0" w:color="auto"/>
          </w:divBdr>
        </w:div>
        <w:div w:id="915896246">
          <w:marLeft w:val="370"/>
          <w:marRight w:val="0"/>
          <w:marTop w:val="0"/>
          <w:marBottom w:val="0"/>
          <w:divBdr>
            <w:top w:val="none" w:sz="0" w:space="0" w:color="auto"/>
            <w:left w:val="none" w:sz="0" w:space="0" w:color="auto"/>
            <w:bottom w:val="none" w:sz="0" w:space="0" w:color="auto"/>
            <w:right w:val="none" w:sz="0" w:space="0" w:color="auto"/>
          </w:divBdr>
          <w:divsChild>
            <w:div w:id="6569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97562154">
      <w:bodyDiv w:val="1"/>
      <w:marLeft w:val="0"/>
      <w:marRight w:val="0"/>
      <w:marTop w:val="0"/>
      <w:marBottom w:val="0"/>
      <w:divBdr>
        <w:top w:val="none" w:sz="0" w:space="0" w:color="auto"/>
        <w:left w:val="none" w:sz="0" w:space="0" w:color="auto"/>
        <w:bottom w:val="none" w:sz="0" w:space="0" w:color="auto"/>
        <w:right w:val="none" w:sz="0" w:space="0" w:color="auto"/>
      </w:divBdr>
    </w:div>
    <w:div w:id="716397085">
      <w:bodyDiv w:val="1"/>
      <w:marLeft w:val="0"/>
      <w:marRight w:val="0"/>
      <w:marTop w:val="0"/>
      <w:marBottom w:val="0"/>
      <w:divBdr>
        <w:top w:val="none" w:sz="0" w:space="0" w:color="auto"/>
        <w:left w:val="none" w:sz="0" w:space="0" w:color="auto"/>
        <w:bottom w:val="none" w:sz="0" w:space="0" w:color="auto"/>
        <w:right w:val="none" w:sz="0" w:space="0" w:color="auto"/>
      </w:divBdr>
      <w:divsChild>
        <w:div w:id="343629728">
          <w:marLeft w:val="370"/>
          <w:marRight w:val="0"/>
          <w:marTop w:val="0"/>
          <w:marBottom w:val="0"/>
          <w:divBdr>
            <w:top w:val="none" w:sz="0" w:space="0" w:color="auto"/>
            <w:left w:val="none" w:sz="0" w:space="0" w:color="auto"/>
            <w:bottom w:val="none" w:sz="0" w:space="0" w:color="auto"/>
            <w:right w:val="none" w:sz="0" w:space="0" w:color="auto"/>
          </w:divBdr>
          <w:divsChild>
            <w:div w:id="257756535">
              <w:marLeft w:val="0"/>
              <w:marRight w:val="0"/>
              <w:marTop w:val="0"/>
              <w:marBottom w:val="0"/>
              <w:divBdr>
                <w:top w:val="none" w:sz="0" w:space="0" w:color="auto"/>
                <w:left w:val="none" w:sz="0" w:space="0" w:color="auto"/>
                <w:bottom w:val="none" w:sz="0" w:space="0" w:color="auto"/>
                <w:right w:val="none" w:sz="0" w:space="0" w:color="auto"/>
              </w:divBdr>
            </w:div>
          </w:divsChild>
        </w:div>
        <w:div w:id="2023624292">
          <w:marLeft w:val="0"/>
          <w:marRight w:val="0"/>
          <w:marTop w:val="0"/>
          <w:marBottom w:val="0"/>
          <w:divBdr>
            <w:top w:val="none" w:sz="0" w:space="0" w:color="auto"/>
            <w:left w:val="none" w:sz="0" w:space="0" w:color="auto"/>
            <w:bottom w:val="none" w:sz="0" w:space="0" w:color="auto"/>
            <w:right w:val="none" w:sz="0" w:space="0" w:color="auto"/>
          </w:divBdr>
        </w:div>
      </w:divsChild>
    </w:div>
    <w:div w:id="974137790">
      <w:bodyDiv w:val="1"/>
      <w:marLeft w:val="0"/>
      <w:marRight w:val="0"/>
      <w:marTop w:val="0"/>
      <w:marBottom w:val="0"/>
      <w:divBdr>
        <w:top w:val="none" w:sz="0" w:space="0" w:color="auto"/>
        <w:left w:val="none" w:sz="0" w:space="0" w:color="auto"/>
        <w:bottom w:val="none" w:sz="0" w:space="0" w:color="auto"/>
        <w:right w:val="none" w:sz="0" w:space="0" w:color="auto"/>
      </w:divBdr>
    </w:div>
    <w:div w:id="1062750395">
      <w:bodyDiv w:val="1"/>
      <w:marLeft w:val="0"/>
      <w:marRight w:val="0"/>
      <w:marTop w:val="0"/>
      <w:marBottom w:val="0"/>
      <w:divBdr>
        <w:top w:val="none" w:sz="0" w:space="0" w:color="auto"/>
        <w:left w:val="none" w:sz="0" w:space="0" w:color="auto"/>
        <w:bottom w:val="none" w:sz="0" w:space="0" w:color="auto"/>
        <w:right w:val="none" w:sz="0" w:space="0" w:color="auto"/>
      </w:divBdr>
    </w:div>
    <w:div w:id="1241598655">
      <w:bodyDiv w:val="1"/>
      <w:marLeft w:val="0"/>
      <w:marRight w:val="0"/>
      <w:marTop w:val="0"/>
      <w:marBottom w:val="0"/>
      <w:divBdr>
        <w:top w:val="none" w:sz="0" w:space="0" w:color="auto"/>
        <w:left w:val="none" w:sz="0" w:space="0" w:color="auto"/>
        <w:bottom w:val="none" w:sz="0" w:space="0" w:color="auto"/>
        <w:right w:val="none" w:sz="0" w:space="0" w:color="auto"/>
      </w:divBdr>
    </w:div>
    <w:div w:id="1474519887">
      <w:bodyDiv w:val="1"/>
      <w:marLeft w:val="0"/>
      <w:marRight w:val="0"/>
      <w:marTop w:val="0"/>
      <w:marBottom w:val="0"/>
      <w:divBdr>
        <w:top w:val="none" w:sz="0" w:space="0" w:color="auto"/>
        <w:left w:val="none" w:sz="0" w:space="0" w:color="auto"/>
        <w:bottom w:val="none" w:sz="0" w:space="0" w:color="auto"/>
        <w:right w:val="none" w:sz="0" w:space="0" w:color="auto"/>
      </w:divBdr>
    </w:div>
    <w:div w:id="1884439160">
      <w:bodyDiv w:val="1"/>
      <w:marLeft w:val="0"/>
      <w:marRight w:val="0"/>
      <w:marTop w:val="0"/>
      <w:marBottom w:val="0"/>
      <w:divBdr>
        <w:top w:val="none" w:sz="0" w:space="0" w:color="auto"/>
        <w:left w:val="none" w:sz="0" w:space="0" w:color="auto"/>
        <w:bottom w:val="none" w:sz="0" w:space="0" w:color="auto"/>
        <w:right w:val="none" w:sz="0" w:space="0" w:color="auto"/>
      </w:divBdr>
    </w:div>
    <w:div w:id="20422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Christine Seifert</DisplayName>
        <AccountId>941</AccountId>
        <AccountType/>
      </UserInfo>
      <UserInfo>
        <DisplayName>Violet Yee-Salino</DisplayName>
        <AccountId>39</AccountId>
        <AccountType/>
      </UserInfo>
      <UserInfo>
        <DisplayName>Konstantinos Alexopoulos</DisplayName>
        <AccountId>37</AccountId>
        <AccountType/>
      </UserInfo>
      <UserInfo>
        <DisplayName>Anastasia Barinova</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E2FDA-AF28-4673-A7FB-5DCB0897A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E0445-25D1-40E2-BAB0-6C73844CEBF1}">
  <ds:schemaRefs>
    <ds:schemaRef ds:uri="http://schemas.openxmlformats.org/officeDocument/2006/bibliography"/>
  </ds:schemaRefs>
</ds:datastoreItem>
</file>

<file path=customXml/itemProps3.xml><?xml version="1.0" encoding="utf-8"?>
<ds:datastoreItem xmlns:ds="http://schemas.openxmlformats.org/officeDocument/2006/customXml" ds:itemID="{F9E86059-684F-420E-8F97-DA076358C9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985ec44e-1bab-4c0b-9df0-6ba128686fc9"/>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344798AB-F688-433E-80C7-B3E9554C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3105</Words>
  <Characters>17929</Characters>
  <Application>Microsoft Office Word</Application>
  <DocSecurity>0</DocSecurity>
  <Lines>306</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ECE/TRANS/2023/28</vt:lpstr>
      <vt:lpstr/>
    </vt:vector>
  </TitlesOfParts>
  <Company>CSD</Company>
  <LinksUpToDate>false</LinksUpToDate>
  <CharactersWithSpaces>21003</CharactersWithSpaces>
  <SharedDoc>false</SharedDoc>
  <HLinks>
    <vt:vector size="180" baseType="variant">
      <vt:variant>
        <vt:i4>6225932</vt:i4>
      </vt:variant>
      <vt:variant>
        <vt:i4>87</vt:i4>
      </vt:variant>
      <vt:variant>
        <vt:i4>0</vt:i4>
      </vt:variant>
      <vt:variant>
        <vt:i4>5</vt:i4>
      </vt:variant>
      <vt:variant>
        <vt:lpwstr>http://www.un.org/dgacm/en/content/editorial-manual/abbreviations</vt:lpwstr>
      </vt:variant>
      <vt:variant>
        <vt:lpwstr/>
      </vt:variant>
      <vt:variant>
        <vt:i4>2752609</vt:i4>
      </vt:variant>
      <vt:variant>
        <vt:i4>84</vt:i4>
      </vt:variant>
      <vt:variant>
        <vt:i4>0</vt:i4>
      </vt:variant>
      <vt:variant>
        <vt:i4>5</vt:i4>
      </vt:variant>
      <vt:variant>
        <vt:lpwstr>http://www.un.org/dgacm/en/content/editorial-manual/corrigenda</vt:lpwstr>
      </vt:variant>
      <vt:variant>
        <vt:lpwstr/>
      </vt:variant>
      <vt:variant>
        <vt:i4>3735666</vt:i4>
      </vt:variant>
      <vt:variant>
        <vt:i4>81</vt:i4>
      </vt:variant>
      <vt:variant>
        <vt:i4>0</vt:i4>
      </vt:variant>
      <vt:variant>
        <vt:i4>5</vt:i4>
      </vt:variant>
      <vt:variant>
        <vt:lpwstr>http://www.un.org/dgacm/en/content/editorial-manual/capitalization</vt:lpwstr>
      </vt:variant>
      <vt:variant>
        <vt:lpwstr/>
      </vt:variant>
      <vt:variant>
        <vt:i4>6225932</vt:i4>
      </vt:variant>
      <vt:variant>
        <vt:i4>78</vt:i4>
      </vt:variant>
      <vt:variant>
        <vt:i4>0</vt:i4>
      </vt:variant>
      <vt:variant>
        <vt:i4>5</vt:i4>
      </vt:variant>
      <vt:variant>
        <vt:lpwstr>http://www.un.org/dgacm/en/content/editorial-manual/abbreviations</vt:lpwstr>
      </vt:variant>
      <vt:variant>
        <vt:lpwstr/>
      </vt:variant>
      <vt:variant>
        <vt:i4>6225932</vt:i4>
      </vt:variant>
      <vt:variant>
        <vt:i4>75</vt:i4>
      </vt:variant>
      <vt:variant>
        <vt:i4>0</vt:i4>
      </vt:variant>
      <vt:variant>
        <vt:i4>5</vt:i4>
      </vt:variant>
      <vt:variant>
        <vt:lpwstr>http://www.un.org/dgacm/en/content/editorial-manual/abbreviations</vt:lpwstr>
      </vt:variant>
      <vt:variant>
        <vt:lpwstr/>
      </vt:variant>
      <vt:variant>
        <vt:i4>3735666</vt:i4>
      </vt:variant>
      <vt:variant>
        <vt:i4>72</vt:i4>
      </vt:variant>
      <vt:variant>
        <vt:i4>0</vt:i4>
      </vt:variant>
      <vt:variant>
        <vt:i4>5</vt:i4>
      </vt:variant>
      <vt:variant>
        <vt:lpwstr>http://www.un.org/dgacm/en/content/editorial-manual/capitalization</vt:lpwstr>
      </vt:variant>
      <vt:variant>
        <vt:lpwstr/>
      </vt:variant>
      <vt:variant>
        <vt:i4>3735666</vt:i4>
      </vt:variant>
      <vt:variant>
        <vt:i4>69</vt:i4>
      </vt:variant>
      <vt:variant>
        <vt:i4>0</vt:i4>
      </vt:variant>
      <vt:variant>
        <vt:i4>5</vt:i4>
      </vt:variant>
      <vt:variant>
        <vt:lpwstr>http://www.un.org/dgacm/en/content/editorial-manual/capitalization</vt:lpwstr>
      </vt:variant>
      <vt:variant>
        <vt:lpwstr/>
      </vt:variant>
      <vt:variant>
        <vt:i4>3735666</vt:i4>
      </vt:variant>
      <vt:variant>
        <vt:i4>66</vt:i4>
      </vt:variant>
      <vt:variant>
        <vt:i4>0</vt:i4>
      </vt:variant>
      <vt:variant>
        <vt:i4>5</vt:i4>
      </vt:variant>
      <vt:variant>
        <vt:lpwstr>http://www.un.org/dgacm/en/content/editorial-manual/capitalization</vt:lpwstr>
      </vt:variant>
      <vt:variant>
        <vt:lpwstr/>
      </vt:variant>
      <vt:variant>
        <vt:i4>6225932</vt:i4>
      </vt:variant>
      <vt:variant>
        <vt:i4>63</vt:i4>
      </vt:variant>
      <vt:variant>
        <vt:i4>0</vt:i4>
      </vt:variant>
      <vt:variant>
        <vt:i4>5</vt:i4>
      </vt:variant>
      <vt:variant>
        <vt:lpwstr>http://www.un.org/dgacm/en/content/editorial-manual/abbreviations</vt:lpwstr>
      </vt:variant>
      <vt:variant>
        <vt:lpwstr/>
      </vt:variant>
      <vt:variant>
        <vt:i4>327680</vt:i4>
      </vt:variant>
      <vt:variant>
        <vt:i4>60</vt:i4>
      </vt:variant>
      <vt:variant>
        <vt:i4>0</vt:i4>
      </vt:variant>
      <vt:variant>
        <vt:i4>5</vt:i4>
      </vt:variant>
      <vt:variant>
        <vt:lpwstr>http://www.un.org/dgacm/en/content/editorial-manual/country-names</vt:lpwstr>
      </vt:variant>
      <vt:variant>
        <vt:lpwstr/>
      </vt:variant>
      <vt:variant>
        <vt:i4>327680</vt:i4>
      </vt:variant>
      <vt:variant>
        <vt:i4>57</vt:i4>
      </vt:variant>
      <vt:variant>
        <vt:i4>0</vt:i4>
      </vt:variant>
      <vt:variant>
        <vt:i4>5</vt:i4>
      </vt:variant>
      <vt:variant>
        <vt:lpwstr>http://www.un.org/dgacm/en/content/editorial-manual/country-names</vt:lpwstr>
      </vt:variant>
      <vt:variant>
        <vt:lpwstr/>
      </vt:variant>
      <vt:variant>
        <vt:i4>7274556</vt:i4>
      </vt:variant>
      <vt:variant>
        <vt:i4>54</vt:i4>
      </vt:variant>
      <vt:variant>
        <vt:i4>0</vt:i4>
      </vt:variant>
      <vt:variant>
        <vt:i4>5</vt:i4>
      </vt:variant>
      <vt:variant>
        <vt:lpwstr>https://www.un.org/dgacm/en/content/editorial-manual/numbers-dates-time</vt:lpwstr>
      </vt:variant>
      <vt:variant>
        <vt:lpwstr/>
      </vt:variant>
      <vt:variant>
        <vt:i4>327680</vt:i4>
      </vt:variant>
      <vt:variant>
        <vt:i4>51</vt:i4>
      </vt:variant>
      <vt:variant>
        <vt:i4>0</vt:i4>
      </vt:variant>
      <vt:variant>
        <vt:i4>5</vt:i4>
      </vt:variant>
      <vt:variant>
        <vt:lpwstr>http://www.un.org/dgacm/en/content/editorial-manual/country-names</vt:lpwstr>
      </vt:variant>
      <vt:variant>
        <vt:lpwstr/>
      </vt:variant>
      <vt:variant>
        <vt:i4>6750299</vt:i4>
      </vt:variant>
      <vt:variant>
        <vt:i4>48</vt:i4>
      </vt:variant>
      <vt:variant>
        <vt:i4>0</vt:i4>
      </vt:variant>
      <vt:variant>
        <vt:i4>5</vt:i4>
      </vt:variant>
      <vt:variant>
        <vt:lpwstr>https://www.un.org/dgacm/en/content/editorial-manual/abbreviations</vt:lpwstr>
      </vt:variant>
      <vt:variant>
        <vt:lpwstr>O</vt:lpwstr>
      </vt:variant>
      <vt:variant>
        <vt:i4>7274556</vt:i4>
      </vt:variant>
      <vt:variant>
        <vt:i4>45</vt:i4>
      </vt:variant>
      <vt:variant>
        <vt:i4>0</vt:i4>
      </vt:variant>
      <vt:variant>
        <vt:i4>5</vt:i4>
      </vt:variant>
      <vt:variant>
        <vt:lpwstr>https://www.un.org/dgacm/en/content/editorial-manual/numbers-dates-time</vt:lpwstr>
      </vt:variant>
      <vt:variant>
        <vt:lpwstr/>
      </vt:variant>
      <vt:variant>
        <vt:i4>1310785</vt:i4>
      </vt:variant>
      <vt:variant>
        <vt:i4>42</vt:i4>
      </vt:variant>
      <vt:variant>
        <vt:i4>0</vt:i4>
      </vt:variant>
      <vt:variant>
        <vt:i4>5</vt:i4>
      </vt:variant>
      <vt:variant>
        <vt:lpwstr>https://www.un.org/dgacm/en/content/editorial-manual/spelling</vt:lpwstr>
      </vt:variant>
      <vt:variant>
        <vt:lpwstr/>
      </vt:variant>
      <vt:variant>
        <vt:i4>1310785</vt:i4>
      </vt:variant>
      <vt:variant>
        <vt:i4>39</vt:i4>
      </vt:variant>
      <vt:variant>
        <vt:i4>0</vt:i4>
      </vt:variant>
      <vt:variant>
        <vt:i4>5</vt:i4>
      </vt:variant>
      <vt:variant>
        <vt:lpwstr>https://www.un.org/dgacm/en/content/editorial-manual/spelling</vt:lpwstr>
      </vt:variant>
      <vt:variant>
        <vt:lpwstr/>
      </vt:variant>
      <vt:variant>
        <vt:i4>1310785</vt:i4>
      </vt:variant>
      <vt:variant>
        <vt:i4>36</vt:i4>
      </vt:variant>
      <vt:variant>
        <vt:i4>0</vt:i4>
      </vt:variant>
      <vt:variant>
        <vt:i4>5</vt:i4>
      </vt:variant>
      <vt:variant>
        <vt:lpwstr>https://www.un.org/dgacm/en/content/editorial-manual/spelling</vt:lpwstr>
      </vt:variant>
      <vt:variant>
        <vt:lpwstr/>
      </vt:variant>
      <vt:variant>
        <vt:i4>7274556</vt:i4>
      </vt:variant>
      <vt:variant>
        <vt:i4>33</vt:i4>
      </vt:variant>
      <vt:variant>
        <vt:i4>0</vt:i4>
      </vt:variant>
      <vt:variant>
        <vt:i4>5</vt:i4>
      </vt:variant>
      <vt:variant>
        <vt:lpwstr>https://www.un.org/dgacm/en/content/editorial-manual/numbers-dates-time</vt:lpwstr>
      </vt:variant>
      <vt:variant>
        <vt:lpwstr/>
      </vt:variant>
      <vt:variant>
        <vt:i4>6750299</vt:i4>
      </vt:variant>
      <vt:variant>
        <vt:i4>30</vt:i4>
      </vt:variant>
      <vt:variant>
        <vt:i4>0</vt:i4>
      </vt:variant>
      <vt:variant>
        <vt:i4>5</vt:i4>
      </vt:variant>
      <vt:variant>
        <vt:lpwstr>https://www.un.org/dgacm/en/content/editorial-manual/abbreviations</vt:lpwstr>
      </vt:variant>
      <vt:variant>
        <vt:lpwstr>O</vt:lpwstr>
      </vt:variant>
      <vt:variant>
        <vt:i4>6750299</vt:i4>
      </vt:variant>
      <vt:variant>
        <vt:i4>27</vt:i4>
      </vt:variant>
      <vt:variant>
        <vt:i4>0</vt:i4>
      </vt:variant>
      <vt:variant>
        <vt:i4>5</vt:i4>
      </vt:variant>
      <vt:variant>
        <vt:lpwstr>https://www.un.org/dgacm/en/content/editorial-manual/abbreviations</vt:lpwstr>
      </vt:variant>
      <vt:variant>
        <vt:lpwstr>O</vt:lpwstr>
      </vt:variant>
      <vt:variant>
        <vt:i4>6750299</vt:i4>
      </vt:variant>
      <vt:variant>
        <vt:i4>24</vt:i4>
      </vt:variant>
      <vt:variant>
        <vt:i4>0</vt:i4>
      </vt:variant>
      <vt:variant>
        <vt:i4>5</vt:i4>
      </vt:variant>
      <vt:variant>
        <vt:lpwstr>https://www.un.org/dgacm/en/content/editorial-manual/abbreviations</vt:lpwstr>
      </vt:variant>
      <vt:variant>
        <vt:lpwstr>O</vt:lpwstr>
      </vt:variant>
      <vt:variant>
        <vt:i4>6750260</vt:i4>
      </vt:variant>
      <vt:variant>
        <vt:i4>21</vt:i4>
      </vt:variant>
      <vt:variant>
        <vt:i4>0</vt:i4>
      </vt:variant>
      <vt:variant>
        <vt:i4>5</vt:i4>
      </vt:variant>
      <vt:variant>
        <vt:lpwstr>https://www.un.org/dgacm/en/content/editorial-manual/abbreviations</vt:lpwstr>
      </vt:variant>
      <vt:variant>
        <vt:lpwstr/>
      </vt:variant>
      <vt:variant>
        <vt:i4>8257611</vt:i4>
      </vt:variant>
      <vt:variant>
        <vt:i4>18</vt:i4>
      </vt:variant>
      <vt:variant>
        <vt:i4>0</vt:i4>
      </vt:variant>
      <vt:variant>
        <vt:i4>5</vt:i4>
      </vt:variant>
      <vt:variant>
        <vt:lpwstr>https://www.oed.com/dictionary/chair_n1?tab=factsheet</vt:lpwstr>
      </vt:variant>
      <vt:variant>
        <vt:lpwstr>9765603</vt:lpwstr>
      </vt:variant>
      <vt:variant>
        <vt:i4>5242893</vt:i4>
      </vt:variant>
      <vt:variant>
        <vt:i4>15</vt:i4>
      </vt:variant>
      <vt:variant>
        <vt:i4>0</vt:i4>
      </vt:variant>
      <vt:variant>
        <vt:i4>5</vt:i4>
      </vt:variant>
      <vt:variant>
        <vt:lpwstr>https://www.un.org/en/gender-inclusive-language/guidelines.shtml</vt:lpwstr>
      </vt:variant>
      <vt:variant>
        <vt:lpwstr/>
      </vt:variant>
      <vt:variant>
        <vt:i4>3735666</vt:i4>
      </vt:variant>
      <vt:variant>
        <vt:i4>12</vt:i4>
      </vt:variant>
      <vt:variant>
        <vt:i4>0</vt:i4>
      </vt:variant>
      <vt:variant>
        <vt:i4>5</vt:i4>
      </vt:variant>
      <vt:variant>
        <vt:lpwstr>http://www.un.org/dgacm/en/content/editorial-manual/capitalization</vt:lpwstr>
      </vt:variant>
      <vt:variant>
        <vt:lpwstr/>
      </vt:variant>
      <vt:variant>
        <vt:i4>1310785</vt:i4>
      </vt:variant>
      <vt:variant>
        <vt:i4>9</vt:i4>
      </vt:variant>
      <vt:variant>
        <vt:i4>0</vt:i4>
      </vt:variant>
      <vt:variant>
        <vt:i4>5</vt:i4>
      </vt:variant>
      <vt:variant>
        <vt:lpwstr>https://www.un.org/dgacm/en/content/editorial-manual/spelling</vt:lpwstr>
      </vt:variant>
      <vt:variant>
        <vt:lpwstr/>
      </vt:variant>
      <vt:variant>
        <vt:i4>6750299</vt:i4>
      </vt:variant>
      <vt:variant>
        <vt:i4>6</vt:i4>
      </vt:variant>
      <vt:variant>
        <vt:i4>0</vt:i4>
      </vt:variant>
      <vt:variant>
        <vt:i4>5</vt:i4>
      </vt:variant>
      <vt:variant>
        <vt:lpwstr>https://www.un.org/dgacm/en/content/editorial-manual/abbreviations</vt:lpwstr>
      </vt:variant>
      <vt:variant>
        <vt:lpwstr>O</vt:lpwstr>
      </vt:variant>
      <vt:variant>
        <vt:i4>6750299</vt:i4>
      </vt:variant>
      <vt:variant>
        <vt:i4>3</vt:i4>
      </vt:variant>
      <vt:variant>
        <vt:i4>0</vt:i4>
      </vt:variant>
      <vt:variant>
        <vt:i4>5</vt:i4>
      </vt:variant>
      <vt:variant>
        <vt:lpwstr>https://www.un.org/dgacm/en/content/editorial-manual/abbreviations</vt:lpwstr>
      </vt:variant>
      <vt:variant>
        <vt:lpwstr>O</vt:lpwstr>
      </vt:variant>
      <vt:variant>
        <vt:i4>5767236</vt:i4>
      </vt:variant>
      <vt:variant>
        <vt:i4>0</vt:i4>
      </vt:variant>
      <vt:variant>
        <vt:i4>0</vt:i4>
      </vt:variant>
      <vt:variant>
        <vt:i4>5</vt:i4>
      </vt:variant>
      <vt:variant>
        <vt:lpwstr>https://www.un.org/dgacm/en/content/editorial-manual/para-subpara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ECE/TRANS/2024/27</dc:title>
  <dc:subject>2227687</dc:subject>
  <dc:creator>Anastasia Barinova</dc:creator>
  <cp:keywords/>
  <dc:description/>
  <cp:lastModifiedBy>Anastasia Barinova</cp:lastModifiedBy>
  <cp:revision>16</cp:revision>
  <cp:lastPrinted>2023-12-06T09:02:00Z</cp:lastPrinted>
  <dcterms:created xsi:type="dcterms:W3CDTF">2023-12-06T09:01:00Z</dcterms:created>
  <dcterms:modified xsi:type="dcterms:W3CDTF">2023-12-06T09:48:00Z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