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FF862D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219899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C0BDA7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3867F2" w14:textId="653EF516" w:rsidR="009E6CB7" w:rsidRPr="00D47EEA" w:rsidRDefault="00E17B99" w:rsidP="00E17B99">
            <w:pPr>
              <w:jc w:val="right"/>
            </w:pPr>
            <w:r w:rsidRPr="00E17B99">
              <w:rPr>
                <w:sz w:val="40"/>
              </w:rPr>
              <w:t>ECE</w:t>
            </w:r>
            <w:r>
              <w:t>/TRANS/WP.29/202</w:t>
            </w:r>
            <w:r w:rsidR="009910BA">
              <w:t>4</w:t>
            </w:r>
            <w:r>
              <w:t>/</w:t>
            </w:r>
            <w:r w:rsidR="009910BA">
              <w:t>3</w:t>
            </w:r>
            <w:r>
              <w:t>3</w:t>
            </w:r>
          </w:p>
        </w:tc>
      </w:tr>
      <w:tr w:rsidR="009E6CB7" w14:paraId="6FF7EA8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6F4A73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7F0574" wp14:editId="2201003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C01CBD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AFA23D" w14:textId="77777777" w:rsidR="009E6CB7" w:rsidRDefault="00E17B99" w:rsidP="00E17B99">
            <w:pPr>
              <w:spacing w:before="240" w:line="240" w:lineRule="exact"/>
            </w:pPr>
            <w:r>
              <w:t>Distr.: General</w:t>
            </w:r>
          </w:p>
          <w:p w14:paraId="3546E742" w14:textId="23AD663A" w:rsidR="00E17B99" w:rsidRDefault="00E17B99" w:rsidP="00E17B99">
            <w:pPr>
              <w:spacing w:line="240" w:lineRule="exact"/>
            </w:pPr>
            <w:r>
              <w:t>2</w:t>
            </w:r>
            <w:r w:rsidR="00222C04">
              <w:t>1</w:t>
            </w:r>
            <w:r>
              <w:t xml:space="preserve"> December 202</w:t>
            </w:r>
            <w:r w:rsidR="009910BA">
              <w:t>3</w:t>
            </w:r>
          </w:p>
          <w:p w14:paraId="55F00B69" w14:textId="77777777" w:rsidR="00E17B99" w:rsidRDefault="00E17B99" w:rsidP="00E17B99">
            <w:pPr>
              <w:spacing w:line="240" w:lineRule="exact"/>
            </w:pPr>
          </w:p>
          <w:p w14:paraId="1F1B28C6" w14:textId="74F2A4DE" w:rsidR="00E17B99" w:rsidRDefault="00E17B99" w:rsidP="00E17B99">
            <w:pPr>
              <w:spacing w:line="240" w:lineRule="exact"/>
            </w:pPr>
            <w:r>
              <w:t>Original: English</w:t>
            </w:r>
          </w:p>
        </w:tc>
      </w:tr>
    </w:tbl>
    <w:p w14:paraId="732B0977" w14:textId="77777777" w:rsidR="009910BA" w:rsidRPr="00F66EB0" w:rsidRDefault="009910BA" w:rsidP="009910BA">
      <w:pPr>
        <w:spacing w:before="120"/>
        <w:rPr>
          <w:rFonts w:eastAsia="MS Mincho"/>
          <w:b/>
          <w:sz w:val="28"/>
          <w:szCs w:val="28"/>
        </w:rPr>
      </w:pPr>
      <w:r w:rsidRPr="00F66EB0">
        <w:rPr>
          <w:rFonts w:eastAsia="MS Mincho"/>
          <w:b/>
          <w:sz w:val="28"/>
          <w:szCs w:val="28"/>
        </w:rPr>
        <w:t>Economic Commission for Europe</w:t>
      </w:r>
    </w:p>
    <w:p w14:paraId="55171A82" w14:textId="77777777" w:rsidR="009910BA" w:rsidRPr="00F66EB0" w:rsidRDefault="009910BA" w:rsidP="009910BA">
      <w:pPr>
        <w:spacing w:before="120"/>
        <w:rPr>
          <w:rFonts w:eastAsia="MS Mincho"/>
          <w:sz w:val="28"/>
          <w:szCs w:val="28"/>
        </w:rPr>
      </w:pPr>
      <w:r w:rsidRPr="00F66EB0">
        <w:rPr>
          <w:rFonts w:eastAsia="MS Mincho"/>
          <w:sz w:val="28"/>
          <w:szCs w:val="28"/>
        </w:rPr>
        <w:t>Inland Transport Committee</w:t>
      </w:r>
    </w:p>
    <w:p w14:paraId="7260C5DD" w14:textId="77777777" w:rsidR="009910BA" w:rsidRPr="00F66EB0" w:rsidRDefault="009910BA" w:rsidP="009910BA">
      <w:pPr>
        <w:spacing w:before="120"/>
        <w:rPr>
          <w:rFonts w:eastAsia="MS Mincho"/>
          <w:b/>
          <w:sz w:val="24"/>
          <w:szCs w:val="24"/>
        </w:rPr>
      </w:pPr>
      <w:r w:rsidRPr="00F66EB0">
        <w:rPr>
          <w:rFonts w:eastAsia="MS Mincho"/>
          <w:b/>
          <w:sz w:val="24"/>
          <w:szCs w:val="24"/>
        </w:rPr>
        <w:t>World Forum for Harmonization of Vehicle Regulations</w:t>
      </w:r>
    </w:p>
    <w:p w14:paraId="0593AAEC" w14:textId="77777777" w:rsidR="009910BA" w:rsidRPr="00F66EB0" w:rsidRDefault="009910BA" w:rsidP="009910BA">
      <w:pPr>
        <w:tabs>
          <w:tab w:val="center" w:pos="4819"/>
        </w:tabs>
        <w:spacing w:before="120"/>
        <w:rPr>
          <w:rFonts w:eastAsia="MS Mincho"/>
          <w:b/>
        </w:rPr>
      </w:pPr>
      <w:r w:rsidRPr="00F66EB0">
        <w:rPr>
          <w:rFonts w:eastAsia="MS Mincho"/>
          <w:b/>
        </w:rPr>
        <w:t>192nd session</w:t>
      </w:r>
    </w:p>
    <w:p w14:paraId="0D10C820" w14:textId="77777777" w:rsidR="009910BA" w:rsidRPr="00F66EB0" w:rsidRDefault="009910BA" w:rsidP="009910BA">
      <w:pPr>
        <w:rPr>
          <w:rFonts w:eastAsia="MS Mincho"/>
        </w:rPr>
      </w:pPr>
      <w:r w:rsidRPr="00F66EB0">
        <w:rPr>
          <w:rFonts w:eastAsia="MS Mincho"/>
        </w:rPr>
        <w:t>Geneva, 5-8 March 2024</w:t>
      </w:r>
    </w:p>
    <w:p w14:paraId="57DA236E" w14:textId="77777777" w:rsidR="009910BA" w:rsidRPr="00F66EB0" w:rsidRDefault="009910BA" w:rsidP="009910BA">
      <w:pPr>
        <w:rPr>
          <w:rFonts w:eastAsia="MS Mincho"/>
        </w:rPr>
      </w:pPr>
      <w:r w:rsidRPr="00F66EB0">
        <w:rPr>
          <w:rFonts w:eastAsia="MS Mincho"/>
        </w:rPr>
        <w:t xml:space="preserve">Item </w:t>
      </w:r>
      <w:r>
        <w:rPr>
          <w:rFonts w:eastAsia="MS Mincho"/>
        </w:rPr>
        <w:t>2.3</w:t>
      </w:r>
      <w:r w:rsidRPr="00F66EB0">
        <w:rPr>
          <w:rFonts w:eastAsia="MS Mincho"/>
        </w:rPr>
        <w:t xml:space="preserve"> of the provisional agenda</w:t>
      </w:r>
    </w:p>
    <w:p w14:paraId="668E0874" w14:textId="77777777" w:rsidR="009910BA" w:rsidRPr="000D2E56" w:rsidRDefault="009910BA" w:rsidP="009910BA">
      <w:pPr>
        <w:rPr>
          <w:rFonts w:eastAsia="MS Mincho"/>
          <w:b/>
          <w:bCs/>
        </w:rPr>
      </w:pPr>
      <w:r w:rsidRPr="00372D4F">
        <w:rPr>
          <w:rFonts w:eastAsia="MS Mincho"/>
          <w:b/>
          <w:bCs/>
        </w:rPr>
        <w:t>Coordination and organization of work:</w:t>
      </w:r>
    </w:p>
    <w:p w14:paraId="71E72DA5" w14:textId="77777777" w:rsidR="009910BA" w:rsidRPr="000D2E56" w:rsidRDefault="009910BA" w:rsidP="009910BA">
      <w:pPr>
        <w:rPr>
          <w:rFonts w:eastAsia="MS Mincho"/>
          <w:b/>
          <w:bCs/>
        </w:rPr>
      </w:pPr>
      <w:r w:rsidRPr="00372D4F">
        <w:rPr>
          <w:rFonts w:eastAsia="MS Mincho"/>
          <w:b/>
          <w:bCs/>
        </w:rPr>
        <w:t xml:space="preserve">Intelligent Transport Systems and </w:t>
      </w:r>
      <w:r>
        <w:rPr>
          <w:rFonts w:eastAsia="MS Mincho"/>
          <w:b/>
          <w:bCs/>
        </w:rPr>
        <w:br/>
      </w:r>
      <w:r w:rsidRPr="00372D4F">
        <w:rPr>
          <w:rFonts w:eastAsia="MS Mincho"/>
          <w:b/>
          <w:bCs/>
        </w:rPr>
        <w:t xml:space="preserve">coordination of automated vehicles related </w:t>
      </w:r>
      <w:proofErr w:type="gramStart"/>
      <w:r w:rsidRPr="00372D4F">
        <w:rPr>
          <w:rFonts w:eastAsia="MS Mincho"/>
          <w:b/>
          <w:bCs/>
        </w:rPr>
        <w:t>activities</w:t>
      </w:r>
      <w:proofErr w:type="gramEnd"/>
    </w:p>
    <w:p w14:paraId="4CCEF52C" w14:textId="7B57510E" w:rsidR="009910BA" w:rsidRPr="00CB4DC4" w:rsidRDefault="009910BA" w:rsidP="009910B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B4DC4">
        <w:rPr>
          <w:b/>
          <w:sz w:val="28"/>
        </w:rPr>
        <w:tab/>
      </w:r>
      <w:r w:rsidRPr="00CB4DC4">
        <w:rPr>
          <w:b/>
          <w:sz w:val="28"/>
        </w:rPr>
        <w:tab/>
      </w:r>
      <w:r w:rsidRPr="005602A0">
        <w:rPr>
          <w:b/>
          <w:sz w:val="28"/>
        </w:rPr>
        <w:t xml:space="preserve">Proposal for amendments to </w:t>
      </w:r>
      <w:r>
        <w:rPr>
          <w:b/>
          <w:sz w:val="28"/>
        </w:rPr>
        <w:t>Table 1 in</w:t>
      </w:r>
      <w:r w:rsidRPr="005602A0">
        <w:rPr>
          <w:b/>
          <w:sz w:val="28"/>
        </w:rPr>
        <w:t xml:space="preserve"> the</w:t>
      </w:r>
      <w:r>
        <w:rPr>
          <w:b/>
          <w:sz w:val="28"/>
        </w:rPr>
        <w:t xml:space="preserve"> </w:t>
      </w:r>
      <w:r w:rsidRPr="005602A0">
        <w:rPr>
          <w:b/>
          <w:sz w:val="28"/>
        </w:rPr>
        <w:t xml:space="preserve">Framework Document on </w:t>
      </w:r>
      <w:r>
        <w:rPr>
          <w:b/>
          <w:sz w:val="28"/>
        </w:rPr>
        <w:t>a</w:t>
      </w:r>
      <w:r w:rsidRPr="005602A0">
        <w:rPr>
          <w:b/>
          <w:sz w:val="28"/>
        </w:rPr>
        <w:t>utomated</w:t>
      </w:r>
      <w:r>
        <w:rPr>
          <w:b/>
          <w:sz w:val="28"/>
        </w:rPr>
        <w:t>/autonomous</w:t>
      </w:r>
      <w:r w:rsidRPr="005602A0">
        <w:rPr>
          <w:b/>
          <w:sz w:val="28"/>
        </w:rPr>
        <w:t xml:space="preserve"> </w:t>
      </w:r>
      <w:r>
        <w:rPr>
          <w:b/>
          <w:sz w:val="28"/>
        </w:rPr>
        <w:t>v</w:t>
      </w:r>
      <w:r w:rsidRPr="005602A0">
        <w:rPr>
          <w:b/>
          <w:sz w:val="28"/>
        </w:rPr>
        <w:t>ehicles</w:t>
      </w:r>
    </w:p>
    <w:p w14:paraId="3AA077EB" w14:textId="77777777" w:rsidR="009910BA" w:rsidRPr="00EC7F4B" w:rsidRDefault="009910BA" w:rsidP="009910B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CB4DC4">
        <w:rPr>
          <w:b/>
          <w:sz w:val="24"/>
        </w:rPr>
        <w:tab/>
      </w:r>
      <w:r w:rsidRPr="00CB4DC4">
        <w:rPr>
          <w:b/>
          <w:sz w:val="24"/>
        </w:rPr>
        <w:tab/>
      </w:r>
      <w:r>
        <w:rPr>
          <w:b/>
          <w:sz w:val="24"/>
        </w:rPr>
        <w:t>Note by the secretariat</w:t>
      </w:r>
      <w:r w:rsidRPr="000C5513">
        <w:rPr>
          <w:b/>
          <w:sz w:val="24"/>
          <w:szCs w:val="24"/>
          <w:vertAlign w:val="superscript"/>
        </w:rPr>
        <w:footnoteReference w:customMarkFollows="1" w:id="2"/>
        <w:t>*</w:t>
      </w:r>
    </w:p>
    <w:p w14:paraId="51040889" w14:textId="4733937F" w:rsidR="009910BA" w:rsidRPr="009910BA" w:rsidRDefault="009910BA" w:rsidP="009910BA">
      <w:pPr>
        <w:pStyle w:val="SingleTxtG"/>
      </w:pPr>
      <w:r w:rsidRPr="008879CB">
        <w:t xml:space="preserve">The text reproduced below </w:t>
      </w:r>
      <w:r>
        <w:t>is based on informal document WP.29-191-</w:t>
      </w:r>
      <w:r w:rsidRPr="009910BA">
        <w:t>31</w:t>
      </w:r>
      <w:r>
        <w:t>, which was considered by the World Forum for</w:t>
      </w:r>
      <w:r w:rsidRPr="008879CB">
        <w:t xml:space="preserve"> Harmonization of Vehicle Regulations (WP.29) </w:t>
      </w:r>
      <w:r>
        <w:t xml:space="preserve">at its November 2023 session. </w:t>
      </w:r>
      <w:r>
        <w:rPr>
          <w:rFonts w:eastAsia="MS Mincho"/>
          <w:lang w:val="en-US"/>
        </w:rPr>
        <w:t>This document proposes amendments to Table 1 i</w:t>
      </w:r>
      <w:r w:rsidRPr="009910BA">
        <w:rPr>
          <w:rFonts w:eastAsia="MS Mincho"/>
          <w:lang w:val="en-US"/>
        </w:rPr>
        <w:t xml:space="preserve">n </w:t>
      </w:r>
      <w:hyperlink r:id="rId12" w:tgtFrame="_blank" w:history="1">
        <w:r w:rsidRPr="009910BA">
          <w:t>ECE/TRANS/WP.29/2019/34/Rev.2</w:t>
        </w:r>
      </w:hyperlink>
      <w:r w:rsidRPr="009910BA">
        <w:t xml:space="preserve">, as modified by </w:t>
      </w:r>
      <w:hyperlink r:id="rId13" w:history="1">
        <w:r w:rsidRPr="009910BA">
          <w:t>ECE/TRANS/WP.29/2021/151</w:t>
        </w:r>
      </w:hyperlink>
      <w:r w:rsidRPr="009910BA">
        <w:t xml:space="preserve"> and E</w:t>
      </w:r>
      <w:hyperlink r:id="rId14" w:history="1">
        <w:r w:rsidRPr="009910BA">
          <w:t>CE/TRANS/WP.29/2023/43</w:t>
        </w:r>
      </w:hyperlink>
      <w:r w:rsidRPr="009910BA">
        <w:t>.</w:t>
      </w:r>
      <w:r>
        <w:t xml:space="preserve"> It is prepared upon request by the World Forum (ECE/TRANS/WP.29/1175, para. 49) and is submitted for adoption</w:t>
      </w:r>
      <w:r w:rsidR="00BF44F3">
        <w:rPr>
          <w:rFonts w:eastAsia="MS Mincho"/>
          <w:lang w:val="en-US"/>
        </w:rPr>
        <w:t>.</w:t>
      </w:r>
      <w:r>
        <w:rPr>
          <w:rFonts w:eastAsia="MS Mincho"/>
          <w:lang w:val="en-US"/>
        </w:rPr>
        <w:t xml:space="preserve"> </w:t>
      </w:r>
    </w:p>
    <w:p w14:paraId="5D0222FE" w14:textId="22C862A3" w:rsidR="00570F59" w:rsidRDefault="00570F59" w:rsidP="009910BA">
      <w:pPr>
        <w:pStyle w:val="SingleTxtG"/>
        <w:rPr>
          <w:rFonts w:eastAsia="MS Mincho"/>
          <w:lang w:val="en-US"/>
        </w:rPr>
      </w:pPr>
    </w:p>
    <w:p w14:paraId="65E2D33A" w14:textId="3DCC98BA" w:rsidR="00202AEC" w:rsidRDefault="00202AEC" w:rsidP="0033668F">
      <w:pPr>
        <w:pStyle w:val="SingleTxtG"/>
        <w:rPr>
          <w:b/>
          <w:sz w:val="28"/>
          <w:szCs w:val="28"/>
        </w:rPr>
        <w:sectPr w:rsidR="00202AEC" w:rsidSect="00E17B99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4896E325" w14:textId="109FAE41" w:rsidR="00C3373F" w:rsidRDefault="00C3373F" w:rsidP="00C3373F">
      <w:pPr>
        <w:pStyle w:val="SingleTxtG"/>
        <w:ind w:left="0"/>
        <w:jc w:val="left"/>
        <w:rPr>
          <w:rStyle w:val="Heading1Char"/>
          <w:b/>
          <w:bCs/>
        </w:rPr>
      </w:pPr>
      <w:r w:rsidRPr="00875FB8">
        <w:rPr>
          <w:rStyle w:val="Heading1Char"/>
        </w:rPr>
        <w:lastRenderedPageBreak/>
        <w:t>Table 1</w:t>
      </w:r>
      <w:r>
        <w:rPr>
          <w:rStyle w:val="Strong"/>
        </w:rPr>
        <w:br/>
      </w:r>
      <w:r w:rsidRPr="00CB5ADB">
        <w:rPr>
          <w:rStyle w:val="Heading1Char"/>
          <w:b/>
          <w:bCs/>
        </w:rPr>
        <w:t xml:space="preserve">Detailed WP.29 work priorities related to automated/autonomous </w:t>
      </w:r>
      <w:proofErr w:type="gramStart"/>
      <w:r w:rsidRPr="00CB5ADB">
        <w:rPr>
          <w:rStyle w:val="Heading1Char"/>
          <w:b/>
          <w:bCs/>
        </w:rPr>
        <w:t>vehicles</w:t>
      </w:r>
      <w:proofErr w:type="gramEnd"/>
    </w:p>
    <w:p w14:paraId="58ECA1EB" w14:textId="090CA375" w:rsidR="007052C9" w:rsidRPr="007052C9" w:rsidRDefault="007052C9" w:rsidP="007052C9"/>
    <w:p w14:paraId="44E76AAA" w14:textId="7CF3C735" w:rsidR="007052C9" w:rsidRPr="007052C9" w:rsidRDefault="007052C9" w:rsidP="007052C9"/>
    <w:p w14:paraId="2F2E3916" w14:textId="1B50CC26" w:rsidR="007052C9" w:rsidRPr="007052C9" w:rsidRDefault="007052C9" w:rsidP="007052C9"/>
    <w:p w14:paraId="05B48867" w14:textId="79E18C8A" w:rsidR="007052C9" w:rsidRPr="007052C9" w:rsidRDefault="007052C9" w:rsidP="007052C9"/>
    <w:p w14:paraId="5CD98204" w14:textId="1F5DC546" w:rsidR="007052C9" w:rsidRDefault="007052C9" w:rsidP="007052C9">
      <w:pPr>
        <w:rPr>
          <w:rStyle w:val="Heading1Char"/>
          <w:b/>
          <w:bCs/>
        </w:rPr>
      </w:pPr>
    </w:p>
    <w:p w14:paraId="6B65BE88" w14:textId="77777777" w:rsidR="007052C9" w:rsidRPr="007052C9" w:rsidRDefault="007052C9" w:rsidP="007052C9">
      <w:pPr>
        <w:jc w:val="right"/>
      </w:pPr>
    </w:p>
    <w:tbl>
      <w:tblPr>
        <w:tblpPr w:leftFromText="180" w:rightFromText="180" w:vertAnchor="text" w:tblpX="283" w:tblpY="1"/>
        <w:tblOverlap w:val="never"/>
        <w:tblW w:w="13776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76"/>
        <w:gridCol w:w="2651"/>
        <w:gridCol w:w="1565"/>
        <w:gridCol w:w="1408"/>
        <w:gridCol w:w="1322"/>
        <w:gridCol w:w="2127"/>
        <w:gridCol w:w="1705"/>
        <w:gridCol w:w="1722"/>
      </w:tblGrid>
      <w:tr w:rsidR="009910BA" w:rsidRPr="00331F05" w14:paraId="388D8ADB" w14:textId="77777777" w:rsidTr="000F64E6">
        <w:trPr>
          <w:tblHeader/>
        </w:trPr>
        <w:tc>
          <w:tcPr>
            <w:tcW w:w="463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  <w:hideMark/>
          </w:tcPr>
          <w:p w14:paraId="6859E805" w14:textId="77777777" w:rsidR="009910BA" w:rsidRPr="00331F05" w:rsidRDefault="009910BA" w:rsidP="000F64E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1F05">
              <w:rPr>
                <w:i/>
                <w:sz w:val="16"/>
              </w:rPr>
              <w:t>Title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C26EDF1" w14:textId="77777777" w:rsidR="009910BA" w:rsidRPr="00331F05" w:rsidRDefault="009910BA" w:rsidP="000F64E6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6E718FD7">
              <w:rPr>
                <w:i/>
                <w:iCs/>
                <w:sz w:val="16"/>
                <w:szCs w:val="16"/>
              </w:rPr>
              <w:t xml:space="preserve">Description of work (including elements taken </w:t>
            </w:r>
            <w:proofErr w:type="gramStart"/>
            <w:r w:rsidRPr="6E718FD7">
              <w:rPr>
                <w:i/>
                <w:iCs/>
                <w:sz w:val="16"/>
                <w:szCs w:val="16"/>
              </w:rPr>
              <w:t>from  ECE</w:t>
            </w:r>
            <w:proofErr w:type="gramEnd"/>
            <w:r w:rsidRPr="6E718FD7">
              <w:rPr>
                <w:i/>
                <w:iCs/>
                <w:sz w:val="16"/>
                <w:szCs w:val="16"/>
              </w:rPr>
              <w:t>/TRANS/WP.29/2019/2)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C83267E" w14:textId="77777777" w:rsidR="009910BA" w:rsidRPr="00331F05" w:rsidRDefault="009910BA" w:rsidP="000F64E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1F05">
              <w:rPr>
                <w:i/>
                <w:sz w:val="16"/>
              </w:rPr>
              <w:t>Corresponding principles/elements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2E6897DA" w14:textId="77777777" w:rsidR="009910BA" w:rsidRPr="00331F05" w:rsidRDefault="009910BA" w:rsidP="000F64E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1F05">
              <w:rPr>
                <w:i/>
                <w:sz w:val="16"/>
              </w:rPr>
              <w:t>Allocation to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7D964522" w14:textId="77777777" w:rsidR="009910BA" w:rsidRPr="00331F05" w:rsidRDefault="009910BA" w:rsidP="000F64E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1F05">
              <w:rPr>
                <w:i/>
                <w:sz w:val="16"/>
              </w:rPr>
              <w:t>Main targets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E71960" w14:textId="77777777" w:rsidR="009910BA" w:rsidRPr="00D25EFE" w:rsidRDefault="009910BA" w:rsidP="000F64E6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4"/>
                <w:szCs w:val="18"/>
              </w:rPr>
            </w:pPr>
            <w:r w:rsidRPr="00D25EFE">
              <w:rPr>
                <w:i/>
                <w:sz w:val="14"/>
                <w:szCs w:val="18"/>
              </w:rPr>
              <w:t>Activities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4C51A45" w14:textId="77777777" w:rsidR="009910BA" w:rsidRPr="00331F05" w:rsidRDefault="009910BA" w:rsidP="000F64E6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</w:rPr>
            </w:pPr>
            <w:r w:rsidRPr="00331F05">
              <w:rPr>
                <w:i/>
                <w:iCs/>
                <w:sz w:val="16"/>
              </w:rPr>
              <w:t>Deliverable/ Deadline for submission to WP29</w:t>
            </w:r>
          </w:p>
        </w:tc>
      </w:tr>
      <w:tr w:rsidR="009910BA" w:rsidRPr="00331F05" w14:paraId="43601B39" w14:textId="77777777" w:rsidTr="000F64E6">
        <w:trPr>
          <w:tblHeader/>
        </w:trPr>
        <w:tc>
          <w:tcPr>
            <w:tcW w:w="463" w:type="pct"/>
            <w:vMerge/>
            <w:hideMark/>
          </w:tcPr>
          <w:p w14:paraId="2914B978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</w:pPr>
          </w:p>
        </w:tc>
        <w:tc>
          <w:tcPr>
            <w:tcW w:w="962" w:type="pct"/>
            <w:vMerge/>
            <w:hideMark/>
          </w:tcPr>
          <w:p w14:paraId="1B1BF621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</w:pPr>
          </w:p>
        </w:tc>
        <w:tc>
          <w:tcPr>
            <w:tcW w:w="568" w:type="pct"/>
            <w:vMerge/>
            <w:hideMark/>
          </w:tcPr>
          <w:p w14:paraId="1ABE190C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</w:pPr>
          </w:p>
        </w:tc>
        <w:tc>
          <w:tcPr>
            <w:tcW w:w="511" w:type="pct"/>
            <w:vMerge/>
            <w:hideMark/>
          </w:tcPr>
          <w:p w14:paraId="09D398A9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</w:pPr>
          </w:p>
        </w:tc>
        <w:tc>
          <w:tcPr>
            <w:tcW w:w="480" w:type="pct"/>
            <w:vMerge/>
            <w:hideMark/>
          </w:tcPr>
          <w:p w14:paraId="159440D2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</w:pPr>
          </w:p>
        </w:tc>
        <w:tc>
          <w:tcPr>
            <w:tcW w:w="7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73877F51" w14:textId="77777777" w:rsidR="009910BA" w:rsidRPr="00331F05" w:rsidRDefault="009910BA" w:rsidP="000F64E6">
            <w:pPr>
              <w:suppressAutoHyphens w:val="0"/>
              <w:spacing w:before="80" w:after="80" w:line="200" w:lineRule="exact"/>
              <w:ind w:right="113"/>
            </w:pPr>
            <w:r w:rsidRPr="005A1B05">
              <w:rPr>
                <w:i/>
                <w:sz w:val="16"/>
              </w:rPr>
              <w:t>Current activities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302C4E1F" w14:textId="77777777" w:rsidR="009910BA" w:rsidRPr="00331F05" w:rsidRDefault="009910BA" w:rsidP="000F64E6">
            <w:pPr>
              <w:suppressAutoHyphens w:val="0"/>
              <w:spacing w:before="80" w:after="80" w:line="200" w:lineRule="exact"/>
              <w:ind w:right="113"/>
            </w:pPr>
            <w:r w:rsidRPr="005A1B05">
              <w:rPr>
                <w:i/>
                <w:sz w:val="16"/>
              </w:rPr>
              <w:t>Future Activities</w:t>
            </w:r>
          </w:p>
        </w:tc>
        <w:tc>
          <w:tcPr>
            <w:tcW w:w="625" w:type="pct"/>
            <w:vMerge/>
            <w:hideMark/>
          </w:tcPr>
          <w:p w14:paraId="2EBDD34E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iCs/>
              </w:rPr>
            </w:pPr>
          </w:p>
        </w:tc>
      </w:tr>
      <w:tr w:rsidR="009910BA" w:rsidRPr="00436B59" w14:paraId="62AB3E51" w14:textId="77777777" w:rsidTr="000F64E6">
        <w:tc>
          <w:tcPr>
            <w:tcW w:w="463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90122E9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Automated Driving Systems (ADS)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1BA5303E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Work on regulatory activities for Automated Driving Systems, based on the deliverables from FRAV and VMAD as mandated by WP.29 including the joint FRAV-VMAD integrated document 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B388E12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F1052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GRVA</w:t>
            </w:r>
          </w:p>
          <w:p w14:paraId="5E11F413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Informal Working Group on ADS</w:t>
            </w:r>
          </w:p>
          <w:p w14:paraId="71CD7862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(IWG on ADS)</w:t>
            </w:r>
          </w:p>
          <w:p w14:paraId="72902EA0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br/>
            </w:r>
          </w:p>
          <w:p w14:paraId="2059A70A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A69E84D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C019842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43ADDFE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GRVA workshops</w:t>
            </w:r>
          </w:p>
          <w:p w14:paraId="01630DBA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t>(4 times per year)</w:t>
            </w:r>
          </w:p>
          <w:p w14:paraId="501251BD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D6B034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Automated Driving Systems</w:t>
            </w:r>
          </w:p>
          <w:p w14:paraId="6C329973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6C35B375" w14:textId="77777777" w:rsidR="009910BA" w:rsidRPr="00436B59" w:rsidRDefault="009910BA" w:rsidP="000F64E6">
            <w:pPr>
              <w:tabs>
                <w:tab w:val="left" w:pos="451"/>
              </w:tabs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Drafting regulatory text on ADS for the use under the 1958 and 1998 Agreements (</w:t>
            </w:r>
            <w:r w:rsidRPr="00436B59">
              <w:rPr>
                <w:iCs/>
              </w:rPr>
              <w:t>purpose, scope, definition, general requirements, performance requirements, test procedures</w:t>
            </w:r>
            <w:r w:rsidRPr="00436B59">
              <w:rPr>
                <w:szCs w:val="18"/>
              </w:rPr>
              <w:t>)</w:t>
            </w:r>
          </w:p>
          <w:p w14:paraId="633271E2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147D7F9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C35425F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2402B54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2CAEFCF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Drafting of administrative provisions and annexes needed for a UN Global Technical Regulation (Task 1)</w:t>
            </w:r>
          </w:p>
          <w:p w14:paraId="6E5EBE2D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Drafting of administrative provisions and annexes </w:t>
            </w:r>
            <w:r w:rsidRPr="00436B59">
              <w:rPr>
                <w:szCs w:val="18"/>
              </w:rPr>
              <w:lastRenderedPageBreak/>
              <w:t>needed for a UN Regulation (Task 2)</w:t>
            </w:r>
          </w:p>
          <w:p w14:paraId="43B2BD5B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Drafting and preparing a guiding/ interpretation document (for both Agreements) (Task 3)</w:t>
            </w:r>
          </w:p>
          <w:p w14:paraId="3B173363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41B22F4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lastRenderedPageBreak/>
              <w:t xml:space="preserve">Combining the draft regulatory text, the specific administrative </w:t>
            </w:r>
            <w:proofErr w:type="gramStart"/>
            <w:r w:rsidRPr="00436B59">
              <w:rPr>
                <w:szCs w:val="18"/>
              </w:rPr>
              <w:t>provisions</w:t>
            </w:r>
            <w:proofErr w:type="gramEnd"/>
            <w:r w:rsidRPr="00436B59">
              <w:rPr>
                <w:szCs w:val="18"/>
              </w:rPr>
              <w:t xml:space="preserve"> and annexes for a</w:t>
            </w:r>
          </w:p>
          <w:p w14:paraId="201890C8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- UN GTR on ADS and</w:t>
            </w:r>
          </w:p>
          <w:p w14:paraId="69770D97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- UN Regulation on ADS</w:t>
            </w:r>
            <w:r w:rsidRPr="00436B59">
              <w:rPr>
                <w:szCs w:val="18"/>
              </w:rPr>
              <w:br/>
            </w:r>
            <w:r w:rsidRPr="00436B59">
              <w:rPr>
                <w:szCs w:val="18"/>
              </w:rPr>
              <w:br/>
            </w:r>
          </w:p>
          <w:p w14:paraId="175137E5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1D9FE19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2F5B782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78DD96E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7DB3DAF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0DA2B8E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CC5BD48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8FB2CB4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6EEBC0C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FB0FD37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lastRenderedPageBreak/>
              <w:br/>
            </w:r>
            <w:r w:rsidRPr="00436B59">
              <w:rPr>
                <w:szCs w:val="18"/>
              </w:rPr>
              <w:t>Guiding/</w:t>
            </w:r>
            <w:r>
              <w:rPr>
                <w:szCs w:val="18"/>
              </w:rPr>
              <w:t xml:space="preserve"> </w:t>
            </w:r>
            <w:r w:rsidRPr="00436B59">
              <w:rPr>
                <w:szCs w:val="18"/>
              </w:rPr>
              <w:t>interpretation document</w:t>
            </w:r>
          </w:p>
          <w:p w14:paraId="03EEED58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013EB97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lastRenderedPageBreak/>
              <w:t>June</w:t>
            </w:r>
            <w:r w:rsidRPr="00436B59">
              <w:rPr>
                <w:szCs w:val="18"/>
              </w:rPr>
              <w:t xml:space="preserve"> 2026:</w:t>
            </w:r>
          </w:p>
          <w:p w14:paraId="1741B030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UN</w:t>
            </w:r>
            <w:r>
              <w:rPr>
                <w:szCs w:val="18"/>
              </w:rPr>
              <w:t xml:space="preserve"> </w:t>
            </w:r>
            <w:r w:rsidRPr="00436B59">
              <w:rPr>
                <w:szCs w:val="18"/>
              </w:rPr>
              <w:t>GTR on ADS</w:t>
            </w:r>
          </w:p>
          <w:p w14:paraId="4E10DAFC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UN Regulation on ADS</w:t>
            </w:r>
            <w:r w:rsidRPr="00436B59">
              <w:rPr>
                <w:szCs w:val="18"/>
              </w:rPr>
              <w:br/>
            </w:r>
            <w:r w:rsidRPr="00436B59">
              <w:rPr>
                <w:szCs w:val="18"/>
              </w:rPr>
              <w:br/>
            </w:r>
            <w:r w:rsidRPr="00436B59">
              <w:rPr>
                <w:szCs w:val="18"/>
              </w:rPr>
              <w:br/>
            </w:r>
          </w:p>
          <w:p w14:paraId="77ADC9DB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125DC27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47BBF47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A65CAFB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E28BDE6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C09FBAC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608A429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48EBF51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34E5B2C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00C6B2B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77835B3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br/>
            </w:r>
          </w:p>
          <w:p w14:paraId="39B0EF24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lastRenderedPageBreak/>
              <w:t>Nov. 2026</w:t>
            </w:r>
          </w:p>
          <w:p w14:paraId="53D30D1F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Guiding/</w:t>
            </w:r>
            <w:r>
              <w:rPr>
                <w:szCs w:val="18"/>
              </w:rPr>
              <w:br/>
            </w:r>
            <w:r w:rsidRPr="00436B59">
              <w:rPr>
                <w:szCs w:val="18"/>
              </w:rPr>
              <w:t>interpretation document</w:t>
            </w:r>
          </w:p>
        </w:tc>
      </w:tr>
      <w:tr w:rsidR="009910BA" w:rsidRPr="00436B59" w14:paraId="6BE974D4" w14:textId="77777777" w:rsidTr="000F64E6">
        <w:tc>
          <w:tcPr>
            <w:tcW w:w="463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E82A462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lastRenderedPageBreak/>
              <w:t>UN and GTR amendment related to their adaptation to automated driving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54E92036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 Following the work in 2022/2023 of screening of UN and GTRs (</w:t>
            </w:r>
            <w:r w:rsidRPr="00567432">
              <w:rPr>
                <w:sz w:val="18"/>
                <w:szCs w:val="16"/>
              </w:rPr>
              <w:t>ECE/TRANS/WP.29/2023/86</w:t>
            </w:r>
            <w:r w:rsidRPr="00436B59">
              <w:rPr>
                <w:szCs w:val="18"/>
              </w:rPr>
              <w:t>), adaptation of identified UN and GTRs to automated driving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E85A4F1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15658D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All GRs, based on their respective expert group on regulatory fitness for ADS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9AA3F7" w14:textId="77777777" w:rsidR="00653A31" w:rsidRPr="00436B59" w:rsidRDefault="00653A31" w:rsidP="00653A31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Automated Driving Systems</w:t>
            </w:r>
          </w:p>
          <w:p w14:paraId="27E5AE50" w14:textId="41F4A63F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315CEF9B" w14:textId="7C4C816B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Drafting amendments to UN and GTRs identified as priority </w:t>
            </w:r>
            <w:proofErr w:type="gramStart"/>
            <w:r w:rsidRPr="00436B59">
              <w:rPr>
                <w:szCs w:val="18"/>
              </w:rPr>
              <w:t xml:space="preserve">in </w:t>
            </w:r>
            <w:r w:rsidRPr="00436B59">
              <w:t xml:space="preserve"> </w:t>
            </w:r>
            <w:r w:rsidRPr="00436B59">
              <w:rPr>
                <w:szCs w:val="18"/>
              </w:rPr>
              <w:t>ECE</w:t>
            </w:r>
            <w:proofErr w:type="gramEnd"/>
            <w:r w:rsidRPr="00436B59">
              <w:rPr>
                <w:szCs w:val="18"/>
              </w:rPr>
              <w:t>/TRANS/WP.29/</w:t>
            </w:r>
            <w:r w:rsidR="00E8050D">
              <w:rPr>
                <w:szCs w:val="18"/>
              </w:rPr>
              <w:br/>
            </w:r>
            <w:r w:rsidRPr="00436B59">
              <w:rPr>
                <w:szCs w:val="18"/>
              </w:rPr>
              <w:t>2023/86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5560DE28" w14:textId="1E0DEAF2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Drafting amendments to UN and GTRs identified as </w:t>
            </w:r>
            <w:proofErr w:type="spellStart"/>
            <w:r w:rsidRPr="00436B59">
              <w:rPr>
                <w:szCs w:val="18"/>
              </w:rPr>
              <w:t>non priority</w:t>
            </w:r>
            <w:proofErr w:type="spellEnd"/>
            <w:r w:rsidRPr="00436B59">
              <w:rPr>
                <w:szCs w:val="18"/>
              </w:rPr>
              <w:t xml:space="preserve"> </w:t>
            </w:r>
            <w:proofErr w:type="gramStart"/>
            <w:r w:rsidRPr="00436B59">
              <w:rPr>
                <w:szCs w:val="18"/>
              </w:rPr>
              <w:t>in  ECE</w:t>
            </w:r>
            <w:proofErr w:type="gramEnd"/>
            <w:r w:rsidRPr="00436B59">
              <w:rPr>
                <w:szCs w:val="18"/>
              </w:rPr>
              <w:t>/TRANS/</w:t>
            </w:r>
            <w:r w:rsidR="00E8050D">
              <w:rPr>
                <w:szCs w:val="18"/>
              </w:rPr>
              <w:br/>
            </w:r>
            <w:r w:rsidRPr="00436B59">
              <w:rPr>
                <w:szCs w:val="18"/>
              </w:rPr>
              <w:t>WP.29/2023/86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0377E00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Timeline expected to be presented at </w:t>
            </w:r>
            <w:r>
              <w:rPr>
                <w:szCs w:val="18"/>
              </w:rPr>
              <w:t xml:space="preserve">the </w:t>
            </w:r>
            <w:r w:rsidRPr="00436B59">
              <w:rPr>
                <w:szCs w:val="18"/>
              </w:rPr>
              <w:t>March 2024 WP</w:t>
            </w:r>
            <w:r>
              <w:rPr>
                <w:szCs w:val="18"/>
              </w:rPr>
              <w:t>.</w:t>
            </w:r>
            <w:r w:rsidRPr="00436B59">
              <w:rPr>
                <w:szCs w:val="18"/>
              </w:rPr>
              <w:t xml:space="preserve">29 </w:t>
            </w:r>
          </w:p>
        </w:tc>
      </w:tr>
      <w:tr w:rsidR="009910BA" w:rsidRPr="00436B59" w14:paraId="267163AE" w14:textId="77777777" w:rsidTr="000F64E6">
        <w:tc>
          <w:tcPr>
            <w:tcW w:w="463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7633D702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ADS vehicle categorization or sub categorization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3DCC68D4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Determining if new categories or new sub-categories are necessary to address AD vehicle </w:t>
            </w:r>
            <w:proofErr w:type="gramStart"/>
            <w:r w:rsidRPr="00436B59">
              <w:rPr>
                <w:szCs w:val="18"/>
              </w:rPr>
              <w:t>specificities</w:t>
            </w:r>
            <w:proofErr w:type="gramEnd"/>
          </w:p>
          <w:p w14:paraId="65DE65A7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1FEEB34D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615F93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GRSG and GRVA dedicated joint expert group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8885A7" w14:textId="77777777" w:rsidR="00653A31" w:rsidRPr="00436B59" w:rsidRDefault="00653A31" w:rsidP="00653A31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Automated Driving Systems</w:t>
            </w:r>
          </w:p>
          <w:p w14:paraId="699C52A2" w14:textId="4CFFD483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D1AEE97" w14:textId="03F57833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R</w:t>
            </w:r>
            <w:r w:rsidR="00E8050D">
              <w:rPr>
                <w:szCs w:val="18"/>
              </w:rPr>
              <w:t>.</w:t>
            </w:r>
            <w:r w:rsidRPr="00436B59">
              <w:rPr>
                <w:szCs w:val="18"/>
              </w:rPr>
              <w:t>E</w:t>
            </w:r>
            <w:r w:rsidR="00E8050D">
              <w:rPr>
                <w:szCs w:val="18"/>
              </w:rPr>
              <w:t>.</w:t>
            </w:r>
            <w:r w:rsidRPr="00436B59">
              <w:rPr>
                <w:szCs w:val="18"/>
              </w:rPr>
              <w:t>3 and S</w:t>
            </w:r>
            <w:r w:rsidR="00E8050D">
              <w:rPr>
                <w:szCs w:val="18"/>
              </w:rPr>
              <w:t>.</w:t>
            </w:r>
            <w:r w:rsidRPr="00436B59">
              <w:rPr>
                <w:szCs w:val="18"/>
              </w:rPr>
              <w:t>R</w:t>
            </w:r>
            <w:r w:rsidR="00E8050D">
              <w:rPr>
                <w:szCs w:val="18"/>
              </w:rPr>
              <w:t>.</w:t>
            </w:r>
            <w:r w:rsidRPr="00436B59">
              <w:rPr>
                <w:szCs w:val="18"/>
              </w:rPr>
              <w:t>1 to be adapted if necessary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7D3FD33F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1498012A" w14:textId="77777777" w:rsidR="009910BA" w:rsidRPr="00436B59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[mid 2024]</w:t>
            </w:r>
          </w:p>
        </w:tc>
      </w:tr>
      <w:tr w:rsidR="009910BA" w:rsidRPr="00331F05" w14:paraId="0E225907" w14:textId="77777777" w:rsidTr="000F64E6"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6709BF42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 xml:space="preserve">Cyber security and (Over-the-Air) Software updates 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FB37E4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Work of Task Force on Cyber Security and (OTA) software updates (TF CS/OTA) ongoing.</w:t>
            </w:r>
          </w:p>
          <w:p w14:paraId="6F9C1BC3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Draft recommendations on the approach (based on draft technical requirements).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E20472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g. Cybersecurity</w:t>
            </w:r>
          </w:p>
          <w:p w14:paraId="43D165F3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h. Software Updates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34101A1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GRVA</w:t>
            </w:r>
          </w:p>
          <w:p w14:paraId="7FE85BF8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Cyber/</w:t>
            </w:r>
            <w:proofErr w:type="gramStart"/>
            <w:r w:rsidRPr="00331F05">
              <w:rPr>
                <w:szCs w:val="18"/>
              </w:rPr>
              <w:t>soft-ware</w:t>
            </w:r>
            <w:proofErr w:type="gramEnd"/>
            <w:r w:rsidRPr="00331F05">
              <w:rPr>
                <w:szCs w:val="18"/>
              </w:rPr>
              <w:t xml:space="preserve"> update informal group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ECDA993" w14:textId="489701FD" w:rsidR="00653A31" w:rsidRPr="00436B59" w:rsidRDefault="009910BA" w:rsidP="00653A31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 xml:space="preserve">Conventional </w:t>
            </w:r>
            <w:r w:rsidR="00653A31">
              <w:rPr>
                <w:szCs w:val="18"/>
              </w:rPr>
              <w:t xml:space="preserve">vehicles </w:t>
            </w:r>
            <w:proofErr w:type="gramStart"/>
            <w:r w:rsidRPr="00331F05">
              <w:rPr>
                <w:szCs w:val="18"/>
              </w:rPr>
              <w:t xml:space="preserve">and </w:t>
            </w:r>
            <w:r w:rsidR="00653A31" w:rsidRPr="00436B59">
              <w:rPr>
                <w:szCs w:val="18"/>
              </w:rPr>
              <w:t xml:space="preserve"> Automated</w:t>
            </w:r>
            <w:proofErr w:type="gramEnd"/>
            <w:r w:rsidR="00653A31" w:rsidRPr="00436B59">
              <w:rPr>
                <w:szCs w:val="18"/>
              </w:rPr>
              <w:t xml:space="preserve"> Driving Systems</w:t>
            </w:r>
          </w:p>
          <w:p w14:paraId="101D3B2C" w14:textId="32EF6D21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73C70C" w14:textId="77777777" w:rsidR="009910BA" w:rsidRPr="00A77BFB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A77BFB">
              <w:rPr>
                <w:szCs w:val="18"/>
              </w:rPr>
              <w:t>Maintain the official documents regarding UNR 155 and UNR</w:t>
            </w:r>
            <w:r>
              <w:rPr>
                <w:szCs w:val="18"/>
              </w:rPr>
              <w:t> </w:t>
            </w:r>
            <w:r w:rsidRPr="00A77BFB">
              <w:rPr>
                <w:szCs w:val="18"/>
              </w:rPr>
              <w:t xml:space="preserve">156 and </w:t>
            </w:r>
            <w:r>
              <w:rPr>
                <w:szCs w:val="18"/>
              </w:rPr>
              <w:t xml:space="preserve">the </w:t>
            </w:r>
            <w:r w:rsidRPr="00A77BFB">
              <w:rPr>
                <w:szCs w:val="18"/>
              </w:rPr>
              <w:t xml:space="preserve">recommendations </w:t>
            </w:r>
            <w:r>
              <w:rPr>
                <w:szCs w:val="18"/>
              </w:rPr>
              <w:t xml:space="preserve">on uniform provisions </w:t>
            </w:r>
            <w:r w:rsidRPr="00A77BFB">
              <w:rPr>
                <w:szCs w:val="18"/>
              </w:rPr>
              <w:t>document</w:t>
            </w:r>
            <w:r>
              <w:rPr>
                <w:szCs w:val="18"/>
              </w:rPr>
              <w:t>.</w:t>
            </w:r>
          </w:p>
          <w:p w14:paraId="10A7FCD1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b/>
                <w:szCs w:val="18"/>
              </w:rPr>
            </w:pPr>
            <w:r w:rsidRPr="00A77BFB">
              <w:rPr>
                <w:szCs w:val="18"/>
              </w:rPr>
              <w:t xml:space="preserve">Provide </w:t>
            </w:r>
            <w:r>
              <w:rPr>
                <w:szCs w:val="18"/>
              </w:rPr>
              <w:t>o</w:t>
            </w:r>
            <w:r w:rsidRPr="00A77BFB">
              <w:rPr>
                <w:szCs w:val="18"/>
              </w:rPr>
              <w:t xml:space="preserve">pportunities </w:t>
            </w:r>
            <w:r>
              <w:rPr>
                <w:szCs w:val="18"/>
              </w:rPr>
              <w:t>for sharing of k</w:t>
            </w:r>
            <w:r w:rsidRPr="00A77BFB">
              <w:rPr>
                <w:szCs w:val="18"/>
              </w:rPr>
              <w:t xml:space="preserve">nowledge, </w:t>
            </w:r>
            <w:proofErr w:type="gramStart"/>
            <w:r w:rsidRPr="00A77BFB">
              <w:rPr>
                <w:szCs w:val="18"/>
              </w:rPr>
              <w:lastRenderedPageBreak/>
              <w:t>experience</w:t>
            </w:r>
            <w:proofErr w:type="gramEnd"/>
            <w:r w:rsidRPr="00A77BFB">
              <w:rPr>
                <w:szCs w:val="18"/>
              </w:rPr>
              <w:t xml:space="preserve"> and ideas from implementation of national regulation/standards regarding CS/OTA</w:t>
            </w:r>
            <w:r>
              <w:rPr>
                <w:szCs w:val="18"/>
              </w:rPr>
              <w:t xml:space="preserve"> as well as UN Regulations Nos. 155 and 156.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A8F28" w14:textId="468D4ADB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b/>
                <w:szCs w:val="18"/>
              </w:rPr>
            </w:pPr>
            <w:r>
              <w:rPr>
                <w:szCs w:val="18"/>
              </w:rPr>
              <w:lastRenderedPageBreak/>
              <w:t xml:space="preserve">Develop deliverables regarding recommendations for </w:t>
            </w:r>
            <w:r w:rsidR="005E0CFE">
              <w:rPr>
                <w:szCs w:val="18"/>
              </w:rPr>
              <w:t xml:space="preserve">software </w:t>
            </w:r>
            <w:r>
              <w:rPr>
                <w:szCs w:val="18"/>
              </w:rPr>
              <w:t xml:space="preserve">updates after registration </w:t>
            </w:r>
            <w:r w:rsidRPr="000F4A97">
              <w:rPr>
                <w:szCs w:val="18"/>
              </w:rPr>
              <w:t>and address items passed by GRVA.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72B1F9" w14:textId="77777777" w:rsidR="009910BA" w:rsidRPr="000269A9" w:rsidRDefault="009910BA" w:rsidP="000F64E6">
            <w:pPr>
              <w:suppressAutoHyphens w:val="0"/>
              <w:spacing w:before="40" w:after="120"/>
              <w:ind w:right="113"/>
              <w:rPr>
                <w:bCs/>
                <w:szCs w:val="18"/>
              </w:rPr>
            </w:pPr>
            <w:r w:rsidRPr="000269A9">
              <w:rPr>
                <w:bCs/>
                <w:szCs w:val="18"/>
              </w:rPr>
              <w:t>November 2024</w:t>
            </w:r>
          </w:p>
        </w:tc>
      </w:tr>
      <w:tr w:rsidR="009910BA" w:rsidRPr="00331F05" w14:paraId="76FB19FE" w14:textId="77777777" w:rsidTr="000F64E6"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56BE2487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Data Storage System for Automated Driving vehicles (DSSAD)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C37B7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425E2B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i. EDR/DSSAD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2366AC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 xml:space="preserve">GRVA </w:t>
            </w:r>
          </w:p>
          <w:p w14:paraId="6326A029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BDB3044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EDR/DSSAD informal group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2D785B6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144E7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DSSAD performance elements for ADS</w:t>
            </w:r>
          </w:p>
          <w:p w14:paraId="7A2D04B8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C1AFD88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27D1975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446692F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DF516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00BA2" w14:textId="77777777" w:rsidR="009910BA" w:rsidRPr="005C5EC7" w:rsidRDefault="009910BA" w:rsidP="000F64E6">
            <w:pPr>
              <w:suppressAutoHyphens w:val="0"/>
              <w:spacing w:before="40" w:after="120"/>
              <w:ind w:right="113"/>
              <w:rPr>
                <w:bCs/>
                <w:szCs w:val="18"/>
              </w:rPr>
            </w:pPr>
            <w:r w:rsidRPr="005C5EC7">
              <w:rPr>
                <w:bCs/>
                <w:szCs w:val="18"/>
              </w:rPr>
              <w:t>June 2024</w:t>
            </w:r>
          </w:p>
        </w:tc>
      </w:tr>
      <w:tr w:rsidR="009910BA" w:rsidRPr="00331F05" w14:paraId="47AC05C3" w14:textId="77777777" w:rsidTr="000F64E6">
        <w:tc>
          <w:tcPr>
            <w:tcW w:w="463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1A2124CE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Event Data Recorder (EDR)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hideMark/>
          </w:tcPr>
          <w:p w14:paraId="048DAC4F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 xml:space="preserve">Existing systems - as road safety measure </w:t>
            </w:r>
            <w:r w:rsidRPr="00331F05">
              <w:rPr>
                <w:szCs w:val="18"/>
              </w:rPr>
              <w:br/>
              <w:t>(</w:t>
            </w:r>
            <w:proofErr w:type="gramStart"/>
            <w:r w:rsidRPr="00331F05">
              <w:rPr>
                <w:szCs w:val="18"/>
              </w:rPr>
              <w:t>e.g.</w:t>
            </w:r>
            <w:proofErr w:type="gramEnd"/>
            <w:r w:rsidRPr="00331F05">
              <w:rPr>
                <w:szCs w:val="18"/>
              </w:rPr>
              <w:t xml:space="preserve"> accident recording).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hideMark/>
          </w:tcPr>
          <w:p w14:paraId="4A181263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i. EDR/DSSAD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648F1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GRSG</w:t>
            </w:r>
          </w:p>
          <w:p w14:paraId="72A90B62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A269387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4F695A9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2D83249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B0DF5B5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197FCC3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GRSG (in cooperation with GRVA)</w:t>
            </w:r>
          </w:p>
          <w:p w14:paraId="6EC8C723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EDR/DSSAD informal group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78C8520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All vehicles</w:t>
            </w:r>
          </w:p>
          <w:p w14:paraId="54DBD665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0BCBC42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38EE21B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B84ED25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58A54ED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6E8A938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ADS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B087C2" w14:textId="77777777" w:rsidR="009910BA" w:rsidRPr="00331F05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  <w:vertAlign w:val="superscript"/>
              </w:rPr>
            </w:pPr>
            <w:r>
              <w:rPr>
                <w:szCs w:val="18"/>
              </w:rPr>
              <w:t>EDR Step 2: Consideration of amendment to Step #1 requirements with respect to additional data elements, durability considerations including potential fire resistance, potential test procedures and consideration of new triggering criteria (</w:t>
            </w:r>
            <w:proofErr w:type="gramStart"/>
            <w:r>
              <w:rPr>
                <w:szCs w:val="18"/>
              </w:rPr>
              <w:t>e.g.</w:t>
            </w:r>
            <w:proofErr w:type="gramEnd"/>
            <w:r>
              <w:rPr>
                <w:szCs w:val="18"/>
              </w:rPr>
              <w:t xml:space="preserve"> “jerk”).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550313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163FBCB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3BF7962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3A067E3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BBE4DA6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EB5BF81" w14:textId="77777777" w:rsidR="009910BA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D80AEC5" w14:textId="77777777" w:rsidR="009910BA" w:rsidRPr="00A049EF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A049EF">
              <w:rPr>
                <w:szCs w:val="18"/>
              </w:rPr>
              <w:t>Update EDR documents as ne</w:t>
            </w:r>
            <w:r w:rsidRPr="000269A9">
              <w:rPr>
                <w:szCs w:val="18"/>
              </w:rPr>
              <w:t>cess</w:t>
            </w:r>
            <w:r>
              <w:rPr>
                <w:szCs w:val="18"/>
              </w:rPr>
              <w:t>ary</w:t>
            </w:r>
          </w:p>
          <w:p w14:paraId="4CBDC5E2" w14:textId="77777777" w:rsidR="009910BA" w:rsidRPr="00A049EF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75D54EE" w14:textId="77777777" w:rsidR="009910BA" w:rsidRPr="00A049EF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bCs/>
                <w:szCs w:val="18"/>
              </w:rPr>
              <w:t>March 202</w:t>
            </w:r>
            <w:r>
              <w:rPr>
                <w:szCs w:val="18"/>
              </w:rPr>
              <w:t>5</w:t>
            </w:r>
          </w:p>
          <w:p w14:paraId="42900288" w14:textId="77777777" w:rsidR="009910BA" w:rsidRPr="00A049EF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9BDED9B" w14:textId="77777777" w:rsidR="009910BA" w:rsidRPr="00A049EF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65110BF" w14:textId="77777777" w:rsidR="009910BA" w:rsidRPr="00A049EF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EFC6D7E" w14:textId="77777777" w:rsidR="009910BA" w:rsidRPr="00A049EF" w:rsidRDefault="009910BA" w:rsidP="000F64E6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5014939" w14:textId="77777777" w:rsidR="009910BA" w:rsidRPr="00A049EF" w:rsidRDefault="009910BA" w:rsidP="000F64E6">
            <w:pPr>
              <w:suppressAutoHyphens w:val="0"/>
              <w:spacing w:before="40" w:after="120"/>
              <w:ind w:right="113"/>
              <w:rPr>
                <w:strike/>
                <w:szCs w:val="18"/>
              </w:rPr>
            </w:pPr>
          </w:p>
          <w:p w14:paraId="2D62F05E" w14:textId="77777777" w:rsidR="009910BA" w:rsidRPr="00AD5CC3" w:rsidRDefault="009910BA" w:rsidP="000F64E6">
            <w:pPr>
              <w:suppressAutoHyphens w:val="0"/>
              <w:spacing w:before="40" w:after="120"/>
              <w:ind w:right="113"/>
              <w:rPr>
                <w:bCs/>
                <w:strike/>
                <w:szCs w:val="18"/>
              </w:rPr>
            </w:pPr>
            <w:r w:rsidRPr="00AD5CC3">
              <w:rPr>
                <w:bCs/>
                <w:szCs w:val="18"/>
              </w:rPr>
              <w:t>November 2024</w:t>
            </w:r>
          </w:p>
        </w:tc>
      </w:tr>
    </w:tbl>
    <w:p w14:paraId="56E71F80" w14:textId="77777777" w:rsidR="009910BA" w:rsidRDefault="009910BA" w:rsidP="00795496">
      <w:pPr>
        <w:spacing w:before="240"/>
        <w:jc w:val="center"/>
        <w:rPr>
          <w:u w:val="single"/>
        </w:rPr>
      </w:pPr>
    </w:p>
    <w:p w14:paraId="0720D9EF" w14:textId="6668A0A1" w:rsidR="00BF44F3" w:rsidRPr="00795496" w:rsidRDefault="00795496" w:rsidP="0079549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44F3" w:rsidRPr="00795496" w:rsidSect="00202AEC">
      <w:headerReference w:type="even" r:id="rId20"/>
      <w:headerReference w:type="default" r:id="rId21"/>
      <w:footerReference w:type="even" r:id="rId22"/>
      <w:footerReference w:type="default" r:id="rId23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72EA" w14:textId="77777777" w:rsidR="0032780F" w:rsidRDefault="0032780F"/>
  </w:endnote>
  <w:endnote w:type="continuationSeparator" w:id="0">
    <w:p w14:paraId="5DA02641" w14:textId="77777777" w:rsidR="0032780F" w:rsidRDefault="0032780F"/>
  </w:endnote>
  <w:endnote w:type="continuationNotice" w:id="1">
    <w:p w14:paraId="68ECFDC1" w14:textId="77777777" w:rsidR="0032780F" w:rsidRDefault="00327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408D" w14:textId="31913B72" w:rsidR="00E17B99" w:rsidRPr="00E17B99" w:rsidRDefault="00E17B99" w:rsidP="00E17B99">
    <w:pPr>
      <w:pStyle w:val="Footer"/>
      <w:tabs>
        <w:tab w:val="right" w:pos="9638"/>
      </w:tabs>
      <w:rPr>
        <w:sz w:val="18"/>
      </w:rPr>
    </w:pPr>
    <w:r w:rsidRPr="00E17B99">
      <w:rPr>
        <w:b/>
        <w:sz w:val="18"/>
      </w:rPr>
      <w:fldChar w:fldCharType="begin"/>
    </w:r>
    <w:r w:rsidRPr="00E17B99">
      <w:rPr>
        <w:b/>
        <w:sz w:val="18"/>
      </w:rPr>
      <w:instrText xml:space="preserve"> PAGE  \* MERGEFORMAT </w:instrText>
    </w:r>
    <w:r w:rsidRPr="00E17B99">
      <w:rPr>
        <w:b/>
        <w:sz w:val="18"/>
      </w:rPr>
      <w:fldChar w:fldCharType="separate"/>
    </w:r>
    <w:r w:rsidRPr="00E17B99">
      <w:rPr>
        <w:b/>
        <w:noProof/>
        <w:sz w:val="18"/>
      </w:rPr>
      <w:t>2</w:t>
    </w:r>
    <w:r w:rsidRPr="00E17B9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FC1" w14:textId="03A06D6B" w:rsidR="00E17B99" w:rsidRPr="00E17B99" w:rsidRDefault="00E17B99" w:rsidP="00E17B99">
    <w:pPr>
      <w:pStyle w:val="Footer"/>
      <w:tabs>
        <w:tab w:val="right" w:pos="9638"/>
      </w:tabs>
      <w:rPr>
        <w:b/>
        <w:sz w:val="18"/>
      </w:rPr>
    </w:pPr>
    <w:r>
      <w:tab/>
    </w:r>
    <w:r w:rsidRPr="00E17B99">
      <w:rPr>
        <w:b/>
        <w:sz w:val="18"/>
      </w:rPr>
      <w:fldChar w:fldCharType="begin"/>
    </w:r>
    <w:r w:rsidRPr="00E17B99">
      <w:rPr>
        <w:b/>
        <w:sz w:val="18"/>
      </w:rPr>
      <w:instrText xml:space="preserve"> PAGE  \* MERGEFORMAT </w:instrText>
    </w:r>
    <w:r w:rsidRPr="00E17B99">
      <w:rPr>
        <w:b/>
        <w:sz w:val="18"/>
      </w:rPr>
      <w:fldChar w:fldCharType="separate"/>
    </w:r>
    <w:r w:rsidRPr="00E17B99">
      <w:rPr>
        <w:b/>
        <w:noProof/>
        <w:sz w:val="18"/>
      </w:rPr>
      <w:t>3</w:t>
    </w:r>
    <w:r w:rsidRPr="00E17B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7E08" w14:textId="36AF8583" w:rsidR="00E47D48" w:rsidRDefault="00FA2CC5" w:rsidP="00FA2CC5">
    <w:pPr>
      <w:pStyle w:val="Footer"/>
      <w:ind w:right="1134"/>
      <w:rPr>
        <w:sz w:val="20"/>
      </w:rPr>
    </w:pPr>
    <w:r w:rsidRPr="00FA2CC5">
      <w:rPr>
        <w:noProof/>
        <w:sz w:val="20"/>
        <w:lang w:val="en-US"/>
      </w:rPr>
      <w:drawing>
        <wp:anchor distT="0" distB="0" distL="114300" distR="114300" simplePos="0" relativeHeight="251664896" behindDoc="0" locked="1" layoutInCell="1" allowOverlap="1" wp14:anchorId="58A6CDA3" wp14:editId="122BD5A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2" name="Picture 2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1CE61" w14:textId="413F6B80" w:rsidR="00FA2CC5" w:rsidRPr="00FA2CC5" w:rsidRDefault="00FA2CC5" w:rsidP="00FA2CC5">
    <w:pPr>
      <w:pStyle w:val="Footer"/>
      <w:ind w:right="1134"/>
      <w:rPr>
        <w:sz w:val="20"/>
      </w:rPr>
    </w:pPr>
    <w:r>
      <w:rPr>
        <w:sz w:val="20"/>
      </w:rPr>
      <w:t>GE.23-25808(E)</w:t>
    </w:r>
    <w:r>
      <w:rPr>
        <w:noProof/>
        <w:sz w:val="20"/>
      </w:rPr>
      <w:drawing>
        <wp:anchor distT="0" distB="0" distL="114300" distR="114300" simplePos="0" relativeHeight="251665920" behindDoc="0" locked="0" layoutInCell="1" allowOverlap="1" wp14:anchorId="24FAE301" wp14:editId="4853659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52D1" w14:textId="3B067717" w:rsidR="00202AEC" w:rsidRPr="00202AEC" w:rsidRDefault="00202AEC" w:rsidP="00202A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13701F" wp14:editId="7E852A8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D5C042" w14:textId="77777777" w:rsidR="00202AEC" w:rsidRPr="00E17B99" w:rsidRDefault="00202AEC" w:rsidP="00202AEC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E17B9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17B9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70938820" w14:textId="77777777" w:rsidR="00202AEC" w:rsidRDefault="00202AE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370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4pt;margin-top:0;width:17pt;height:481.9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7D5C042" w14:textId="77777777" w:rsidR="00202AEC" w:rsidRPr="00E17B99" w:rsidRDefault="00202AEC" w:rsidP="00202AEC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E17B99">
                      <w:rPr>
                        <w:b/>
                        <w:sz w:val="18"/>
                      </w:rPr>
                      <w:fldChar w:fldCharType="begin"/>
                    </w:r>
                    <w:r w:rsidRPr="00E17B9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17B9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</w:t>
                    </w:r>
                    <w:r w:rsidRPr="00E17B9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70938820" w14:textId="77777777" w:rsidR="00202AEC" w:rsidRDefault="00202AE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812B" w14:textId="44D8DA63" w:rsidR="00202AEC" w:rsidRPr="00202AEC" w:rsidRDefault="00202AEC" w:rsidP="00202A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3ED750" wp14:editId="1E64630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37B1DF5" w14:textId="77777777" w:rsidR="00202AEC" w:rsidRPr="00E17B99" w:rsidRDefault="00202AEC" w:rsidP="00202AEC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17B9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4DEB83C" w14:textId="77777777" w:rsidR="00202AEC" w:rsidRDefault="00202AE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ED7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37B1DF5" w14:textId="77777777" w:rsidR="00202AEC" w:rsidRPr="00E17B99" w:rsidRDefault="00202AEC" w:rsidP="00202AEC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E17B99">
                      <w:rPr>
                        <w:b/>
                        <w:sz w:val="18"/>
                      </w:rPr>
                      <w:fldChar w:fldCharType="begin"/>
                    </w:r>
                    <w:r w:rsidRPr="00E17B9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17B9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E17B99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4DEB83C" w14:textId="77777777" w:rsidR="00202AEC" w:rsidRDefault="00202AEC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84A5" w14:textId="77777777" w:rsidR="0032780F" w:rsidRPr="000B175B" w:rsidRDefault="0032780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DB03E2" w14:textId="77777777" w:rsidR="0032780F" w:rsidRPr="00FC68B7" w:rsidRDefault="0032780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4B5982" w14:textId="77777777" w:rsidR="0032780F" w:rsidRDefault="0032780F"/>
  </w:footnote>
  <w:footnote w:id="2">
    <w:p w14:paraId="67B59C1B" w14:textId="77777777" w:rsidR="009910BA" w:rsidRPr="00491440" w:rsidRDefault="009910BA" w:rsidP="009910BA">
      <w:pPr>
        <w:pStyle w:val="FootnoteText1"/>
        <w:ind w:left="1134" w:right="1134" w:hanging="283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491440">
        <w:rPr>
          <w:rStyle w:val="FootnoteReference"/>
          <w:rFonts w:cs="Times New Roman"/>
          <w:szCs w:val="18"/>
          <w:lang w:val="en-GB"/>
        </w:rPr>
        <w:t>*</w:t>
      </w:r>
      <w:r w:rsidRPr="00491440">
        <w:rPr>
          <w:rStyle w:val="FootnoteReference"/>
          <w:rFonts w:cs="Times New Roman"/>
          <w:szCs w:val="18"/>
          <w:lang w:val="en-GB"/>
        </w:rPr>
        <w:tab/>
      </w:r>
      <w:r w:rsidRPr="00491440">
        <w:rPr>
          <w:rFonts w:ascii="Times New Roman" w:hAnsi="Times New Roman" w:cs="Times New Roman"/>
          <w:sz w:val="18"/>
          <w:szCs w:val="18"/>
          <w:lang w:val="en-GB"/>
        </w:rPr>
        <w:t xml:space="preserve">In accordance with the </w:t>
      </w:r>
      <w:r w:rsidRPr="000D75A3">
        <w:rPr>
          <w:rFonts w:ascii="Times New Roman" w:hAnsi="Times New Roman" w:cs="Times New Roman"/>
          <w:sz w:val="18"/>
          <w:szCs w:val="18"/>
          <w:lang w:val="en-GB"/>
        </w:rPr>
        <w:t>programme of work of the Inland Transport Committee for 2024 as outlined in proposed programme budget for 2024 (A/78/6 (Sect. 20), table 20.5), the World Forum will develop</w:t>
      </w:r>
      <w:r w:rsidRPr="00491440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gramStart"/>
      <w:r w:rsidRPr="00491440">
        <w:rPr>
          <w:rFonts w:ascii="Times New Roman" w:hAnsi="Times New Roman" w:cs="Times New Roman"/>
          <w:sz w:val="18"/>
          <w:szCs w:val="18"/>
          <w:lang w:val="en-GB"/>
        </w:rPr>
        <w:t>harmonize</w:t>
      </w:r>
      <w:proofErr w:type="gramEnd"/>
      <w:r w:rsidRPr="00491440">
        <w:rPr>
          <w:rFonts w:ascii="Times New Roman" w:hAnsi="Times New Roman" w:cs="Times New Roman"/>
          <w:sz w:val="18"/>
          <w:szCs w:val="18"/>
          <w:lang w:val="en-GB"/>
        </w:rPr>
        <w:t xml:space="preserve"> and update UN Regulations in order to enhance the performance of vehicles. The present document is submitted in conformity with that mandate</w:t>
      </w:r>
      <w:r w:rsidRPr="00491440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4888" w14:textId="664BFE64" w:rsidR="00E17B99" w:rsidRPr="00E17B99" w:rsidRDefault="0084458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8348F">
      <w:t>ECE/TRANS/WP.29/2023/43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F70" w14:textId="045DECB6" w:rsidR="00E17B99" w:rsidRPr="00E17B99" w:rsidRDefault="0084458C" w:rsidP="00E17B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348F">
      <w:t>ECE/TRANS/WP.29/2023/43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62F" w14:textId="3419A29E" w:rsidR="00202AEC" w:rsidRPr="00202AEC" w:rsidRDefault="00202AEC" w:rsidP="00202AEC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80571F" wp14:editId="5D16ADB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F0B3514" w14:textId="0C780BE2" w:rsidR="00202AEC" w:rsidRPr="00E17B99" w:rsidRDefault="007052C9" w:rsidP="007052C9">
                          <w:pPr>
                            <w:pStyle w:val="Header"/>
                          </w:pPr>
                          <w:r>
                            <w:t>ECE/TRANS/WP.29/2024/33</w:t>
                          </w:r>
                        </w:p>
                        <w:p w14:paraId="6591A9AF" w14:textId="77777777" w:rsidR="00202AEC" w:rsidRDefault="00202AE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057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2.35pt;margin-top:0;width:17pt;height:481.9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F0B3514" w14:textId="0C780BE2" w:rsidR="00202AEC" w:rsidRPr="00E17B99" w:rsidRDefault="007052C9" w:rsidP="007052C9">
                    <w:pPr>
                      <w:pStyle w:val="Header"/>
                    </w:pPr>
                    <w:r>
                      <w:t>ECE/TRANS/WP.29/2024/33</w:t>
                    </w:r>
                  </w:p>
                  <w:p w14:paraId="6591A9AF" w14:textId="77777777" w:rsidR="00202AEC" w:rsidRDefault="00202AEC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7DA0" w14:textId="009820FD" w:rsidR="00202AEC" w:rsidRPr="00202AEC" w:rsidRDefault="00202AEC" w:rsidP="00202AE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63B96" wp14:editId="4D4F4AE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5B0DE2" w14:textId="183A56E9" w:rsidR="00202AEC" w:rsidRPr="007052C9" w:rsidRDefault="007052C9" w:rsidP="007052C9">
                          <w:pPr>
                            <w:pStyle w:val="Header"/>
                            <w:jc w:val="right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ECE/TRANS/WP.29/2024/33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63B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295B0DE2" w14:textId="183A56E9" w:rsidR="00202AEC" w:rsidRPr="007052C9" w:rsidRDefault="007052C9" w:rsidP="007052C9">
                    <w:pPr>
                      <w:pStyle w:val="Header"/>
                      <w:jc w:val="right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ECE/TRANS/WP.29/2024/33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28A1"/>
    <w:multiLevelType w:val="hybridMultilevel"/>
    <w:tmpl w:val="9DEE435E"/>
    <w:lvl w:ilvl="0" w:tplc="FDD45AEC">
      <w:start w:val="202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443779">
    <w:abstractNumId w:val="1"/>
  </w:num>
  <w:num w:numId="2" w16cid:durableId="1150631949">
    <w:abstractNumId w:val="0"/>
  </w:num>
  <w:num w:numId="3" w16cid:durableId="273942200">
    <w:abstractNumId w:val="2"/>
  </w:num>
  <w:num w:numId="4" w16cid:durableId="76250165">
    <w:abstractNumId w:val="3"/>
  </w:num>
  <w:num w:numId="5" w16cid:durableId="1722942406">
    <w:abstractNumId w:val="8"/>
  </w:num>
  <w:num w:numId="6" w16cid:durableId="22288512">
    <w:abstractNumId w:val="9"/>
  </w:num>
  <w:num w:numId="7" w16cid:durableId="1895964016">
    <w:abstractNumId w:val="7"/>
  </w:num>
  <w:num w:numId="8" w16cid:durableId="895747026">
    <w:abstractNumId w:val="6"/>
  </w:num>
  <w:num w:numId="9" w16cid:durableId="1129251074">
    <w:abstractNumId w:val="5"/>
  </w:num>
  <w:num w:numId="10" w16cid:durableId="2042171613">
    <w:abstractNumId w:val="4"/>
  </w:num>
  <w:num w:numId="11" w16cid:durableId="177231762">
    <w:abstractNumId w:val="15"/>
  </w:num>
  <w:num w:numId="12" w16cid:durableId="1284843466">
    <w:abstractNumId w:val="14"/>
  </w:num>
  <w:num w:numId="13" w16cid:durableId="141428198">
    <w:abstractNumId w:val="10"/>
  </w:num>
  <w:num w:numId="14" w16cid:durableId="1061752541">
    <w:abstractNumId w:val="12"/>
  </w:num>
  <w:num w:numId="15" w16cid:durableId="1524051262">
    <w:abstractNumId w:val="17"/>
  </w:num>
  <w:num w:numId="16" w16cid:durableId="1403142024">
    <w:abstractNumId w:val="13"/>
  </w:num>
  <w:num w:numId="17" w16cid:durableId="1676882743">
    <w:abstractNumId w:val="18"/>
  </w:num>
  <w:num w:numId="18" w16cid:durableId="602422029">
    <w:abstractNumId w:val="19"/>
  </w:num>
  <w:num w:numId="19" w16cid:durableId="264583879">
    <w:abstractNumId w:val="11"/>
  </w:num>
  <w:num w:numId="20" w16cid:durableId="1274022332">
    <w:abstractNumId w:val="11"/>
  </w:num>
  <w:num w:numId="21" w16cid:durableId="156837236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99"/>
    <w:rsid w:val="00002A7D"/>
    <w:rsid w:val="000038A8"/>
    <w:rsid w:val="00006790"/>
    <w:rsid w:val="000211BF"/>
    <w:rsid w:val="00027624"/>
    <w:rsid w:val="00027C7D"/>
    <w:rsid w:val="00044BAE"/>
    <w:rsid w:val="00050F6B"/>
    <w:rsid w:val="00062D6C"/>
    <w:rsid w:val="000678CD"/>
    <w:rsid w:val="00072C8C"/>
    <w:rsid w:val="00081CE0"/>
    <w:rsid w:val="00084D30"/>
    <w:rsid w:val="00090320"/>
    <w:rsid w:val="000931C0"/>
    <w:rsid w:val="00095991"/>
    <w:rsid w:val="000A2E09"/>
    <w:rsid w:val="000B175B"/>
    <w:rsid w:val="000B3A0F"/>
    <w:rsid w:val="000E0415"/>
    <w:rsid w:val="000E499D"/>
    <w:rsid w:val="000F7715"/>
    <w:rsid w:val="0014231B"/>
    <w:rsid w:val="0014391B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AEC"/>
    <w:rsid w:val="002043F0"/>
    <w:rsid w:val="00211E0B"/>
    <w:rsid w:val="00222C04"/>
    <w:rsid w:val="002267FF"/>
    <w:rsid w:val="00232575"/>
    <w:rsid w:val="00247258"/>
    <w:rsid w:val="00252980"/>
    <w:rsid w:val="0025679E"/>
    <w:rsid w:val="00257CAC"/>
    <w:rsid w:val="0027237A"/>
    <w:rsid w:val="00272A8D"/>
    <w:rsid w:val="00285B34"/>
    <w:rsid w:val="00295CF4"/>
    <w:rsid w:val="002974E9"/>
    <w:rsid w:val="002A7F94"/>
    <w:rsid w:val="002B109A"/>
    <w:rsid w:val="002C1BD0"/>
    <w:rsid w:val="002C6D45"/>
    <w:rsid w:val="002D6E53"/>
    <w:rsid w:val="002F046D"/>
    <w:rsid w:val="002F3023"/>
    <w:rsid w:val="00301764"/>
    <w:rsid w:val="003229D8"/>
    <w:rsid w:val="0032780F"/>
    <w:rsid w:val="00331F05"/>
    <w:rsid w:val="0033668F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D7A44"/>
    <w:rsid w:val="003E278A"/>
    <w:rsid w:val="00413520"/>
    <w:rsid w:val="00417F02"/>
    <w:rsid w:val="004325CB"/>
    <w:rsid w:val="00440A07"/>
    <w:rsid w:val="00453E5F"/>
    <w:rsid w:val="00462880"/>
    <w:rsid w:val="00476F24"/>
    <w:rsid w:val="004C55B0"/>
    <w:rsid w:val="004F6BA0"/>
    <w:rsid w:val="00503BEA"/>
    <w:rsid w:val="00533616"/>
    <w:rsid w:val="00535ABA"/>
    <w:rsid w:val="00536DBE"/>
    <w:rsid w:val="0053768B"/>
    <w:rsid w:val="005420F2"/>
    <w:rsid w:val="0054285C"/>
    <w:rsid w:val="00554985"/>
    <w:rsid w:val="00570F59"/>
    <w:rsid w:val="00584173"/>
    <w:rsid w:val="005948CF"/>
    <w:rsid w:val="00595520"/>
    <w:rsid w:val="005A1B05"/>
    <w:rsid w:val="005A44B9"/>
    <w:rsid w:val="005B1BA0"/>
    <w:rsid w:val="005B3DB3"/>
    <w:rsid w:val="005B490A"/>
    <w:rsid w:val="005D15CA"/>
    <w:rsid w:val="005E0CFE"/>
    <w:rsid w:val="005F08DF"/>
    <w:rsid w:val="005F3066"/>
    <w:rsid w:val="005F3E61"/>
    <w:rsid w:val="005F4278"/>
    <w:rsid w:val="00604DDD"/>
    <w:rsid w:val="006115CC"/>
    <w:rsid w:val="00611FC4"/>
    <w:rsid w:val="006176FB"/>
    <w:rsid w:val="00630FCB"/>
    <w:rsid w:val="006369F6"/>
    <w:rsid w:val="00640B26"/>
    <w:rsid w:val="00653A31"/>
    <w:rsid w:val="0065766B"/>
    <w:rsid w:val="006770B2"/>
    <w:rsid w:val="00686A48"/>
    <w:rsid w:val="006940E1"/>
    <w:rsid w:val="00695175"/>
    <w:rsid w:val="006A3C72"/>
    <w:rsid w:val="006A7392"/>
    <w:rsid w:val="006B03A1"/>
    <w:rsid w:val="006B67D9"/>
    <w:rsid w:val="006C5535"/>
    <w:rsid w:val="006D0589"/>
    <w:rsid w:val="006E564B"/>
    <w:rsid w:val="006E7154"/>
    <w:rsid w:val="006F45BF"/>
    <w:rsid w:val="007003CD"/>
    <w:rsid w:val="007052C9"/>
    <w:rsid w:val="0070701E"/>
    <w:rsid w:val="0072632A"/>
    <w:rsid w:val="007358E8"/>
    <w:rsid w:val="00736ECE"/>
    <w:rsid w:val="0074533B"/>
    <w:rsid w:val="007643BC"/>
    <w:rsid w:val="00774DE3"/>
    <w:rsid w:val="00777EE9"/>
    <w:rsid w:val="00780C68"/>
    <w:rsid w:val="00795496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563FF"/>
    <w:rsid w:val="00866893"/>
    <w:rsid w:val="00866F02"/>
    <w:rsid w:val="00867D18"/>
    <w:rsid w:val="00871F9A"/>
    <w:rsid w:val="00871FD5"/>
    <w:rsid w:val="00880EC7"/>
    <w:rsid w:val="0088172E"/>
    <w:rsid w:val="00881EFA"/>
    <w:rsid w:val="00882C24"/>
    <w:rsid w:val="0088348F"/>
    <w:rsid w:val="008879CB"/>
    <w:rsid w:val="00891A4B"/>
    <w:rsid w:val="008979B1"/>
    <w:rsid w:val="008A0487"/>
    <w:rsid w:val="008A6B25"/>
    <w:rsid w:val="008A6C4F"/>
    <w:rsid w:val="008A76C4"/>
    <w:rsid w:val="008B389E"/>
    <w:rsid w:val="008C018D"/>
    <w:rsid w:val="008C4835"/>
    <w:rsid w:val="008C488D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6072"/>
    <w:rsid w:val="00956B5C"/>
    <w:rsid w:val="009610D0"/>
    <w:rsid w:val="0096375C"/>
    <w:rsid w:val="009662E6"/>
    <w:rsid w:val="0097095E"/>
    <w:rsid w:val="00974C03"/>
    <w:rsid w:val="0098592B"/>
    <w:rsid w:val="00985FC4"/>
    <w:rsid w:val="00990766"/>
    <w:rsid w:val="009910BA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4BB9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A7DCB"/>
    <w:rsid w:val="00AB134D"/>
    <w:rsid w:val="00AC0F2C"/>
    <w:rsid w:val="00AC38A6"/>
    <w:rsid w:val="00AC502A"/>
    <w:rsid w:val="00AE4D3B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5926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44F3"/>
    <w:rsid w:val="00C044E2"/>
    <w:rsid w:val="00C048CB"/>
    <w:rsid w:val="00C066F3"/>
    <w:rsid w:val="00C30406"/>
    <w:rsid w:val="00C31337"/>
    <w:rsid w:val="00C3373F"/>
    <w:rsid w:val="00C463DD"/>
    <w:rsid w:val="00C50A2A"/>
    <w:rsid w:val="00C6124E"/>
    <w:rsid w:val="00C745C3"/>
    <w:rsid w:val="00C978F5"/>
    <w:rsid w:val="00CA24A4"/>
    <w:rsid w:val="00CB348D"/>
    <w:rsid w:val="00CD46F5"/>
    <w:rsid w:val="00CD7C26"/>
    <w:rsid w:val="00CE4493"/>
    <w:rsid w:val="00CE4A8F"/>
    <w:rsid w:val="00CF071D"/>
    <w:rsid w:val="00D0123D"/>
    <w:rsid w:val="00D15B04"/>
    <w:rsid w:val="00D2031B"/>
    <w:rsid w:val="00D25EFE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61684"/>
    <w:rsid w:val="00D704E5"/>
    <w:rsid w:val="00D72727"/>
    <w:rsid w:val="00D73406"/>
    <w:rsid w:val="00D978C6"/>
    <w:rsid w:val="00DA085D"/>
    <w:rsid w:val="00DA0956"/>
    <w:rsid w:val="00DA1A54"/>
    <w:rsid w:val="00DA357F"/>
    <w:rsid w:val="00DA3E12"/>
    <w:rsid w:val="00DC18AD"/>
    <w:rsid w:val="00DF3A00"/>
    <w:rsid w:val="00DF61DE"/>
    <w:rsid w:val="00DF7CAE"/>
    <w:rsid w:val="00E014FB"/>
    <w:rsid w:val="00E17B99"/>
    <w:rsid w:val="00E22D5B"/>
    <w:rsid w:val="00E423C0"/>
    <w:rsid w:val="00E46C20"/>
    <w:rsid w:val="00E4715F"/>
    <w:rsid w:val="00E47D48"/>
    <w:rsid w:val="00E50146"/>
    <w:rsid w:val="00E6414C"/>
    <w:rsid w:val="00E7260F"/>
    <w:rsid w:val="00E8050D"/>
    <w:rsid w:val="00E82C40"/>
    <w:rsid w:val="00E8702D"/>
    <w:rsid w:val="00E905F4"/>
    <w:rsid w:val="00E916A9"/>
    <w:rsid w:val="00E916DE"/>
    <w:rsid w:val="00E925AD"/>
    <w:rsid w:val="00E96630"/>
    <w:rsid w:val="00ED0E1B"/>
    <w:rsid w:val="00ED18DC"/>
    <w:rsid w:val="00ED6201"/>
    <w:rsid w:val="00ED7A2A"/>
    <w:rsid w:val="00EF1D7F"/>
    <w:rsid w:val="00F0137E"/>
    <w:rsid w:val="00F21786"/>
    <w:rsid w:val="00F3742B"/>
    <w:rsid w:val="00F41FDB"/>
    <w:rsid w:val="00F449C7"/>
    <w:rsid w:val="00F56326"/>
    <w:rsid w:val="00F56D63"/>
    <w:rsid w:val="00F609A9"/>
    <w:rsid w:val="00F71E87"/>
    <w:rsid w:val="00F755D3"/>
    <w:rsid w:val="00F80C99"/>
    <w:rsid w:val="00F867EC"/>
    <w:rsid w:val="00F91B2B"/>
    <w:rsid w:val="00FA2CC5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A8F64"/>
  <w15:docId w15:val="{DD262AA7-75DE-4927-8FDC-D1E4CBD2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rsid w:val="00C3373F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3373F"/>
    <w:pPr>
      <w:suppressAutoHyphens w:val="0"/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val="en-US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C3373F"/>
    <w:rPr>
      <w:lang w:val="en-GB"/>
    </w:rPr>
  </w:style>
  <w:style w:type="character" w:styleId="Strong">
    <w:name w:val="Strong"/>
    <w:qFormat/>
    <w:rsid w:val="00C3373F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C3373F"/>
    <w:rPr>
      <w:rFonts w:ascii="Calibri" w:eastAsia="MS Mincho" w:hAnsi="Calibri"/>
      <w:sz w:val="22"/>
      <w:szCs w:val="22"/>
      <w:lang w:val="en-US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910BA"/>
    <w:rPr>
      <w:sz w:val="16"/>
      <w:lang w:val="en-GB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9910BA"/>
    <w:pPr>
      <w:suppressAutoHyphens w:val="0"/>
      <w:spacing w:line="240" w:lineRule="auto"/>
    </w:pPr>
    <w:rPr>
      <w:rFonts w:asciiTheme="minorHAnsi" w:eastAsiaTheme="minorHAnsi" w:hAnsi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documents/2021/09/working-documents/secretariat-proposal-updated-table-1-framewor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undocs.org/ECE/TRANS/WP.29/2019/34/REV.2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transport/documents/2022/12/working-documents/secretariat-proposal-updated-table-1-framework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F840D-A256-4645-A4AC-F3E35DFE7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98D4C-9507-4FB2-A514-DC8F957D4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19CCF-61C4-4A3C-9698-CF719570645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C5C64663-C61D-49A2-BE95-5385F8EE1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3982</Characters>
  <Application>Microsoft Office Word</Application>
  <DocSecurity>0</DocSecurity>
  <Lines>366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ECE/TRANS/WP.29/2024/33</vt:lpstr>
      <vt:lpstr>United Nations</vt:lpstr>
    </vt:vector>
  </TitlesOfParts>
  <Company>CSD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ECE/TRANS/WP.29/2024/33</dc:title>
  <dc:subject>2325808</dc:subject>
  <dc:creator>ECE_TRANS_WP.29_GRSG_2022_24</dc:creator>
  <cp:keywords/>
  <dc:description/>
  <cp:lastModifiedBy>Pauline Anne Escalante</cp:lastModifiedBy>
  <cp:revision>2</cp:revision>
  <cp:lastPrinted>2023-12-21T11:38:00Z</cp:lastPrinted>
  <dcterms:created xsi:type="dcterms:W3CDTF">2023-12-21T13:05:00Z</dcterms:created>
  <dcterms:modified xsi:type="dcterms:W3CDTF">2023-12-21T13:05:00Z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