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14:paraId="1F2F28F8" w14:textId="77777777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14:paraId="1D8143AF" w14:textId="77777777" w:rsidR="002D5AAC" w:rsidRDefault="002D5AAC" w:rsidP="00322CA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14:paraId="030E56A3" w14:textId="77777777"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14:paraId="581E5852" w14:textId="27B6E9E8" w:rsidR="002D5AAC" w:rsidRDefault="00322CA1" w:rsidP="00322CA1">
            <w:pPr>
              <w:jc w:val="right"/>
            </w:pPr>
            <w:r w:rsidRPr="00322CA1">
              <w:rPr>
                <w:sz w:val="40"/>
              </w:rPr>
              <w:t>ECE</w:t>
            </w:r>
            <w:r>
              <w:t>/TRANS/WP.15/2024/2</w:t>
            </w:r>
          </w:p>
        </w:tc>
      </w:tr>
      <w:tr w:rsidR="002D5AAC" w:rsidRPr="00322CA1" w14:paraId="76E751CF" w14:textId="77777777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6F438124" w14:textId="77777777"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63E15AF3" wp14:editId="576B13C9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0BBE341F" w14:textId="77777777"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14:paraId="3A0D0F56" w14:textId="77777777" w:rsidR="002D5AAC" w:rsidRDefault="00322CA1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14:paraId="74043722" w14:textId="77777777" w:rsidR="00322CA1" w:rsidRDefault="00322CA1" w:rsidP="00322CA1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8 January 2024</w:t>
            </w:r>
          </w:p>
          <w:p w14:paraId="0AE7FBF8" w14:textId="77777777" w:rsidR="00322CA1" w:rsidRDefault="00322CA1" w:rsidP="00322CA1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14:paraId="1AE24E6C" w14:textId="7ABAE324" w:rsidR="00322CA1" w:rsidRPr="008D53B6" w:rsidRDefault="00322CA1" w:rsidP="00322CA1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 and French</w:t>
            </w:r>
          </w:p>
        </w:tc>
      </w:tr>
    </w:tbl>
    <w:p w14:paraId="233A6478" w14:textId="77777777" w:rsidR="008A37C8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14:paraId="0922D55A" w14:textId="77777777" w:rsidR="00322CA1" w:rsidRPr="00322CA1" w:rsidRDefault="00322CA1" w:rsidP="00322CA1">
      <w:pPr>
        <w:spacing w:before="120"/>
        <w:rPr>
          <w:sz w:val="28"/>
          <w:szCs w:val="28"/>
        </w:rPr>
      </w:pPr>
      <w:r w:rsidRPr="00322CA1">
        <w:rPr>
          <w:sz w:val="28"/>
          <w:szCs w:val="28"/>
        </w:rPr>
        <w:t>Комитет по внутреннему транспорту</w:t>
      </w:r>
    </w:p>
    <w:p w14:paraId="185F81AA" w14:textId="77777777" w:rsidR="00322CA1" w:rsidRPr="00322CA1" w:rsidRDefault="00322CA1" w:rsidP="00322CA1">
      <w:pPr>
        <w:spacing w:before="120"/>
        <w:rPr>
          <w:b/>
          <w:bCs/>
          <w:sz w:val="32"/>
          <w:szCs w:val="32"/>
        </w:rPr>
      </w:pPr>
      <w:r w:rsidRPr="00322CA1">
        <w:rPr>
          <w:b/>
          <w:bCs/>
          <w:sz w:val="24"/>
          <w:szCs w:val="28"/>
        </w:rPr>
        <w:t>Рабочая группа по перевозкам опасных грузов</w:t>
      </w:r>
    </w:p>
    <w:p w14:paraId="22FE116E" w14:textId="77777777" w:rsidR="00322CA1" w:rsidRPr="00CC2118" w:rsidRDefault="00322CA1" w:rsidP="00322CA1">
      <w:pPr>
        <w:spacing w:before="120"/>
        <w:rPr>
          <w:rFonts w:eastAsia="SimSun"/>
          <w:b/>
        </w:rPr>
      </w:pPr>
      <w:r>
        <w:rPr>
          <w:b/>
          <w:bCs/>
        </w:rPr>
        <w:t>Сто пятнадцатая сессия</w:t>
      </w:r>
      <w:r>
        <w:t xml:space="preserve"> </w:t>
      </w:r>
    </w:p>
    <w:p w14:paraId="07EF650F" w14:textId="5AFAD599" w:rsidR="00322CA1" w:rsidRPr="00CC2118" w:rsidRDefault="00322CA1" w:rsidP="00322CA1">
      <w:pPr>
        <w:rPr>
          <w:rFonts w:eastAsia="SimSun"/>
        </w:rPr>
      </w:pPr>
      <w:r>
        <w:t>Женева, 2</w:t>
      </w:r>
      <w:r>
        <w:rPr>
          <w:lang w:val="en-US"/>
        </w:rPr>
        <w:t>–</w:t>
      </w:r>
      <w:r>
        <w:t>5 апреля 2024 года</w:t>
      </w:r>
    </w:p>
    <w:p w14:paraId="0604977E" w14:textId="77777777" w:rsidR="00322CA1" w:rsidRPr="00CC2118" w:rsidRDefault="00322CA1" w:rsidP="00322CA1">
      <w:pPr>
        <w:autoSpaceDE w:val="0"/>
        <w:autoSpaceDN w:val="0"/>
        <w:adjustRightInd w:val="0"/>
      </w:pPr>
      <w:r>
        <w:t>Пункт 5 b) предварительной повестки дня</w:t>
      </w:r>
    </w:p>
    <w:p w14:paraId="69A9911B" w14:textId="2794C233" w:rsidR="00322CA1" w:rsidRPr="00CC2118" w:rsidRDefault="00322CA1" w:rsidP="00322CA1">
      <w:pPr>
        <w:rPr>
          <w:b/>
          <w:bCs/>
        </w:rPr>
      </w:pPr>
      <w:r w:rsidRPr="00C9006A">
        <w:rPr>
          <w:b/>
          <w:bCs/>
        </w:rPr>
        <w:t xml:space="preserve">Предложения о внесении поправок в приложения А и B </w:t>
      </w:r>
      <w:r>
        <w:rPr>
          <w:b/>
          <w:bCs/>
        </w:rPr>
        <w:br/>
      </w:r>
      <w:r w:rsidRPr="00C9006A">
        <w:rPr>
          <w:b/>
          <w:bCs/>
        </w:rPr>
        <w:t>к ДОПОГ:</w:t>
      </w:r>
      <w:r w:rsidRPr="00322CA1">
        <w:rPr>
          <w:b/>
          <w:bCs/>
        </w:rPr>
        <w:t xml:space="preserve"> </w:t>
      </w:r>
      <w:r>
        <w:rPr>
          <w:b/>
          <w:bCs/>
        </w:rPr>
        <w:t>различные предложения</w:t>
      </w:r>
    </w:p>
    <w:p w14:paraId="293095A5" w14:textId="77777777" w:rsidR="00322CA1" w:rsidRPr="00CC2118" w:rsidRDefault="00322CA1" w:rsidP="00322CA1">
      <w:pPr>
        <w:pStyle w:val="HChG"/>
      </w:pPr>
      <w:r>
        <w:tab/>
      </w:r>
      <w:r>
        <w:tab/>
      </w:r>
      <w:r>
        <w:rPr>
          <w:bCs/>
        </w:rPr>
        <w:t>Маркировка автоцистерны, в которой перевозятся вещества с №№ ООН 1202, 1203 и 3475</w:t>
      </w:r>
    </w:p>
    <w:p w14:paraId="47E9B6CE" w14:textId="77777777" w:rsidR="00322CA1" w:rsidRPr="00CC2118" w:rsidRDefault="00322CA1" w:rsidP="00322CA1">
      <w:pPr>
        <w:pStyle w:val="H1G"/>
      </w:pPr>
      <w:r>
        <w:tab/>
      </w:r>
      <w:r>
        <w:tab/>
      </w:r>
      <w:r>
        <w:rPr>
          <w:bCs/>
        </w:rPr>
        <w:t>Передано «Фьюэлз-Юроп»</w:t>
      </w:r>
      <w:r w:rsidRPr="00322CA1">
        <w:rPr>
          <w:rStyle w:val="aa"/>
          <w:b w:val="0"/>
          <w:bCs/>
          <w:sz w:val="20"/>
          <w:vertAlign w:val="baseline"/>
        </w:rPr>
        <w:footnoteReference w:customMarkFollows="1" w:id="1"/>
        <w:t>*</w:t>
      </w:r>
    </w:p>
    <w:p w14:paraId="6C16CAD5" w14:textId="77777777" w:rsidR="00322CA1" w:rsidRPr="00CC2118" w:rsidRDefault="00322CA1" w:rsidP="00322CA1">
      <w:pPr>
        <w:pStyle w:val="HChG"/>
      </w:pPr>
      <w:r>
        <w:rPr>
          <w:bCs/>
        </w:rPr>
        <w:tab/>
        <w:t>I.</w:t>
      </w:r>
      <w:r>
        <w:tab/>
      </w:r>
      <w:r>
        <w:rPr>
          <w:bCs/>
        </w:rPr>
        <w:t>Введение</w:t>
      </w:r>
    </w:p>
    <w:p w14:paraId="417050F4" w14:textId="77ED589E" w:rsidR="00322CA1" w:rsidRPr="00CC2118" w:rsidRDefault="00322CA1" w:rsidP="00322CA1">
      <w:pPr>
        <w:pStyle w:val="SingleTxtG"/>
      </w:pPr>
      <w:r>
        <w:t>1.</w:t>
      </w:r>
      <w:r>
        <w:tab/>
        <w:t>В последние годы отмечается значительный рост потребления так называемого суперэтанола (E85). Это топливо состоит из 50</w:t>
      </w:r>
      <w:r w:rsidRPr="00322CA1">
        <w:t>–</w:t>
      </w:r>
      <w:r>
        <w:t>85</w:t>
      </w:r>
      <w:r w:rsidRPr="00322CA1">
        <w:t xml:space="preserve"> </w:t>
      </w:r>
      <w:r>
        <w:t>% этанола и не менее 15</w:t>
      </w:r>
      <w:r w:rsidRPr="00322CA1">
        <w:t xml:space="preserve"> </w:t>
      </w:r>
      <w:r>
        <w:t>% бензина (согласно стандарту EN 15293). Этот продукт перевозится под № ООН 3475.</w:t>
      </w:r>
    </w:p>
    <w:p w14:paraId="0CDE78FC" w14:textId="77777777" w:rsidR="00322CA1" w:rsidRPr="00CC2118" w:rsidRDefault="00322CA1" w:rsidP="00322CA1">
      <w:pPr>
        <w:pStyle w:val="SingleTxtG"/>
      </w:pPr>
      <w:r>
        <w:t>2.</w:t>
      </w:r>
      <w:r>
        <w:tab/>
        <w:t>Если в автоцистерне перевозится несколько продуктов, включая № ООН 3475, то она должна быть снабжена:</w:t>
      </w:r>
    </w:p>
    <w:p w14:paraId="4DD414F1" w14:textId="65873D38" w:rsidR="00322CA1" w:rsidRPr="00CC2118" w:rsidRDefault="00322CA1" w:rsidP="00322CA1">
      <w:pPr>
        <w:pStyle w:val="SingleTxtG"/>
      </w:pPr>
      <w:r>
        <w:tab/>
      </w:r>
      <w:r>
        <w:t>a)</w:t>
      </w:r>
      <w:r>
        <w:tab/>
        <w:t>установленными спереди и сзади табличками оранжевого цвета; и</w:t>
      </w:r>
    </w:p>
    <w:p w14:paraId="5C3440A2" w14:textId="10447D84" w:rsidR="00322CA1" w:rsidRPr="00CC2118" w:rsidRDefault="00322CA1" w:rsidP="00322CA1">
      <w:pPr>
        <w:pStyle w:val="SingleTxtG"/>
      </w:pPr>
      <w:r>
        <w:tab/>
      </w:r>
      <w:r>
        <w:t>b)</w:t>
      </w:r>
      <w:r>
        <w:tab/>
        <w:t>табличками оранжевого цвета с идентификационным номером опасности и номером ООН для каждого из веществ, перевозимых в том или ином отсеке.</w:t>
      </w:r>
    </w:p>
    <w:p w14:paraId="5BA073F2" w14:textId="77777777" w:rsidR="00322CA1" w:rsidRPr="00CC2118" w:rsidRDefault="00322CA1" w:rsidP="00322CA1">
      <w:pPr>
        <w:pStyle w:val="SingleTxtG"/>
      </w:pPr>
      <w:r>
        <w:tab/>
        <w:t>Стандартный полуприцеп имеет 9 отсеков, поэтому на этой стандартной транспортной единице необходимо установить 20 табличек оранжевого цвета.</w:t>
      </w:r>
    </w:p>
    <w:p w14:paraId="358CF6BD" w14:textId="77777777" w:rsidR="00322CA1" w:rsidRPr="00CC2118" w:rsidRDefault="00322CA1" w:rsidP="00322CA1">
      <w:pPr>
        <w:pStyle w:val="SingleTxtG"/>
      </w:pPr>
      <w:r>
        <w:tab/>
        <w:t>На рис. ниже в качестве примера показана автоцистерна с 6 отсеками.</w:t>
      </w:r>
    </w:p>
    <w:p w14:paraId="7BE272BE" w14:textId="77777777" w:rsidR="00322CA1" w:rsidRPr="001E41C1" w:rsidRDefault="00322CA1" w:rsidP="00322CA1">
      <w:pPr>
        <w:pStyle w:val="SingleTxtG"/>
        <w:spacing w:before="120"/>
        <w:jc w:val="center"/>
      </w:pPr>
      <w:r w:rsidRPr="001E41C1">
        <w:rPr>
          <w:noProof/>
        </w:rPr>
        <w:lastRenderedPageBreak/>
        <w:drawing>
          <wp:inline distT="0" distB="0" distL="0" distR="0" wp14:anchorId="3DF55CEF" wp14:editId="08FB1DDC">
            <wp:extent cx="3238500" cy="2428875"/>
            <wp:effectExtent l="0" t="0" r="0" b="9525"/>
            <wp:docPr id="9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D7F7AAD0-74D8-D27E-7782-325A712D4C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id="{D7F7AAD0-74D8-D27E-7782-325A712D4C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820" cy="242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5EF49" w14:textId="77777777" w:rsidR="00322CA1" w:rsidRDefault="00322CA1" w:rsidP="00322CA1">
      <w:pPr>
        <w:pStyle w:val="SingleTxtG"/>
      </w:pPr>
      <w:r>
        <w:t>3.</w:t>
      </w:r>
      <w:r>
        <w:tab/>
        <w:t>Содержимое и объем отсека надежно отображаются соответствующим устройством.</w:t>
      </w:r>
    </w:p>
    <w:p w14:paraId="23084A86" w14:textId="7E7BDE88" w:rsidR="00322CA1" w:rsidRDefault="00322CA1" w:rsidP="00322CA1">
      <w:pPr>
        <w:pStyle w:val="SingleTxtG"/>
        <w:spacing w:before="120"/>
      </w:pPr>
      <w:r w:rsidRPr="001E41C1">
        <w:rPr>
          <w:noProof/>
        </w:rPr>
        <w:drawing>
          <wp:anchor distT="0" distB="0" distL="114300" distR="114300" simplePos="0" relativeHeight="251659264" behindDoc="0" locked="0" layoutInCell="1" allowOverlap="1" wp14:anchorId="0F859064" wp14:editId="445FE399">
            <wp:simplePos x="0" y="0"/>
            <wp:positionH relativeFrom="page">
              <wp:posOffset>4486275</wp:posOffset>
            </wp:positionH>
            <wp:positionV relativeFrom="paragraph">
              <wp:posOffset>85090</wp:posOffset>
            </wp:positionV>
            <wp:extent cx="2201545" cy="1695450"/>
            <wp:effectExtent l="0" t="0" r="8255" b="0"/>
            <wp:wrapNone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FAAF0FA-B934-4F7A-92D3-BB3D477E64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6FAAF0FA-B934-4F7A-92D3-BB3D477E64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41C1">
        <w:rPr>
          <w:noProof/>
        </w:rPr>
        <w:drawing>
          <wp:anchor distT="0" distB="0" distL="114300" distR="114300" simplePos="0" relativeHeight="251660288" behindDoc="0" locked="0" layoutInCell="1" allowOverlap="1" wp14:anchorId="24B53D04" wp14:editId="13DFEFA5">
            <wp:simplePos x="0" y="0"/>
            <wp:positionH relativeFrom="margin">
              <wp:posOffset>896620</wp:posOffset>
            </wp:positionH>
            <wp:positionV relativeFrom="paragraph">
              <wp:posOffset>85318</wp:posOffset>
            </wp:positionV>
            <wp:extent cx="2510790" cy="1707515"/>
            <wp:effectExtent l="0" t="0" r="3810" b="6985"/>
            <wp:wrapNone/>
            <wp:docPr id="7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1000FAFC-4837-4E6B-AC23-DC500EA87A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a16="http://schemas.microsoft.com/office/drawing/2014/main" id="{1000FAFC-4837-4E6B-AC23-DC500EA87A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0900" t="9119" r="1550" b="15889"/>
                    <a:stretch/>
                  </pic:blipFill>
                  <pic:spPr>
                    <a:xfrm>
                      <a:off x="0" y="0"/>
                      <a:ext cx="251079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6912C" w14:textId="541A0795" w:rsidR="00322CA1" w:rsidRDefault="00322CA1" w:rsidP="00322CA1">
      <w:pPr>
        <w:pStyle w:val="SingleTxtG"/>
        <w:spacing w:before="120"/>
      </w:pPr>
    </w:p>
    <w:p w14:paraId="1D155002" w14:textId="4C5D37B1" w:rsidR="00322CA1" w:rsidRDefault="00322CA1" w:rsidP="00322CA1">
      <w:pPr>
        <w:pStyle w:val="SingleTxtG"/>
        <w:spacing w:before="120"/>
      </w:pPr>
    </w:p>
    <w:p w14:paraId="1E03F34A" w14:textId="028F588B" w:rsidR="00322CA1" w:rsidRDefault="00322CA1" w:rsidP="00322CA1">
      <w:pPr>
        <w:pStyle w:val="SingleTxtG"/>
        <w:spacing w:before="120"/>
      </w:pPr>
    </w:p>
    <w:p w14:paraId="4688E212" w14:textId="0BE33EE9" w:rsidR="00322CA1" w:rsidRDefault="00322CA1" w:rsidP="00322CA1">
      <w:pPr>
        <w:pStyle w:val="SingleTxtG"/>
        <w:spacing w:before="120"/>
      </w:pPr>
    </w:p>
    <w:p w14:paraId="4F328E02" w14:textId="2B374F03" w:rsidR="00322CA1" w:rsidRDefault="00322CA1" w:rsidP="00322CA1">
      <w:pPr>
        <w:pStyle w:val="SingleTxtG"/>
        <w:spacing w:before="120"/>
      </w:pPr>
    </w:p>
    <w:p w14:paraId="59C96DAB" w14:textId="0206B920" w:rsidR="00322CA1" w:rsidRDefault="00322CA1" w:rsidP="00322CA1">
      <w:pPr>
        <w:pStyle w:val="SingleTxtG"/>
        <w:spacing w:before="120"/>
      </w:pPr>
    </w:p>
    <w:p w14:paraId="38DA9559" w14:textId="5659DFC5" w:rsidR="00322CA1" w:rsidRDefault="00322CA1" w:rsidP="00322CA1">
      <w:pPr>
        <w:pStyle w:val="SingleTxtG"/>
        <w:spacing w:before="120"/>
      </w:pPr>
    </w:p>
    <w:p w14:paraId="331C9B1E" w14:textId="3F0F219F" w:rsidR="00322CA1" w:rsidRPr="001E41C1" w:rsidRDefault="00DB7EEE" w:rsidP="00322CA1">
      <w:pPr>
        <w:pStyle w:val="SingleTxtG"/>
      </w:pPr>
      <w:r>
        <w:br/>
      </w:r>
      <w:r w:rsidR="00322CA1">
        <w:t>4.</w:t>
      </w:r>
      <w:r w:rsidR="00322CA1">
        <w:tab/>
        <w:t>В случае пожара, связанного с полярными продуктами (№ ООН 3475), рекомендуется использовать спиртостойкую пену AR. Пенный концентрат AR в настоящее время широко применяется в Европе и используется службами экстренной помощи для преодоления рисков, связанных с перевозкой чистого этанола.</w:t>
      </w:r>
    </w:p>
    <w:p w14:paraId="6B77A45D" w14:textId="77777777" w:rsidR="00322CA1" w:rsidRPr="00CC2118" w:rsidRDefault="00322CA1" w:rsidP="00322CA1">
      <w:pPr>
        <w:pStyle w:val="SingleTxtG"/>
      </w:pPr>
      <w:r>
        <w:t>5.</w:t>
      </w:r>
      <w:r>
        <w:tab/>
        <w:t>Ниже представлены данные о потреблении E85 и количестве автозаправочных станций с E85 в некоторых европейских странах:</w:t>
      </w:r>
    </w:p>
    <w:p w14:paraId="67E97526" w14:textId="77777777" w:rsidR="00322CA1" w:rsidRPr="001E41C1" w:rsidRDefault="00322CA1" w:rsidP="00322CA1">
      <w:pPr>
        <w:pStyle w:val="SingleTxtG"/>
        <w:numPr>
          <w:ilvl w:val="1"/>
          <w:numId w:val="23"/>
        </w:numPr>
        <w:tabs>
          <w:tab w:val="clear" w:pos="1440"/>
        </w:tabs>
        <w:suppressAutoHyphens w:val="0"/>
        <w:ind w:left="1701" w:hanging="511"/>
      </w:pPr>
      <w:r>
        <w:t>Финляндия: 14 млн литров (2019 год),</w:t>
      </w:r>
    </w:p>
    <w:p w14:paraId="02402C44" w14:textId="77777777" w:rsidR="00322CA1" w:rsidRPr="001E41C1" w:rsidRDefault="00322CA1" w:rsidP="00322CA1">
      <w:pPr>
        <w:pStyle w:val="SingleTxtG"/>
        <w:numPr>
          <w:ilvl w:val="1"/>
          <w:numId w:val="23"/>
        </w:numPr>
        <w:tabs>
          <w:tab w:val="clear" w:pos="1440"/>
        </w:tabs>
        <w:suppressAutoHyphens w:val="0"/>
        <w:ind w:left="1701" w:hanging="511"/>
      </w:pPr>
      <w:r>
        <w:t>Франция: 467 млн литров (2021 год),</w:t>
      </w:r>
    </w:p>
    <w:p w14:paraId="72EEF109" w14:textId="77777777" w:rsidR="00322CA1" w:rsidRPr="001E41C1" w:rsidRDefault="00322CA1" w:rsidP="00322CA1">
      <w:pPr>
        <w:pStyle w:val="SingleTxtG"/>
        <w:numPr>
          <w:ilvl w:val="1"/>
          <w:numId w:val="23"/>
        </w:numPr>
        <w:tabs>
          <w:tab w:val="clear" w:pos="1440"/>
        </w:tabs>
        <w:suppressAutoHyphens w:val="0"/>
        <w:ind w:left="1701" w:hanging="511"/>
      </w:pPr>
      <w:r>
        <w:t xml:space="preserve">Швеция: 29,3 млн литров (2021 год), </w:t>
      </w:r>
    </w:p>
    <w:p w14:paraId="53A1D949" w14:textId="77777777" w:rsidR="00322CA1" w:rsidRPr="001E41C1" w:rsidRDefault="00322CA1" w:rsidP="00322CA1">
      <w:pPr>
        <w:pStyle w:val="SingleTxtG"/>
        <w:numPr>
          <w:ilvl w:val="1"/>
          <w:numId w:val="23"/>
        </w:numPr>
        <w:tabs>
          <w:tab w:val="clear" w:pos="1440"/>
        </w:tabs>
        <w:suppressAutoHyphens w:val="0"/>
        <w:ind w:left="1701" w:hanging="511"/>
      </w:pPr>
      <w:r>
        <w:t xml:space="preserve">Швейцария: 5 млн литров (2021 год), </w:t>
      </w:r>
    </w:p>
    <w:p w14:paraId="0319AF66" w14:textId="77777777" w:rsidR="00322CA1" w:rsidRPr="00CC2118" w:rsidRDefault="00322CA1" w:rsidP="00322CA1">
      <w:pPr>
        <w:pStyle w:val="SingleTxtG"/>
        <w:numPr>
          <w:ilvl w:val="1"/>
          <w:numId w:val="23"/>
        </w:numPr>
        <w:tabs>
          <w:tab w:val="clear" w:pos="1440"/>
        </w:tabs>
        <w:suppressAutoHyphens w:val="0"/>
        <w:ind w:left="1701" w:hanging="511"/>
      </w:pPr>
      <w:r>
        <w:t xml:space="preserve">Чешская Республика: порядка 50 АЗС с E85, </w:t>
      </w:r>
    </w:p>
    <w:p w14:paraId="0B6A826C" w14:textId="77777777" w:rsidR="00322CA1" w:rsidRPr="001E41C1" w:rsidRDefault="00322CA1" w:rsidP="00322CA1">
      <w:pPr>
        <w:pStyle w:val="SingleTxtG"/>
        <w:numPr>
          <w:ilvl w:val="1"/>
          <w:numId w:val="23"/>
        </w:numPr>
        <w:tabs>
          <w:tab w:val="clear" w:pos="1440"/>
        </w:tabs>
        <w:suppressAutoHyphens w:val="0"/>
        <w:ind w:left="1701" w:hanging="511"/>
      </w:pPr>
      <w:r>
        <w:t xml:space="preserve">Литва: 52 АЗС с E85, </w:t>
      </w:r>
    </w:p>
    <w:p w14:paraId="101A1CB7" w14:textId="77777777" w:rsidR="00322CA1" w:rsidRPr="001E41C1" w:rsidRDefault="00322CA1" w:rsidP="00322CA1">
      <w:pPr>
        <w:pStyle w:val="SingleTxtG"/>
        <w:numPr>
          <w:ilvl w:val="1"/>
          <w:numId w:val="23"/>
        </w:numPr>
        <w:tabs>
          <w:tab w:val="clear" w:pos="1440"/>
        </w:tabs>
        <w:suppressAutoHyphens w:val="0"/>
        <w:ind w:left="1701" w:hanging="511"/>
      </w:pPr>
      <w:r>
        <w:t xml:space="preserve">Нидерланды: 50 АЗС с E85. </w:t>
      </w:r>
    </w:p>
    <w:p w14:paraId="54CC5AC8" w14:textId="77777777" w:rsidR="00322CA1" w:rsidRPr="001E41C1" w:rsidRDefault="00322CA1" w:rsidP="00322CA1">
      <w:pPr>
        <w:pStyle w:val="HChG"/>
      </w:pPr>
      <w:r>
        <w:rPr>
          <w:bCs/>
        </w:rPr>
        <w:tab/>
        <w:t>II.</w:t>
      </w:r>
      <w:r>
        <w:tab/>
      </w:r>
      <w:r>
        <w:rPr>
          <w:bCs/>
        </w:rPr>
        <w:t>Предложение</w:t>
      </w:r>
    </w:p>
    <w:p w14:paraId="3EC39218" w14:textId="77777777" w:rsidR="00322CA1" w:rsidRPr="00CC2118" w:rsidRDefault="00322CA1" w:rsidP="00322CA1">
      <w:pPr>
        <w:pStyle w:val="SingleTxtG"/>
      </w:pPr>
      <w:r>
        <w:t>6.</w:t>
      </w:r>
      <w:r>
        <w:tab/>
        <w:t>Изменить пункт 5.3.2.1.3 ДОПОГ следующим образом (новые элементы подчеркнуты):</w:t>
      </w:r>
    </w:p>
    <w:p w14:paraId="6FC8865F" w14:textId="02BF227E" w:rsidR="00322CA1" w:rsidRPr="00CC2118" w:rsidRDefault="00DB7EEE" w:rsidP="00322CA1">
      <w:pPr>
        <w:pStyle w:val="SingleTxtG"/>
        <w:ind w:left="1701"/>
      </w:pPr>
      <w:r>
        <w:t>«</w:t>
      </w:r>
      <w:r w:rsidR="00322CA1">
        <w:t>К автоцистернам или транспортным единицам с одной или несколькими цистернами, в которых перевозятся вещества с № ООН 1202, 1203</w:t>
      </w:r>
      <w:r w:rsidR="00322CA1" w:rsidRPr="00A84252">
        <w:rPr>
          <w:u w:val="single"/>
        </w:rPr>
        <w:t>,</w:t>
      </w:r>
      <w:r w:rsidR="00322CA1">
        <w:t xml:space="preserve"> </w:t>
      </w:r>
      <w:r w:rsidR="00322CA1">
        <w:rPr>
          <w:strike/>
        </w:rPr>
        <w:t xml:space="preserve">или </w:t>
      </w:r>
      <w:r w:rsidR="00322CA1">
        <w:t xml:space="preserve">1223 </w:t>
      </w:r>
      <w:r w:rsidR="00322CA1">
        <w:rPr>
          <w:u w:val="single"/>
        </w:rPr>
        <w:t>или 3475</w:t>
      </w:r>
      <w:r w:rsidR="00322CA1">
        <w:t xml:space="preserve"> или авиационное топливо, отнесенное к № ООН 1268 или 1863, но не перевозится никакое другое опасное вещество, не обязательно прикреплять </w:t>
      </w:r>
      <w:r w:rsidR="00322CA1">
        <w:lastRenderedPageBreak/>
        <w:t>таблички оранжевого цвета, предписанные в пункте 5.3.2.1.2, если на табличках, прикрепленных спереди и сзади в соответствии с пунктом 5.3.2.1.1, указаны идентификационный номер опасности и номер ООН, предписанные</w:t>
      </w:r>
    </w:p>
    <w:p w14:paraId="7AD7DAAD" w14:textId="799AE967" w:rsidR="00322CA1" w:rsidRPr="00CC2118" w:rsidRDefault="00322CA1" w:rsidP="00322CA1">
      <w:pPr>
        <w:pStyle w:val="SingleTxtG"/>
        <w:ind w:left="1701"/>
        <w:rPr>
          <w:u w:val="single"/>
        </w:rPr>
      </w:pPr>
      <w:r w:rsidRPr="00DB7EEE">
        <w:t xml:space="preserve">– </w:t>
      </w:r>
      <w:r w:rsidR="00DB7EEE" w:rsidRPr="00DB7EEE">
        <w:tab/>
      </w:r>
      <w:r>
        <w:rPr>
          <w:u w:val="single"/>
        </w:rPr>
        <w:t>для ООН № 3475</w:t>
      </w:r>
      <w:r w:rsidRPr="00DB7EEE">
        <w:rPr>
          <w:u w:val="single"/>
        </w:rPr>
        <w:t xml:space="preserve">; </w:t>
      </w:r>
      <w:r>
        <w:rPr>
          <w:u w:val="single"/>
        </w:rPr>
        <w:t>либо</w:t>
      </w:r>
    </w:p>
    <w:p w14:paraId="45ED1BE7" w14:textId="33CBD70C" w:rsidR="00322CA1" w:rsidRPr="00CC2118" w:rsidRDefault="00322CA1" w:rsidP="00DB7EEE">
      <w:pPr>
        <w:pStyle w:val="SingleTxtG"/>
        <w:ind w:left="2268" w:hanging="567"/>
        <w:rPr>
          <w:u w:val="single"/>
        </w:rPr>
      </w:pPr>
      <w:r w:rsidRPr="00322CA1">
        <w:t>–</w:t>
      </w:r>
      <w:r>
        <w:t xml:space="preserve"> </w:t>
      </w:r>
      <w:r w:rsidR="00DB7EEE">
        <w:tab/>
      </w:r>
      <w:r>
        <w:t>для наиболее опасного из перевозимых веществ, т.</w:t>
      </w:r>
      <w:r w:rsidRPr="00322CA1">
        <w:t xml:space="preserve"> </w:t>
      </w:r>
      <w:r>
        <w:t>е. для вещества с самой низкой температурой вспышки</w:t>
      </w:r>
      <w:r>
        <w:rPr>
          <w:u w:val="single"/>
        </w:rPr>
        <w:t xml:space="preserve">, при отсутствии вещества с </w:t>
      </w:r>
      <w:r w:rsidR="00DB7EEE">
        <w:rPr>
          <w:u w:val="single"/>
        </w:rPr>
        <w:br/>
      </w:r>
      <w:r>
        <w:rPr>
          <w:u w:val="single"/>
        </w:rPr>
        <w:t>№ ООН 3475</w:t>
      </w:r>
      <w:r w:rsidR="00DB7EEE">
        <w:t>»</w:t>
      </w:r>
      <w:r>
        <w:t>.</w:t>
      </w:r>
    </w:p>
    <w:p w14:paraId="34544CE7" w14:textId="77777777" w:rsidR="00322CA1" w:rsidRPr="00CC2118" w:rsidRDefault="00322CA1" w:rsidP="00322CA1">
      <w:pPr>
        <w:pStyle w:val="HChG"/>
      </w:pPr>
      <w:r>
        <w:rPr>
          <w:bCs/>
        </w:rPr>
        <w:tab/>
        <w:t>III.</w:t>
      </w:r>
      <w:r>
        <w:tab/>
      </w:r>
      <w:r>
        <w:rPr>
          <w:bCs/>
        </w:rPr>
        <w:t>Обоснование</w:t>
      </w:r>
    </w:p>
    <w:p w14:paraId="2117078C" w14:textId="2E05A6AD" w:rsidR="00322CA1" w:rsidRPr="00CC2118" w:rsidRDefault="00322CA1" w:rsidP="00322CA1">
      <w:pPr>
        <w:pStyle w:val="SingleTxtG"/>
      </w:pPr>
      <w:r>
        <w:t>7.</w:t>
      </w:r>
      <w:r>
        <w:tab/>
        <w:t xml:space="preserve">Это предложение позволит снизить риск ошибок, связанных с маркировкой. Так, для транспортного средства с 9 отсеками требуется 20 табличек оранжевого цвета (2 незаполненные таблички и по 9 табличек с кодовыми обозначениями с каждой стороны грузового автомобиля). По нашему мнению, надписи по бокам транспортного средства могут с большей вероятностью привести к путанице, и табличку с </w:t>
      </w:r>
      <w:r w:rsidR="00DB7EEE">
        <w:br/>
      </w:r>
      <w:r>
        <w:t>№ ООН</w:t>
      </w:r>
      <w:r>
        <w:t xml:space="preserve"> </w:t>
      </w:r>
      <w:r>
        <w:t xml:space="preserve">3475 легче не заметить среди дюжины оранжевых табличек. </w:t>
      </w:r>
    </w:p>
    <w:p w14:paraId="0B89403B" w14:textId="3E0B1615" w:rsidR="00322CA1" w:rsidRPr="00CC2118" w:rsidRDefault="00322CA1" w:rsidP="00322CA1">
      <w:pPr>
        <w:pStyle w:val="SingleTxtG"/>
      </w:pPr>
      <w:r>
        <w:t>8.</w:t>
      </w:r>
      <w:r>
        <w:tab/>
        <w:t>Когда пожарные прибывают на место происшествия, чаще всего им в первую очередь видна табличка оранжевого цвета, размещенная спереди или сзади, и</w:t>
      </w:r>
      <w:r>
        <w:t xml:space="preserve"> </w:t>
      </w:r>
      <w:r>
        <w:t xml:space="preserve">именно к информации на этой табличке они оперативнее всего получат доступ. </w:t>
      </w:r>
    </w:p>
    <w:p w14:paraId="2B71DE05" w14:textId="77777777" w:rsidR="00322CA1" w:rsidRPr="00CC2118" w:rsidRDefault="00322CA1" w:rsidP="00322CA1">
      <w:pPr>
        <w:pStyle w:val="SingleTxtG"/>
      </w:pPr>
      <w:r>
        <w:t>9.</w:t>
      </w:r>
      <w:r>
        <w:tab/>
      </w:r>
      <w:r>
        <w:rPr>
          <w:rFonts w:eastAsiaTheme="minorEastAsia"/>
          <w:lang w:eastAsia="zh-CN" w:bidi="ar-TN"/>
        </w:rPr>
        <w:t>Настоящее</w:t>
      </w:r>
      <w:r>
        <w:t xml:space="preserve"> предложение представлено в рамках адаптации к появлению все более экологичных видов топлива. Число стран, которые вводят обязательство использовать топливо с большим содержанием этанола, растет. Так, в настоящее время изучается использование топлива E20 (с 20-процентным содержанием этанола).</w:t>
      </w:r>
    </w:p>
    <w:p w14:paraId="245ADCEA" w14:textId="77777777" w:rsidR="00322CA1" w:rsidRDefault="00322CA1" w:rsidP="00322CA1">
      <w:pPr>
        <w:spacing w:before="240"/>
        <w:jc w:val="center"/>
        <w:rPr>
          <w:u w:val="single"/>
        </w:rPr>
      </w:pPr>
      <w:r w:rsidRPr="00CC2118">
        <w:rPr>
          <w:u w:val="single"/>
        </w:rPr>
        <w:tab/>
      </w:r>
      <w:r w:rsidRPr="00CC2118">
        <w:rPr>
          <w:u w:val="single"/>
        </w:rPr>
        <w:tab/>
      </w:r>
      <w:r w:rsidRPr="00CC2118">
        <w:rPr>
          <w:u w:val="single"/>
        </w:rPr>
        <w:tab/>
      </w:r>
    </w:p>
    <w:p w14:paraId="3238007F" w14:textId="00E67673" w:rsidR="00E12C5F" w:rsidRPr="008D53B6" w:rsidRDefault="00E12C5F" w:rsidP="00D9145B"/>
    <w:sectPr w:rsidR="00E12C5F" w:rsidRPr="008D53B6" w:rsidSect="00322CA1">
      <w:headerReference w:type="even" r:id="rId11"/>
      <w:headerReference w:type="default" r:id="rId12"/>
      <w:footerReference w:type="even" r:id="rId13"/>
      <w:footerReference w:type="default" r:id="rId14"/>
      <w:footerReference w:type="first" r:id="rId15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355CE" w14:textId="77777777" w:rsidR="00A90127" w:rsidRPr="00A312BC" w:rsidRDefault="00A90127" w:rsidP="00A312BC"/>
  </w:endnote>
  <w:endnote w:type="continuationSeparator" w:id="0">
    <w:p w14:paraId="6F32672D" w14:textId="77777777" w:rsidR="00A90127" w:rsidRPr="00A312BC" w:rsidRDefault="00A90127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5741B" w14:textId="625A5A92" w:rsidR="00322CA1" w:rsidRPr="00322CA1" w:rsidRDefault="00322CA1">
    <w:pPr>
      <w:pStyle w:val="a8"/>
    </w:pPr>
    <w:r w:rsidRPr="00322CA1">
      <w:rPr>
        <w:b/>
        <w:sz w:val="18"/>
      </w:rPr>
      <w:fldChar w:fldCharType="begin"/>
    </w:r>
    <w:r w:rsidRPr="00322CA1">
      <w:rPr>
        <w:b/>
        <w:sz w:val="18"/>
      </w:rPr>
      <w:instrText xml:space="preserve"> PAGE  \* MERGEFORMAT </w:instrText>
    </w:r>
    <w:r w:rsidRPr="00322CA1">
      <w:rPr>
        <w:b/>
        <w:sz w:val="18"/>
      </w:rPr>
      <w:fldChar w:fldCharType="separate"/>
    </w:r>
    <w:r w:rsidRPr="00322CA1">
      <w:rPr>
        <w:b/>
        <w:noProof/>
        <w:sz w:val="18"/>
      </w:rPr>
      <w:t>2</w:t>
    </w:r>
    <w:r w:rsidRPr="00322CA1">
      <w:rPr>
        <w:b/>
        <w:sz w:val="18"/>
      </w:rPr>
      <w:fldChar w:fldCharType="end"/>
    </w:r>
    <w:r>
      <w:rPr>
        <w:b/>
        <w:sz w:val="18"/>
      </w:rPr>
      <w:tab/>
    </w:r>
    <w:r>
      <w:t>GE.24-00191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9FB1A" w14:textId="01FC9A4C" w:rsidR="00322CA1" w:rsidRPr="00322CA1" w:rsidRDefault="00322CA1" w:rsidP="00322CA1">
    <w:pPr>
      <w:pStyle w:val="a8"/>
      <w:tabs>
        <w:tab w:val="clear" w:pos="9639"/>
        <w:tab w:val="right" w:pos="9638"/>
      </w:tabs>
      <w:rPr>
        <w:b/>
        <w:sz w:val="18"/>
      </w:rPr>
    </w:pPr>
    <w:r>
      <w:t>GE.24-00191</w:t>
    </w:r>
    <w:r>
      <w:tab/>
    </w:r>
    <w:r w:rsidRPr="00322CA1">
      <w:rPr>
        <w:b/>
        <w:sz w:val="18"/>
      </w:rPr>
      <w:fldChar w:fldCharType="begin"/>
    </w:r>
    <w:r w:rsidRPr="00322CA1">
      <w:rPr>
        <w:b/>
        <w:sz w:val="18"/>
      </w:rPr>
      <w:instrText xml:space="preserve"> PAGE  \* MERGEFORMAT </w:instrText>
    </w:r>
    <w:r w:rsidRPr="00322CA1">
      <w:rPr>
        <w:b/>
        <w:sz w:val="18"/>
      </w:rPr>
      <w:fldChar w:fldCharType="separate"/>
    </w:r>
    <w:r w:rsidRPr="00322CA1">
      <w:rPr>
        <w:b/>
        <w:noProof/>
        <w:sz w:val="18"/>
      </w:rPr>
      <w:t>3</w:t>
    </w:r>
    <w:r w:rsidRPr="00322CA1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1C53C" w14:textId="7D0343A5" w:rsidR="00042B72" w:rsidRPr="00322CA1" w:rsidRDefault="00322CA1" w:rsidP="00322CA1">
    <w:pPr>
      <w:spacing w:before="120" w:line="240" w:lineRule="auto"/>
      <w:rPr>
        <w:lang w:val="en-US"/>
      </w:rPr>
    </w:pPr>
    <w:r>
      <w:t>GE.</w:t>
    </w:r>
    <w:r w:rsidR="00DF71B9">
      <w:rPr>
        <w:b/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anchorId="56373CC1" wp14:editId="33002E47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24-00191  (R)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2D54E3EA" wp14:editId="1E2F4103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 xml:space="preserve">   120224   130224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2FB5C" w14:textId="77777777" w:rsidR="00A90127" w:rsidRPr="001075E9" w:rsidRDefault="00A90127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78518A7A" w14:textId="77777777" w:rsidR="00A90127" w:rsidRDefault="00A90127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14:paraId="4A59DF68" w14:textId="77777777" w:rsidR="00322CA1" w:rsidRPr="004A2410" w:rsidRDefault="00322CA1" w:rsidP="00322CA1">
      <w:pPr>
        <w:pStyle w:val="ad"/>
      </w:pPr>
      <w:r>
        <w:tab/>
      </w:r>
      <w:r w:rsidRPr="00322CA1">
        <w:t>*</w:t>
      </w:r>
      <w:r>
        <w:tab/>
        <w:t>A/78/6 (разд. 20), таблица 20.5.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014C6" w14:textId="28299F8D" w:rsidR="00322CA1" w:rsidRPr="00322CA1" w:rsidRDefault="00322CA1">
    <w:pPr>
      <w:pStyle w:val="a5"/>
    </w:pPr>
    <w:fldSimple w:instr=" TITLE  \* MERGEFORMAT ">
      <w:r w:rsidR="00BB6137">
        <w:t>ECE/TRANS/WP.15/2024/2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B0BB2" w14:textId="61F18911" w:rsidR="00322CA1" w:rsidRPr="00322CA1" w:rsidRDefault="00322CA1" w:rsidP="00322CA1">
    <w:pPr>
      <w:pStyle w:val="a5"/>
      <w:jc w:val="right"/>
    </w:pPr>
    <w:fldSimple w:instr=" TITLE  \* MERGEFORMAT ">
      <w:r w:rsidR="00BB6137">
        <w:t>ECE/TRANS/WP.15/2024/2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954887"/>
    <w:multiLevelType w:val="hybridMultilevel"/>
    <w:tmpl w:val="5A48E46A"/>
    <w:lvl w:ilvl="0" w:tplc="F560206C">
      <w:start w:val="1"/>
      <w:numFmt w:val="decimal"/>
      <w:pStyle w:val="ParNoG"/>
      <w:lvlText w:val="%1."/>
      <w:lvlJc w:val="left"/>
      <w:pPr>
        <w:tabs>
          <w:tab w:val="num" w:pos="1701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BC160B8"/>
    <w:multiLevelType w:val="hybridMultilevel"/>
    <w:tmpl w:val="721CF540"/>
    <w:lvl w:ilvl="0" w:tplc="48F65C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A86FA2">
      <w:start w:val="1"/>
      <w:numFmt w:val="bullet"/>
      <w:lvlText w:val="̶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86A54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9204D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509F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DC18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4EFB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8C96B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52E2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2056733885">
    <w:abstractNumId w:val="18"/>
  </w:num>
  <w:num w:numId="2" w16cid:durableId="966817556">
    <w:abstractNumId w:val="13"/>
  </w:num>
  <w:num w:numId="3" w16cid:durableId="1816291531">
    <w:abstractNumId w:val="12"/>
  </w:num>
  <w:num w:numId="4" w16cid:durableId="1492480875">
    <w:abstractNumId w:val="19"/>
  </w:num>
  <w:num w:numId="5" w16cid:durableId="1298685170">
    <w:abstractNumId w:val="15"/>
  </w:num>
  <w:num w:numId="6" w16cid:durableId="1283070902">
    <w:abstractNumId w:val="8"/>
  </w:num>
  <w:num w:numId="7" w16cid:durableId="1699626965">
    <w:abstractNumId w:val="3"/>
  </w:num>
  <w:num w:numId="8" w16cid:durableId="1329138966">
    <w:abstractNumId w:val="2"/>
  </w:num>
  <w:num w:numId="9" w16cid:durableId="972639926">
    <w:abstractNumId w:val="1"/>
  </w:num>
  <w:num w:numId="10" w16cid:durableId="1379890997">
    <w:abstractNumId w:val="0"/>
  </w:num>
  <w:num w:numId="11" w16cid:durableId="395789326">
    <w:abstractNumId w:val="9"/>
  </w:num>
  <w:num w:numId="12" w16cid:durableId="767236370">
    <w:abstractNumId w:val="7"/>
  </w:num>
  <w:num w:numId="13" w16cid:durableId="1427002435">
    <w:abstractNumId w:val="6"/>
  </w:num>
  <w:num w:numId="14" w16cid:durableId="731152056">
    <w:abstractNumId w:val="5"/>
  </w:num>
  <w:num w:numId="15" w16cid:durableId="2099473488">
    <w:abstractNumId w:val="4"/>
  </w:num>
  <w:num w:numId="16" w16cid:durableId="746810400">
    <w:abstractNumId w:val="17"/>
  </w:num>
  <w:num w:numId="17" w16cid:durableId="53941411">
    <w:abstractNumId w:val="14"/>
  </w:num>
  <w:num w:numId="18" w16cid:durableId="961153681">
    <w:abstractNumId w:val="16"/>
  </w:num>
  <w:num w:numId="19" w16cid:durableId="1272468768">
    <w:abstractNumId w:val="17"/>
  </w:num>
  <w:num w:numId="20" w16cid:durableId="807743971">
    <w:abstractNumId w:val="14"/>
  </w:num>
  <w:num w:numId="21" w16cid:durableId="1591162185">
    <w:abstractNumId w:val="16"/>
  </w:num>
  <w:num w:numId="22" w16cid:durableId="420564052">
    <w:abstractNumId w:val="10"/>
  </w:num>
  <w:num w:numId="23" w16cid:durableId="45105231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isplayBackgroundShape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127"/>
    <w:rsid w:val="00033EE1"/>
    <w:rsid w:val="00042B72"/>
    <w:rsid w:val="000558BD"/>
    <w:rsid w:val="000B57E7"/>
    <w:rsid w:val="000B6373"/>
    <w:rsid w:val="000E4E5B"/>
    <w:rsid w:val="000F09DF"/>
    <w:rsid w:val="000F61B2"/>
    <w:rsid w:val="001075E9"/>
    <w:rsid w:val="0014152F"/>
    <w:rsid w:val="00180183"/>
    <w:rsid w:val="0018024D"/>
    <w:rsid w:val="0018649F"/>
    <w:rsid w:val="00196389"/>
    <w:rsid w:val="001B3EF6"/>
    <w:rsid w:val="001C7A89"/>
    <w:rsid w:val="00255343"/>
    <w:rsid w:val="0027151D"/>
    <w:rsid w:val="002A2EFC"/>
    <w:rsid w:val="002B0106"/>
    <w:rsid w:val="002B74B1"/>
    <w:rsid w:val="002C0E18"/>
    <w:rsid w:val="002D5AAC"/>
    <w:rsid w:val="002E5067"/>
    <w:rsid w:val="002F405F"/>
    <w:rsid w:val="002F7EEC"/>
    <w:rsid w:val="00301299"/>
    <w:rsid w:val="00305C08"/>
    <w:rsid w:val="00307FB6"/>
    <w:rsid w:val="00317339"/>
    <w:rsid w:val="00322004"/>
    <w:rsid w:val="00322CA1"/>
    <w:rsid w:val="003402C2"/>
    <w:rsid w:val="00381C24"/>
    <w:rsid w:val="00387CD4"/>
    <w:rsid w:val="003958D0"/>
    <w:rsid w:val="003A0D43"/>
    <w:rsid w:val="003A48CE"/>
    <w:rsid w:val="003B00E5"/>
    <w:rsid w:val="003E0B46"/>
    <w:rsid w:val="00407B78"/>
    <w:rsid w:val="00424203"/>
    <w:rsid w:val="00452493"/>
    <w:rsid w:val="00453318"/>
    <w:rsid w:val="00454AF2"/>
    <w:rsid w:val="00454E07"/>
    <w:rsid w:val="00472C5C"/>
    <w:rsid w:val="00485F8A"/>
    <w:rsid w:val="004E05B7"/>
    <w:rsid w:val="0050108D"/>
    <w:rsid w:val="00513081"/>
    <w:rsid w:val="00517901"/>
    <w:rsid w:val="00526683"/>
    <w:rsid w:val="00526DB8"/>
    <w:rsid w:val="005639C1"/>
    <w:rsid w:val="005709E0"/>
    <w:rsid w:val="00572E19"/>
    <w:rsid w:val="005961C8"/>
    <w:rsid w:val="005966F1"/>
    <w:rsid w:val="005D7914"/>
    <w:rsid w:val="005E2B41"/>
    <w:rsid w:val="005F0B42"/>
    <w:rsid w:val="00617A43"/>
    <w:rsid w:val="006345DB"/>
    <w:rsid w:val="00640F49"/>
    <w:rsid w:val="00680D03"/>
    <w:rsid w:val="00681A10"/>
    <w:rsid w:val="006A1ED8"/>
    <w:rsid w:val="006C2031"/>
    <w:rsid w:val="006D461A"/>
    <w:rsid w:val="006F35EE"/>
    <w:rsid w:val="007021FF"/>
    <w:rsid w:val="00712895"/>
    <w:rsid w:val="00734ACB"/>
    <w:rsid w:val="00757357"/>
    <w:rsid w:val="00792497"/>
    <w:rsid w:val="00806737"/>
    <w:rsid w:val="00825F8D"/>
    <w:rsid w:val="00834B71"/>
    <w:rsid w:val="0086445C"/>
    <w:rsid w:val="00894693"/>
    <w:rsid w:val="008A08D7"/>
    <w:rsid w:val="008A37C8"/>
    <w:rsid w:val="008B6909"/>
    <w:rsid w:val="008D53B6"/>
    <w:rsid w:val="008F7609"/>
    <w:rsid w:val="00906890"/>
    <w:rsid w:val="00911BE4"/>
    <w:rsid w:val="00951972"/>
    <w:rsid w:val="009608F3"/>
    <w:rsid w:val="009A24AC"/>
    <w:rsid w:val="009C59D7"/>
    <w:rsid w:val="009C6FE6"/>
    <w:rsid w:val="009D7E7D"/>
    <w:rsid w:val="00A14DA8"/>
    <w:rsid w:val="00A312BC"/>
    <w:rsid w:val="00A84021"/>
    <w:rsid w:val="00A84D35"/>
    <w:rsid w:val="00A90127"/>
    <w:rsid w:val="00A917B3"/>
    <w:rsid w:val="00AB4B51"/>
    <w:rsid w:val="00B10CC7"/>
    <w:rsid w:val="00B36DF7"/>
    <w:rsid w:val="00B539E7"/>
    <w:rsid w:val="00B62458"/>
    <w:rsid w:val="00BB6137"/>
    <w:rsid w:val="00BC18B2"/>
    <w:rsid w:val="00BD33EE"/>
    <w:rsid w:val="00BE1CC7"/>
    <w:rsid w:val="00C106D6"/>
    <w:rsid w:val="00C119AE"/>
    <w:rsid w:val="00C60F0C"/>
    <w:rsid w:val="00C71E84"/>
    <w:rsid w:val="00C805C9"/>
    <w:rsid w:val="00C92939"/>
    <w:rsid w:val="00CA1679"/>
    <w:rsid w:val="00CB151C"/>
    <w:rsid w:val="00CE5A1A"/>
    <w:rsid w:val="00CF55F6"/>
    <w:rsid w:val="00D33D63"/>
    <w:rsid w:val="00D5253A"/>
    <w:rsid w:val="00D873A8"/>
    <w:rsid w:val="00D90028"/>
    <w:rsid w:val="00D90138"/>
    <w:rsid w:val="00D9145B"/>
    <w:rsid w:val="00DB7EEE"/>
    <w:rsid w:val="00DD78D1"/>
    <w:rsid w:val="00DE32CD"/>
    <w:rsid w:val="00DF5767"/>
    <w:rsid w:val="00DF71B9"/>
    <w:rsid w:val="00E12C5F"/>
    <w:rsid w:val="00E73F76"/>
    <w:rsid w:val="00E91A4A"/>
    <w:rsid w:val="00EA2C9F"/>
    <w:rsid w:val="00EA420E"/>
    <w:rsid w:val="00ED0BDA"/>
    <w:rsid w:val="00EE142A"/>
    <w:rsid w:val="00EF1360"/>
    <w:rsid w:val="00EF3220"/>
    <w:rsid w:val="00F2523A"/>
    <w:rsid w:val="00F43903"/>
    <w:rsid w:val="00F73C9D"/>
    <w:rsid w:val="00F94155"/>
    <w:rsid w:val="00F9783F"/>
    <w:rsid w:val="00FD2EF7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83B0F2"/>
  <w15:docId w15:val="{FC9FEACB-CE1B-4604-BEC1-B8E14E5B8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 w:uiPriority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/>
    <w:lsdException w:name="Emphasis" w:semiHidden="1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9145B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1">
    <w:name w:val="heading 1"/>
    <w:aliases w:val="Table_G"/>
    <w:basedOn w:val="a"/>
    <w:next w:val="a"/>
    <w:link w:val="10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2">
    <w:name w:val="heading 2"/>
    <w:basedOn w:val="a"/>
    <w:next w:val="a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3">
    <w:name w:val="heading 3"/>
    <w:basedOn w:val="a"/>
    <w:next w:val="a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"/>
    <w:next w:val="a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1"/>
    <w:semiHidden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1"/>
    <w:semiHidden/>
    <w:rsid w:val="00C71E84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a"/>
    <w:next w:val="a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  <w:outlineLvl w:val="0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a"/>
    <w:next w:val="a"/>
    <w:link w:val="HChGChar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  <w:outlineLvl w:val="1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a"/>
    <w:next w:val="a"/>
    <w:link w:val="H1GChar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  <w:outlineLvl w:val="2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4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5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a"/>
    <w:link w:val="SingleTxtGChar"/>
    <w:qFormat/>
    <w:rsid w:val="00C71E84"/>
    <w:pPr>
      <w:tabs>
        <w:tab w:val="left" w:pos="1701"/>
        <w:tab w:val="left" w:pos="2268"/>
        <w:tab w:val="left" w:pos="2835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a"/>
    <w:next w:val="a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a"/>
    <w:next w:val="a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a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a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a"/>
    <w:next w:val="a"/>
    <w:qFormat/>
    <w:rsid w:val="00C71E84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a1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a1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5">
    <w:name w:val="header"/>
    <w:aliases w:val="6_G"/>
    <w:basedOn w:val="a"/>
    <w:next w:val="a"/>
    <w:link w:val="a6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a6">
    <w:name w:val="Верхний колонтитул Знак"/>
    <w:aliases w:val="6_G Знак"/>
    <w:basedOn w:val="a0"/>
    <w:link w:val="a5"/>
    <w:rsid w:val="00617A43"/>
    <w:rPr>
      <w:b/>
      <w:sz w:val="18"/>
      <w:lang w:val="en-GB" w:eastAsia="ru-RU"/>
    </w:rPr>
  </w:style>
  <w:style w:type="character" w:styleId="a7">
    <w:name w:val="page number"/>
    <w:aliases w:val="7_G"/>
    <w:basedOn w:val="a0"/>
    <w:qFormat/>
    <w:rsid w:val="00617A43"/>
    <w:rPr>
      <w:rFonts w:ascii="Times New Roman" w:hAnsi="Times New Roman"/>
      <w:b/>
      <w:sz w:val="18"/>
    </w:rPr>
  </w:style>
  <w:style w:type="paragraph" w:styleId="a8">
    <w:name w:val="footer"/>
    <w:aliases w:val="3_G"/>
    <w:basedOn w:val="a"/>
    <w:link w:val="a9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a9">
    <w:name w:val="Нижний колонтитул Знак"/>
    <w:aliases w:val="3_G Знак"/>
    <w:basedOn w:val="a0"/>
    <w:link w:val="a8"/>
    <w:rsid w:val="00617A43"/>
    <w:rPr>
      <w:sz w:val="16"/>
      <w:lang w:val="en-GB" w:eastAsia="ru-RU"/>
    </w:rPr>
  </w:style>
  <w:style w:type="character" w:styleId="aa">
    <w:name w:val="footnote reference"/>
    <w:aliases w:val="4_G,Footnote Reference/"/>
    <w:basedOn w:val="a0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ab">
    <w:name w:val="endnote reference"/>
    <w:aliases w:val="1_G"/>
    <w:basedOn w:val="aa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ac">
    <w:name w:val="Table Grid"/>
    <w:basedOn w:val="a1"/>
    <w:uiPriority w:val="59"/>
    <w:rsid w:val="00D9145B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d">
    <w:name w:val="footnote text"/>
    <w:aliases w:val="5_G"/>
    <w:basedOn w:val="a"/>
    <w:link w:val="ae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ae">
    <w:name w:val="Текст сноски Знак"/>
    <w:aliases w:val="5_G Знак"/>
    <w:basedOn w:val="a0"/>
    <w:link w:val="ad"/>
    <w:rsid w:val="00617A43"/>
    <w:rPr>
      <w:sz w:val="18"/>
      <w:lang w:val="ru-RU" w:eastAsia="ru-RU"/>
    </w:rPr>
  </w:style>
  <w:style w:type="paragraph" w:styleId="af">
    <w:name w:val="endnote text"/>
    <w:aliases w:val="2_G"/>
    <w:basedOn w:val="ad"/>
    <w:link w:val="af0"/>
    <w:qFormat/>
    <w:rsid w:val="00617A43"/>
  </w:style>
  <w:style w:type="character" w:customStyle="1" w:styleId="af0">
    <w:name w:val="Текст концевой сноски Знак"/>
    <w:aliases w:val="2_G Знак"/>
    <w:basedOn w:val="a0"/>
    <w:link w:val="af"/>
    <w:rsid w:val="00617A43"/>
    <w:rPr>
      <w:sz w:val="18"/>
      <w:lang w:val="ru-RU" w:eastAsia="ru-RU"/>
    </w:rPr>
  </w:style>
  <w:style w:type="character" w:customStyle="1" w:styleId="10">
    <w:name w:val="Заголовок 1 Знак"/>
    <w:aliases w:val="Table_G Знак"/>
    <w:basedOn w:val="a0"/>
    <w:link w:val="1"/>
    <w:rsid w:val="00617A43"/>
    <w:rPr>
      <w:rFonts w:cs="Arial"/>
      <w:b/>
      <w:bCs/>
      <w:szCs w:val="32"/>
      <w:lang w:val="ru-RU" w:eastAsia="ru-RU"/>
    </w:rPr>
  </w:style>
  <w:style w:type="character" w:styleId="af1">
    <w:name w:val="Hyperlink"/>
    <w:basedOn w:val="a0"/>
    <w:rsid w:val="00617A43"/>
    <w:rPr>
      <w:color w:val="0000FF" w:themeColor="hyperlink"/>
      <w:u w:val="none"/>
    </w:rPr>
  </w:style>
  <w:style w:type="character" w:styleId="af2">
    <w:name w:val="FollowedHyperlink"/>
    <w:basedOn w:val="a0"/>
    <w:rsid w:val="00617A43"/>
    <w:rPr>
      <w:color w:val="800080" w:themeColor="followedHyperlink"/>
      <w:u w:val="none"/>
    </w:rPr>
  </w:style>
  <w:style w:type="character" w:customStyle="1" w:styleId="SingleTxtGChar">
    <w:name w:val="_ Single Txt_G Char"/>
    <w:link w:val="SingleTxtG"/>
    <w:qFormat/>
    <w:locked/>
    <w:rsid w:val="00322CA1"/>
    <w:rPr>
      <w:lang w:val="ru-RU" w:eastAsia="en-US"/>
    </w:rPr>
  </w:style>
  <w:style w:type="paragraph" w:customStyle="1" w:styleId="ParNoG">
    <w:name w:val="_ParNo_G"/>
    <w:basedOn w:val="a"/>
    <w:qFormat/>
    <w:rsid w:val="00322CA1"/>
    <w:pPr>
      <w:numPr>
        <w:numId w:val="22"/>
      </w:numPr>
      <w:tabs>
        <w:tab w:val="left" w:pos="1701"/>
        <w:tab w:val="left" w:pos="2268"/>
        <w:tab w:val="left" w:pos="2835"/>
      </w:tabs>
      <w:suppressAutoHyphens w:val="0"/>
      <w:spacing w:after="120"/>
      <w:ind w:right="1134"/>
      <w:jc w:val="both"/>
    </w:pPr>
    <w:rPr>
      <w:rFonts w:eastAsia="Times New Roman" w:cs="Times New Roman"/>
      <w:szCs w:val="20"/>
      <w:lang w:val="en-GB" w:eastAsia="fr-FR"/>
    </w:rPr>
  </w:style>
  <w:style w:type="character" w:customStyle="1" w:styleId="H1GChar">
    <w:name w:val="_ H_1_G Char"/>
    <w:link w:val="H1G"/>
    <w:rsid w:val="00322CA1"/>
    <w:rPr>
      <w:b/>
      <w:sz w:val="24"/>
      <w:lang w:val="ru-RU" w:eastAsia="ru-RU"/>
    </w:rPr>
  </w:style>
  <w:style w:type="character" w:customStyle="1" w:styleId="HChGChar">
    <w:name w:val="_ H _Ch_G Char"/>
    <w:link w:val="HChG"/>
    <w:rsid w:val="00322CA1"/>
    <w:rPr>
      <w:b/>
      <w:sz w:val="2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gif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D\OFFICE2016\Templates\ECE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422D08C252547BB1CFA7F78E2CB83" ma:contentTypeVersion="19" ma:contentTypeDescription="Crée un document." ma:contentTypeScope="" ma:versionID="e18bef637d0f1ddca225288e0d432ec3">
  <xsd:schema xmlns:xsd="http://www.w3.org/2001/XMLSchema" xmlns:xs="http://www.w3.org/2001/XMLSchema" xmlns:p="http://schemas.microsoft.com/office/2006/metadata/properties" xmlns:ns2="4b4a1c0d-4a69-4996-a84a-fc699b9f49de" xmlns:ns3="acccb6d4-dbe5-46d2-b4d3-5733603d8cc6" xmlns:ns4="985ec44e-1bab-4c0b-9df0-6ba128686fc9" targetNamespace="http://schemas.microsoft.com/office/2006/metadata/properties" ma:root="true" ma:fieldsID="a115814b681581b4d823fe6aeb4d21e0" ns2:_="" ns3:_="" ns4:_="">
    <xsd:import namespace="4b4a1c0d-4a69-4996-a84a-fc699b9f49de"/>
    <xsd:import namespace="acccb6d4-dbe5-46d2-b4d3-5733603d8cc6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a1c0d-4a69-4996-a84a-fc699b9f49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cb6d4-dbe5-46d2-b4d3-5733603d8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2cb41a6-c265-4598-b948-df01c7e084ec}" ma:internalName="TaxCatchAll" ma:showField="CatchAllData" ma:web="4b4a1c0d-4a69-4996-a84a-fc699b9f49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B5F838-413F-4947-A702-C1098C04EE9B}"/>
</file>

<file path=customXml/itemProps2.xml><?xml version="1.0" encoding="utf-8"?>
<ds:datastoreItem xmlns:ds="http://schemas.openxmlformats.org/officeDocument/2006/customXml" ds:itemID="{7C7153C7-2C04-4DCE-A0BD-276445503A14}"/>
</file>

<file path=docProps/app.xml><?xml version="1.0" encoding="utf-8"?>
<Properties xmlns="http://schemas.openxmlformats.org/officeDocument/2006/extended-properties" xmlns:vt="http://schemas.openxmlformats.org/officeDocument/2006/docPropsVTypes">
  <Template>ECE.dotm</Template>
  <TotalTime>1</TotalTime>
  <Pages>3</Pages>
  <Words>547</Words>
  <Characters>3263</Characters>
  <Application>Microsoft Office Word</Application>
  <DocSecurity>0</DocSecurity>
  <Lines>87</Lines>
  <Paragraphs>42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ECE/TRANS/WP.15/2024/2</vt:lpstr>
      <vt:lpstr>A/</vt:lpstr>
      <vt:lpstr>A/</vt:lpstr>
    </vt:vector>
  </TitlesOfParts>
  <Company>DCM</Company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ECE/TRANS/WP.15/2024/2</dc:title>
  <dc:subject/>
  <dc:creator>Anna BLAGODATSKIKH</dc:creator>
  <cp:keywords/>
  <cp:lastModifiedBy>Anna Blagodatskikh</cp:lastModifiedBy>
  <cp:revision>3</cp:revision>
  <cp:lastPrinted>2024-02-13T08:49:00Z</cp:lastPrinted>
  <dcterms:created xsi:type="dcterms:W3CDTF">2024-02-13T08:49:00Z</dcterms:created>
  <dcterms:modified xsi:type="dcterms:W3CDTF">2024-02-13T08:50:00Z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