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776AED8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B25102B" w14:textId="77777777" w:rsidR="00F35BAF" w:rsidRPr="00DB58B5" w:rsidRDefault="00F35BAF" w:rsidP="006C6D5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7EA28F2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D31B843" w14:textId="7D62336C" w:rsidR="00F35BAF" w:rsidRPr="00DB58B5" w:rsidRDefault="006C6D56" w:rsidP="006C6D56">
            <w:pPr>
              <w:jc w:val="right"/>
            </w:pPr>
            <w:r w:rsidRPr="006C6D56">
              <w:rPr>
                <w:sz w:val="40"/>
              </w:rPr>
              <w:t>ECE</w:t>
            </w:r>
            <w:r>
              <w:t>/TRANS/WP.15/2024/4</w:t>
            </w:r>
          </w:p>
        </w:tc>
      </w:tr>
      <w:tr w:rsidR="00F35BAF" w:rsidRPr="00DB58B5" w14:paraId="5EE4B292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F1E5967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BE42557" wp14:editId="2A795A8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A58A275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D9A6AF1" w14:textId="77777777" w:rsidR="00F35BAF" w:rsidRDefault="006C6D56" w:rsidP="00C97039">
            <w:pPr>
              <w:spacing w:before="240"/>
            </w:pPr>
            <w:r>
              <w:t>Distr. générale</w:t>
            </w:r>
          </w:p>
          <w:p w14:paraId="7CF0B3D8" w14:textId="77777777" w:rsidR="006C6D56" w:rsidRDefault="006C6D56" w:rsidP="006C6D56">
            <w:pPr>
              <w:spacing w:line="240" w:lineRule="exact"/>
            </w:pPr>
            <w:r>
              <w:t>11 janvier 2024</w:t>
            </w:r>
          </w:p>
          <w:p w14:paraId="52AE6902" w14:textId="77777777" w:rsidR="006C6D56" w:rsidRDefault="006C6D56" w:rsidP="006C6D56">
            <w:pPr>
              <w:spacing w:line="240" w:lineRule="exact"/>
            </w:pPr>
            <w:r>
              <w:t>Français</w:t>
            </w:r>
          </w:p>
          <w:p w14:paraId="055D1469" w14:textId="6B4A2595" w:rsidR="006C6D56" w:rsidRPr="00DB58B5" w:rsidRDefault="006C6D56" w:rsidP="006C6D56">
            <w:pPr>
              <w:spacing w:line="240" w:lineRule="exact"/>
            </w:pPr>
            <w:r>
              <w:t>Original : anglais</w:t>
            </w:r>
          </w:p>
        </w:tc>
      </w:tr>
    </w:tbl>
    <w:p w14:paraId="06A36E3F" w14:textId="13FAEF89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6C6D56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46C92D3F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254E7D5" w14:textId="77777777" w:rsidR="006C6D56" w:rsidRPr="009E01B8" w:rsidRDefault="006C6D56" w:rsidP="00E85C74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14:paraId="2E4E885C" w14:textId="2EA06382" w:rsidR="006C6D56" w:rsidRPr="00992778" w:rsidRDefault="006C6D56" w:rsidP="00E85C74">
      <w:pPr>
        <w:spacing w:before="120"/>
        <w:rPr>
          <w:b/>
        </w:rPr>
      </w:pPr>
      <w:r>
        <w:rPr>
          <w:b/>
          <w:bCs/>
          <w:lang w:val="fr-FR"/>
        </w:rPr>
        <w:t>115</w:t>
      </w:r>
      <w:r w:rsidRPr="006C6D56"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> </w:t>
      </w:r>
      <w:r w:rsidRPr="00992778">
        <w:rPr>
          <w:b/>
        </w:rPr>
        <w:t>session</w:t>
      </w:r>
    </w:p>
    <w:p w14:paraId="15D1EAD2" w14:textId="13C66FB1" w:rsidR="006C6D56" w:rsidRDefault="006C6D56" w:rsidP="00E85C74">
      <w:r>
        <w:t xml:space="preserve">Genève, </w:t>
      </w:r>
      <w:r>
        <w:rPr>
          <w:lang w:val="fr-FR"/>
        </w:rPr>
        <w:t>2-5 avril 2024</w:t>
      </w:r>
    </w:p>
    <w:p w14:paraId="312A3303" w14:textId="2B29589E" w:rsidR="006C6D56" w:rsidRDefault="006C6D56" w:rsidP="00E85C74">
      <w:r w:rsidRPr="00B93E72">
        <w:t xml:space="preserve">Point </w:t>
      </w:r>
      <w:r>
        <w:rPr>
          <w:lang w:val="fr-FR"/>
        </w:rPr>
        <w:t>5 a)</w:t>
      </w:r>
      <w:r w:rsidRPr="00B93E72">
        <w:t xml:space="preserve"> de l</w:t>
      </w:r>
      <w:r>
        <w:t>’</w:t>
      </w:r>
      <w:r w:rsidRPr="00B93E72">
        <w:t>ordre du jour provisoire</w:t>
      </w:r>
    </w:p>
    <w:p w14:paraId="5B1DC3B4" w14:textId="01D2D72B" w:rsidR="006C6D56" w:rsidRPr="00FE4D28" w:rsidRDefault="006C6D56" w:rsidP="006C6D56">
      <w:pPr>
        <w:rPr>
          <w:b/>
        </w:rPr>
      </w:pPr>
      <w:r>
        <w:rPr>
          <w:b/>
          <w:bCs/>
          <w:lang w:val="fr-FR"/>
        </w:rPr>
        <w:t>Propositions d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>amendements aux annexes A et B de l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>ADR :</w:t>
      </w:r>
    </w:p>
    <w:p w14:paraId="1FE9BF23" w14:textId="77777777" w:rsidR="006C6D56" w:rsidRPr="00FE4D28" w:rsidRDefault="006C6D56" w:rsidP="006C6D56">
      <w:pPr>
        <w:rPr>
          <w:b/>
        </w:rPr>
      </w:pPr>
      <w:r>
        <w:rPr>
          <w:b/>
          <w:bCs/>
          <w:lang w:val="fr-FR"/>
        </w:rPr>
        <w:t>Construction et agrément des véhicules</w:t>
      </w:r>
    </w:p>
    <w:p w14:paraId="65566706" w14:textId="359815AB" w:rsidR="006C6D56" w:rsidRPr="00FE4D28" w:rsidRDefault="006C6D56" w:rsidP="006C6D56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9.2.2.3</w:t>
      </w:r>
      <w:r>
        <w:rPr>
          <w:lang w:val="fr-FR"/>
        </w:rPr>
        <w:t> </w:t>
      </w:r>
      <w:r>
        <w:rPr>
          <w:lang w:val="fr-FR"/>
        </w:rPr>
        <w:t xml:space="preserve">: Circuits exemptés de la protection par fusible </w:t>
      </w:r>
      <w:r>
        <w:rPr>
          <w:lang w:val="fr-FR"/>
        </w:rPr>
        <w:br/>
      </w:r>
      <w:r>
        <w:rPr>
          <w:lang w:val="fr-FR"/>
        </w:rPr>
        <w:t>ou par disjoncteur automatique</w:t>
      </w:r>
    </w:p>
    <w:p w14:paraId="37538CE7" w14:textId="60CF8D6F" w:rsidR="00F9573C" w:rsidRDefault="006C6D56" w:rsidP="006C6D56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>Communication de l</w:t>
      </w:r>
      <w:r>
        <w:rPr>
          <w:lang w:val="fr-FR"/>
        </w:rPr>
        <w:t>’</w:t>
      </w:r>
      <w:r>
        <w:rPr>
          <w:lang w:val="fr-FR"/>
        </w:rPr>
        <w:t>Organisation internationale des constructeurs d</w:t>
      </w:r>
      <w:r>
        <w:rPr>
          <w:lang w:val="fr-FR"/>
        </w:rPr>
        <w:t>’</w:t>
      </w:r>
      <w:r>
        <w:rPr>
          <w:lang w:val="fr-FR"/>
        </w:rPr>
        <w:t>automobiles (OICA)</w:t>
      </w:r>
      <w:r w:rsidRPr="006C6D56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6C6D56" w14:paraId="00DEAA25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5F5FFFA1" w14:textId="77777777" w:rsidR="006C6D56" w:rsidRDefault="006C6D56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6C6D56" w14:paraId="0D79D323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7931FB12" w14:textId="51234DEE" w:rsidR="006C6D56" w:rsidRDefault="006C6D56" w:rsidP="006C6D56">
            <w:pPr>
              <w:pStyle w:val="SingleTxtG"/>
              <w:ind w:left="3402" w:hanging="2268"/>
            </w:pPr>
            <w:r>
              <w:rPr>
                <w:b/>
                <w:bCs/>
                <w:lang w:val="fr-FR"/>
              </w:rPr>
              <w:t>Résumé analytique</w:t>
            </w:r>
            <w:r>
              <w:rPr>
                <w:b/>
                <w:bCs/>
                <w:lang w:val="fr-FR"/>
              </w:rPr>
              <w:t> </w:t>
            </w:r>
            <w:r>
              <w:rPr>
                <w:b/>
                <w:bCs/>
                <w:lang w:val="fr-FR"/>
              </w:rPr>
              <w:t>:</w:t>
            </w:r>
            <w:r>
              <w:rPr>
                <w:lang w:val="fr-FR"/>
              </w:rPr>
              <w:tab/>
              <w:t>Proposition d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 xml:space="preserve">ajouter la ligne </w:t>
            </w:r>
            <w:r w:rsidR="004435F8">
              <w:rPr>
                <w:lang w:val="fr-FR"/>
              </w:rPr>
              <w:t>« </w:t>
            </w:r>
            <w:r>
              <w:rPr>
                <w:lang w:val="fr-FR"/>
              </w:rPr>
              <w:t>De la batterie de démarrage à l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>équipement de direction électrique</w:t>
            </w:r>
            <w:r w:rsidR="004435F8">
              <w:rPr>
                <w:lang w:val="fr-FR"/>
              </w:rPr>
              <w:t> »</w:t>
            </w:r>
            <w:r>
              <w:rPr>
                <w:lang w:val="fr-FR"/>
              </w:rPr>
              <w:t xml:space="preserve"> à la liste des circuits qui ne doivent pas être protégés par des fusibles ou par des disjoncteurs automatiques.</w:t>
            </w:r>
          </w:p>
        </w:tc>
      </w:tr>
      <w:tr w:rsidR="006C6D56" w14:paraId="1F03A82F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47443720" w14:textId="5856A5CD" w:rsidR="006C6D56" w:rsidRDefault="006C6D56" w:rsidP="006C6D56">
            <w:pPr>
              <w:pStyle w:val="SingleTxtG"/>
              <w:ind w:left="3402" w:hanging="2268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Mesure à prendre</w:t>
            </w:r>
            <w:r>
              <w:rPr>
                <w:b/>
                <w:bCs/>
                <w:lang w:val="fr-FR"/>
              </w:rPr>
              <w:t> </w:t>
            </w:r>
            <w:r>
              <w:rPr>
                <w:b/>
                <w:bCs/>
                <w:lang w:val="fr-FR"/>
              </w:rPr>
              <w:t>:</w:t>
            </w:r>
            <w:r>
              <w:rPr>
                <w:lang w:val="fr-FR"/>
              </w:rPr>
              <w:tab/>
              <w:t>Modifier le 9.2.2.3 de l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>ADR.</w:t>
            </w:r>
          </w:p>
        </w:tc>
      </w:tr>
      <w:tr w:rsidR="006C6D56" w14:paraId="168EE945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2561087A" w14:textId="641A7B92" w:rsidR="006C6D56" w:rsidRDefault="006C6D56" w:rsidP="006C6D56">
            <w:pPr>
              <w:pStyle w:val="SingleTxtG"/>
              <w:ind w:left="3402" w:hanging="2268"/>
            </w:pPr>
            <w:r>
              <w:rPr>
                <w:b/>
                <w:bCs/>
                <w:lang w:val="fr-FR"/>
              </w:rPr>
              <w:t>Documents connexes</w:t>
            </w:r>
            <w:r>
              <w:rPr>
                <w:b/>
                <w:bCs/>
                <w:lang w:val="fr-FR"/>
              </w:rPr>
              <w:t> </w:t>
            </w:r>
            <w:r>
              <w:rPr>
                <w:b/>
                <w:bCs/>
                <w:lang w:val="fr-FR"/>
              </w:rPr>
              <w:t>:</w:t>
            </w:r>
            <w:r>
              <w:rPr>
                <w:lang w:val="fr-FR"/>
              </w:rPr>
              <w:tab/>
              <w:t>ADR 2023.</w:t>
            </w:r>
          </w:p>
        </w:tc>
      </w:tr>
      <w:tr w:rsidR="006C6D56" w14:paraId="0B0A1476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15A58C75" w14:textId="77777777" w:rsidR="006C6D56" w:rsidRDefault="006C6D56"/>
        </w:tc>
      </w:tr>
    </w:tbl>
    <w:p w14:paraId="559C11B4" w14:textId="21A09618" w:rsidR="006C6D56" w:rsidRDefault="006C6D56" w:rsidP="006C6D56">
      <w:r>
        <w:br w:type="page"/>
      </w:r>
    </w:p>
    <w:p w14:paraId="3C2425F0" w14:textId="398B79C9" w:rsidR="006C6D56" w:rsidRPr="00401C55" w:rsidRDefault="006C6D56" w:rsidP="006C6D56">
      <w:pPr>
        <w:pStyle w:val="HChG"/>
      </w:pPr>
      <w:r>
        <w:rPr>
          <w:lang w:val="fr-FR"/>
        </w:rPr>
        <w:lastRenderedPageBreak/>
        <w:tab/>
      </w:r>
      <w:r>
        <w:rPr>
          <w:lang w:val="fr-FR"/>
        </w:rPr>
        <w:t>I.</w:t>
      </w:r>
      <w:r>
        <w:rPr>
          <w:lang w:val="fr-FR"/>
        </w:rPr>
        <w:tab/>
        <w:t>Contexte</w:t>
      </w:r>
    </w:p>
    <w:p w14:paraId="51D04612" w14:textId="401D53B7" w:rsidR="006C6D56" w:rsidRPr="00FE4D28" w:rsidRDefault="006C6D56" w:rsidP="006C6D56">
      <w:pPr>
        <w:pStyle w:val="SingleTxtG"/>
      </w:pPr>
      <w:r>
        <w:rPr>
          <w:lang w:val="fr-FR"/>
        </w:rPr>
        <w:t>1.</w:t>
      </w:r>
      <w:r>
        <w:rPr>
          <w:lang w:val="fr-FR"/>
        </w:rPr>
        <w:tab/>
      </w:r>
      <w:r w:rsidRPr="00E857B6">
        <w:rPr>
          <w:lang w:val="fr-FR"/>
        </w:rPr>
        <w:t>L</w:t>
      </w:r>
      <w:r w:rsidRPr="00E857B6">
        <w:rPr>
          <w:lang w:val="fr-FR"/>
        </w:rPr>
        <w:t>’</w:t>
      </w:r>
      <w:r w:rsidRPr="00E857B6">
        <w:rPr>
          <w:lang w:val="fr-FR"/>
        </w:rPr>
        <w:t>ADR impose au 9.2.2.3 une protection électrique contre les courants de forte intensité pour tous les circuits</w:t>
      </w:r>
      <w:r>
        <w:rPr>
          <w:lang w:val="fr-FR"/>
        </w:rPr>
        <w:t>, en précisant la liste de circuits qui peuvent être exemptés de cette obligation en raison de leur nature ou de la puissance électrique dont ils ont besoin.</w:t>
      </w:r>
    </w:p>
    <w:p w14:paraId="3E1D113B" w14:textId="13342F8F" w:rsidR="006C6D56" w:rsidRPr="00FE4D28" w:rsidRDefault="006C6D56" w:rsidP="006C6D56">
      <w:pPr>
        <w:pStyle w:val="SingleTxtG"/>
      </w:pPr>
      <w:r>
        <w:rPr>
          <w:lang w:val="fr-FR"/>
        </w:rPr>
        <w:t>2.</w:t>
      </w:r>
      <w:r>
        <w:rPr>
          <w:lang w:val="fr-FR"/>
        </w:rPr>
        <w:tab/>
        <w:t>La nature de certains circuits est telle qu</w:t>
      </w:r>
      <w:r>
        <w:rPr>
          <w:lang w:val="fr-FR"/>
        </w:rPr>
        <w:t>’</w:t>
      </w:r>
      <w:r>
        <w:rPr>
          <w:lang w:val="fr-FR"/>
        </w:rPr>
        <w:t>un disjoncteur serait préjudiciable au bon fonctionnement du circuit lui-même et de l</w:t>
      </w:r>
      <w:r>
        <w:rPr>
          <w:lang w:val="fr-FR"/>
        </w:rPr>
        <w:t>’</w:t>
      </w:r>
      <w:r>
        <w:rPr>
          <w:lang w:val="fr-FR"/>
        </w:rPr>
        <w:t>équipement qu</w:t>
      </w:r>
      <w:r>
        <w:rPr>
          <w:lang w:val="fr-FR"/>
        </w:rPr>
        <w:t>’</w:t>
      </w:r>
      <w:r>
        <w:rPr>
          <w:lang w:val="fr-FR"/>
        </w:rPr>
        <w:t>il alimente.</w:t>
      </w:r>
    </w:p>
    <w:p w14:paraId="7C2AE576" w14:textId="3E9A1383" w:rsidR="006C6D56" w:rsidRPr="00FE4D28" w:rsidRDefault="006C6D56" w:rsidP="006C6D56">
      <w:pPr>
        <w:pStyle w:val="SingleTxtG"/>
      </w:pPr>
      <w:r>
        <w:rPr>
          <w:lang w:val="fr-FR"/>
        </w:rPr>
        <w:t>3.</w:t>
      </w:r>
      <w:r>
        <w:rPr>
          <w:lang w:val="fr-FR"/>
        </w:rPr>
        <w:tab/>
        <w:t>Certains circuits nécessitent un courant d</w:t>
      </w:r>
      <w:r>
        <w:rPr>
          <w:lang w:val="fr-FR"/>
        </w:rPr>
        <w:t>’</w:t>
      </w:r>
      <w:r>
        <w:rPr>
          <w:lang w:val="fr-FR"/>
        </w:rPr>
        <w:t>une telle intensité qu</w:t>
      </w:r>
      <w:r>
        <w:rPr>
          <w:lang w:val="fr-FR"/>
        </w:rPr>
        <w:t>’</w:t>
      </w:r>
      <w:r>
        <w:rPr>
          <w:lang w:val="fr-FR"/>
        </w:rPr>
        <w:t>un fusible ou un disjoncteur ne serait pas fiable, voire qu</w:t>
      </w:r>
      <w:r>
        <w:rPr>
          <w:lang w:val="fr-FR"/>
        </w:rPr>
        <w:t>’</w:t>
      </w:r>
      <w:r>
        <w:rPr>
          <w:lang w:val="fr-FR"/>
        </w:rPr>
        <w:t>il serait impossible d</w:t>
      </w:r>
      <w:r>
        <w:rPr>
          <w:lang w:val="fr-FR"/>
        </w:rPr>
        <w:t>’</w:t>
      </w:r>
      <w:r>
        <w:rPr>
          <w:lang w:val="fr-FR"/>
        </w:rPr>
        <w:t>en trouver un qui convienne sur le marché.</w:t>
      </w:r>
    </w:p>
    <w:p w14:paraId="14B1E8B0" w14:textId="1FCC5ADB" w:rsidR="006C6D56" w:rsidRPr="00FE4D28" w:rsidRDefault="006C6D56" w:rsidP="006C6D56">
      <w:pPr>
        <w:pStyle w:val="SingleTxtG"/>
      </w:pPr>
      <w:r>
        <w:rPr>
          <w:lang w:val="fr-FR"/>
        </w:rPr>
        <w:t>4.</w:t>
      </w:r>
      <w:r>
        <w:rPr>
          <w:lang w:val="fr-FR"/>
        </w:rPr>
        <w:tab/>
        <w:t>Du fait de l</w:t>
      </w:r>
      <w:r>
        <w:rPr>
          <w:lang w:val="fr-FR"/>
        </w:rPr>
        <w:t>’</w:t>
      </w:r>
      <w:r>
        <w:rPr>
          <w:lang w:val="fr-FR"/>
        </w:rPr>
        <w:t>émergence des véhicules électriques et de la demande croissante dont ils font l</w:t>
      </w:r>
      <w:r>
        <w:rPr>
          <w:lang w:val="fr-FR"/>
        </w:rPr>
        <w:t>’</w:t>
      </w:r>
      <w:r>
        <w:rPr>
          <w:lang w:val="fr-FR"/>
        </w:rPr>
        <w:t>objet, le nombre de systèmes de direction électriques dans le parc automobile ne cesse d</w:t>
      </w:r>
      <w:r>
        <w:rPr>
          <w:lang w:val="fr-FR"/>
        </w:rPr>
        <w:t>’</w:t>
      </w:r>
      <w:r>
        <w:rPr>
          <w:lang w:val="fr-FR"/>
        </w:rPr>
        <w:t>augmenter. Ces systèmes ont besoin d</w:t>
      </w:r>
      <w:r>
        <w:rPr>
          <w:lang w:val="fr-FR"/>
        </w:rPr>
        <w:t>’</w:t>
      </w:r>
      <w:r>
        <w:rPr>
          <w:lang w:val="fr-FR"/>
        </w:rPr>
        <w:t>une puissance élevée, c</w:t>
      </w:r>
      <w:r>
        <w:rPr>
          <w:lang w:val="fr-FR"/>
        </w:rPr>
        <w:t>’</w:t>
      </w:r>
      <w:r>
        <w:rPr>
          <w:lang w:val="fr-FR"/>
        </w:rPr>
        <w:t>est-à-dire d</w:t>
      </w:r>
      <w:r>
        <w:rPr>
          <w:lang w:val="fr-FR"/>
        </w:rPr>
        <w:t>’</w:t>
      </w:r>
      <w:r>
        <w:rPr>
          <w:lang w:val="fr-FR"/>
        </w:rPr>
        <w:t>une intensité et d</w:t>
      </w:r>
      <w:r>
        <w:rPr>
          <w:lang w:val="fr-FR"/>
        </w:rPr>
        <w:t>’</w:t>
      </w:r>
      <w:r>
        <w:rPr>
          <w:lang w:val="fr-FR"/>
        </w:rPr>
        <w:t xml:space="preserve">une tension élevées, pour faire fonctionner le mécanisme de direction. </w:t>
      </w:r>
    </w:p>
    <w:p w14:paraId="0838757E" w14:textId="39FDF9FC" w:rsidR="006C6D56" w:rsidRPr="00FE4D28" w:rsidRDefault="006C6D56" w:rsidP="006C6D56">
      <w:pPr>
        <w:pStyle w:val="SingleTxtG"/>
      </w:pPr>
      <w:r>
        <w:rPr>
          <w:lang w:val="fr-FR"/>
        </w:rPr>
        <w:t>5.</w:t>
      </w:r>
      <w:r>
        <w:rPr>
          <w:lang w:val="fr-FR"/>
        </w:rPr>
        <w:tab/>
        <w:t>L</w:t>
      </w:r>
      <w:r>
        <w:rPr>
          <w:lang w:val="fr-FR"/>
        </w:rPr>
        <w:t>’</w:t>
      </w:r>
      <w:r>
        <w:rPr>
          <w:lang w:val="fr-FR"/>
        </w:rPr>
        <w:t>électrification de la flotte entraîne donc l</w:t>
      </w:r>
      <w:r>
        <w:rPr>
          <w:lang w:val="fr-FR"/>
        </w:rPr>
        <w:t>’</w:t>
      </w:r>
      <w:r>
        <w:rPr>
          <w:lang w:val="fr-FR"/>
        </w:rPr>
        <w:t>utilisation de circuits électriques à puissance élevée alimentant des systèmes de direction électriques.</w:t>
      </w:r>
    </w:p>
    <w:p w14:paraId="7900162C" w14:textId="7EFECAC9" w:rsidR="006C6D56" w:rsidRPr="00FE4D28" w:rsidRDefault="006C6D56" w:rsidP="006C6D56">
      <w:pPr>
        <w:pStyle w:val="HChG"/>
        <w:spacing w:before="300"/>
      </w:pPr>
      <w:r>
        <w:rPr>
          <w:bCs/>
          <w:lang w:val="fr-FR"/>
        </w:rPr>
        <w:tab/>
      </w:r>
      <w:r>
        <w:rPr>
          <w:bCs/>
          <w:lang w:val="fr-FR"/>
        </w:rPr>
        <w:t>II.</w:t>
      </w:r>
      <w:r>
        <w:rPr>
          <w:lang w:val="fr-FR"/>
        </w:rPr>
        <w:tab/>
      </w:r>
      <w:r w:rsidRPr="006C6D56">
        <w:rPr>
          <w:lang w:val="fr-FR"/>
        </w:rPr>
        <w:t>Justification</w:t>
      </w:r>
    </w:p>
    <w:p w14:paraId="135F870E" w14:textId="4EDF3F16" w:rsidR="006C6D56" w:rsidRPr="00FE4D28" w:rsidRDefault="006C6D56" w:rsidP="006C6D56">
      <w:pPr>
        <w:pStyle w:val="SingleTxtG"/>
      </w:pPr>
      <w:r>
        <w:rPr>
          <w:lang w:val="fr-FR"/>
        </w:rPr>
        <w:t>6.</w:t>
      </w:r>
      <w:r>
        <w:rPr>
          <w:lang w:val="fr-FR"/>
        </w:rPr>
        <w:tab/>
        <w:t>Les systèmes de direction électriques peuvent atteindre des intensités de courant temporaires aussi élevées que celles des autres circuits exemptés au point 9.2.2.3 ; le cas d</w:t>
      </w:r>
      <w:r>
        <w:rPr>
          <w:lang w:val="fr-FR"/>
        </w:rPr>
        <w:t>’</w:t>
      </w:r>
      <w:r>
        <w:rPr>
          <w:lang w:val="fr-FR"/>
        </w:rPr>
        <w:t>un système de direction électrique est donc semblable à celui, par exemple, du mécanisme de levage électrique de l</w:t>
      </w:r>
      <w:r>
        <w:rPr>
          <w:lang w:val="fr-FR"/>
        </w:rPr>
        <w:t>’</w:t>
      </w:r>
      <w:r>
        <w:rPr>
          <w:lang w:val="fr-FR"/>
        </w:rPr>
        <w:t>essieu de bogie.</w:t>
      </w:r>
    </w:p>
    <w:p w14:paraId="52CCDB4F" w14:textId="0843CABA" w:rsidR="006C6D56" w:rsidRPr="00FE4D28" w:rsidRDefault="006C6D56" w:rsidP="006C6D56">
      <w:pPr>
        <w:pStyle w:val="SingleTxtG"/>
      </w:pPr>
      <w:r>
        <w:rPr>
          <w:lang w:val="fr-FR"/>
        </w:rPr>
        <w:t>7.</w:t>
      </w:r>
      <w:r>
        <w:rPr>
          <w:lang w:val="fr-FR"/>
        </w:rPr>
        <w:tab/>
        <w:t>Pour ce type de système, les fusibles devraient être si gros qu</w:t>
      </w:r>
      <w:r>
        <w:rPr>
          <w:lang w:val="fr-FR"/>
        </w:rPr>
        <w:t>’</w:t>
      </w:r>
      <w:r>
        <w:rPr>
          <w:lang w:val="fr-FR"/>
        </w:rPr>
        <w:t>ils n</w:t>
      </w:r>
      <w:r>
        <w:rPr>
          <w:lang w:val="fr-FR"/>
        </w:rPr>
        <w:t>’</w:t>
      </w:r>
      <w:r>
        <w:rPr>
          <w:lang w:val="fr-FR"/>
        </w:rPr>
        <w:t>auraient qu</w:t>
      </w:r>
      <w:r>
        <w:rPr>
          <w:lang w:val="fr-FR"/>
        </w:rPr>
        <w:t>’</w:t>
      </w:r>
      <w:r>
        <w:rPr>
          <w:lang w:val="fr-FR"/>
        </w:rPr>
        <w:t>une valeur symbolique.</w:t>
      </w:r>
    </w:p>
    <w:p w14:paraId="18063A85" w14:textId="5CB3F65A" w:rsidR="006C6D56" w:rsidRPr="00FE4D28" w:rsidRDefault="006C6D56" w:rsidP="006C6D56">
      <w:pPr>
        <w:pStyle w:val="HChG"/>
        <w:spacing w:before="300"/>
      </w:pPr>
      <w:r>
        <w:rPr>
          <w:bCs/>
          <w:lang w:val="fr-FR"/>
        </w:rPr>
        <w:tab/>
      </w:r>
      <w:r>
        <w:rPr>
          <w:bCs/>
          <w:lang w:val="fr-FR"/>
        </w:rPr>
        <w:t>III.</w:t>
      </w:r>
      <w:r>
        <w:rPr>
          <w:lang w:val="fr-FR"/>
        </w:rPr>
        <w:tab/>
      </w:r>
      <w:r w:rsidRPr="006C6D56">
        <w:rPr>
          <w:lang w:val="fr-FR"/>
        </w:rPr>
        <w:t>Proposition</w:t>
      </w:r>
    </w:p>
    <w:p w14:paraId="41FFCB78" w14:textId="77777777" w:rsidR="006C6D56" w:rsidRPr="00FE4D28" w:rsidRDefault="006C6D56" w:rsidP="006C6D56">
      <w:pPr>
        <w:pStyle w:val="SingleTxtG"/>
      </w:pPr>
      <w:bookmarkStart w:id="0" w:name="_Hlk118446542"/>
      <w:r>
        <w:rPr>
          <w:lang w:val="fr-FR"/>
        </w:rPr>
        <w:t>8.</w:t>
      </w:r>
      <w:r>
        <w:rPr>
          <w:lang w:val="fr-FR"/>
        </w:rPr>
        <w:tab/>
        <w:t>Modifier le 9.2.2.3 comme suit (les ajouts figurent en caractères gras) :</w:t>
      </w:r>
    </w:p>
    <w:p w14:paraId="0D2D9B8E" w14:textId="36A49D52" w:rsidR="006C6D56" w:rsidRPr="00FE4D28" w:rsidRDefault="006C6D56" w:rsidP="006C6D56">
      <w:pPr>
        <w:pStyle w:val="SingleTxtG"/>
      </w:pPr>
      <w:r>
        <w:rPr>
          <w:lang w:val="fr-FR"/>
        </w:rPr>
        <w:t>« </w:t>
      </w:r>
      <w:r>
        <w:rPr>
          <w:lang w:val="fr-FR"/>
        </w:rPr>
        <w:t>9.2.2.3</w:t>
      </w:r>
      <w:r>
        <w:rPr>
          <w:lang w:val="fr-FR"/>
        </w:rPr>
        <w:tab/>
        <w:t>Fusibles et disjoncteurs</w:t>
      </w:r>
    </w:p>
    <w:p w14:paraId="29B54BB6" w14:textId="3D5233DA" w:rsidR="006C6D56" w:rsidRPr="00FE4D28" w:rsidRDefault="006C6D56" w:rsidP="006C6D56">
      <w:pPr>
        <w:pStyle w:val="SingleTxtG"/>
        <w:ind w:left="2268"/>
      </w:pPr>
      <w:r>
        <w:rPr>
          <w:lang w:val="fr-FR"/>
        </w:rPr>
        <w:t>Tous les circuits doivent être protégés par des fusibles ou des disjoncteurs automatiques, à l</w:t>
      </w:r>
      <w:r>
        <w:rPr>
          <w:lang w:val="fr-FR"/>
        </w:rPr>
        <w:t>’</w:t>
      </w:r>
      <w:r>
        <w:rPr>
          <w:lang w:val="fr-FR"/>
        </w:rPr>
        <w:t>exception des circuits suivants</w:t>
      </w:r>
      <w:r>
        <w:rPr>
          <w:lang w:val="fr-FR"/>
        </w:rPr>
        <w:t> </w:t>
      </w:r>
      <w:r>
        <w:rPr>
          <w:lang w:val="fr-FR"/>
        </w:rPr>
        <w:t>:</w:t>
      </w:r>
    </w:p>
    <w:p w14:paraId="2B2656A4" w14:textId="163F5A73" w:rsidR="006C6D56" w:rsidRPr="00FE4D28" w:rsidRDefault="006C6D56" w:rsidP="006C6D56">
      <w:pPr>
        <w:pStyle w:val="SingleTxtG"/>
        <w:numPr>
          <w:ilvl w:val="0"/>
          <w:numId w:val="17"/>
        </w:numPr>
      </w:pPr>
      <w:r>
        <w:rPr>
          <w:lang w:val="fr-FR"/>
        </w:rPr>
        <w:t>De la batterie de démarrage au système de démarrage à froid</w:t>
      </w:r>
      <w:r>
        <w:rPr>
          <w:lang w:val="fr-FR"/>
        </w:rPr>
        <w:t> </w:t>
      </w:r>
      <w:r>
        <w:rPr>
          <w:lang w:val="fr-FR"/>
        </w:rPr>
        <w:t>;</w:t>
      </w:r>
    </w:p>
    <w:p w14:paraId="78D69D07" w14:textId="6857B109" w:rsidR="006C6D56" w:rsidRPr="00FE4D28" w:rsidRDefault="006C6D56" w:rsidP="006C6D56">
      <w:pPr>
        <w:pStyle w:val="SingleTxtG"/>
        <w:numPr>
          <w:ilvl w:val="0"/>
          <w:numId w:val="17"/>
        </w:numPr>
      </w:pPr>
      <w:r>
        <w:rPr>
          <w:lang w:val="fr-FR"/>
        </w:rPr>
        <w:t>De la batterie de démarrage à l</w:t>
      </w:r>
      <w:r>
        <w:rPr>
          <w:lang w:val="fr-FR"/>
        </w:rPr>
        <w:t>’</w:t>
      </w:r>
      <w:r>
        <w:rPr>
          <w:lang w:val="fr-FR"/>
        </w:rPr>
        <w:t>alternateur ;</w:t>
      </w:r>
    </w:p>
    <w:p w14:paraId="5C53125F" w14:textId="47E49AB8" w:rsidR="006C6D56" w:rsidRPr="00FE4D28" w:rsidRDefault="006C6D56" w:rsidP="006C6D56">
      <w:pPr>
        <w:pStyle w:val="SingleTxtG"/>
        <w:numPr>
          <w:ilvl w:val="0"/>
          <w:numId w:val="17"/>
        </w:numPr>
      </w:pPr>
      <w:r>
        <w:rPr>
          <w:lang w:val="fr-FR"/>
        </w:rPr>
        <w:t>De l</w:t>
      </w:r>
      <w:r>
        <w:rPr>
          <w:lang w:val="fr-FR"/>
        </w:rPr>
        <w:t>’</w:t>
      </w:r>
      <w:r>
        <w:rPr>
          <w:lang w:val="fr-FR"/>
        </w:rPr>
        <w:t>alternateur à la boîte de fusibles ou de disjoncteurs ;</w:t>
      </w:r>
    </w:p>
    <w:p w14:paraId="79F4B806" w14:textId="77777777" w:rsidR="006C6D56" w:rsidRPr="00FE4D28" w:rsidRDefault="006C6D56" w:rsidP="006C6D56">
      <w:pPr>
        <w:pStyle w:val="SingleTxtG"/>
        <w:numPr>
          <w:ilvl w:val="0"/>
          <w:numId w:val="17"/>
        </w:numPr>
      </w:pPr>
      <w:r>
        <w:rPr>
          <w:lang w:val="fr-FR"/>
        </w:rPr>
        <w:t>De la batterie de démarrage au démarreur du moteur ;</w:t>
      </w:r>
    </w:p>
    <w:p w14:paraId="3C44C580" w14:textId="16103CA1" w:rsidR="006C6D56" w:rsidRPr="00FE4D28" w:rsidRDefault="006C6D56" w:rsidP="006C6D56">
      <w:pPr>
        <w:pStyle w:val="SingleTxtG"/>
        <w:numPr>
          <w:ilvl w:val="0"/>
          <w:numId w:val="17"/>
        </w:numPr>
      </w:pPr>
      <w:r>
        <w:rPr>
          <w:lang w:val="fr-FR"/>
        </w:rPr>
        <w:t>De la batterie de démarrage au boîtier de commande de puissance du dispositif de freinage d</w:t>
      </w:r>
      <w:r>
        <w:rPr>
          <w:lang w:val="fr-FR"/>
        </w:rPr>
        <w:t>’</w:t>
      </w:r>
      <w:r>
        <w:rPr>
          <w:lang w:val="fr-FR"/>
        </w:rPr>
        <w:t>endurance (voir 9.2.3.1.2), si ce dispositif est électrique ou électromagnétique ;</w:t>
      </w:r>
    </w:p>
    <w:p w14:paraId="35599B23" w14:textId="177DA826" w:rsidR="006C6D56" w:rsidRPr="00FE4D28" w:rsidRDefault="006C6D56" w:rsidP="006C6D56">
      <w:pPr>
        <w:pStyle w:val="SingleTxtG"/>
        <w:numPr>
          <w:ilvl w:val="0"/>
          <w:numId w:val="17"/>
        </w:numPr>
      </w:pPr>
      <w:r>
        <w:rPr>
          <w:lang w:val="fr-FR"/>
        </w:rPr>
        <w:t>De la batterie de démarrage au mécanisme de levage électrique de l</w:t>
      </w:r>
      <w:r>
        <w:rPr>
          <w:lang w:val="fr-FR"/>
        </w:rPr>
        <w:t>’</w:t>
      </w:r>
      <w:r>
        <w:rPr>
          <w:lang w:val="fr-FR"/>
        </w:rPr>
        <w:t>essieu de bogie</w:t>
      </w:r>
      <w:r>
        <w:rPr>
          <w:lang w:val="fr-FR"/>
        </w:rPr>
        <w:t> </w:t>
      </w:r>
      <w:r>
        <w:rPr>
          <w:lang w:val="fr-FR"/>
        </w:rPr>
        <w:t>;</w:t>
      </w:r>
    </w:p>
    <w:p w14:paraId="49A16D2C" w14:textId="60D7213F" w:rsidR="006C6D56" w:rsidRPr="00FE4D28" w:rsidRDefault="006C6D56" w:rsidP="006C6D56">
      <w:pPr>
        <w:pStyle w:val="SingleTxtG"/>
        <w:numPr>
          <w:ilvl w:val="0"/>
          <w:numId w:val="17"/>
        </w:numPr>
        <w:rPr>
          <w:b/>
          <w:bCs/>
        </w:rPr>
      </w:pPr>
      <w:r>
        <w:rPr>
          <w:b/>
          <w:bCs/>
          <w:lang w:val="fr-FR"/>
        </w:rPr>
        <w:t>De la batterie de démarrage à l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>équipement de direction électrique.</w:t>
      </w:r>
    </w:p>
    <w:p w14:paraId="50E61A8F" w14:textId="48E378D7" w:rsidR="006C6D56" w:rsidRPr="00FE4D28" w:rsidRDefault="006C6D56" w:rsidP="00DB0CDD">
      <w:pPr>
        <w:pStyle w:val="SingleTxtG"/>
        <w:ind w:left="2268"/>
      </w:pPr>
      <w:r>
        <w:rPr>
          <w:lang w:val="fr-FR"/>
        </w:rPr>
        <w:t>Les circuits non protégés ci-dessus doivent être les plus courts possible.</w:t>
      </w:r>
      <w:r>
        <w:rPr>
          <w:lang w:val="fr-FR"/>
        </w:rPr>
        <w:t> »</w:t>
      </w:r>
      <w:r>
        <w:rPr>
          <w:lang w:val="fr-FR"/>
        </w:rPr>
        <w:t>.</w:t>
      </w:r>
    </w:p>
    <w:p w14:paraId="2695B72B" w14:textId="65327B60" w:rsidR="006C6D56" w:rsidRPr="00FE4D28" w:rsidRDefault="006C6D56" w:rsidP="006C6D56">
      <w:pPr>
        <w:pStyle w:val="HChG"/>
        <w:spacing w:before="300"/>
      </w:pPr>
      <w:r>
        <w:rPr>
          <w:bCs/>
          <w:lang w:val="fr-FR"/>
        </w:rPr>
        <w:tab/>
      </w:r>
      <w:r>
        <w:rPr>
          <w:bCs/>
          <w:lang w:val="fr-FR"/>
        </w:rPr>
        <w:t>IV.</w:t>
      </w:r>
      <w:r>
        <w:rPr>
          <w:lang w:val="fr-FR"/>
        </w:rPr>
        <w:tab/>
      </w:r>
      <w:r w:rsidRPr="006C6D56">
        <w:rPr>
          <w:lang w:val="fr-FR"/>
        </w:rPr>
        <w:t>Conclusion</w:t>
      </w:r>
    </w:p>
    <w:bookmarkEnd w:id="0"/>
    <w:p w14:paraId="28AAD117" w14:textId="2C7BA513" w:rsidR="006C6D56" w:rsidRDefault="006C6D56" w:rsidP="006C6D56">
      <w:pPr>
        <w:pStyle w:val="SingleTxtG"/>
        <w:rPr>
          <w:lang w:val="fr-FR"/>
        </w:rPr>
      </w:pPr>
      <w:r>
        <w:rPr>
          <w:lang w:val="fr-FR"/>
        </w:rPr>
        <w:t>9.</w:t>
      </w:r>
      <w:r>
        <w:rPr>
          <w:lang w:val="fr-FR"/>
        </w:rPr>
        <w:tab/>
        <w:t>L</w:t>
      </w:r>
      <w:r>
        <w:rPr>
          <w:lang w:val="fr-FR"/>
        </w:rPr>
        <w:t>’</w:t>
      </w:r>
      <w:r>
        <w:rPr>
          <w:lang w:val="fr-FR"/>
        </w:rPr>
        <w:t>amendement proposé garantit un dimensionnement correct des circuits électriques et un fonctionnement sûr des systèmes de direction.</w:t>
      </w:r>
    </w:p>
    <w:p w14:paraId="5D10DD0B" w14:textId="0C51B915" w:rsidR="006C6D56" w:rsidRPr="006C6D56" w:rsidRDefault="006C6D56" w:rsidP="006C6D5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C6D56" w:rsidRPr="006C6D56" w:rsidSect="006C6D5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FC5BE" w14:textId="77777777" w:rsidR="00A95C2A" w:rsidRDefault="00A95C2A" w:rsidP="00F95C08">
      <w:pPr>
        <w:spacing w:line="240" w:lineRule="auto"/>
      </w:pPr>
    </w:p>
  </w:endnote>
  <w:endnote w:type="continuationSeparator" w:id="0">
    <w:p w14:paraId="7C7E6417" w14:textId="77777777" w:rsidR="00A95C2A" w:rsidRPr="00AC3823" w:rsidRDefault="00A95C2A" w:rsidP="00AC3823">
      <w:pPr>
        <w:pStyle w:val="Pieddepage"/>
      </w:pPr>
    </w:p>
  </w:endnote>
  <w:endnote w:type="continuationNotice" w:id="1">
    <w:p w14:paraId="0DA1FBE8" w14:textId="77777777" w:rsidR="00A95C2A" w:rsidRDefault="00A95C2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24579" w14:textId="68D2217D" w:rsidR="006C6D56" w:rsidRPr="006C6D56" w:rsidRDefault="006C6D56" w:rsidP="006C6D56">
    <w:pPr>
      <w:pStyle w:val="Pieddepage"/>
      <w:tabs>
        <w:tab w:val="right" w:pos="9638"/>
      </w:tabs>
    </w:pPr>
    <w:r w:rsidRPr="006C6D56">
      <w:rPr>
        <w:b/>
        <w:sz w:val="18"/>
      </w:rPr>
      <w:fldChar w:fldCharType="begin"/>
    </w:r>
    <w:r w:rsidRPr="006C6D56">
      <w:rPr>
        <w:b/>
        <w:sz w:val="18"/>
      </w:rPr>
      <w:instrText xml:space="preserve"> PAGE  \* MERGEFORMAT </w:instrText>
    </w:r>
    <w:r w:rsidRPr="006C6D56">
      <w:rPr>
        <w:b/>
        <w:sz w:val="18"/>
      </w:rPr>
      <w:fldChar w:fldCharType="separate"/>
    </w:r>
    <w:r w:rsidRPr="006C6D56">
      <w:rPr>
        <w:b/>
        <w:noProof/>
        <w:sz w:val="18"/>
      </w:rPr>
      <w:t>2</w:t>
    </w:r>
    <w:r w:rsidRPr="006C6D56">
      <w:rPr>
        <w:b/>
        <w:sz w:val="18"/>
      </w:rPr>
      <w:fldChar w:fldCharType="end"/>
    </w:r>
    <w:r>
      <w:rPr>
        <w:b/>
        <w:sz w:val="18"/>
      </w:rPr>
      <w:tab/>
    </w:r>
    <w:r>
      <w:t>GE.24-00447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AEC7" w14:textId="487C0043" w:rsidR="006C6D56" w:rsidRPr="006C6D56" w:rsidRDefault="006C6D56" w:rsidP="006C6D56">
    <w:pPr>
      <w:pStyle w:val="Pieddepage"/>
      <w:tabs>
        <w:tab w:val="right" w:pos="9638"/>
      </w:tabs>
      <w:rPr>
        <w:b/>
        <w:sz w:val="18"/>
      </w:rPr>
    </w:pPr>
    <w:r>
      <w:t>GE.24-00447</w:t>
    </w:r>
    <w:r>
      <w:tab/>
    </w:r>
    <w:r w:rsidRPr="006C6D56">
      <w:rPr>
        <w:b/>
        <w:sz w:val="18"/>
      </w:rPr>
      <w:fldChar w:fldCharType="begin"/>
    </w:r>
    <w:r w:rsidRPr="006C6D56">
      <w:rPr>
        <w:b/>
        <w:sz w:val="18"/>
      </w:rPr>
      <w:instrText xml:space="preserve"> PAGE  \* MERGEFORMAT </w:instrText>
    </w:r>
    <w:r w:rsidRPr="006C6D56">
      <w:rPr>
        <w:b/>
        <w:sz w:val="18"/>
      </w:rPr>
      <w:fldChar w:fldCharType="separate"/>
    </w:r>
    <w:r w:rsidRPr="006C6D56">
      <w:rPr>
        <w:b/>
        <w:noProof/>
        <w:sz w:val="18"/>
      </w:rPr>
      <w:t>3</w:t>
    </w:r>
    <w:r w:rsidRPr="006C6D5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C02D" w14:textId="68704A31" w:rsidR="007F20FA" w:rsidRPr="006C6D56" w:rsidRDefault="006C6D56" w:rsidP="006C6D56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B227172" wp14:editId="7B09BE9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24-00447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8387BFE" wp14:editId="1B0F1F1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2413175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080224    090224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58586" w14:textId="77777777" w:rsidR="00A95C2A" w:rsidRPr="00AC3823" w:rsidRDefault="00A95C2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E8042A8" w14:textId="77777777" w:rsidR="00A95C2A" w:rsidRPr="00AC3823" w:rsidRDefault="00A95C2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F13B3E5" w14:textId="77777777" w:rsidR="00A95C2A" w:rsidRPr="00AC3823" w:rsidRDefault="00A95C2A">
      <w:pPr>
        <w:spacing w:line="240" w:lineRule="auto"/>
        <w:rPr>
          <w:sz w:val="2"/>
          <w:szCs w:val="2"/>
        </w:rPr>
      </w:pPr>
    </w:p>
  </w:footnote>
  <w:footnote w:id="2">
    <w:p w14:paraId="5510D3BE" w14:textId="6DBE6990" w:rsidR="006C6D56" w:rsidRPr="006C6D56" w:rsidRDefault="006C6D56">
      <w:pPr>
        <w:pStyle w:val="Notedebasdepage"/>
      </w:pPr>
      <w:r>
        <w:rPr>
          <w:rStyle w:val="Appelnotedebasdep"/>
        </w:rPr>
        <w:tab/>
      </w:r>
      <w:r w:rsidRPr="006C6D56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A/78/6 (Sect. 20), tableau 20.5.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77CB2" w14:textId="31929B6E" w:rsidR="006C6D56" w:rsidRPr="006C6D56" w:rsidRDefault="006C6D56">
    <w:pPr>
      <w:pStyle w:val="En-tte"/>
    </w:pPr>
    <w:fldSimple w:instr=" TITLE  \* MERGEFORMAT ">
      <w:r w:rsidR="00A80565">
        <w:t>ECE/TRANS/WP.15/2024/4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3277" w14:textId="18E5CD39" w:rsidR="006C6D56" w:rsidRPr="006C6D56" w:rsidRDefault="006C6D56" w:rsidP="006C6D56">
    <w:pPr>
      <w:pStyle w:val="En-tte"/>
      <w:jc w:val="right"/>
    </w:pPr>
    <w:fldSimple w:instr=" TITLE  \* MERGEFORMAT ">
      <w:r w:rsidR="00A80565">
        <w:t>ECE/TRANS/WP.15/2024/4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186422"/>
    <w:multiLevelType w:val="hybridMultilevel"/>
    <w:tmpl w:val="FAF406BE"/>
    <w:lvl w:ilvl="0" w:tplc="48100354">
      <w:start w:val="8"/>
      <w:numFmt w:val="bullet"/>
      <w:lvlText w:val="-"/>
      <w:lvlJc w:val="left"/>
      <w:pPr>
        <w:ind w:left="262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2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777287193">
    <w:abstractNumId w:val="13"/>
  </w:num>
  <w:num w:numId="2" w16cid:durableId="1018040063">
    <w:abstractNumId w:val="12"/>
  </w:num>
  <w:num w:numId="3" w16cid:durableId="286161015">
    <w:abstractNumId w:val="10"/>
  </w:num>
  <w:num w:numId="4" w16cid:durableId="1643533988">
    <w:abstractNumId w:val="8"/>
  </w:num>
  <w:num w:numId="5" w16cid:durableId="812329353">
    <w:abstractNumId w:val="3"/>
  </w:num>
  <w:num w:numId="6" w16cid:durableId="485055690">
    <w:abstractNumId w:val="2"/>
  </w:num>
  <w:num w:numId="7" w16cid:durableId="106240745">
    <w:abstractNumId w:val="1"/>
  </w:num>
  <w:num w:numId="8" w16cid:durableId="139805739">
    <w:abstractNumId w:val="0"/>
  </w:num>
  <w:num w:numId="9" w16cid:durableId="2000109356">
    <w:abstractNumId w:val="9"/>
  </w:num>
  <w:num w:numId="10" w16cid:durableId="1446726776">
    <w:abstractNumId w:val="7"/>
  </w:num>
  <w:num w:numId="11" w16cid:durableId="858542213">
    <w:abstractNumId w:val="6"/>
  </w:num>
  <w:num w:numId="12" w16cid:durableId="1228806690">
    <w:abstractNumId w:val="5"/>
  </w:num>
  <w:num w:numId="13" w16cid:durableId="227500882">
    <w:abstractNumId w:val="4"/>
  </w:num>
  <w:num w:numId="14" w16cid:durableId="1992562479">
    <w:abstractNumId w:val="13"/>
  </w:num>
  <w:num w:numId="15" w16cid:durableId="1332368907">
    <w:abstractNumId w:val="12"/>
  </w:num>
  <w:num w:numId="16" w16cid:durableId="7036">
    <w:abstractNumId w:val="10"/>
  </w:num>
  <w:num w:numId="17" w16cid:durableId="2885153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C2A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35F8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C6D56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80565"/>
    <w:rsid w:val="00A95C2A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81240"/>
    <w:rsid w:val="00DB0CDD"/>
    <w:rsid w:val="00DB1831"/>
    <w:rsid w:val="00DD3BFD"/>
    <w:rsid w:val="00DF6678"/>
    <w:rsid w:val="00E0299A"/>
    <w:rsid w:val="00E857B6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FEDD5"/>
  <w15:docId w15:val="{E753455F-447D-403C-A60D-8B7C55CC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Footnote Reference/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6C6D56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F870F1-B37F-486F-B3C1-96DC02E45EF6}"/>
</file>

<file path=customXml/itemProps2.xml><?xml version="1.0" encoding="utf-8"?>
<ds:datastoreItem xmlns:ds="http://schemas.openxmlformats.org/officeDocument/2006/customXml" ds:itemID="{D848D329-61E3-492E-A36E-AFE275DBDD25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2</TotalTime>
  <Pages>2</Pages>
  <Words>520</Words>
  <Characters>3051</Characters>
  <Application>Microsoft Office Word</Application>
  <DocSecurity>0</DocSecurity>
  <Lines>59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ECE/TRANS/WP.15/2024/4</vt:lpstr>
    </vt:vector>
  </TitlesOfParts>
  <Company>DCM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ECE/TRANS/WP.15/2024/4</dc:title>
  <dc:subject/>
  <dc:creator>Julien OKRZESIK</dc:creator>
  <cp:keywords/>
  <cp:lastModifiedBy>Julien Okrzesik</cp:lastModifiedBy>
  <cp:revision>3</cp:revision>
  <cp:lastPrinted>2024-02-09T13:40:00Z</cp:lastPrinted>
  <dcterms:created xsi:type="dcterms:W3CDTF">2024-02-09T13:39:00Z</dcterms:created>
  <dcterms:modified xsi:type="dcterms:W3CDTF">2024-02-09T13:42:00Z</dcterms:modified>
</cp:coreProperties>
</file>