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08FF993" w14:textId="77777777" w:rsidTr="00C97039">
        <w:trPr>
          <w:trHeight w:hRule="exact" w:val="851"/>
        </w:trPr>
        <w:tc>
          <w:tcPr>
            <w:tcW w:w="1276" w:type="dxa"/>
            <w:tcBorders>
              <w:bottom w:val="single" w:sz="4" w:space="0" w:color="auto"/>
            </w:tcBorders>
          </w:tcPr>
          <w:p w14:paraId="0328ECC8" w14:textId="77777777" w:rsidR="00F35BAF" w:rsidRPr="00DB58B5" w:rsidRDefault="00F35BAF" w:rsidP="00EA4D61"/>
        </w:tc>
        <w:tc>
          <w:tcPr>
            <w:tcW w:w="2268" w:type="dxa"/>
            <w:tcBorders>
              <w:bottom w:val="single" w:sz="4" w:space="0" w:color="auto"/>
            </w:tcBorders>
            <w:vAlign w:val="bottom"/>
          </w:tcPr>
          <w:p w14:paraId="54106CED" w14:textId="376CB75B" w:rsidR="00F35BAF" w:rsidRPr="00DB58B5" w:rsidRDefault="00AC116B" w:rsidP="00C97039">
            <w:pPr>
              <w:spacing w:after="80" w:line="300" w:lineRule="exact"/>
              <w:rPr>
                <w:sz w:val="28"/>
              </w:rPr>
            </w:pPr>
            <w:r>
              <w:rPr>
                <w:sz w:val="28"/>
              </w:rPr>
              <w:t>Nations Unies</w:t>
            </w:r>
          </w:p>
        </w:tc>
        <w:tc>
          <w:tcPr>
            <w:tcW w:w="6095" w:type="dxa"/>
            <w:gridSpan w:val="2"/>
            <w:tcBorders>
              <w:bottom w:val="single" w:sz="4" w:space="0" w:color="auto"/>
            </w:tcBorders>
            <w:vAlign w:val="bottom"/>
          </w:tcPr>
          <w:p w14:paraId="152FA9C0" w14:textId="57BB9AF5" w:rsidR="00F35BAF" w:rsidRPr="00DB58B5" w:rsidRDefault="00EA4D61" w:rsidP="00EA4D61">
            <w:pPr>
              <w:jc w:val="right"/>
            </w:pPr>
            <w:r w:rsidRPr="00EA4D61">
              <w:rPr>
                <w:sz w:val="40"/>
              </w:rPr>
              <w:t>ECE</w:t>
            </w:r>
            <w:r>
              <w:t>/TRANS/2024/10</w:t>
            </w:r>
          </w:p>
        </w:tc>
      </w:tr>
      <w:tr w:rsidR="00F35BAF" w:rsidRPr="00DB58B5" w14:paraId="1FC523BC" w14:textId="77777777" w:rsidTr="00C97039">
        <w:trPr>
          <w:trHeight w:hRule="exact" w:val="2835"/>
        </w:trPr>
        <w:tc>
          <w:tcPr>
            <w:tcW w:w="1276" w:type="dxa"/>
            <w:tcBorders>
              <w:top w:val="single" w:sz="4" w:space="0" w:color="auto"/>
              <w:bottom w:val="single" w:sz="12" w:space="0" w:color="auto"/>
            </w:tcBorders>
          </w:tcPr>
          <w:p w14:paraId="0E66598B" w14:textId="77777777" w:rsidR="00F35BAF" w:rsidRPr="00DB58B5" w:rsidRDefault="00F35BAF" w:rsidP="00C97039">
            <w:pPr>
              <w:spacing w:before="120"/>
              <w:jc w:val="center"/>
            </w:pPr>
            <w:r>
              <w:rPr>
                <w:noProof/>
                <w:lang w:eastAsia="fr-CH"/>
              </w:rPr>
              <w:drawing>
                <wp:inline distT="0" distB="0" distL="0" distR="0" wp14:anchorId="10A41B1D" wp14:editId="02B0D08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85D48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AD4E700" w14:textId="77777777" w:rsidR="00F35BAF" w:rsidRDefault="00EA4D61" w:rsidP="00C97039">
            <w:pPr>
              <w:spacing w:before="240"/>
            </w:pPr>
            <w:r>
              <w:t>Distr. générale</w:t>
            </w:r>
          </w:p>
          <w:p w14:paraId="50C01961" w14:textId="77777777" w:rsidR="00EA4D61" w:rsidRDefault="00EA4D61" w:rsidP="00EA4D61">
            <w:pPr>
              <w:spacing w:line="240" w:lineRule="exact"/>
            </w:pPr>
            <w:r>
              <w:t>9 janvier 2024</w:t>
            </w:r>
          </w:p>
          <w:p w14:paraId="7089630B" w14:textId="77777777" w:rsidR="00EA4D61" w:rsidRDefault="00EA4D61" w:rsidP="00EA4D61">
            <w:pPr>
              <w:spacing w:line="240" w:lineRule="exact"/>
            </w:pPr>
            <w:r>
              <w:t>Français</w:t>
            </w:r>
          </w:p>
          <w:p w14:paraId="34363CBE" w14:textId="5B7AFA84" w:rsidR="00EA4D61" w:rsidRPr="00DB58B5" w:rsidRDefault="00EA4D61" w:rsidP="00EA4D61">
            <w:pPr>
              <w:spacing w:line="240" w:lineRule="exact"/>
            </w:pPr>
            <w:r>
              <w:t>Original : anglais</w:t>
            </w:r>
          </w:p>
        </w:tc>
      </w:tr>
    </w:tbl>
    <w:p w14:paraId="68F8AD8C" w14:textId="19C7BCFF" w:rsidR="007F20FA" w:rsidRPr="000312C0" w:rsidRDefault="007F20FA" w:rsidP="007F20FA">
      <w:pPr>
        <w:spacing w:before="120"/>
        <w:rPr>
          <w:b/>
          <w:sz w:val="28"/>
          <w:szCs w:val="28"/>
        </w:rPr>
      </w:pPr>
      <w:r w:rsidRPr="000312C0">
        <w:rPr>
          <w:b/>
          <w:sz w:val="28"/>
          <w:szCs w:val="28"/>
        </w:rPr>
        <w:t>Commission économique pour l</w:t>
      </w:r>
      <w:r w:rsidR="00461B6E">
        <w:rPr>
          <w:b/>
          <w:sz w:val="28"/>
          <w:szCs w:val="28"/>
        </w:rPr>
        <w:t>’</w:t>
      </w:r>
      <w:r w:rsidRPr="000312C0">
        <w:rPr>
          <w:b/>
          <w:sz w:val="28"/>
          <w:szCs w:val="28"/>
        </w:rPr>
        <w:t>Europe</w:t>
      </w:r>
    </w:p>
    <w:p w14:paraId="2726D44A" w14:textId="77777777" w:rsidR="007F20FA" w:rsidRDefault="007F20FA" w:rsidP="007F20FA">
      <w:pPr>
        <w:spacing w:before="120"/>
        <w:rPr>
          <w:sz w:val="28"/>
          <w:szCs w:val="28"/>
        </w:rPr>
      </w:pPr>
      <w:r w:rsidRPr="00685843">
        <w:rPr>
          <w:sz w:val="28"/>
          <w:szCs w:val="28"/>
        </w:rPr>
        <w:t>Comité des transports intérieurs</w:t>
      </w:r>
    </w:p>
    <w:p w14:paraId="1843A13F" w14:textId="07988B67" w:rsidR="00EA4D61" w:rsidRPr="001E0217" w:rsidRDefault="00EA4D61" w:rsidP="00EA4D61">
      <w:pPr>
        <w:spacing w:before="120"/>
        <w:rPr>
          <w:b/>
          <w:bCs/>
          <w:lang w:val="fr-FR"/>
        </w:rPr>
      </w:pPr>
      <w:r>
        <w:rPr>
          <w:b/>
          <w:bCs/>
          <w:lang w:val="fr-FR"/>
        </w:rPr>
        <w:t>Q</w:t>
      </w:r>
      <w:r w:rsidRPr="001E0217">
        <w:rPr>
          <w:b/>
          <w:bCs/>
          <w:lang w:val="fr-FR"/>
        </w:rPr>
        <w:t>uatre-vingt-sixième session</w:t>
      </w:r>
    </w:p>
    <w:p w14:paraId="758DA089" w14:textId="77777777" w:rsidR="00EA4D61" w:rsidRPr="001E0217" w:rsidRDefault="00EA4D61" w:rsidP="00EA4D61">
      <w:pPr>
        <w:rPr>
          <w:lang w:val="fr-FR"/>
        </w:rPr>
      </w:pPr>
      <w:r w:rsidRPr="001E0217">
        <w:rPr>
          <w:lang w:val="fr-FR"/>
        </w:rPr>
        <w:t>Genève, 20-23 février 2024</w:t>
      </w:r>
    </w:p>
    <w:p w14:paraId="55549FE1" w14:textId="073A968D" w:rsidR="00EA4D61" w:rsidRPr="00D75B25" w:rsidRDefault="00EA4D61" w:rsidP="00EA4D61">
      <w:pPr>
        <w:rPr>
          <w:lang w:val="fr-FR"/>
        </w:rPr>
      </w:pPr>
      <w:r w:rsidRPr="00D75B25">
        <w:rPr>
          <w:lang w:val="fr-FR"/>
        </w:rPr>
        <w:t>Point 7 a) de l</w:t>
      </w:r>
      <w:r w:rsidR="00461B6E">
        <w:rPr>
          <w:lang w:val="fr-FR"/>
        </w:rPr>
        <w:t>’</w:t>
      </w:r>
      <w:r w:rsidRPr="00D75B25">
        <w:rPr>
          <w:lang w:val="fr-FR"/>
        </w:rPr>
        <w:t>ordre d</w:t>
      </w:r>
      <w:r>
        <w:rPr>
          <w:lang w:val="fr-FR"/>
        </w:rPr>
        <w:t>u jour provisoire</w:t>
      </w:r>
    </w:p>
    <w:p w14:paraId="2A865B2C" w14:textId="15240B11" w:rsidR="00EA4D61" w:rsidRPr="00D75B25" w:rsidRDefault="00EA4D61" w:rsidP="00EA4D61">
      <w:pPr>
        <w:rPr>
          <w:b/>
          <w:bCs/>
          <w:lang w:val="fr-FR"/>
        </w:rPr>
      </w:pPr>
      <w:r w:rsidRPr="00D75B25">
        <w:rPr>
          <w:b/>
          <w:bCs/>
          <w:lang w:val="fr-FR"/>
        </w:rPr>
        <w:t>Questions relatives à la gouvernance et décisions essentielles pour</w:t>
      </w:r>
      <w:r>
        <w:rPr>
          <w:b/>
          <w:bCs/>
          <w:lang w:val="fr-FR"/>
        </w:rPr>
        <w:t xml:space="preserve"> </w:t>
      </w:r>
      <w:r w:rsidR="00461B6E">
        <w:rPr>
          <w:b/>
          <w:bCs/>
          <w:lang w:val="fr-FR"/>
        </w:rPr>
        <w:br/>
      </w:r>
      <w:r w:rsidRPr="00D75B25">
        <w:rPr>
          <w:b/>
          <w:bCs/>
          <w:lang w:val="fr-FR"/>
        </w:rPr>
        <w:t xml:space="preserve">la poursuite des travaux du Comité des transports intérieurs </w:t>
      </w:r>
      <w:r w:rsidR="00461B6E">
        <w:rPr>
          <w:b/>
          <w:bCs/>
          <w:lang w:val="fr-FR"/>
        </w:rPr>
        <w:br/>
      </w:r>
      <w:r w:rsidRPr="00D75B25">
        <w:rPr>
          <w:b/>
          <w:bCs/>
          <w:lang w:val="fr-FR"/>
        </w:rPr>
        <w:t>et de ses organes subsidiaires</w:t>
      </w:r>
      <w:r>
        <w:rPr>
          <w:b/>
          <w:bCs/>
          <w:lang w:val="fr-FR"/>
        </w:rPr>
        <w:t> :</w:t>
      </w:r>
    </w:p>
    <w:p w14:paraId="7F64780E" w14:textId="433B8B20" w:rsidR="00EA4D61" w:rsidRPr="00D75B25" w:rsidRDefault="00EA4D61" w:rsidP="00EA4D61">
      <w:pPr>
        <w:rPr>
          <w:b/>
          <w:bCs/>
          <w:lang w:val="fr-FR"/>
        </w:rPr>
      </w:pPr>
      <w:r w:rsidRPr="00D75B25">
        <w:rPr>
          <w:b/>
          <w:bCs/>
          <w:lang w:val="fr-FR"/>
        </w:rPr>
        <w:t xml:space="preserve">Décisions relatives aux organes subsidiaires </w:t>
      </w:r>
      <w:r>
        <w:rPr>
          <w:b/>
          <w:bCs/>
          <w:lang w:val="fr-FR"/>
        </w:rPr>
        <w:br/>
      </w:r>
      <w:r w:rsidRPr="00D75B25">
        <w:rPr>
          <w:b/>
          <w:bCs/>
          <w:lang w:val="fr-FR"/>
        </w:rPr>
        <w:t xml:space="preserve">et à la structure du Comité des transports intérieurs </w:t>
      </w:r>
    </w:p>
    <w:p w14:paraId="4C5E9F74" w14:textId="2F2B2625" w:rsidR="00EA4D61" w:rsidRPr="00D75B25" w:rsidRDefault="00EA4D61" w:rsidP="00EA4D61">
      <w:pPr>
        <w:pStyle w:val="HChG"/>
        <w:rPr>
          <w:lang w:val="fr-FR"/>
        </w:rPr>
      </w:pPr>
      <w:r w:rsidRPr="00D75B25">
        <w:rPr>
          <w:lang w:val="fr-FR"/>
        </w:rPr>
        <w:tab/>
      </w:r>
      <w:r w:rsidRPr="00D75B25">
        <w:rPr>
          <w:lang w:val="fr-FR"/>
        </w:rPr>
        <w:tab/>
        <w:t xml:space="preserve">Décisions relatives aux organes subsidiaires et à </w:t>
      </w:r>
      <w:r>
        <w:rPr>
          <w:lang w:val="fr-FR"/>
        </w:rPr>
        <w:br/>
      </w:r>
      <w:r w:rsidRPr="00D75B25">
        <w:rPr>
          <w:lang w:val="fr-FR"/>
        </w:rPr>
        <w:t xml:space="preserve">la structure du Comité des transports intérieurs </w:t>
      </w:r>
    </w:p>
    <w:p w14:paraId="65181468" w14:textId="77777777" w:rsidR="00EA4D61" w:rsidRPr="00A82AB8" w:rsidRDefault="00EA4D61" w:rsidP="00EA4D61">
      <w:pPr>
        <w:pStyle w:val="H1G"/>
        <w:rPr>
          <w:lang w:val="fr-FR"/>
        </w:rPr>
      </w:pPr>
      <w:r w:rsidRPr="00D75B25">
        <w:rPr>
          <w:lang w:val="fr-FR"/>
        </w:rPr>
        <w:tab/>
      </w:r>
      <w:r w:rsidRPr="00D75B25">
        <w:rPr>
          <w:lang w:val="fr-FR"/>
        </w:rPr>
        <w:tab/>
      </w:r>
      <w:r w:rsidRPr="00A82AB8">
        <w:rPr>
          <w:lang w:val="fr-FR"/>
        </w:rPr>
        <w:t>Note du secrétaria</w:t>
      </w:r>
      <w:r>
        <w:rPr>
          <w:lang w:val="fr-FR"/>
        </w:rPr>
        <w:t>t</w:t>
      </w:r>
      <w:r w:rsidRPr="00EA4D61">
        <w:rPr>
          <w:b w:val="0"/>
          <w:bCs/>
          <w:sz w:val="20"/>
          <w:lang w:val="fr-FR"/>
        </w:rPr>
        <w:footnoteReference w:customMarkFollows="1" w:id="2"/>
        <w:t>*</w:t>
      </w:r>
    </w:p>
    <w:p w14:paraId="67D3CFDE" w14:textId="77777777" w:rsidR="00EA4D61" w:rsidRPr="00A82AB8" w:rsidRDefault="00EA4D61" w:rsidP="00EA4D61">
      <w:pPr>
        <w:pStyle w:val="HChG"/>
        <w:rPr>
          <w:lang w:val="fr-FR"/>
        </w:rPr>
      </w:pPr>
      <w:r w:rsidRPr="00A82AB8">
        <w:rPr>
          <w:lang w:val="fr-FR"/>
        </w:rPr>
        <w:tab/>
        <w:t>I.</w:t>
      </w:r>
      <w:r w:rsidRPr="00A82AB8">
        <w:rPr>
          <w:lang w:val="fr-FR"/>
        </w:rPr>
        <w:tab/>
        <w:t>Décisions relatives aux groupes de travail</w:t>
      </w:r>
    </w:p>
    <w:p w14:paraId="43DA5BAE" w14:textId="2F9CF355" w:rsidR="00EA4D61" w:rsidRPr="00A82AB8" w:rsidRDefault="00EA4D61" w:rsidP="00EA4D61">
      <w:pPr>
        <w:pStyle w:val="SingleTxtG"/>
        <w:rPr>
          <w:lang w:val="fr-FR"/>
        </w:rPr>
      </w:pPr>
      <w:r w:rsidRPr="00A82AB8">
        <w:rPr>
          <w:lang w:val="fr-FR"/>
        </w:rPr>
        <w:t>1.</w:t>
      </w:r>
      <w:r w:rsidRPr="00A82AB8">
        <w:rPr>
          <w:lang w:val="fr-FR"/>
        </w:rPr>
        <w:tab/>
        <w:t>À la demande du Groupe de travail chargé d</w:t>
      </w:r>
      <w:r w:rsidR="00461B6E">
        <w:rPr>
          <w:lang w:val="fr-FR"/>
        </w:rPr>
        <w:t>’</w:t>
      </w:r>
      <w:r w:rsidRPr="00A82AB8">
        <w:rPr>
          <w:lang w:val="fr-FR"/>
        </w:rPr>
        <w:t>examiner les tendances et l</w:t>
      </w:r>
      <w:r w:rsidR="00461B6E">
        <w:rPr>
          <w:lang w:val="fr-FR"/>
        </w:rPr>
        <w:t>’</w:t>
      </w:r>
      <w:r w:rsidRPr="00A82AB8">
        <w:rPr>
          <w:lang w:val="fr-FR"/>
        </w:rPr>
        <w:t xml:space="preserve">économie des transports (WP.5), le Comité des transports intérieurs (CTI) </w:t>
      </w:r>
      <w:r>
        <w:rPr>
          <w:lang w:val="fr-FR"/>
        </w:rPr>
        <w:t>est</w:t>
      </w:r>
      <w:r w:rsidRPr="00A82AB8">
        <w:rPr>
          <w:lang w:val="fr-FR"/>
        </w:rPr>
        <w:t xml:space="preserve"> </w:t>
      </w:r>
      <w:r w:rsidRPr="00A82AB8">
        <w:rPr>
          <w:b/>
          <w:bCs/>
          <w:lang w:val="fr-FR"/>
        </w:rPr>
        <w:t xml:space="preserve">invité à examiner et à adopter </w:t>
      </w:r>
      <w:r w:rsidRPr="00A82AB8">
        <w:rPr>
          <w:lang w:val="fr-FR"/>
        </w:rPr>
        <w:t>le mandat actualisé du WP.5, établi par cet organe subsidiaire et aligné sur le mandat révisé du CTI (</w:t>
      </w:r>
      <w:r>
        <w:rPr>
          <w:lang w:val="fr-FR"/>
        </w:rPr>
        <w:t>Annexe </w:t>
      </w:r>
      <w:r w:rsidRPr="00A82AB8">
        <w:rPr>
          <w:lang w:val="fr-FR"/>
        </w:rPr>
        <w:t>I du document ECE/TRANS/WP.5/74). Le mandat actualisé figure à l</w:t>
      </w:r>
      <w:r w:rsidR="00461B6E">
        <w:rPr>
          <w:lang w:val="fr-FR"/>
        </w:rPr>
        <w:t>’</w:t>
      </w:r>
      <w:r>
        <w:rPr>
          <w:lang w:val="fr-FR"/>
        </w:rPr>
        <w:t>annexe </w:t>
      </w:r>
      <w:r w:rsidRPr="00A82AB8">
        <w:rPr>
          <w:lang w:val="fr-FR"/>
        </w:rPr>
        <w:t>I du présent rapport.</w:t>
      </w:r>
    </w:p>
    <w:p w14:paraId="2AFBE87F" w14:textId="4D541949" w:rsidR="00EA4D61" w:rsidRPr="001D75E1" w:rsidRDefault="00EA4D61" w:rsidP="00EA4D61">
      <w:pPr>
        <w:pStyle w:val="SingleTxtG"/>
        <w:rPr>
          <w:lang w:val="fr-FR"/>
        </w:rPr>
      </w:pPr>
      <w:r w:rsidRPr="001D75E1">
        <w:rPr>
          <w:lang w:val="fr-FR"/>
        </w:rPr>
        <w:t>2.</w:t>
      </w:r>
      <w:r w:rsidRPr="001D75E1">
        <w:rPr>
          <w:lang w:val="fr-FR"/>
        </w:rPr>
        <w:tab/>
      </w:r>
      <w:r w:rsidRPr="00EA4D61">
        <w:rPr>
          <w:spacing w:val="-3"/>
          <w:lang w:val="fr-FR"/>
        </w:rPr>
        <w:t xml:space="preserve">À la demande du WP.5, le CTI est </w:t>
      </w:r>
      <w:r w:rsidRPr="00EA4D61">
        <w:rPr>
          <w:b/>
          <w:bCs/>
          <w:spacing w:val="-3"/>
          <w:lang w:val="fr-FR"/>
        </w:rPr>
        <w:t>invité à examiner et à adopter</w:t>
      </w:r>
      <w:r w:rsidRPr="00EA4D61">
        <w:rPr>
          <w:spacing w:val="-3"/>
          <w:lang w:val="fr-FR"/>
        </w:rPr>
        <w:t xml:space="preserve"> le règlement intérieur actualisé du WP.5, établi par cet organe subsidiaire (Annexe II du document ECE/TRANS/WP.5/74). Le règlement intérieur actualisé figure à l</w:t>
      </w:r>
      <w:r w:rsidR="00461B6E">
        <w:rPr>
          <w:spacing w:val="-3"/>
          <w:lang w:val="fr-FR"/>
        </w:rPr>
        <w:t>’</w:t>
      </w:r>
      <w:r w:rsidRPr="00EA4D61">
        <w:rPr>
          <w:spacing w:val="-3"/>
          <w:lang w:val="fr-FR"/>
        </w:rPr>
        <w:t>annexe I du présent rapport.</w:t>
      </w:r>
    </w:p>
    <w:p w14:paraId="1D131227" w14:textId="6DDBCDBD" w:rsidR="00EA4D61" w:rsidRPr="006859BC" w:rsidRDefault="00EA4D61" w:rsidP="00EA4D61">
      <w:pPr>
        <w:pStyle w:val="SingleTxtG"/>
        <w:rPr>
          <w:lang w:val="fr-FR"/>
        </w:rPr>
      </w:pPr>
      <w:r w:rsidRPr="001D75E1">
        <w:rPr>
          <w:lang w:val="fr-FR"/>
        </w:rPr>
        <w:t>3.</w:t>
      </w:r>
      <w:r w:rsidRPr="001D75E1">
        <w:rPr>
          <w:lang w:val="fr-FR"/>
        </w:rPr>
        <w:tab/>
        <w:t xml:space="preserve">À la demande du Groupe de travail des statistiques des transports (WP.6), le CTI est </w:t>
      </w:r>
      <w:r w:rsidRPr="001D75E1">
        <w:rPr>
          <w:b/>
          <w:bCs/>
          <w:lang w:val="fr-FR"/>
        </w:rPr>
        <w:t>invité à examiner et à adopter</w:t>
      </w:r>
      <w:r w:rsidRPr="001D75E1">
        <w:rPr>
          <w:lang w:val="fr-FR"/>
        </w:rPr>
        <w:t xml:space="preserve"> le mandat actualisé du WP.6, établi par cet organe subsidiaire (</w:t>
      </w:r>
      <w:r>
        <w:rPr>
          <w:lang w:val="fr-FR"/>
        </w:rPr>
        <w:t>Annexe </w:t>
      </w:r>
      <w:r w:rsidRPr="001D75E1">
        <w:rPr>
          <w:lang w:val="fr-FR"/>
        </w:rPr>
        <w:t xml:space="preserve">II du document ECE/TRANS/WP.6/2023/6). </w:t>
      </w:r>
      <w:r w:rsidRPr="00A82AB8">
        <w:rPr>
          <w:lang w:val="fr-FR"/>
        </w:rPr>
        <w:t>Le mandat actualisé figure à l</w:t>
      </w:r>
      <w:r w:rsidR="00461B6E">
        <w:rPr>
          <w:lang w:val="fr-FR"/>
        </w:rPr>
        <w:t>’</w:t>
      </w:r>
      <w:r>
        <w:rPr>
          <w:lang w:val="fr-FR"/>
        </w:rPr>
        <w:t>annexe </w:t>
      </w:r>
      <w:r w:rsidRPr="00A82AB8">
        <w:rPr>
          <w:lang w:val="fr-FR"/>
        </w:rPr>
        <w:t>I</w:t>
      </w:r>
      <w:r>
        <w:rPr>
          <w:lang w:val="fr-FR"/>
        </w:rPr>
        <w:t>I</w:t>
      </w:r>
      <w:r w:rsidRPr="00A82AB8">
        <w:rPr>
          <w:lang w:val="fr-FR"/>
        </w:rPr>
        <w:t xml:space="preserve"> du présent rapport</w:t>
      </w:r>
      <w:r w:rsidRPr="006859BC">
        <w:rPr>
          <w:lang w:val="fr-FR"/>
        </w:rPr>
        <w:t>.</w:t>
      </w:r>
    </w:p>
    <w:p w14:paraId="7FAC169D" w14:textId="16358FDD" w:rsidR="00EA4D61" w:rsidRPr="006859BC" w:rsidRDefault="00EA4D61" w:rsidP="00EA4D61">
      <w:pPr>
        <w:pStyle w:val="SingleTxtG"/>
        <w:rPr>
          <w:lang w:val="fr-FR"/>
        </w:rPr>
      </w:pPr>
      <w:r w:rsidRPr="006859BC">
        <w:rPr>
          <w:lang w:val="fr-FR"/>
        </w:rPr>
        <w:t>4.</w:t>
      </w:r>
      <w:r w:rsidRPr="006859BC">
        <w:rPr>
          <w:lang w:val="fr-FR"/>
        </w:rPr>
        <w:tab/>
      </w:r>
      <w:bookmarkStart w:id="0" w:name="_Hlk153544690"/>
      <w:r w:rsidRPr="006859BC">
        <w:rPr>
          <w:lang w:val="fr-FR"/>
        </w:rPr>
        <w:t xml:space="preserve">À la demande du WP.6, le CTI est </w:t>
      </w:r>
      <w:r w:rsidRPr="006859BC">
        <w:rPr>
          <w:b/>
          <w:bCs/>
          <w:lang w:val="fr-FR"/>
        </w:rPr>
        <w:t>invité à examiner et à adopter</w:t>
      </w:r>
      <w:r w:rsidRPr="006859BC">
        <w:rPr>
          <w:lang w:val="fr-FR"/>
        </w:rPr>
        <w:t xml:space="preserve"> le nouveau règlement </w:t>
      </w:r>
      <w:r>
        <w:rPr>
          <w:lang w:val="fr-FR"/>
        </w:rPr>
        <w:t xml:space="preserve">intérieur </w:t>
      </w:r>
      <w:r w:rsidRPr="006859BC">
        <w:rPr>
          <w:lang w:val="fr-FR"/>
        </w:rPr>
        <w:t>du WP.6, établi par cet organe subsidiaire (</w:t>
      </w:r>
      <w:r>
        <w:rPr>
          <w:lang w:val="fr-FR"/>
        </w:rPr>
        <w:t>Annexe </w:t>
      </w:r>
      <w:r w:rsidRPr="006859BC">
        <w:rPr>
          <w:lang w:val="fr-FR"/>
        </w:rPr>
        <w:t>I du document ECE/TRANS/WP.6/2023/6). Le nouveau règlement intérieur figure à l</w:t>
      </w:r>
      <w:r w:rsidR="00461B6E">
        <w:rPr>
          <w:lang w:val="fr-FR"/>
        </w:rPr>
        <w:t>’</w:t>
      </w:r>
      <w:r>
        <w:rPr>
          <w:lang w:val="fr-FR"/>
        </w:rPr>
        <w:t>annexe </w:t>
      </w:r>
      <w:r w:rsidRPr="006859BC">
        <w:rPr>
          <w:lang w:val="fr-FR"/>
        </w:rPr>
        <w:t>II du pr</w:t>
      </w:r>
      <w:r>
        <w:rPr>
          <w:lang w:val="fr-FR"/>
        </w:rPr>
        <w:t>é</w:t>
      </w:r>
      <w:r w:rsidRPr="006859BC">
        <w:rPr>
          <w:lang w:val="fr-FR"/>
        </w:rPr>
        <w:t xml:space="preserve">sent </w:t>
      </w:r>
      <w:r>
        <w:rPr>
          <w:lang w:val="fr-FR"/>
        </w:rPr>
        <w:t>rapport</w:t>
      </w:r>
      <w:r w:rsidRPr="006859BC">
        <w:rPr>
          <w:lang w:val="fr-FR"/>
        </w:rPr>
        <w:t>.</w:t>
      </w:r>
    </w:p>
    <w:bookmarkEnd w:id="0"/>
    <w:p w14:paraId="07EC8AF0" w14:textId="77B6AD7E" w:rsidR="00EA4D61" w:rsidRPr="006859BC" w:rsidRDefault="00EA4D61" w:rsidP="00EA4D61">
      <w:pPr>
        <w:pStyle w:val="SingleTxtG"/>
        <w:rPr>
          <w:lang w:val="fr-FR"/>
        </w:rPr>
      </w:pPr>
      <w:r w:rsidRPr="006859BC">
        <w:rPr>
          <w:lang w:val="fr-FR"/>
        </w:rPr>
        <w:t>5.</w:t>
      </w:r>
      <w:r w:rsidRPr="006859BC">
        <w:rPr>
          <w:lang w:val="fr-FR"/>
        </w:rPr>
        <w:tab/>
        <w:t xml:space="preserve">À la demande du Groupe de travail des transports de marchandises dangereuses (WP.15), le CTI est </w:t>
      </w:r>
      <w:r w:rsidRPr="006859BC">
        <w:rPr>
          <w:b/>
          <w:bCs/>
          <w:lang w:val="fr-FR"/>
        </w:rPr>
        <w:t>invité à examiner et à adopter</w:t>
      </w:r>
      <w:r w:rsidRPr="006859BC">
        <w:rPr>
          <w:lang w:val="fr-FR"/>
        </w:rPr>
        <w:t xml:space="preserve"> </w:t>
      </w:r>
      <w:r>
        <w:rPr>
          <w:lang w:val="fr-FR"/>
        </w:rPr>
        <w:t>le mandat actualisé</w:t>
      </w:r>
      <w:r w:rsidRPr="006859BC">
        <w:rPr>
          <w:lang w:val="fr-FR"/>
        </w:rPr>
        <w:t xml:space="preserve"> WP.15, établi par cet organe subsidiaire (</w:t>
      </w:r>
      <w:r>
        <w:rPr>
          <w:lang w:val="fr-FR"/>
        </w:rPr>
        <w:t>Annexe </w:t>
      </w:r>
      <w:r w:rsidRPr="006859BC">
        <w:rPr>
          <w:lang w:val="fr-FR"/>
        </w:rPr>
        <w:t xml:space="preserve">I du document ECE/TRANS/WP.15/264). </w:t>
      </w:r>
      <w:r w:rsidRPr="00A82AB8">
        <w:rPr>
          <w:lang w:val="fr-FR"/>
        </w:rPr>
        <w:t>Le mandat actualisé figure à l</w:t>
      </w:r>
      <w:r w:rsidR="00461B6E">
        <w:rPr>
          <w:lang w:val="fr-FR"/>
        </w:rPr>
        <w:t>’</w:t>
      </w:r>
      <w:r>
        <w:rPr>
          <w:lang w:val="fr-FR"/>
        </w:rPr>
        <w:t>annexe </w:t>
      </w:r>
      <w:r w:rsidRPr="00A82AB8">
        <w:rPr>
          <w:lang w:val="fr-FR"/>
        </w:rPr>
        <w:t>I</w:t>
      </w:r>
      <w:r>
        <w:rPr>
          <w:lang w:val="fr-FR"/>
        </w:rPr>
        <w:t>II</w:t>
      </w:r>
      <w:r w:rsidRPr="00A82AB8">
        <w:rPr>
          <w:lang w:val="fr-FR"/>
        </w:rPr>
        <w:t xml:space="preserve"> du présent rapport</w:t>
      </w:r>
      <w:r w:rsidRPr="006859BC">
        <w:rPr>
          <w:lang w:val="fr-FR"/>
        </w:rPr>
        <w:t>.</w:t>
      </w:r>
    </w:p>
    <w:p w14:paraId="189ABD15" w14:textId="21E92842" w:rsidR="00EA4D61" w:rsidRPr="006859BC" w:rsidRDefault="00EA4D61" w:rsidP="00EA4D61">
      <w:pPr>
        <w:pStyle w:val="SingleTxtG"/>
        <w:rPr>
          <w:lang w:val="fr-FR"/>
        </w:rPr>
      </w:pPr>
      <w:r w:rsidRPr="006859BC">
        <w:rPr>
          <w:lang w:val="fr-FR"/>
        </w:rPr>
        <w:lastRenderedPageBreak/>
        <w:t>6.</w:t>
      </w:r>
      <w:r w:rsidRPr="006859BC">
        <w:rPr>
          <w:lang w:val="fr-FR"/>
        </w:rPr>
        <w:tab/>
      </w:r>
      <w:bookmarkStart w:id="1" w:name="_Hlk153544541"/>
      <w:r w:rsidRPr="006859BC">
        <w:rPr>
          <w:lang w:val="fr-FR"/>
        </w:rPr>
        <w:t xml:space="preserve">À la demande du Groupe de travail des problèmes douaniers intéressant les transports (WP.30), le CTI est </w:t>
      </w:r>
      <w:r w:rsidRPr="006859BC">
        <w:rPr>
          <w:b/>
          <w:bCs/>
          <w:lang w:val="fr-FR"/>
        </w:rPr>
        <w:t>invité à examiner et à adopter</w:t>
      </w:r>
      <w:r w:rsidRPr="006859BC">
        <w:rPr>
          <w:lang w:val="fr-FR"/>
        </w:rPr>
        <w:t xml:space="preserve"> </w:t>
      </w:r>
      <w:r>
        <w:rPr>
          <w:lang w:val="fr-FR"/>
        </w:rPr>
        <w:t>le mandat actualisé d</w:t>
      </w:r>
      <w:r w:rsidRPr="006859BC">
        <w:rPr>
          <w:lang w:val="fr-FR"/>
        </w:rPr>
        <w:t>u WP.30, établi par cet organe subsidiaire (</w:t>
      </w:r>
      <w:r>
        <w:rPr>
          <w:lang w:val="fr-FR"/>
        </w:rPr>
        <w:t>Annexe </w:t>
      </w:r>
      <w:r w:rsidRPr="006859BC">
        <w:rPr>
          <w:lang w:val="fr-FR"/>
        </w:rPr>
        <w:t xml:space="preserve">II du document ECE/TRANS/WP.30/2023/7/Rev.2). </w:t>
      </w:r>
      <w:r w:rsidRPr="00A82AB8">
        <w:rPr>
          <w:lang w:val="fr-FR"/>
        </w:rPr>
        <w:t>Le</w:t>
      </w:r>
      <w:r>
        <w:rPr>
          <w:lang w:val="fr-FR"/>
        </w:rPr>
        <w:t> </w:t>
      </w:r>
      <w:r w:rsidRPr="00A82AB8">
        <w:rPr>
          <w:lang w:val="fr-FR"/>
        </w:rPr>
        <w:t>mandat actualisé figure à l</w:t>
      </w:r>
      <w:r w:rsidR="00461B6E">
        <w:rPr>
          <w:lang w:val="fr-FR"/>
        </w:rPr>
        <w:t>’</w:t>
      </w:r>
      <w:r>
        <w:rPr>
          <w:lang w:val="fr-FR"/>
        </w:rPr>
        <w:t>annexe </w:t>
      </w:r>
      <w:r w:rsidRPr="006859BC">
        <w:rPr>
          <w:lang w:val="fr-FR"/>
        </w:rPr>
        <w:t xml:space="preserve">IV </w:t>
      </w:r>
      <w:bookmarkEnd w:id="1"/>
      <w:r w:rsidRPr="00A82AB8">
        <w:rPr>
          <w:lang w:val="fr-FR"/>
        </w:rPr>
        <w:t>du présent rapport</w:t>
      </w:r>
      <w:r w:rsidRPr="006859BC">
        <w:rPr>
          <w:lang w:val="fr-FR"/>
        </w:rPr>
        <w:t>.</w:t>
      </w:r>
    </w:p>
    <w:p w14:paraId="03548255" w14:textId="54798042" w:rsidR="00EA4D61" w:rsidRPr="00A017B0" w:rsidRDefault="00EA4D61" w:rsidP="00EA4D61">
      <w:pPr>
        <w:pStyle w:val="SingleTxtG"/>
        <w:rPr>
          <w:lang w:val="fr-FR"/>
        </w:rPr>
      </w:pPr>
      <w:r w:rsidRPr="00A017B0">
        <w:rPr>
          <w:lang w:val="fr-FR"/>
        </w:rPr>
        <w:t>7.</w:t>
      </w:r>
      <w:r w:rsidRPr="00A017B0">
        <w:rPr>
          <w:lang w:val="fr-FR"/>
        </w:rPr>
        <w:tab/>
        <w:t xml:space="preserve">À la demande du WP.30, le CTI est </w:t>
      </w:r>
      <w:r w:rsidRPr="00A017B0">
        <w:rPr>
          <w:b/>
          <w:bCs/>
          <w:lang w:val="fr-FR"/>
        </w:rPr>
        <w:t>invité à examiner et à adopter</w:t>
      </w:r>
      <w:r w:rsidRPr="00A017B0">
        <w:rPr>
          <w:lang w:val="fr-FR"/>
        </w:rPr>
        <w:t xml:space="preserve"> </w:t>
      </w:r>
      <w:r>
        <w:rPr>
          <w:lang w:val="fr-FR"/>
        </w:rPr>
        <w:t>l</w:t>
      </w:r>
      <w:r w:rsidRPr="00A017B0">
        <w:rPr>
          <w:lang w:val="fr-FR"/>
        </w:rPr>
        <w:t>e règlement intérieur actualisé du WP.30 (l</w:t>
      </w:r>
      <w:r w:rsidR="00461B6E">
        <w:rPr>
          <w:lang w:val="fr-FR"/>
        </w:rPr>
        <w:t>’</w:t>
      </w:r>
      <w:r>
        <w:rPr>
          <w:lang w:val="fr-FR"/>
        </w:rPr>
        <w:t>article </w:t>
      </w:r>
      <w:r w:rsidRPr="00A017B0">
        <w:rPr>
          <w:lang w:val="fr-FR"/>
        </w:rPr>
        <w:t>premier sur la participation), établi par cet organe subsidiaire (</w:t>
      </w:r>
      <w:r>
        <w:rPr>
          <w:lang w:val="fr-FR"/>
        </w:rPr>
        <w:t>Annexe </w:t>
      </w:r>
      <w:r w:rsidRPr="00A017B0">
        <w:rPr>
          <w:lang w:val="fr-FR"/>
        </w:rPr>
        <w:t>I du document ECE/TRANS/WP.30/2023/7/Rev.2). Le règlement intérieur actualisé figur</w:t>
      </w:r>
      <w:r>
        <w:rPr>
          <w:lang w:val="fr-FR"/>
        </w:rPr>
        <w:t>e</w:t>
      </w:r>
      <w:r w:rsidRPr="00A017B0">
        <w:rPr>
          <w:lang w:val="fr-FR"/>
        </w:rPr>
        <w:t xml:space="preserve"> </w:t>
      </w:r>
      <w:r>
        <w:rPr>
          <w:lang w:val="fr-FR"/>
        </w:rPr>
        <w:t>à l</w:t>
      </w:r>
      <w:r w:rsidR="00461B6E">
        <w:rPr>
          <w:lang w:val="fr-FR"/>
        </w:rPr>
        <w:t>’</w:t>
      </w:r>
      <w:r>
        <w:rPr>
          <w:lang w:val="fr-FR"/>
        </w:rPr>
        <w:t>annexe </w:t>
      </w:r>
      <w:r w:rsidRPr="00A017B0">
        <w:rPr>
          <w:lang w:val="fr-FR"/>
        </w:rPr>
        <w:t xml:space="preserve">IV </w:t>
      </w:r>
      <w:r w:rsidRPr="00A82AB8">
        <w:rPr>
          <w:lang w:val="fr-FR"/>
        </w:rPr>
        <w:t>du présent rapport</w:t>
      </w:r>
      <w:r w:rsidRPr="00A017B0">
        <w:rPr>
          <w:lang w:val="fr-FR"/>
        </w:rPr>
        <w:t>.</w:t>
      </w:r>
    </w:p>
    <w:p w14:paraId="5C18B717" w14:textId="3199FFFC" w:rsidR="00EA4D61" w:rsidRPr="00A017B0" w:rsidRDefault="00EA4D61" w:rsidP="00461B6E">
      <w:pPr>
        <w:pStyle w:val="HChG"/>
        <w:rPr>
          <w:lang w:val="fr-FR"/>
        </w:rPr>
      </w:pPr>
      <w:r w:rsidRPr="00A017B0">
        <w:rPr>
          <w:lang w:val="fr-FR"/>
        </w:rPr>
        <w:tab/>
      </w:r>
      <w:r w:rsidRPr="001E0217">
        <w:rPr>
          <w:lang w:val="fr-FR"/>
        </w:rPr>
        <w:t>II.</w:t>
      </w:r>
      <w:r w:rsidRPr="001E0217">
        <w:rPr>
          <w:lang w:val="fr-FR"/>
        </w:rPr>
        <w:tab/>
      </w:r>
      <w:r w:rsidRPr="001E0217">
        <w:rPr>
          <w:lang w:val="fr-FR"/>
        </w:rPr>
        <w:tab/>
      </w:r>
      <w:r w:rsidRPr="00A017B0">
        <w:rPr>
          <w:lang w:val="fr-FR"/>
        </w:rPr>
        <w:t>Décisions relatives aux groupes d</w:t>
      </w:r>
      <w:r w:rsidR="00461B6E">
        <w:rPr>
          <w:lang w:val="fr-FR"/>
        </w:rPr>
        <w:t>’</w:t>
      </w:r>
      <w:r w:rsidRPr="00A017B0">
        <w:rPr>
          <w:lang w:val="fr-FR"/>
        </w:rPr>
        <w:t>experts</w:t>
      </w:r>
      <w:r>
        <w:rPr>
          <w:lang w:val="fr-FR"/>
        </w:rPr>
        <w:t> :</w:t>
      </w:r>
      <w:r w:rsidRPr="00A017B0">
        <w:rPr>
          <w:lang w:val="fr-FR"/>
        </w:rPr>
        <w:t xml:space="preserve"> décisions relatives à la création de nouveaux groupes d</w:t>
      </w:r>
      <w:r w:rsidR="00461B6E">
        <w:rPr>
          <w:lang w:val="fr-FR"/>
        </w:rPr>
        <w:t>’</w:t>
      </w:r>
      <w:r w:rsidRPr="00A017B0">
        <w:rPr>
          <w:lang w:val="fr-FR"/>
        </w:rPr>
        <w:t>experts</w:t>
      </w:r>
    </w:p>
    <w:p w14:paraId="3B34E0BF" w14:textId="2A6690CF" w:rsidR="00EA4D61" w:rsidRPr="00607841" w:rsidRDefault="00EA4D61" w:rsidP="00EA4D61">
      <w:pPr>
        <w:pStyle w:val="SingleTxtG"/>
        <w:rPr>
          <w:lang w:val="fr-FR"/>
        </w:rPr>
      </w:pPr>
      <w:r w:rsidRPr="00A017B0">
        <w:rPr>
          <w:lang w:val="fr-FR"/>
        </w:rPr>
        <w:t>8.</w:t>
      </w:r>
      <w:r w:rsidRPr="00A017B0">
        <w:rPr>
          <w:lang w:val="fr-FR"/>
        </w:rPr>
        <w:tab/>
        <w:t xml:space="preserve">À la demande du </w:t>
      </w:r>
      <w:r w:rsidRPr="00BC38F5">
        <w:rPr>
          <w:lang w:val="fr-FR"/>
        </w:rPr>
        <w:t xml:space="preserve">Groupe de travail des transports par chemin de fer </w:t>
      </w:r>
      <w:r>
        <w:rPr>
          <w:lang w:val="fr-FR"/>
        </w:rPr>
        <w:t>(</w:t>
      </w:r>
      <w:r w:rsidRPr="00A017B0">
        <w:rPr>
          <w:lang w:val="fr-FR"/>
        </w:rPr>
        <w:t>SC.2</w:t>
      </w:r>
      <w:r>
        <w:rPr>
          <w:lang w:val="fr-FR"/>
        </w:rPr>
        <w:t>)</w:t>
      </w:r>
      <w:r w:rsidRPr="00A017B0">
        <w:rPr>
          <w:lang w:val="fr-FR"/>
        </w:rPr>
        <w:t xml:space="preserve">, le CTI est </w:t>
      </w:r>
      <w:r w:rsidRPr="00A017B0">
        <w:rPr>
          <w:b/>
          <w:bCs/>
          <w:lang w:val="fr-FR"/>
        </w:rPr>
        <w:t>invité à approuver</w:t>
      </w:r>
      <w:r w:rsidRPr="00A017B0">
        <w:rPr>
          <w:lang w:val="fr-FR"/>
        </w:rPr>
        <w:t xml:space="preserve"> la constitution, pour une durée de </w:t>
      </w:r>
      <w:r>
        <w:rPr>
          <w:lang w:val="fr-FR"/>
        </w:rPr>
        <w:t>trois</w:t>
      </w:r>
      <w:r w:rsidRPr="00A017B0">
        <w:rPr>
          <w:lang w:val="fr-FR"/>
        </w:rPr>
        <w:t xml:space="preserve"> ans, d</w:t>
      </w:r>
      <w:r w:rsidR="00461B6E">
        <w:rPr>
          <w:lang w:val="fr-FR"/>
        </w:rPr>
        <w:t>’</w:t>
      </w:r>
      <w:r w:rsidRPr="00A017B0">
        <w:rPr>
          <w:lang w:val="fr-FR"/>
        </w:rPr>
        <w:t>un groupe d</w:t>
      </w:r>
      <w:r w:rsidR="00461B6E">
        <w:rPr>
          <w:lang w:val="fr-FR"/>
        </w:rPr>
        <w:t>’</w:t>
      </w:r>
      <w:r w:rsidRPr="00A017B0">
        <w:rPr>
          <w:lang w:val="fr-FR"/>
        </w:rPr>
        <w:t>experts de l</w:t>
      </w:r>
      <w:r w:rsidR="00461B6E">
        <w:rPr>
          <w:lang w:val="fr-FR"/>
        </w:rPr>
        <w:t>’</w:t>
      </w:r>
      <w:r w:rsidRPr="00A017B0">
        <w:rPr>
          <w:lang w:val="fr-FR"/>
        </w:rPr>
        <w:t xml:space="preserve">information des voyageurs dans les gares et les nœuds ferroviaires (ECE/TRANS/SC.2/243, </w:t>
      </w:r>
      <w:r>
        <w:rPr>
          <w:lang w:val="fr-FR"/>
        </w:rPr>
        <w:t>par. </w:t>
      </w:r>
      <w:r w:rsidRPr="00A017B0">
        <w:rPr>
          <w:lang w:val="fr-FR"/>
        </w:rPr>
        <w:t xml:space="preserve">45). </w:t>
      </w:r>
      <w:r w:rsidRPr="00607841">
        <w:rPr>
          <w:lang w:val="fr-FR"/>
        </w:rPr>
        <w:t>Le mandat de ce nouveau groupe d</w:t>
      </w:r>
      <w:r w:rsidR="00461B6E">
        <w:rPr>
          <w:lang w:val="fr-FR"/>
        </w:rPr>
        <w:t>’</w:t>
      </w:r>
      <w:r w:rsidRPr="00607841">
        <w:rPr>
          <w:lang w:val="fr-FR"/>
        </w:rPr>
        <w:t>experts, tel qu</w:t>
      </w:r>
      <w:r w:rsidR="00461B6E">
        <w:rPr>
          <w:lang w:val="fr-FR"/>
        </w:rPr>
        <w:t>’</w:t>
      </w:r>
      <w:r w:rsidRPr="00607841">
        <w:rPr>
          <w:lang w:val="fr-FR"/>
        </w:rPr>
        <w:t>approuvé par le SC.2 à sa soixante-dix-septième session (15-17</w:t>
      </w:r>
      <w:r w:rsidR="005B47A7">
        <w:rPr>
          <w:lang w:val="fr-FR"/>
        </w:rPr>
        <w:t> </w:t>
      </w:r>
      <w:r w:rsidRPr="00607841">
        <w:rPr>
          <w:lang w:val="fr-FR"/>
        </w:rPr>
        <w:t xml:space="preserve">novembre 2023), figure à </w:t>
      </w:r>
      <w:r>
        <w:rPr>
          <w:lang w:val="fr-FR"/>
        </w:rPr>
        <w:t>l</w:t>
      </w:r>
      <w:r w:rsidR="00461B6E">
        <w:rPr>
          <w:lang w:val="fr-FR"/>
        </w:rPr>
        <w:t>’</w:t>
      </w:r>
      <w:r>
        <w:rPr>
          <w:lang w:val="fr-FR"/>
        </w:rPr>
        <w:t>annexe </w:t>
      </w:r>
      <w:r w:rsidRPr="00607841">
        <w:rPr>
          <w:lang w:val="fr-FR"/>
        </w:rPr>
        <w:t xml:space="preserve">V du présent </w:t>
      </w:r>
      <w:r>
        <w:rPr>
          <w:lang w:val="fr-FR"/>
        </w:rPr>
        <w:t>rapport</w:t>
      </w:r>
      <w:r w:rsidRPr="00607841">
        <w:rPr>
          <w:lang w:val="fr-FR"/>
        </w:rPr>
        <w:t>.</w:t>
      </w:r>
    </w:p>
    <w:p w14:paraId="769EE5BC" w14:textId="6793BB5C" w:rsidR="00EA4D61" w:rsidRPr="00607841" w:rsidRDefault="00EA4D61" w:rsidP="00EA4D61">
      <w:pPr>
        <w:pStyle w:val="HChG"/>
        <w:rPr>
          <w:lang w:val="fr-FR"/>
        </w:rPr>
      </w:pPr>
      <w:r w:rsidRPr="00607841">
        <w:rPr>
          <w:lang w:val="fr-FR"/>
        </w:rPr>
        <w:tab/>
      </w:r>
      <w:r w:rsidRPr="001E0217">
        <w:rPr>
          <w:lang w:val="fr-FR"/>
        </w:rPr>
        <w:t>III.</w:t>
      </w:r>
      <w:r w:rsidRPr="001E0217">
        <w:rPr>
          <w:lang w:val="fr-FR"/>
        </w:rPr>
        <w:tab/>
      </w:r>
      <w:r w:rsidRPr="001E0217">
        <w:rPr>
          <w:lang w:val="fr-FR"/>
        </w:rPr>
        <w:tab/>
      </w:r>
      <w:r w:rsidRPr="00607841">
        <w:rPr>
          <w:lang w:val="fr-FR"/>
        </w:rPr>
        <w:t>Décisions relatives aux groupes d</w:t>
      </w:r>
      <w:r w:rsidR="00461B6E">
        <w:rPr>
          <w:lang w:val="fr-FR"/>
        </w:rPr>
        <w:t>’</w:t>
      </w:r>
      <w:r w:rsidRPr="00607841">
        <w:rPr>
          <w:lang w:val="fr-FR"/>
        </w:rPr>
        <w:t>experts</w:t>
      </w:r>
      <w:r>
        <w:rPr>
          <w:lang w:val="fr-FR"/>
        </w:rPr>
        <w:t> :</w:t>
      </w:r>
      <w:r w:rsidRPr="00607841">
        <w:rPr>
          <w:lang w:val="fr-FR"/>
        </w:rPr>
        <w:t xml:space="preserve"> prorogation de</w:t>
      </w:r>
      <w:r w:rsidR="007050D0">
        <w:rPr>
          <w:lang w:val="fr-FR"/>
        </w:rPr>
        <w:t> </w:t>
      </w:r>
      <w:r w:rsidRPr="00607841">
        <w:rPr>
          <w:lang w:val="fr-FR"/>
        </w:rPr>
        <w:t>mandats</w:t>
      </w:r>
    </w:p>
    <w:p w14:paraId="48E06225" w14:textId="045F169D" w:rsidR="00EA4D61" w:rsidRPr="00607841" w:rsidRDefault="00EA4D61" w:rsidP="00EA4D61">
      <w:pPr>
        <w:pStyle w:val="SingleTxtG"/>
        <w:rPr>
          <w:lang w:val="fr-FR"/>
        </w:rPr>
      </w:pPr>
      <w:r w:rsidRPr="00607841">
        <w:rPr>
          <w:lang w:val="fr-FR"/>
        </w:rPr>
        <w:t>9.</w:t>
      </w:r>
      <w:r w:rsidRPr="00607841">
        <w:rPr>
          <w:lang w:val="fr-FR"/>
        </w:rPr>
        <w:tab/>
        <w:t xml:space="preserve">Le CTI est </w:t>
      </w:r>
      <w:r w:rsidRPr="00607841">
        <w:rPr>
          <w:b/>
          <w:bCs/>
          <w:lang w:val="fr-FR"/>
        </w:rPr>
        <w:t>invité à envisager de proroger</w:t>
      </w:r>
      <w:r w:rsidRPr="00607841">
        <w:rPr>
          <w:lang w:val="fr-FR"/>
        </w:rPr>
        <w:t xml:space="preserve"> de six mois supplémentaires, soit </w:t>
      </w:r>
      <w:r>
        <w:rPr>
          <w:lang w:val="fr-FR"/>
        </w:rPr>
        <w:t>jusqu</w:t>
      </w:r>
      <w:r w:rsidR="00461B6E">
        <w:rPr>
          <w:lang w:val="fr-FR"/>
        </w:rPr>
        <w:t>’</w:t>
      </w:r>
      <w:r>
        <w:rPr>
          <w:lang w:val="fr-FR"/>
        </w:rPr>
        <w:t>en</w:t>
      </w:r>
      <w:r w:rsidRPr="00607841">
        <w:rPr>
          <w:lang w:val="fr-FR"/>
        </w:rPr>
        <w:t xml:space="preserve"> juin 2025</w:t>
      </w:r>
      <w:r>
        <w:rPr>
          <w:lang w:val="fr-FR"/>
        </w:rPr>
        <w:t xml:space="preserve">, </w:t>
      </w:r>
      <w:r w:rsidRPr="00607841">
        <w:rPr>
          <w:lang w:val="fr-FR"/>
        </w:rPr>
        <w:t>le mandat du Groupe d</w:t>
      </w:r>
      <w:r w:rsidR="00461B6E">
        <w:rPr>
          <w:lang w:val="fr-FR"/>
        </w:rPr>
        <w:t>’</w:t>
      </w:r>
      <w:r w:rsidRPr="00607841">
        <w:rPr>
          <w:lang w:val="fr-FR"/>
        </w:rPr>
        <w:t>experts chargé d</w:t>
      </w:r>
      <w:r w:rsidR="00461B6E">
        <w:rPr>
          <w:lang w:val="fr-FR"/>
        </w:rPr>
        <w:t>’</w:t>
      </w:r>
      <w:r w:rsidRPr="00607841">
        <w:rPr>
          <w:lang w:val="fr-FR"/>
        </w:rPr>
        <w:t xml:space="preserve">élaborer un nouvel instrument juridique régissant la circulation des véhicules automatisés, </w:t>
      </w:r>
      <w:r>
        <w:rPr>
          <w:lang w:val="fr-FR"/>
        </w:rPr>
        <w:t>en réponse à la demande formulée par le</w:t>
      </w:r>
      <w:r w:rsidRPr="00607841">
        <w:rPr>
          <w:lang w:val="fr-FR"/>
        </w:rPr>
        <w:t xml:space="preserve"> Forum mondial de la sécurité routière (WP.1) (ECE/TRANS/WP.1/18</w:t>
      </w:r>
      <w:r>
        <w:rPr>
          <w:lang w:val="fr-FR"/>
        </w:rPr>
        <w:t>5</w:t>
      </w:r>
      <w:r w:rsidRPr="00607841">
        <w:rPr>
          <w:lang w:val="fr-FR"/>
        </w:rPr>
        <w:t xml:space="preserve">, </w:t>
      </w:r>
      <w:r>
        <w:rPr>
          <w:lang w:val="fr-FR"/>
        </w:rPr>
        <w:t>par. </w:t>
      </w:r>
      <w:r w:rsidRPr="00607841">
        <w:rPr>
          <w:lang w:val="fr-FR"/>
        </w:rPr>
        <w:t>30).</w:t>
      </w:r>
    </w:p>
    <w:p w14:paraId="55417520" w14:textId="1FFEDB8F" w:rsidR="007050D0" w:rsidRDefault="00EA4D61" w:rsidP="00EA4D61">
      <w:pPr>
        <w:pStyle w:val="SingleTxtG"/>
        <w:rPr>
          <w:lang w:val="fr-FR"/>
        </w:rPr>
      </w:pPr>
      <w:r w:rsidRPr="00FA5704">
        <w:rPr>
          <w:lang w:val="fr-FR"/>
        </w:rPr>
        <w:t>10.</w:t>
      </w:r>
      <w:r w:rsidRPr="00FA5704">
        <w:rPr>
          <w:lang w:val="fr-FR"/>
        </w:rPr>
        <w:tab/>
        <w:t xml:space="preserve">Le CTI est </w:t>
      </w:r>
      <w:r w:rsidRPr="00FA5704">
        <w:rPr>
          <w:b/>
          <w:bCs/>
          <w:lang w:val="fr-FR"/>
        </w:rPr>
        <w:t xml:space="preserve">invité à envisager de proroger </w:t>
      </w:r>
      <w:r w:rsidRPr="00FA5704">
        <w:rPr>
          <w:lang w:val="fr-FR"/>
        </w:rPr>
        <w:t>le mandat du Groupe d</w:t>
      </w:r>
      <w:r w:rsidR="00461B6E">
        <w:rPr>
          <w:lang w:val="fr-FR"/>
        </w:rPr>
        <w:t>’</w:t>
      </w:r>
      <w:r w:rsidRPr="00FA5704">
        <w:rPr>
          <w:lang w:val="fr-FR"/>
        </w:rPr>
        <w:t>experts de la mise en œuvre de l</w:t>
      </w:r>
      <w:r w:rsidR="00461B6E">
        <w:rPr>
          <w:lang w:val="fr-FR"/>
        </w:rPr>
        <w:t>’</w:t>
      </w:r>
      <w:r w:rsidRPr="00FA5704">
        <w:rPr>
          <w:lang w:val="fr-FR"/>
        </w:rPr>
        <w:t>eCMR (SC.1/GE.22) et à lui permettre de tenir jusqu</w:t>
      </w:r>
      <w:r w:rsidR="00461B6E">
        <w:rPr>
          <w:lang w:val="fr-FR"/>
        </w:rPr>
        <w:t>’</w:t>
      </w:r>
      <w:r w:rsidRPr="00FA5704">
        <w:rPr>
          <w:lang w:val="fr-FR"/>
        </w:rPr>
        <w:t>à trois session</w:t>
      </w:r>
      <w:r>
        <w:rPr>
          <w:lang w:val="fr-FR"/>
        </w:rPr>
        <w:t>s</w:t>
      </w:r>
      <w:r w:rsidRPr="00FA5704">
        <w:rPr>
          <w:lang w:val="fr-FR"/>
        </w:rPr>
        <w:t xml:space="preserve"> par an, chacune d</w:t>
      </w:r>
      <w:r w:rsidR="00461B6E">
        <w:rPr>
          <w:lang w:val="fr-FR"/>
        </w:rPr>
        <w:t>’</w:t>
      </w:r>
      <w:r w:rsidRPr="00FA5704">
        <w:rPr>
          <w:lang w:val="fr-FR"/>
        </w:rPr>
        <w:t xml:space="preserve">une durée </w:t>
      </w:r>
      <w:r>
        <w:rPr>
          <w:lang w:val="fr-FR"/>
        </w:rPr>
        <w:t xml:space="preserve">maximale </w:t>
      </w:r>
      <w:r w:rsidRPr="00FA5704">
        <w:rPr>
          <w:lang w:val="fr-FR"/>
        </w:rPr>
        <w:t>de trois jours, sans que ses missions et son plan de travail actuels soient modifiés, pour qu</w:t>
      </w:r>
      <w:r w:rsidR="00461B6E">
        <w:rPr>
          <w:lang w:val="fr-FR"/>
        </w:rPr>
        <w:t>’</w:t>
      </w:r>
      <w:r w:rsidRPr="00FA5704">
        <w:rPr>
          <w:lang w:val="fr-FR"/>
        </w:rPr>
        <w:t xml:space="preserve">il puisse achever ses travaux et faire rapport au Groupe de travail des transports routiers </w:t>
      </w:r>
      <w:r>
        <w:rPr>
          <w:lang w:val="fr-FR"/>
        </w:rPr>
        <w:t xml:space="preserve">(SC.1) </w:t>
      </w:r>
      <w:r w:rsidRPr="00FA5704">
        <w:rPr>
          <w:lang w:val="fr-FR"/>
        </w:rPr>
        <w:t>à sa 120</w:t>
      </w:r>
      <w:r>
        <w:rPr>
          <w:vertAlign w:val="superscript"/>
          <w:lang w:val="fr-FR"/>
        </w:rPr>
        <w:t>e</w:t>
      </w:r>
      <w:r w:rsidR="007050D0">
        <w:rPr>
          <w:lang w:val="fr-FR"/>
        </w:rPr>
        <w:t> </w:t>
      </w:r>
      <w:r w:rsidRPr="00FA5704">
        <w:rPr>
          <w:lang w:val="fr-FR"/>
        </w:rPr>
        <w:t>session, en octobre 2025, comme l</w:t>
      </w:r>
      <w:r w:rsidR="00461B6E">
        <w:rPr>
          <w:lang w:val="fr-FR"/>
        </w:rPr>
        <w:t>’</w:t>
      </w:r>
      <w:r w:rsidRPr="00FA5704">
        <w:rPr>
          <w:lang w:val="fr-FR"/>
        </w:rPr>
        <w:t>a demandé le</w:t>
      </w:r>
      <w:r>
        <w:rPr>
          <w:lang w:val="fr-FR"/>
        </w:rPr>
        <w:t xml:space="preserve"> SC.1</w:t>
      </w:r>
      <w:r w:rsidRPr="00FA5704">
        <w:rPr>
          <w:lang w:val="fr-FR"/>
        </w:rPr>
        <w:t xml:space="preserve"> (</w:t>
      </w:r>
      <w:r w:rsidRPr="00446CE6">
        <w:rPr>
          <w:lang w:val="fr-FR"/>
        </w:rPr>
        <w:t>ECE/TRANS/SC.1/420</w:t>
      </w:r>
      <w:r w:rsidRPr="00FA5704">
        <w:rPr>
          <w:lang w:val="fr-FR"/>
        </w:rPr>
        <w:t xml:space="preserve">, </w:t>
      </w:r>
      <w:r>
        <w:rPr>
          <w:lang w:val="fr-FR"/>
        </w:rPr>
        <w:t>par. 24 et 25</w:t>
      </w:r>
      <w:r w:rsidRPr="00FA5704">
        <w:rPr>
          <w:lang w:val="fr-FR"/>
        </w:rPr>
        <w:t>).</w:t>
      </w:r>
    </w:p>
    <w:p w14:paraId="6322013A" w14:textId="2987AE96" w:rsidR="00EA4D61" w:rsidRPr="00FA5704" w:rsidRDefault="00EA4D61" w:rsidP="00EA4D61">
      <w:pPr>
        <w:pStyle w:val="SingleTxtG"/>
        <w:rPr>
          <w:lang w:val="fr-FR"/>
        </w:rPr>
      </w:pPr>
      <w:r w:rsidRPr="00FA5704">
        <w:rPr>
          <w:lang w:val="fr-FR"/>
        </w:rPr>
        <w:br w:type="page"/>
      </w:r>
    </w:p>
    <w:p w14:paraId="2A95FB78" w14:textId="71093E7F" w:rsidR="00EA4D61" w:rsidRPr="00D945A5" w:rsidRDefault="00EA4D61" w:rsidP="00EA4D61">
      <w:pPr>
        <w:pStyle w:val="HChG"/>
        <w:rPr>
          <w:lang w:val="fr-FR"/>
        </w:rPr>
      </w:pPr>
      <w:r>
        <w:rPr>
          <w:lang w:val="fr-FR"/>
        </w:rPr>
        <w:lastRenderedPageBreak/>
        <w:t>Annexe </w:t>
      </w:r>
      <w:r w:rsidRPr="00D945A5">
        <w:rPr>
          <w:lang w:val="fr-FR"/>
        </w:rPr>
        <w:t>I</w:t>
      </w:r>
    </w:p>
    <w:p w14:paraId="56DCE590" w14:textId="3F275AA7" w:rsidR="00EA4D61" w:rsidRPr="00D945A5" w:rsidRDefault="00EA4D61" w:rsidP="00EA4D61">
      <w:pPr>
        <w:pStyle w:val="HChG"/>
        <w:rPr>
          <w:lang w:val="fr-FR"/>
        </w:rPr>
      </w:pPr>
      <w:r w:rsidRPr="001E0217">
        <w:rPr>
          <w:lang w:val="fr-FR"/>
        </w:rPr>
        <w:tab/>
      </w:r>
      <w:r w:rsidRPr="00D945A5">
        <w:rPr>
          <w:lang w:val="fr-FR"/>
        </w:rPr>
        <w:t>I.</w:t>
      </w:r>
      <w:r w:rsidRPr="00D945A5">
        <w:rPr>
          <w:lang w:val="fr-FR"/>
        </w:rPr>
        <w:tab/>
      </w:r>
      <w:bookmarkStart w:id="2" w:name="_Hlk153540499"/>
      <w:r w:rsidRPr="00D945A5">
        <w:rPr>
          <w:lang w:val="fr-FR"/>
        </w:rPr>
        <w:t xml:space="preserve">Mandat </w:t>
      </w:r>
      <w:r>
        <w:rPr>
          <w:lang w:val="fr-FR"/>
        </w:rPr>
        <w:t xml:space="preserve">révisé </w:t>
      </w:r>
      <w:r w:rsidRPr="00D945A5">
        <w:rPr>
          <w:lang w:val="fr-FR"/>
        </w:rPr>
        <w:t>du Groupe de travail chargé d</w:t>
      </w:r>
      <w:r w:rsidR="00461B6E">
        <w:rPr>
          <w:lang w:val="fr-FR"/>
        </w:rPr>
        <w:t>’</w:t>
      </w:r>
      <w:r w:rsidRPr="00D945A5">
        <w:rPr>
          <w:lang w:val="fr-FR"/>
        </w:rPr>
        <w:t xml:space="preserve">examiner </w:t>
      </w:r>
      <w:r>
        <w:rPr>
          <w:lang w:val="fr-FR"/>
        </w:rPr>
        <w:br/>
      </w:r>
      <w:r w:rsidRPr="00D945A5">
        <w:rPr>
          <w:lang w:val="fr-FR"/>
        </w:rPr>
        <w:t>les tendances et l</w:t>
      </w:r>
      <w:r w:rsidR="00461B6E">
        <w:rPr>
          <w:lang w:val="fr-FR"/>
        </w:rPr>
        <w:t>’</w:t>
      </w:r>
      <w:r w:rsidRPr="00D945A5">
        <w:rPr>
          <w:lang w:val="fr-FR"/>
        </w:rPr>
        <w:t>économie des transports</w:t>
      </w:r>
      <w:r>
        <w:rPr>
          <w:lang w:val="fr-FR"/>
        </w:rPr>
        <w:t xml:space="preserve"> (WP.5)</w:t>
      </w:r>
      <w:r w:rsidRPr="00B87FE8">
        <w:rPr>
          <w:rStyle w:val="Appelnotedebasdep"/>
          <w:b w:val="0"/>
          <w:bCs/>
          <w:position w:val="4"/>
        </w:rPr>
        <w:footnoteReference w:id="3"/>
      </w:r>
      <w:bookmarkEnd w:id="2"/>
    </w:p>
    <w:p w14:paraId="735F9D47" w14:textId="19DF93C0" w:rsidR="00EA4D61" w:rsidRDefault="00EA4D61" w:rsidP="00EA4D61">
      <w:pPr>
        <w:pStyle w:val="SingleTxtG"/>
        <w:numPr>
          <w:ilvl w:val="0"/>
          <w:numId w:val="32"/>
        </w:numPr>
        <w:ind w:left="1134" w:firstLine="0"/>
        <w:rPr>
          <w:lang w:val="fr-FR"/>
        </w:rPr>
      </w:pPr>
      <w:r w:rsidRPr="00D945A5">
        <w:rPr>
          <w:lang w:val="fr-FR"/>
        </w:rPr>
        <w:t>Le Groupe de travail chargé d</w:t>
      </w:r>
      <w:r w:rsidR="00461B6E">
        <w:rPr>
          <w:lang w:val="fr-FR"/>
        </w:rPr>
        <w:t>’</w:t>
      </w:r>
      <w:r w:rsidRPr="00D945A5">
        <w:rPr>
          <w:lang w:val="fr-FR"/>
        </w:rPr>
        <w:t>examiner les tendances et l</w:t>
      </w:r>
      <w:r w:rsidR="00461B6E">
        <w:rPr>
          <w:lang w:val="fr-FR"/>
        </w:rPr>
        <w:t>’</w:t>
      </w:r>
      <w:r w:rsidRPr="00D945A5">
        <w:rPr>
          <w:lang w:val="fr-FR"/>
        </w:rPr>
        <w:t xml:space="preserve">économie des transports (ci-après </w:t>
      </w:r>
      <w:r>
        <w:rPr>
          <w:lang w:val="fr-FR"/>
        </w:rPr>
        <w:t>« </w:t>
      </w:r>
      <w:r w:rsidRPr="00D945A5">
        <w:rPr>
          <w:lang w:val="fr-FR"/>
        </w:rPr>
        <w:t>le WP.5</w:t>
      </w:r>
      <w:r>
        <w:rPr>
          <w:lang w:val="fr-FR"/>
        </w:rPr>
        <w:t> »</w:t>
      </w:r>
      <w:r w:rsidRPr="00D945A5">
        <w:rPr>
          <w:lang w:val="fr-FR"/>
        </w:rPr>
        <w:t xml:space="preserve">) </w:t>
      </w:r>
      <w:r w:rsidRPr="001E0217">
        <w:rPr>
          <w:lang w:val="fr-FR"/>
        </w:rPr>
        <w:t>agit</w:t>
      </w:r>
      <w:r w:rsidRPr="00D945A5">
        <w:rPr>
          <w:lang w:val="fr-FR"/>
        </w:rPr>
        <w:t xml:space="preserve"> dans le cadre des politiques de l</w:t>
      </w:r>
      <w:r w:rsidR="00461B6E">
        <w:rPr>
          <w:lang w:val="fr-FR"/>
        </w:rPr>
        <w:t>’</w:t>
      </w:r>
      <w:r w:rsidRPr="00D945A5">
        <w:rPr>
          <w:lang w:val="fr-FR"/>
        </w:rPr>
        <w:t xml:space="preserve">Organisation des </w:t>
      </w:r>
      <w:r w:rsidR="00AC116B">
        <w:rPr>
          <w:lang w:val="fr-FR"/>
        </w:rPr>
        <w:t>Nations Unies</w:t>
      </w:r>
      <w:r w:rsidRPr="00D945A5">
        <w:rPr>
          <w:lang w:val="fr-FR"/>
        </w:rPr>
        <w:t xml:space="preserve"> et de la Commission économique pour l</w:t>
      </w:r>
      <w:r w:rsidR="00461B6E">
        <w:rPr>
          <w:lang w:val="fr-FR"/>
        </w:rPr>
        <w:t>’</w:t>
      </w:r>
      <w:r w:rsidRPr="00D945A5">
        <w:rPr>
          <w:lang w:val="fr-FR"/>
        </w:rPr>
        <w:t>Europe (ci-après</w:t>
      </w:r>
      <w:r>
        <w:rPr>
          <w:lang w:val="fr-FR"/>
        </w:rPr>
        <w:t xml:space="preserve"> « </w:t>
      </w:r>
      <w:r w:rsidRPr="00D945A5">
        <w:rPr>
          <w:lang w:val="fr-FR"/>
        </w:rPr>
        <w:t>la CEE</w:t>
      </w:r>
      <w:r>
        <w:rPr>
          <w:lang w:val="fr-FR"/>
        </w:rPr>
        <w:t> »</w:t>
      </w:r>
      <w:r w:rsidRPr="00D945A5">
        <w:rPr>
          <w:lang w:val="fr-FR"/>
        </w:rPr>
        <w:t xml:space="preserve">) et sous la supervision générale </w:t>
      </w:r>
      <w:r w:rsidRPr="001E0217">
        <w:rPr>
          <w:lang w:val="fr-FR"/>
        </w:rPr>
        <w:t>de son organe d</w:t>
      </w:r>
      <w:r>
        <w:rPr>
          <w:lang w:val="fr-FR"/>
        </w:rPr>
        <w:t>e</w:t>
      </w:r>
      <w:r w:rsidRPr="001E0217">
        <w:rPr>
          <w:lang w:val="fr-FR"/>
        </w:rPr>
        <w:t xml:space="preserve"> tutelle, le</w:t>
      </w:r>
      <w:r w:rsidRPr="00D945A5">
        <w:rPr>
          <w:lang w:val="fr-FR"/>
        </w:rPr>
        <w:t xml:space="preserve"> Comité des transports intérieurs </w:t>
      </w:r>
      <w:r w:rsidRPr="001E0217">
        <w:rPr>
          <w:lang w:val="fr-FR"/>
        </w:rPr>
        <w:t>(ci-après « le CTI »),</w:t>
      </w:r>
      <w:r w:rsidRPr="00D945A5">
        <w:rPr>
          <w:b/>
          <w:bCs/>
          <w:lang w:val="fr-FR"/>
        </w:rPr>
        <w:t xml:space="preserve"> </w:t>
      </w:r>
      <w:r w:rsidRPr="001E0217">
        <w:rPr>
          <w:lang w:val="fr-FR"/>
        </w:rPr>
        <w:t>conformément</w:t>
      </w:r>
      <w:r w:rsidRPr="00D945A5">
        <w:rPr>
          <w:lang w:val="fr-FR"/>
        </w:rPr>
        <w:t xml:space="preserve"> au mandat de la CEE (E/ECE/778/Rev.5) et du CTI (E/RES/2022/2</w:t>
      </w:r>
      <w:r>
        <w:rPr>
          <w:lang w:val="fr-FR"/>
        </w:rPr>
        <w:t> ;</w:t>
      </w:r>
      <w:r w:rsidRPr="00D945A5">
        <w:rPr>
          <w:lang w:val="fr-FR"/>
        </w:rPr>
        <w:t xml:space="preserve"> ECE/TRANS/316/Add.2).</w:t>
      </w:r>
    </w:p>
    <w:p w14:paraId="40A0F64E" w14:textId="0CECFAA0" w:rsidR="00EA4D61" w:rsidRPr="00EA4D61" w:rsidRDefault="00EA4D61" w:rsidP="00EA4D61">
      <w:pPr>
        <w:pStyle w:val="SingleTxtG"/>
        <w:numPr>
          <w:ilvl w:val="0"/>
          <w:numId w:val="32"/>
        </w:numPr>
        <w:ind w:left="1134" w:firstLine="0"/>
        <w:rPr>
          <w:spacing w:val="-2"/>
          <w:lang w:val="fr-FR"/>
        </w:rPr>
      </w:pPr>
      <w:r w:rsidRPr="00EA4D61">
        <w:rPr>
          <w:spacing w:val="-2"/>
          <w:lang w:val="fr-FR"/>
        </w:rPr>
        <w:t>Le WP.5 s</w:t>
      </w:r>
      <w:r w:rsidR="00461B6E">
        <w:rPr>
          <w:spacing w:val="-2"/>
          <w:lang w:val="fr-FR"/>
        </w:rPr>
        <w:t>’</w:t>
      </w:r>
      <w:r w:rsidRPr="00EA4D61">
        <w:rPr>
          <w:spacing w:val="-2"/>
          <w:lang w:val="fr-FR"/>
        </w:rPr>
        <w:t>acquitte de ses tâches conformément aux Directives aux fins de l</w:t>
      </w:r>
      <w:r w:rsidR="00461B6E">
        <w:rPr>
          <w:spacing w:val="-2"/>
          <w:lang w:val="fr-FR"/>
        </w:rPr>
        <w:t>’</w:t>
      </w:r>
      <w:r w:rsidRPr="00EA4D61">
        <w:rPr>
          <w:spacing w:val="-2"/>
          <w:lang w:val="fr-FR"/>
        </w:rPr>
        <w:t>établissement et du fonctionnement de groupes de travail sous l</w:t>
      </w:r>
      <w:r w:rsidR="00461B6E">
        <w:rPr>
          <w:spacing w:val="-2"/>
          <w:lang w:val="fr-FR"/>
        </w:rPr>
        <w:t>’</w:t>
      </w:r>
      <w:r w:rsidRPr="00EA4D61">
        <w:rPr>
          <w:spacing w:val="-2"/>
          <w:lang w:val="fr-FR"/>
        </w:rPr>
        <w:t>égide de la CEE, telles qu</w:t>
      </w:r>
      <w:r w:rsidR="00461B6E">
        <w:rPr>
          <w:spacing w:val="-2"/>
          <w:lang w:val="fr-FR"/>
        </w:rPr>
        <w:t>’</w:t>
      </w:r>
      <w:r w:rsidRPr="00EA4D61">
        <w:rPr>
          <w:spacing w:val="-2"/>
          <w:lang w:val="fr-FR"/>
        </w:rPr>
        <w:t xml:space="preserve">elles ont été approuvées par le Comité exécutif de la CEE à sa quatrième réunion, le 14 juillet 2006 (ECE/EX/1). Ces directives définissent le </w:t>
      </w:r>
      <w:r w:rsidRPr="00EA4D61">
        <w:rPr>
          <w:spacing w:val="-2"/>
        </w:rPr>
        <w:t>statut</w:t>
      </w:r>
      <w:r w:rsidRPr="00EA4D61">
        <w:rPr>
          <w:spacing w:val="-2"/>
          <w:lang w:val="fr-FR"/>
        </w:rPr>
        <w:t xml:space="preserve"> et les caractéristiques du Groupe de travail, notamment son mandat et la prolongation de celui-ci, qui devraient faire l</w:t>
      </w:r>
      <w:r w:rsidR="00461B6E">
        <w:rPr>
          <w:spacing w:val="-2"/>
          <w:lang w:val="fr-FR"/>
        </w:rPr>
        <w:t>’</w:t>
      </w:r>
      <w:r w:rsidRPr="00EA4D61">
        <w:rPr>
          <w:spacing w:val="-2"/>
          <w:lang w:val="fr-FR"/>
        </w:rPr>
        <w:t>objet d</w:t>
      </w:r>
      <w:r w:rsidR="00461B6E">
        <w:rPr>
          <w:spacing w:val="-2"/>
          <w:lang w:val="fr-FR"/>
        </w:rPr>
        <w:t>’</w:t>
      </w:r>
      <w:r w:rsidRPr="00EA4D61">
        <w:rPr>
          <w:spacing w:val="-2"/>
          <w:lang w:val="fr-FR"/>
        </w:rPr>
        <w:t xml:space="preserve">un examen tous les cinq ans, sa composition et </w:t>
      </w:r>
      <w:r w:rsidR="00B1746C">
        <w:rPr>
          <w:spacing w:val="-2"/>
          <w:lang w:val="fr-FR"/>
        </w:rPr>
        <w:t>les personnes assurant la présidence et la vice</w:t>
      </w:r>
      <w:r w:rsidR="00B1746C">
        <w:rPr>
          <w:spacing w:val="-2"/>
          <w:lang w:val="fr-FR"/>
        </w:rPr>
        <w:noBreakHyphen/>
        <w:t>présidence</w:t>
      </w:r>
      <w:r w:rsidRPr="00EA4D61">
        <w:rPr>
          <w:spacing w:val="-2"/>
          <w:lang w:val="fr-FR"/>
        </w:rPr>
        <w:t>, ses méthodes de travail, ainsi que son secrétariat, qui est assuré par la Division des transports durables de la CEE.</w:t>
      </w:r>
    </w:p>
    <w:p w14:paraId="7A15DA29" w14:textId="71AF6BFF" w:rsidR="00EA4D61" w:rsidRPr="001E0217" w:rsidRDefault="00EA4D61" w:rsidP="00EA4D61">
      <w:pPr>
        <w:pStyle w:val="SingleTxtG"/>
        <w:numPr>
          <w:ilvl w:val="0"/>
          <w:numId w:val="32"/>
        </w:numPr>
        <w:ind w:left="1134" w:firstLine="0"/>
        <w:rPr>
          <w:spacing w:val="-2"/>
          <w:lang w:val="fr-FR"/>
        </w:rPr>
      </w:pPr>
      <w:r w:rsidRPr="001E0217">
        <w:rPr>
          <w:spacing w:val="-2"/>
          <w:lang w:val="fr-FR"/>
        </w:rPr>
        <w:t xml:space="preserve">Sur le fond, le WP.5 examine les questions relatives au développement des réseaux et liaisons de transport et </w:t>
      </w:r>
      <w:r>
        <w:rPr>
          <w:spacing w:val="-2"/>
          <w:lang w:val="fr-FR"/>
        </w:rPr>
        <w:t>aux</w:t>
      </w:r>
      <w:r w:rsidRPr="001E0217">
        <w:rPr>
          <w:spacing w:val="-2"/>
          <w:lang w:val="fr-FR"/>
        </w:rPr>
        <w:t xml:space="preserve"> </w:t>
      </w:r>
      <w:r w:rsidRPr="00EA4D61">
        <w:rPr>
          <w:lang w:val="fr-FR"/>
        </w:rPr>
        <w:t>données</w:t>
      </w:r>
      <w:r w:rsidRPr="001E0217">
        <w:rPr>
          <w:spacing w:val="-2"/>
          <w:lang w:val="fr-FR"/>
        </w:rPr>
        <w:t xml:space="preserve"> </w:t>
      </w:r>
      <w:r>
        <w:rPr>
          <w:spacing w:val="-2"/>
          <w:lang w:val="fr-FR"/>
        </w:rPr>
        <w:t xml:space="preserve">sur les </w:t>
      </w:r>
      <w:r w:rsidRPr="001E0217">
        <w:rPr>
          <w:spacing w:val="-2"/>
          <w:lang w:val="fr-FR"/>
        </w:rPr>
        <w:t>infrastructure</w:t>
      </w:r>
      <w:r>
        <w:rPr>
          <w:spacing w:val="-2"/>
          <w:lang w:val="fr-FR"/>
        </w:rPr>
        <w:t>s</w:t>
      </w:r>
      <w:r w:rsidRPr="001E0217">
        <w:rPr>
          <w:spacing w:val="-2"/>
          <w:lang w:val="fr-FR"/>
        </w:rPr>
        <w:t xml:space="preserve">, aux liens entre transports et changements climatiques, à la mobilité durable, </w:t>
      </w:r>
      <w:r>
        <w:rPr>
          <w:spacing w:val="-2"/>
          <w:lang w:val="fr-FR"/>
        </w:rPr>
        <w:t>notamment</w:t>
      </w:r>
      <w:r w:rsidRPr="001E0217">
        <w:rPr>
          <w:spacing w:val="-2"/>
          <w:lang w:val="fr-FR"/>
        </w:rPr>
        <w:t xml:space="preserve"> en milieu urbain, et à la sécurité des transports intérieurs. </w:t>
      </w:r>
      <w:r>
        <w:rPr>
          <w:spacing w:val="-2"/>
          <w:lang w:val="fr-FR"/>
        </w:rPr>
        <w:t>Il</w:t>
      </w:r>
      <w:r w:rsidRPr="001E0217">
        <w:rPr>
          <w:spacing w:val="-2"/>
          <w:lang w:val="fr-FR"/>
        </w:rPr>
        <w:t xml:space="preserve"> assure également le suivi et l</w:t>
      </w:r>
      <w:r w:rsidR="00461B6E">
        <w:rPr>
          <w:spacing w:val="-2"/>
          <w:lang w:val="fr-FR"/>
        </w:rPr>
        <w:t>’</w:t>
      </w:r>
      <w:r w:rsidRPr="001E0217">
        <w:rPr>
          <w:spacing w:val="-2"/>
          <w:lang w:val="fr-FR"/>
        </w:rPr>
        <w:t xml:space="preserve">évaluation continus des questions émergentes et </w:t>
      </w:r>
      <w:r>
        <w:rPr>
          <w:spacing w:val="-2"/>
          <w:lang w:val="fr-FR"/>
        </w:rPr>
        <w:t xml:space="preserve">de la réalisation des </w:t>
      </w:r>
      <w:r w:rsidRPr="001E0217">
        <w:rPr>
          <w:spacing w:val="-2"/>
          <w:lang w:val="fr-FR"/>
        </w:rPr>
        <w:t>objectifs de développement durable.</w:t>
      </w:r>
    </w:p>
    <w:p w14:paraId="335F5034" w14:textId="14A5B5AA" w:rsidR="00EA4D61" w:rsidRPr="001E0217" w:rsidRDefault="00EA4D61" w:rsidP="00EA4D61">
      <w:pPr>
        <w:pStyle w:val="SingleTxtG"/>
        <w:numPr>
          <w:ilvl w:val="0"/>
          <w:numId w:val="32"/>
        </w:numPr>
        <w:ind w:left="1134" w:firstLine="0"/>
        <w:rPr>
          <w:lang w:val="fr-FR"/>
        </w:rPr>
      </w:pPr>
      <w:r w:rsidRPr="001E0217">
        <w:rPr>
          <w:lang w:val="fr-FR"/>
        </w:rPr>
        <w:t>Pour mener à bien ce mandat, le WP.5 doit</w:t>
      </w:r>
      <w:r>
        <w:rPr>
          <w:lang w:val="fr-FR"/>
        </w:rPr>
        <w:t> :</w:t>
      </w:r>
    </w:p>
    <w:p w14:paraId="6A94B7B9" w14:textId="0917D8B6" w:rsidR="00EA4D61" w:rsidRDefault="00EA4D61" w:rsidP="007050D0">
      <w:pPr>
        <w:pStyle w:val="SingleTxtG"/>
        <w:ind w:firstLine="567"/>
        <w:rPr>
          <w:lang w:val="fr-FR"/>
        </w:rPr>
      </w:pPr>
      <w:r>
        <w:rPr>
          <w:lang w:val="fr-FR"/>
        </w:rPr>
        <w:t>a)</w:t>
      </w:r>
      <w:r>
        <w:rPr>
          <w:lang w:val="fr-FR"/>
        </w:rPr>
        <w:tab/>
        <w:t>Examiner les tendances générales de l</w:t>
      </w:r>
      <w:r w:rsidR="00461B6E">
        <w:rPr>
          <w:lang w:val="fr-FR"/>
        </w:rPr>
        <w:t>’</w:t>
      </w:r>
      <w:r>
        <w:rPr>
          <w:lang w:val="fr-FR"/>
        </w:rPr>
        <w:t>évolution et de la politique des transports et analyser des aspects particuliers de l</w:t>
      </w:r>
      <w:r w:rsidR="00461B6E">
        <w:rPr>
          <w:lang w:val="fr-FR"/>
        </w:rPr>
        <w:t>’</w:t>
      </w:r>
      <w:r>
        <w:rPr>
          <w:lang w:val="fr-FR"/>
        </w:rPr>
        <w:t xml:space="preserve">économie des transports, notamment le développement des transports </w:t>
      </w:r>
      <w:r w:rsidRPr="001E0217">
        <w:rPr>
          <w:lang w:val="fr-FR"/>
        </w:rPr>
        <w:t>durables</w:t>
      </w:r>
      <w:r>
        <w:rPr>
          <w:lang w:val="fr-FR"/>
        </w:rPr>
        <w:t xml:space="preserve"> dans la région </w:t>
      </w:r>
      <w:r w:rsidRPr="001E0217">
        <w:rPr>
          <w:lang w:val="fr-FR"/>
        </w:rPr>
        <w:t>de la CEE et au-delà</w:t>
      </w:r>
      <w:r>
        <w:rPr>
          <w:lang w:val="fr-FR"/>
        </w:rPr>
        <w:t>, compte tenu :</w:t>
      </w:r>
    </w:p>
    <w:p w14:paraId="6659366E" w14:textId="07BFE1F8" w:rsidR="00EA4D61" w:rsidRDefault="00EA4D61" w:rsidP="00EA4D61">
      <w:pPr>
        <w:pStyle w:val="SingleTxtG"/>
        <w:ind w:left="1701"/>
        <w:rPr>
          <w:lang w:val="fr-FR"/>
        </w:rPr>
      </w:pPr>
      <w:r>
        <w:rPr>
          <w:lang w:val="fr-FR"/>
        </w:rPr>
        <w:t>i)</w:t>
      </w:r>
      <w:r w:rsidR="00F738DA">
        <w:rPr>
          <w:lang w:val="fr-FR"/>
        </w:rPr>
        <w:tab/>
        <w:t>D</w:t>
      </w:r>
      <w:r w:rsidRPr="001E0217">
        <w:rPr>
          <w:lang w:val="fr-FR"/>
        </w:rPr>
        <w:t>u Programme de développement durable à l</w:t>
      </w:r>
      <w:r w:rsidR="00461B6E">
        <w:rPr>
          <w:lang w:val="fr-FR"/>
        </w:rPr>
        <w:t>’</w:t>
      </w:r>
      <w:r w:rsidRPr="001E0217">
        <w:rPr>
          <w:lang w:val="fr-FR"/>
        </w:rPr>
        <w:t>horizon 2030, dans lequel les transports durables sont associés à plusieurs des objectifs de développement durable et des cibles correspondantes, ainsi que de l</w:t>
      </w:r>
      <w:r w:rsidR="00461B6E">
        <w:rPr>
          <w:lang w:val="fr-FR"/>
        </w:rPr>
        <w:t>’</w:t>
      </w:r>
      <w:r w:rsidRPr="001E0217">
        <w:rPr>
          <w:lang w:val="fr-FR"/>
        </w:rPr>
        <w:t>importance du rôle des transports dans l</w:t>
      </w:r>
      <w:r w:rsidR="00461B6E">
        <w:rPr>
          <w:lang w:val="fr-FR"/>
        </w:rPr>
        <w:t>’</w:t>
      </w:r>
      <w:r w:rsidRPr="001E0217">
        <w:rPr>
          <w:lang w:val="fr-FR"/>
        </w:rPr>
        <w:t xml:space="preserve">action </w:t>
      </w:r>
      <w:r>
        <w:rPr>
          <w:lang w:val="fr-FR"/>
        </w:rPr>
        <w:t>climatique</w:t>
      </w:r>
      <w:r w:rsidRPr="001E0217">
        <w:rPr>
          <w:lang w:val="fr-FR"/>
        </w:rPr>
        <w:t>, telle qu</w:t>
      </w:r>
      <w:r w:rsidR="00461B6E">
        <w:rPr>
          <w:lang w:val="fr-FR"/>
        </w:rPr>
        <w:t>’</w:t>
      </w:r>
      <w:r w:rsidRPr="001E0217">
        <w:rPr>
          <w:lang w:val="fr-FR"/>
        </w:rPr>
        <w:t>elle est reconnue dans l</w:t>
      </w:r>
      <w:r w:rsidR="00461B6E">
        <w:rPr>
          <w:lang w:val="fr-FR"/>
        </w:rPr>
        <w:t>’</w:t>
      </w:r>
      <w:r w:rsidRPr="001E0217">
        <w:rPr>
          <w:lang w:val="fr-FR"/>
        </w:rPr>
        <w:t>Accord de Paris et dans la Stratégie du CTI à l</w:t>
      </w:r>
      <w:r w:rsidR="00461B6E">
        <w:rPr>
          <w:lang w:val="fr-FR"/>
        </w:rPr>
        <w:t>’</w:t>
      </w:r>
      <w:r w:rsidRPr="001E0217">
        <w:rPr>
          <w:lang w:val="fr-FR"/>
        </w:rPr>
        <w:t>horizon 2030</w:t>
      </w:r>
      <w:r w:rsidR="00F738DA">
        <w:rPr>
          <w:lang w:val="fr-FR"/>
        </w:rPr>
        <w:t> </w:t>
      </w:r>
      <w:r w:rsidR="00F738DA" w:rsidRPr="00F738DA">
        <w:rPr>
          <w:lang w:val="fr-FR"/>
        </w:rPr>
        <w:t>;</w:t>
      </w:r>
    </w:p>
    <w:p w14:paraId="078A0E54" w14:textId="72E17BB5" w:rsidR="00EA4D61" w:rsidRDefault="00EA4D61" w:rsidP="00EA4D61">
      <w:pPr>
        <w:pStyle w:val="SingleTxtG"/>
        <w:ind w:left="1701"/>
        <w:rPr>
          <w:lang w:val="fr-FR"/>
        </w:rPr>
      </w:pPr>
      <w:r>
        <w:rPr>
          <w:lang w:val="fr-FR"/>
        </w:rPr>
        <w:t>ii)</w:t>
      </w:r>
      <w:r w:rsidR="00F738DA">
        <w:rPr>
          <w:lang w:val="fr-FR"/>
        </w:rPr>
        <w:tab/>
        <w:t>D</w:t>
      </w:r>
      <w:r>
        <w:rPr>
          <w:lang w:val="fr-FR"/>
        </w:rPr>
        <w:t xml:space="preserve">es </w:t>
      </w:r>
      <w:r w:rsidRPr="001E0217">
        <w:rPr>
          <w:lang w:val="fr-FR"/>
        </w:rPr>
        <w:t>développements</w:t>
      </w:r>
      <w:r>
        <w:rPr>
          <w:b/>
          <w:bCs/>
          <w:lang w:val="fr-FR"/>
        </w:rPr>
        <w:t xml:space="preserve"> </w:t>
      </w:r>
      <w:r>
        <w:rPr>
          <w:lang w:val="fr-FR"/>
        </w:rPr>
        <w:t xml:space="preserve">en cours dans les </w:t>
      </w:r>
      <w:r w:rsidRPr="001E0217">
        <w:rPr>
          <w:lang w:val="fr-FR"/>
        </w:rPr>
        <w:t>États</w:t>
      </w:r>
      <w:r>
        <w:rPr>
          <w:lang w:val="fr-FR"/>
        </w:rPr>
        <w:t xml:space="preserve"> membres, en suivant l</w:t>
      </w:r>
      <w:r w:rsidR="00461B6E">
        <w:rPr>
          <w:lang w:val="fr-FR"/>
        </w:rPr>
        <w:t>’</w:t>
      </w:r>
      <w:r>
        <w:rPr>
          <w:lang w:val="fr-FR"/>
        </w:rPr>
        <w:t>évolution actuelle du secteur des transports afin de recenser, d</w:t>
      </w:r>
      <w:r w:rsidR="00461B6E">
        <w:rPr>
          <w:lang w:val="fr-FR"/>
        </w:rPr>
        <w:t>’</w:t>
      </w:r>
      <w:r>
        <w:rPr>
          <w:lang w:val="fr-FR"/>
        </w:rPr>
        <w:t>encourager et de faire connaître les exemples positifs de l</w:t>
      </w:r>
      <w:r w:rsidR="00461B6E">
        <w:rPr>
          <w:lang w:val="fr-FR"/>
        </w:rPr>
        <w:t>’</w:t>
      </w:r>
      <w:r>
        <w:rPr>
          <w:lang w:val="fr-FR"/>
        </w:rPr>
        <w:t>amélioration</w:t>
      </w:r>
      <w:r w:rsidRPr="001E0217">
        <w:rPr>
          <w:lang w:val="fr-FR"/>
        </w:rPr>
        <w:t xml:space="preserve"> de la durabilité des transports intérieurs</w:t>
      </w:r>
      <w:r w:rsidR="00F738DA">
        <w:rPr>
          <w:lang w:val="fr-FR"/>
        </w:rPr>
        <w:t> </w:t>
      </w:r>
      <w:r>
        <w:rPr>
          <w:lang w:val="fr-FR"/>
        </w:rPr>
        <w:t>;</w:t>
      </w:r>
    </w:p>
    <w:p w14:paraId="5654635D" w14:textId="4F53B46E" w:rsidR="00EA4D61" w:rsidRDefault="00EA4D61" w:rsidP="00EA4D61">
      <w:pPr>
        <w:pStyle w:val="SingleTxtG"/>
        <w:ind w:firstLine="567"/>
        <w:rPr>
          <w:lang w:val="fr-FR"/>
        </w:rPr>
      </w:pPr>
      <w:r>
        <w:rPr>
          <w:lang w:val="fr-FR"/>
        </w:rPr>
        <w:t>b)</w:t>
      </w:r>
      <w:r>
        <w:rPr>
          <w:lang w:val="fr-FR"/>
        </w:rPr>
        <w:tab/>
        <w:t xml:space="preserve">Favoriser les échanges de données </w:t>
      </w:r>
      <w:r w:rsidRPr="001E0217">
        <w:rPr>
          <w:lang w:val="fr-FR"/>
        </w:rPr>
        <w:t>et d</w:t>
      </w:r>
      <w:r w:rsidR="00461B6E">
        <w:rPr>
          <w:lang w:val="fr-FR"/>
        </w:rPr>
        <w:t>’</w:t>
      </w:r>
      <w:r w:rsidRPr="001E0217">
        <w:rPr>
          <w:lang w:val="fr-FR"/>
        </w:rPr>
        <w:t>informations</w:t>
      </w:r>
      <w:r>
        <w:rPr>
          <w:lang w:val="fr-FR"/>
        </w:rPr>
        <w:t xml:space="preserve"> entre </w:t>
      </w:r>
      <w:r w:rsidRPr="001E0217">
        <w:rPr>
          <w:lang w:val="fr-FR"/>
        </w:rPr>
        <w:t>les</w:t>
      </w:r>
      <w:r>
        <w:rPr>
          <w:lang w:val="fr-FR"/>
        </w:rPr>
        <w:t xml:space="preserve"> pays sur l</w:t>
      </w:r>
      <w:r w:rsidR="00461B6E">
        <w:rPr>
          <w:lang w:val="fr-FR"/>
        </w:rPr>
        <w:t>’</w:t>
      </w:r>
      <w:r>
        <w:rPr>
          <w:lang w:val="fr-FR"/>
        </w:rPr>
        <w:t xml:space="preserve">évolution des politiques de transport, en particulier concernant les transports intérieurs dans </w:t>
      </w:r>
      <w:r w:rsidRPr="001E0217">
        <w:rPr>
          <w:lang w:val="fr-FR"/>
        </w:rPr>
        <w:t>la région</w:t>
      </w:r>
      <w:r>
        <w:rPr>
          <w:lang w:val="fr-FR"/>
        </w:rPr>
        <w:t xml:space="preserve"> de la CEE, afin de faire le point sur </w:t>
      </w:r>
      <w:r w:rsidRPr="001E0217">
        <w:rPr>
          <w:lang w:val="fr-FR"/>
        </w:rPr>
        <w:t>les tendances et évolutions</w:t>
      </w:r>
      <w:r>
        <w:rPr>
          <w:lang w:val="fr-FR"/>
        </w:rPr>
        <w:t xml:space="preserve"> des transports à moyen et à long terme </w:t>
      </w:r>
      <w:r w:rsidRPr="001E0217">
        <w:rPr>
          <w:lang w:val="fr-FR"/>
        </w:rPr>
        <w:t>et d</w:t>
      </w:r>
      <w:r w:rsidR="00461B6E">
        <w:rPr>
          <w:lang w:val="fr-FR"/>
        </w:rPr>
        <w:t>’</w:t>
      </w:r>
      <w:r w:rsidRPr="001E0217">
        <w:rPr>
          <w:lang w:val="fr-FR"/>
        </w:rPr>
        <w:t>en assurer le suivi</w:t>
      </w:r>
      <w:r>
        <w:rPr>
          <w:lang w:val="fr-FR"/>
        </w:rPr>
        <w:t> ;</w:t>
      </w:r>
    </w:p>
    <w:p w14:paraId="7E74BF1F" w14:textId="593DCC88" w:rsidR="00EA4D61" w:rsidRDefault="00EA4D61" w:rsidP="00EA4D61">
      <w:pPr>
        <w:pStyle w:val="SingleTxtG"/>
        <w:ind w:firstLine="567"/>
        <w:rPr>
          <w:lang w:val="fr-FR"/>
        </w:rPr>
      </w:pPr>
      <w:r>
        <w:rPr>
          <w:lang w:val="fr-FR"/>
        </w:rPr>
        <w:t>c)</w:t>
      </w:r>
      <w:r>
        <w:rPr>
          <w:lang w:val="fr-FR"/>
        </w:rPr>
        <w:tab/>
      </w:r>
      <w:r w:rsidRPr="001E0217">
        <w:rPr>
          <w:lang w:val="fr-FR"/>
        </w:rPr>
        <w:t>Renforcer les mesures actuellement prises aux fins de la mise en service des corridors de transport dans la région de la CEE et au-delà en améliorant</w:t>
      </w:r>
      <w:r>
        <w:rPr>
          <w:strike/>
          <w:lang w:val="fr-FR"/>
        </w:rPr>
        <w:t xml:space="preserve"> </w:t>
      </w:r>
      <w:r>
        <w:rPr>
          <w:lang w:val="fr-FR"/>
        </w:rPr>
        <w:t>la coordination et l</w:t>
      </w:r>
      <w:r w:rsidR="00461B6E">
        <w:rPr>
          <w:lang w:val="fr-FR"/>
        </w:rPr>
        <w:t>’</w:t>
      </w:r>
      <w:r>
        <w:rPr>
          <w:lang w:val="fr-FR"/>
        </w:rPr>
        <w:t xml:space="preserve">intégration intermodales </w:t>
      </w:r>
      <w:r w:rsidRPr="001E0217">
        <w:rPr>
          <w:lang w:val="fr-FR"/>
        </w:rPr>
        <w:t>tout en tenant compte</w:t>
      </w:r>
      <w:r>
        <w:rPr>
          <w:lang w:val="fr-FR"/>
        </w:rPr>
        <w:t>, d</w:t>
      </w:r>
      <w:r w:rsidR="00461B6E">
        <w:rPr>
          <w:lang w:val="fr-FR"/>
        </w:rPr>
        <w:t>’</w:t>
      </w:r>
      <w:r>
        <w:rPr>
          <w:lang w:val="fr-FR"/>
        </w:rPr>
        <w:t xml:space="preserve">une part, </w:t>
      </w:r>
      <w:r w:rsidRPr="001E0217">
        <w:rPr>
          <w:lang w:val="fr-FR"/>
        </w:rPr>
        <w:t>de la pertinence</w:t>
      </w:r>
      <w:r>
        <w:rPr>
          <w:lang w:val="fr-FR"/>
        </w:rPr>
        <w:t xml:space="preserve"> </w:t>
      </w:r>
      <w:r w:rsidRPr="001E0217">
        <w:rPr>
          <w:lang w:val="fr-FR"/>
        </w:rPr>
        <w:t>d</w:t>
      </w:r>
      <w:r>
        <w:rPr>
          <w:lang w:val="fr-FR"/>
        </w:rPr>
        <w:t xml:space="preserve">es accords de la CEE relatifs aux infrastructures (AGR, AGC, AGTC et son protocole, AGN) et </w:t>
      </w:r>
      <w:r w:rsidRPr="001E0217">
        <w:rPr>
          <w:lang w:val="fr-FR"/>
        </w:rPr>
        <w:t>d</w:t>
      </w:r>
      <w:r>
        <w:rPr>
          <w:lang w:val="fr-FR"/>
        </w:rPr>
        <w:t>es projets de la CEE en cours (TEM, TER) et, d</w:t>
      </w:r>
      <w:r w:rsidR="00461B6E">
        <w:rPr>
          <w:lang w:val="fr-FR"/>
        </w:rPr>
        <w:t>’</w:t>
      </w:r>
      <w:r>
        <w:rPr>
          <w:lang w:val="fr-FR"/>
        </w:rPr>
        <w:t xml:space="preserve">autre part, </w:t>
      </w:r>
      <w:r w:rsidRPr="001E0217">
        <w:rPr>
          <w:lang w:val="fr-FR"/>
        </w:rPr>
        <w:t>des instruments destinés à faciliter le transport adoptés à l</w:t>
      </w:r>
      <w:r w:rsidR="00461B6E">
        <w:rPr>
          <w:lang w:val="fr-FR"/>
        </w:rPr>
        <w:t>’</w:t>
      </w:r>
      <w:r w:rsidRPr="001E0217">
        <w:rPr>
          <w:lang w:val="fr-FR"/>
        </w:rPr>
        <w:t>appui</w:t>
      </w:r>
      <w:r>
        <w:rPr>
          <w:b/>
          <w:bCs/>
          <w:lang w:val="fr-FR"/>
        </w:rPr>
        <w:t xml:space="preserve"> </w:t>
      </w:r>
      <w:r>
        <w:rPr>
          <w:lang w:val="fr-FR"/>
        </w:rPr>
        <w:t xml:space="preserve">de </w:t>
      </w:r>
      <w:r w:rsidRPr="001E0217">
        <w:rPr>
          <w:lang w:val="fr-FR"/>
        </w:rPr>
        <w:t>la</w:t>
      </w:r>
      <w:r>
        <w:rPr>
          <w:lang w:val="fr-FR"/>
        </w:rPr>
        <w:t xml:space="preserve"> planification du réseau de transport paneuropéen ;</w:t>
      </w:r>
    </w:p>
    <w:p w14:paraId="5FD50E62" w14:textId="32DC5ED0" w:rsidR="00EA4D61" w:rsidRDefault="00EA4D61" w:rsidP="00EA4D61">
      <w:pPr>
        <w:pStyle w:val="SingleTxtG"/>
        <w:ind w:firstLine="567"/>
        <w:rPr>
          <w:b/>
          <w:bCs/>
          <w:lang w:val="fr-FR"/>
        </w:rPr>
      </w:pPr>
      <w:r>
        <w:rPr>
          <w:lang w:val="fr-FR"/>
        </w:rPr>
        <w:t>d)</w:t>
      </w:r>
      <w:r>
        <w:rPr>
          <w:lang w:val="fr-FR"/>
        </w:rPr>
        <w:tab/>
      </w:r>
      <w:r w:rsidRPr="00EA4D61">
        <w:rPr>
          <w:spacing w:val="-3"/>
          <w:lang w:val="fr-FR"/>
        </w:rPr>
        <w:t>Suivre l</w:t>
      </w:r>
      <w:r w:rsidR="00461B6E">
        <w:rPr>
          <w:spacing w:val="-3"/>
          <w:lang w:val="fr-FR"/>
        </w:rPr>
        <w:t>’</w:t>
      </w:r>
      <w:r w:rsidRPr="00EA4D61">
        <w:rPr>
          <w:spacing w:val="-3"/>
          <w:lang w:val="fr-FR"/>
        </w:rPr>
        <w:t>évolution des corridors de transport situés dans la région de la CEE ou reliant celle-ci à des régions voisines, en coopération avec la Commission européenne et d</w:t>
      </w:r>
      <w:r w:rsidR="00461B6E">
        <w:rPr>
          <w:spacing w:val="-3"/>
          <w:lang w:val="fr-FR"/>
        </w:rPr>
        <w:t>’</w:t>
      </w:r>
      <w:r w:rsidRPr="00EA4D61">
        <w:rPr>
          <w:spacing w:val="-3"/>
          <w:lang w:val="fr-FR"/>
        </w:rPr>
        <w:t xml:space="preserve">autres organisations </w:t>
      </w:r>
      <w:r w:rsidRPr="00EA4D61">
        <w:rPr>
          <w:lang w:val="fr-FR"/>
        </w:rPr>
        <w:t>gouvernementales</w:t>
      </w:r>
      <w:r w:rsidRPr="00EA4D61">
        <w:rPr>
          <w:spacing w:val="-3"/>
          <w:lang w:val="fr-FR"/>
        </w:rPr>
        <w:t xml:space="preserve"> ou non gouvernementales internationales et d</w:t>
      </w:r>
      <w:r w:rsidR="00461B6E">
        <w:rPr>
          <w:spacing w:val="-3"/>
          <w:lang w:val="fr-FR"/>
        </w:rPr>
        <w:t>’</w:t>
      </w:r>
      <w:r w:rsidRPr="00EA4D61">
        <w:rPr>
          <w:spacing w:val="-3"/>
          <w:lang w:val="fr-FR"/>
        </w:rPr>
        <w:t>autres commissions régionales de l</w:t>
      </w:r>
      <w:r w:rsidR="00461B6E">
        <w:rPr>
          <w:spacing w:val="-3"/>
          <w:lang w:val="fr-FR"/>
        </w:rPr>
        <w:t>’</w:t>
      </w:r>
      <w:r w:rsidRPr="00EA4D61">
        <w:rPr>
          <w:spacing w:val="-3"/>
          <w:lang w:val="fr-FR"/>
        </w:rPr>
        <w:t xml:space="preserve">ONU. Dans ce cadre, le WP.5 travaille sur la résilience des réseaux </w:t>
      </w:r>
      <w:r w:rsidRPr="00EA4D61">
        <w:rPr>
          <w:spacing w:val="-3"/>
          <w:lang w:val="fr-FR"/>
        </w:rPr>
        <w:lastRenderedPageBreak/>
        <w:t>de transport face aux changements climatiques et contribue à l</w:t>
      </w:r>
      <w:r w:rsidR="00461B6E">
        <w:rPr>
          <w:spacing w:val="-3"/>
          <w:lang w:val="fr-FR"/>
        </w:rPr>
        <w:t>’</w:t>
      </w:r>
      <w:r w:rsidRPr="00EA4D61">
        <w:rPr>
          <w:spacing w:val="-3"/>
          <w:lang w:val="fr-FR"/>
        </w:rPr>
        <w:t>élaboration de critères liés à la résilience pour les instruments juridiques de l</w:t>
      </w:r>
      <w:r w:rsidR="00461B6E">
        <w:rPr>
          <w:spacing w:val="-3"/>
          <w:lang w:val="fr-FR"/>
        </w:rPr>
        <w:t>’</w:t>
      </w:r>
      <w:r w:rsidRPr="00EA4D61">
        <w:rPr>
          <w:spacing w:val="-3"/>
          <w:lang w:val="fr-FR"/>
        </w:rPr>
        <w:t>ONU relatifs aux infrastructures</w:t>
      </w:r>
      <w:r w:rsidRPr="00EA4D61">
        <w:rPr>
          <w:b/>
          <w:bCs/>
          <w:spacing w:val="-3"/>
          <w:lang w:val="fr-FR"/>
        </w:rPr>
        <w:t> </w:t>
      </w:r>
      <w:r w:rsidRPr="00B1746C">
        <w:rPr>
          <w:spacing w:val="-3"/>
          <w:lang w:val="fr-FR"/>
        </w:rPr>
        <w:t>;</w:t>
      </w:r>
    </w:p>
    <w:p w14:paraId="0B95A4D7" w14:textId="2533095A" w:rsidR="00EA4D61" w:rsidRPr="001E0217" w:rsidRDefault="00EA4D61" w:rsidP="00EA4D61">
      <w:pPr>
        <w:pStyle w:val="SingleTxtG"/>
        <w:ind w:firstLine="567"/>
        <w:rPr>
          <w:lang w:val="fr-FR"/>
        </w:rPr>
      </w:pPr>
      <w:r w:rsidRPr="001E0217">
        <w:rPr>
          <w:lang w:val="fr-FR"/>
        </w:rPr>
        <w:t>e)</w:t>
      </w:r>
      <w:r w:rsidRPr="001E0217">
        <w:rPr>
          <w:lang w:val="fr-FR"/>
        </w:rPr>
        <w:tab/>
        <w:t>Servir de plateforme régionale et interrégionale pour l</w:t>
      </w:r>
      <w:r w:rsidR="00461B6E">
        <w:rPr>
          <w:lang w:val="fr-FR"/>
        </w:rPr>
        <w:t>’</w:t>
      </w:r>
      <w:r w:rsidRPr="001E0217">
        <w:rPr>
          <w:lang w:val="fr-FR"/>
        </w:rPr>
        <w:t>échange d</w:t>
      </w:r>
      <w:r w:rsidR="00461B6E">
        <w:rPr>
          <w:lang w:val="fr-FR"/>
        </w:rPr>
        <w:t>’</w:t>
      </w:r>
      <w:r w:rsidRPr="001E0217">
        <w:rPr>
          <w:lang w:val="fr-FR"/>
        </w:rPr>
        <w:t>informations sur les dernières tendances et évolutions en matière de mobilité urbaine, de transports publics et d</w:t>
      </w:r>
      <w:r w:rsidR="00461B6E">
        <w:rPr>
          <w:lang w:val="fr-FR"/>
        </w:rPr>
        <w:t>’</w:t>
      </w:r>
      <w:r w:rsidRPr="001E0217">
        <w:rPr>
          <w:lang w:val="fr-FR"/>
        </w:rPr>
        <w:t>infrastructures cyclables, en organisant des séminaires d</w:t>
      </w:r>
      <w:r w:rsidR="00461B6E">
        <w:rPr>
          <w:lang w:val="fr-FR"/>
        </w:rPr>
        <w:t>’</w:t>
      </w:r>
      <w:r w:rsidRPr="001E0217">
        <w:rPr>
          <w:lang w:val="fr-FR"/>
        </w:rPr>
        <w:t>information et en produisant des ressources documentaires, ainsi qu</w:t>
      </w:r>
      <w:r w:rsidR="00461B6E">
        <w:rPr>
          <w:lang w:val="fr-FR"/>
        </w:rPr>
        <w:t>’</w:t>
      </w:r>
      <w:r w:rsidRPr="001E0217">
        <w:rPr>
          <w:lang w:val="fr-FR"/>
        </w:rPr>
        <w:t>en définissant des paramètres utiles applicables aux infrastructures cyclables et en assurant leur suivi</w:t>
      </w:r>
      <w:r>
        <w:rPr>
          <w:lang w:val="fr-FR"/>
        </w:rPr>
        <w:t> ;</w:t>
      </w:r>
    </w:p>
    <w:p w14:paraId="06E17A6A" w14:textId="5A26DA66" w:rsidR="00EA4D61" w:rsidRPr="001E0217" w:rsidRDefault="00EA4D61" w:rsidP="00EA4D61">
      <w:pPr>
        <w:pStyle w:val="SingleTxtG"/>
        <w:ind w:firstLine="567"/>
        <w:rPr>
          <w:lang w:val="fr-FR"/>
        </w:rPr>
      </w:pPr>
      <w:r w:rsidRPr="001E0217">
        <w:rPr>
          <w:lang w:val="fr-FR"/>
        </w:rPr>
        <w:t>f)</w:t>
      </w:r>
      <w:r w:rsidRPr="004F2C1E">
        <w:rPr>
          <w:lang w:val="fr-FR"/>
        </w:rPr>
        <w:tab/>
      </w:r>
      <w:r w:rsidRPr="001E0217">
        <w:rPr>
          <w:lang w:val="fr-FR"/>
        </w:rPr>
        <w:t>Servir de plateforme pour l</w:t>
      </w:r>
      <w:r w:rsidR="00461B6E">
        <w:rPr>
          <w:lang w:val="fr-FR"/>
        </w:rPr>
        <w:t>’</w:t>
      </w:r>
      <w:r w:rsidRPr="001E0217">
        <w:rPr>
          <w:lang w:val="fr-FR"/>
        </w:rPr>
        <w:t>échange d</w:t>
      </w:r>
      <w:r w:rsidR="00461B6E">
        <w:rPr>
          <w:lang w:val="fr-FR"/>
        </w:rPr>
        <w:t>’</w:t>
      </w:r>
      <w:r w:rsidRPr="001E0217">
        <w:rPr>
          <w:lang w:val="fr-FR"/>
        </w:rPr>
        <w:t>informations relatives aux menaces et aux risques auxquels font face les transports intérieurs et organiser des réunions ciblées, s</w:t>
      </w:r>
      <w:r w:rsidR="00461B6E">
        <w:rPr>
          <w:lang w:val="fr-FR"/>
        </w:rPr>
        <w:t>’</w:t>
      </w:r>
      <w:r w:rsidRPr="001E0217">
        <w:rPr>
          <w:lang w:val="fr-FR"/>
        </w:rPr>
        <w:t>il</w:t>
      </w:r>
      <w:r w:rsidR="007050D0">
        <w:rPr>
          <w:lang w:val="fr-FR"/>
        </w:rPr>
        <w:t> </w:t>
      </w:r>
      <w:r w:rsidRPr="001E0217">
        <w:rPr>
          <w:lang w:val="fr-FR"/>
        </w:rPr>
        <w:t>y</w:t>
      </w:r>
      <w:r w:rsidR="007050D0">
        <w:rPr>
          <w:lang w:val="fr-FR"/>
        </w:rPr>
        <w:t> </w:t>
      </w:r>
      <w:r w:rsidRPr="001E0217">
        <w:rPr>
          <w:lang w:val="fr-FR"/>
        </w:rPr>
        <w:t>a lieu</w:t>
      </w:r>
      <w:r>
        <w:rPr>
          <w:lang w:val="fr-FR"/>
        </w:rPr>
        <w:t> ;</w:t>
      </w:r>
    </w:p>
    <w:p w14:paraId="1321F1BA" w14:textId="52C9928B" w:rsidR="00EA4D61" w:rsidRPr="001E0217" w:rsidRDefault="00EA4D61" w:rsidP="00EA4D61">
      <w:pPr>
        <w:pStyle w:val="SingleTxtG"/>
        <w:ind w:firstLine="567"/>
        <w:rPr>
          <w:lang w:val="fr-FR"/>
        </w:rPr>
      </w:pPr>
      <w:r w:rsidRPr="001E0217">
        <w:rPr>
          <w:lang w:val="fr-FR"/>
        </w:rPr>
        <w:t>g)</w:t>
      </w:r>
      <w:r w:rsidRPr="001E0217">
        <w:rPr>
          <w:lang w:val="fr-FR"/>
        </w:rPr>
        <w:tab/>
        <w:t>Inviter les représentantes et représentants des organisations d</w:t>
      </w:r>
      <w:r w:rsidR="00461B6E">
        <w:rPr>
          <w:lang w:val="fr-FR"/>
        </w:rPr>
        <w:t>’</w:t>
      </w:r>
      <w:r w:rsidRPr="001E0217">
        <w:rPr>
          <w:lang w:val="fr-FR"/>
        </w:rPr>
        <w:t>intégration économique régionale et des organisations intergouvernementales et non gouvernementales à participer à ses réunions, à titre consultatif, pour l</w:t>
      </w:r>
      <w:r w:rsidR="00461B6E">
        <w:rPr>
          <w:lang w:val="fr-FR"/>
        </w:rPr>
        <w:t>’</w:t>
      </w:r>
      <w:r w:rsidRPr="001E0217">
        <w:rPr>
          <w:lang w:val="fr-FR"/>
        </w:rPr>
        <w:t>examen de toute question les intéressant particulièrement</w:t>
      </w:r>
      <w:r>
        <w:rPr>
          <w:lang w:val="fr-FR"/>
        </w:rPr>
        <w:t> ;</w:t>
      </w:r>
    </w:p>
    <w:p w14:paraId="18432F69" w14:textId="09D2C702" w:rsidR="00EA4D61" w:rsidRPr="001E0217" w:rsidRDefault="00EA4D61" w:rsidP="00EA4D61">
      <w:pPr>
        <w:pStyle w:val="SingleTxtG"/>
        <w:ind w:firstLine="567"/>
        <w:rPr>
          <w:lang w:val="fr-FR"/>
        </w:rPr>
      </w:pPr>
      <w:r w:rsidRPr="001E0217">
        <w:rPr>
          <w:lang w:val="fr-FR"/>
        </w:rPr>
        <w:t>h)</w:t>
      </w:r>
      <w:r w:rsidRPr="001E0217">
        <w:rPr>
          <w:lang w:val="fr-FR"/>
        </w:rPr>
        <w:tab/>
        <w:t>Sur demande ou s</w:t>
      </w:r>
      <w:r w:rsidR="00461B6E">
        <w:rPr>
          <w:lang w:val="fr-FR"/>
        </w:rPr>
        <w:t>’</w:t>
      </w:r>
      <w:r w:rsidRPr="001E0217">
        <w:rPr>
          <w:lang w:val="fr-FR"/>
        </w:rPr>
        <w:t>il y a lieu, organiser des ateliers, des séminaires ou des tables rondes dans ses domaines de compétence et à l</w:t>
      </w:r>
      <w:r w:rsidR="00461B6E">
        <w:rPr>
          <w:lang w:val="fr-FR"/>
        </w:rPr>
        <w:t>’</w:t>
      </w:r>
      <w:r w:rsidRPr="001E0217">
        <w:rPr>
          <w:lang w:val="fr-FR"/>
        </w:rPr>
        <w:t>appui d</w:t>
      </w:r>
      <w:r w:rsidR="00461B6E">
        <w:rPr>
          <w:lang w:val="fr-FR"/>
        </w:rPr>
        <w:t>’</w:t>
      </w:r>
      <w:r w:rsidRPr="001E0217">
        <w:rPr>
          <w:lang w:val="fr-FR"/>
        </w:rPr>
        <w:t>activités précises</w:t>
      </w:r>
      <w:r>
        <w:rPr>
          <w:lang w:val="fr-FR"/>
        </w:rPr>
        <w:t> ;</w:t>
      </w:r>
    </w:p>
    <w:p w14:paraId="647E8384" w14:textId="60523A5E" w:rsidR="00EA4D61" w:rsidRDefault="00EA4D61" w:rsidP="00EA4D61">
      <w:pPr>
        <w:pStyle w:val="SingleTxtG"/>
        <w:ind w:firstLine="567"/>
        <w:rPr>
          <w:lang w:val="fr-FR"/>
        </w:rPr>
      </w:pPr>
      <w:r>
        <w:rPr>
          <w:lang w:val="fr-FR"/>
        </w:rPr>
        <w:t>i)</w:t>
      </w:r>
      <w:r>
        <w:rPr>
          <w:lang w:val="fr-FR"/>
        </w:rPr>
        <w:tab/>
        <w:t>Veiller à la transparence des séances ;</w:t>
      </w:r>
    </w:p>
    <w:p w14:paraId="64885DE1" w14:textId="7D15C01E" w:rsidR="00EA4D61" w:rsidRDefault="00EA4D61" w:rsidP="00EA4D61">
      <w:pPr>
        <w:pStyle w:val="SingleTxtG"/>
        <w:ind w:firstLine="567"/>
        <w:rPr>
          <w:lang w:val="fr-FR"/>
        </w:rPr>
      </w:pPr>
      <w:r w:rsidRPr="001E0217">
        <w:rPr>
          <w:lang w:val="fr-FR"/>
        </w:rPr>
        <w:t>j)</w:t>
      </w:r>
      <w:r w:rsidRPr="001E0217">
        <w:rPr>
          <w:lang w:val="fr-FR"/>
        </w:rPr>
        <w:tab/>
      </w:r>
      <w:r w:rsidRPr="00EA4D61">
        <w:rPr>
          <w:spacing w:val="-2"/>
          <w:lang w:val="fr-FR"/>
        </w:rPr>
        <w:t>Prendre des mesures pour maintenir les liens nécessaires avec les autres organes de l</w:t>
      </w:r>
      <w:r w:rsidR="00461B6E">
        <w:rPr>
          <w:spacing w:val="-2"/>
          <w:lang w:val="fr-FR"/>
        </w:rPr>
        <w:t>’</w:t>
      </w:r>
      <w:r w:rsidRPr="00EA4D61">
        <w:rPr>
          <w:spacing w:val="-2"/>
          <w:lang w:val="fr-FR"/>
        </w:rPr>
        <w:t xml:space="preserve">ONU, en </w:t>
      </w:r>
      <w:r w:rsidRPr="00EA4D61">
        <w:rPr>
          <w:lang w:val="fr-FR"/>
        </w:rPr>
        <w:t>particulier</w:t>
      </w:r>
      <w:r w:rsidRPr="00EA4D61">
        <w:rPr>
          <w:spacing w:val="-2"/>
          <w:lang w:val="fr-FR"/>
        </w:rPr>
        <w:t xml:space="preserve"> les autres commissions régionales, et les institutions spécialisées. Le</w:t>
      </w:r>
      <w:r>
        <w:rPr>
          <w:spacing w:val="-2"/>
          <w:lang w:val="fr-FR"/>
        </w:rPr>
        <w:t> </w:t>
      </w:r>
      <w:r w:rsidRPr="00EA4D61">
        <w:rPr>
          <w:spacing w:val="-2"/>
          <w:lang w:val="fr-FR"/>
        </w:rPr>
        <w:t>WP.5 devrait par ailleurs collaborer étroitement avec les autres organes subsidiaires du CTI ainsi qu</w:t>
      </w:r>
      <w:r w:rsidR="00461B6E">
        <w:rPr>
          <w:spacing w:val="-2"/>
          <w:lang w:val="fr-FR"/>
        </w:rPr>
        <w:t>’</w:t>
      </w:r>
      <w:r w:rsidRPr="00EA4D61">
        <w:rPr>
          <w:spacing w:val="-2"/>
          <w:lang w:val="fr-FR"/>
        </w:rPr>
        <w:t>avec les autres organes de la CEE sur les questions d</w:t>
      </w:r>
      <w:r w:rsidR="00461B6E">
        <w:rPr>
          <w:spacing w:val="-2"/>
          <w:lang w:val="fr-FR"/>
        </w:rPr>
        <w:t>’</w:t>
      </w:r>
      <w:r w:rsidRPr="00EA4D61">
        <w:rPr>
          <w:spacing w:val="-2"/>
          <w:lang w:val="fr-FR"/>
        </w:rPr>
        <w:t>intérêt commun.</w:t>
      </w:r>
      <w:r w:rsidRPr="001E0217">
        <w:rPr>
          <w:lang w:val="fr-FR"/>
        </w:rPr>
        <w:t xml:space="preserve"> </w:t>
      </w:r>
    </w:p>
    <w:p w14:paraId="5E867566" w14:textId="2FB747A3" w:rsidR="00EA4D61" w:rsidRPr="00CB1486" w:rsidRDefault="00EA4D61" w:rsidP="00EA4D61">
      <w:pPr>
        <w:pStyle w:val="HChG"/>
        <w:rPr>
          <w:lang w:val="fr-FR"/>
        </w:rPr>
      </w:pPr>
      <w:r w:rsidRPr="00446CE6">
        <w:rPr>
          <w:lang w:val="fr-FR"/>
        </w:rPr>
        <w:tab/>
      </w:r>
      <w:r w:rsidRPr="00CB1486">
        <w:rPr>
          <w:lang w:val="fr-FR"/>
        </w:rPr>
        <w:t>II.</w:t>
      </w:r>
      <w:r w:rsidRPr="00CB1486">
        <w:rPr>
          <w:lang w:val="fr-FR"/>
        </w:rPr>
        <w:tab/>
        <w:t>Règlement révisé du Groupe de travail chargé d</w:t>
      </w:r>
      <w:r w:rsidR="00461B6E">
        <w:rPr>
          <w:lang w:val="fr-FR"/>
        </w:rPr>
        <w:t>’</w:t>
      </w:r>
      <w:r w:rsidRPr="00CB1486">
        <w:rPr>
          <w:lang w:val="fr-FR"/>
        </w:rPr>
        <w:t xml:space="preserve">examiner </w:t>
      </w:r>
      <w:r>
        <w:rPr>
          <w:lang w:val="fr-FR"/>
        </w:rPr>
        <w:br/>
      </w:r>
      <w:r w:rsidRPr="00CB1486">
        <w:rPr>
          <w:lang w:val="fr-FR"/>
        </w:rPr>
        <w:t>les tendances et l</w:t>
      </w:r>
      <w:r w:rsidR="00461B6E">
        <w:rPr>
          <w:lang w:val="fr-FR"/>
        </w:rPr>
        <w:t>’</w:t>
      </w:r>
      <w:r w:rsidRPr="00CB1486">
        <w:rPr>
          <w:lang w:val="fr-FR"/>
        </w:rPr>
        <w:t>économie des transports (WP.5)</w:t>
      </w:r>
      <w:r w:rsidRPr="005B47A7">
        <w:rPr>
          <w:rStyle w:val="Appelnotedebasdep"/>
          <w:b w:val="0"/>
          <w:bCs/>
          <w:position w:val="4"/>
        </w:rPr>
        <w:footnoteReference w:id="4"/>
      </w:r>
    </w:p>
    <w:p w14:paraId="6752C323" w14:textId="1F9563E2" w:rsidR="00EA4D61" w:rsidRPr="00CB1486" w:rsidRDefault="00EA4D61" w:rsidP="005B47A7">
      <w:pPr>
        <w:pStyle w:val="H1G"/>
        <w:rPr>
          <w:lang w:val="fr-FR"/>
        </w:rPr>
      </w:pPr>
      <w:r w:rsidRPr="00CB1486">
        <w:rPr>
          <w:lang w:val="fr-FR"/>
        </w:rPr>
        <w:tab/>
      </w:r>
      <w:r w:rsidRPr="00CB1486">
        <w:rPr>
          <w:lang w:val="fr-FR"/>
        </w:rPr>
        <w:tab/>
        <w:t>Chapitre I</w:t>
      </w:r>
      <w:r w:rsidR="007050D0">
        <w:rPr>
          <w:lang w:val="fr-FR"/>
        </w:rPr>
        <w:t xml:space="preserve"> </w:t>
      </w:r>
      <w:r w:rsidRPr="00CB1486">
        <w:rPr>
          <w:lang w:val="fr-FR"/>
        </w:rPr>
        <w:br/>
      </w:r>
      <w:r w:rsidRPr="005B47A7">
        <w:t>Participation</w:t>
      </w:r>
    </w:p>
    <w:p w14:paraId="6D1503EF" w14:textId="022F9BB9" w:rsidR="00EA4D61" w:rsidRPr="00CB1486" w:rsidRDefault="00EA4D61" w:rsidP="00EA4D61">
      <w:pPr>
        <w:pStyle w:val="H23G"/>
        <w:rPr>
          <w:lang w:val="fr-FR"/>
        </w:rPr>
      </w:pPr>
      <w:r w:rsidRPr="00CB1486">
        <w:rPr>
          <w:lang w:val="fr-FR"/>
        </w:rPr>
        <w:tab/>
      </w:r>
      <w:r w:rsidRPr="00CB1486">
        <w:rPr>
          <w:lang w:val="fr-FR"/>
        </w:rPr>
        <w:tab/>
      </w:r>
      <w:r>
        <w:rPr>
          <w:lang w:val="fr-FR"/>
        </w:rPr>
        <w:t>Article </w:t>
      </w:r>
      <w:r w:rsidR="00743C23">
        <w:rPr>
          <w:lang w:val="fr-FR"/>
        </w:rPr>
        <w:t>premier</w:t>
      </w:r>
    </w:p>
    <w:p w14:paraId="5A44C914" w14:textId="41258D00" w:rsidR="00EA4D61" w:rsidRPr="00CB1486" w:rsidRDefault="00EA4D61" w:rsidP="00EA4D61">
      <w:pPr>
        <w:pStyle w:val="SingleTxtG"/>
        <w:ind w:firstLine="567"/>
        <w:rPr>
          <w:lang w:val="fr-FR"/>
        </w:rPr>
      </w:pPr>
      <w:r w:rsidRPr="00CB1486">
        <w:rPr>
          <w:lang w:val="fr-FR"/>
        </w:rPr>
        <w:t>a)</w:t>
      </w:r>
      <w:r w:rsidRPr="00CB1486">
        <w:rPr>
          <w:lang w:val="fr-FR"/>
        </w:rPr>
        <w:tab/>
        <w:t xml:space="preserve">Sont participants de plein droit les membres de la CEE visés au </w:t>
      </w:r>
      <w:r>
        <w:rPr>
          <w:lang w:val="fr-FR"/>
        </w:rPr>
        <w:t>paragraphe </w:t>
      </w:r>
      <w:r w:rsidRPr="00CB1486">
        <w:rPr>
          <w:lang w:val="fr-FR"/>
        </w:rPr>
        <w:t>7 du mandat de la CEE (document E/ECE/778/Rev.5).</w:t>
      </w:r>
    </w:p>
    <w:p w14:paraId="1BE2FBC7" w14:textId="23D9B0F2" w:rsidR="00EA4D61" w:rsidRDefault="00EA4D61" w:rsidP="00EA4D61">
      <w:pPr>
        <w:pStyle w:val="SingleTxtG"/>
        <w:ind w:firstLine="567"/>
        <w:rPr>
          <w:lang w:val="fr-FR"/>
        </w:rPr>
      </w:pPr>
      <w:r w:rsidRPr="00CB1486">
        <w:rPr>
          <w:lang w:val="fr-FR"/>
        </w:rPr>
        <w:t>b)</w:t>
      </w:r>
      <w:r w:rsidRPr="00CB1486">
        <w:rPr>
          <w:lang w:val="fr-FR"/>
        </w:rPr>
        <w:tab/>
        <w:t xml:space="preserve">Les autres pays </w:t>
      </w:r>
      <w:proofErr w:type="gramStart"/>
      <w:r w:rsidRPr="00CB1486">
        <w:rPr>
          <w:lang w:val="fr-FR"/>
        </w:rPr>
        <w:t>non membres</w:t>
      </w:r>
      <w:proofErr w:type="gramEnd"/>
      <w:r w:rsidRPr="00CB1486">
        <w:rPr>
          <w:lang w:val="fr-FR"/>
        </w:rPr>
        <w:t xml:space="preserve"> de la CEE, conformément au </w:t>
      </w:r>
      <w:r>
        <w:rPr>
          <w:lang w:val="fr-FR"/>
        </w:rPr>
        <w:t>paragraphe </w:t>
      </w:r>
      <w:r w:rsidRPr="00CB1486">
        <w:rPr>
          <w:lang w:val="fr-FR"/>
        </w:rPr>
        <w:t>11</w:t>
      </w:r>
      <w:r w:rsidRPr="001E0217">
        <w:rPr>
          <w:rStyle w:val="Appelnotedebasdep"/>
        </w:rPr>
        <w:footnoteReference w:id="5"/>
      </w:r>
      <w:r>
        <w:rPr>
          <w:sz w:val="24"/>
          <w:szCs w:val="24"/>
          <w:lang w:val="fr-FR"/>
        </w:rPr>
        <w:t xml:space="preserve"> </w:t>
      </w:r>
      <w:r w:rsidRPr="00CB1486">
        <w:rPr>
          <w:lang w:val="fr-FR"/>
        </w:rPr>
        <w:t>du mandat de la CEE, peuvent, sur invitation du secrétariat ou à leur demande, participer à titre consultatif aux séances publiques du WP.5 sur toute question présentant un intérêt particulier pour ces pays.</w:t>
      </w:r>
    </w:p>
    <w:p w14:paraId="6DE1D044" w14:textId="332F0275" w:rsidR="00EA4D61" w:rsidRDefault="00EA4D61" w:rsidP="004B7BB5">
      <w:pPr>
        <w:pStyle w:val="SingleTxtG"/>
        <w:widowControl w:val="0"/>
        <w:ind w:firstLine="567"/>
        <w:rPr>
          <w:lang w:val="fr-FR"/>
        </w:rPr>
      </w:pPr>
      <w:r w:rsidRPr="00CB1486">
        <w:rPr>
          <w:lang w:val="fr-FR"/>
        </w:rPr>
        <w:t>c)</w:t>
      </w:r>
      <w:r w:rsidRPr="00CB1486">
        <w:rPr>
          <w:lang w:val="fr-FR"/>
        </w:rPr>
        <w:tab/>
      </w:r>
      <w:r w:rsidRPr="004B7BB5">
        <w:rPr>
          <w:spacing w:val="-3"/>
          <w:lang w:val="fr-FR"/>
        </w:rPr>
        <w:t>Conformément aux paragraphes</w:t>
      </w:r>
      <w:r w:rsidR="005B47A7" w:rsidRPr="004B7BB5">
        <w:rPr>
          <w:spacing w:val="-3"/>
          <w:lang w:val="fr-FR"/>
        </w:rPr>
        <w:t> </w:t>
      </w:r>
      <w:r w:rsidRPr="004B7BB5">
        <w:rPr>
          <w:spacing w:val="-3"/>
          <w:lang w:val="fr-FR"/>
        </w:rPr>
        <w:t>12</w:t>
      </w:r>
      <w:r w:rsidRPr="004B7BB5">
        <w:rPr>
          <w:rStyle w:val="Appelnotedebasdep"/>
          <w:spacing w:val="-3"/>
        </w:rPr>
        <w:footnoteReference w:id="6"/>
      </w:r>
      <w:r w:rsidRPr="004B7BB5">
        <w:rPr>
          <w:rStyle w:val="Marquedecommentaire"/>
          <w:spacing w:val="-3"/>
          <w:lang w:val="fr-FR"/>
        </w:rPr>
        <w:t xml:space="preserve"> </w:t>
      </w:r>
      <w:r w:rsidRPr="004B7BB5">
        <w:rPr>
          <w:spacing w:val="-3"/>
          <w:lang w:val="fr-FR"/>
        </w:rPr>
        <w:t>et 13</w:t>
      </w:r>
      <w:r w:rsidRPr="004B7BB5">
        <w:rPr>
          <w:rStyle w:val="Appelnotedebasdep"/>
          <w:spacing w:val="-3"/>
        </w:rPr>
        <w:footnoteReference w:id="7"/>
      </w:r>
      <w:r w:rsidRPr="004B7BB5">
        <w:rPr>
          <w:spacing w:val="-3"/>
          <w:sz w:val="24"/>
          <w:szCs w:val="24"/>
          <w:lang w:val="fr-FR"/>
        </w:rPr>
        <w:t xml:space="preserve"> </w:t>
      </w:r>
      <w:r w:rsidRPr="004B7BB5">
        <w:rPr>
          <w:spacing w:val="-3"/>
          <w:lang w:val="fr-FR"/>
        </w:rPr>
        <w:t>du mandat de la CEE, les institutions spécialisées, les organisations intergouvernementales et les organisations non gouvernementales dotées du statut consultatif par le Conseil économique et social peuvent, après en avoir notifié le secrétariat, participer à titre consultatif au sein du WP.5 à l</w:t>
      </w:r>
      <w:r w:rsidR="00461B6E" w:rsidRPr="004B7BB5">
        <w:rPr>
          <w:spacing w:val="-3"/>
          <w:lang w:val="fr-FR"/>
        </w:rPr>
        <w:t>’</w:t>
      </w:r>
      <w:r w:rsidRPr="004B7BB5">
        <w:rPr>
          <w:spacing w:val="-3"/>
          <w:lang w:val="fr-FR"/>
        </w:rPr>
        <w:t>examen qu</w:t>
      </w:r>
      <w:r w:rsidR="00461B6E" w:rsidRPr="004B7BB5">
        <w:rPr>
          <w:spacing w:val="-3"/>
          <w:lang w:val="fr-FR"/>
        </w:rPr>
        <w:t>’</w:t>
      </w:r>
      <w:r w:rsidRPr="004B7BB5">
        <w:rPr>
          <w:spacing w:val="-3"/>
          <w:lang w:val="fr-FR"/>
        </w:rPr>
        <w:t>il pourra consacrer à toute question présentant un intérêt pour lesdites institutions ou</w:t>
      </w:r>
      <w:r w:rsidR="007050D0" w:rsidRPr="004B7BB5">
        <w:rPr>
          <w:spacing w:val="-3"/>
          <w:lang w:val="fr-FR"/>
        </w:rPr>
        <w:t> </w:t>
      </w:r>
      <w:r w:rsidRPr="004B7BB5">
        <w:rPr>
          <w:spacing w:val="-3"/>
          <w:lang w:val="fr-FR"/>
        </w:rPr>
        <w:t>organisations.</w:t>
      </w:r>
    </w:p>
    <w:p w14:paraId="0AFFABC7" w14:textId="701841D7" w:rsidR="00EA4D61" w:rsidRDefault="00EA4D61" w:rsidP="00EA4D61">
      <w:pPr>
        <w:pStyle w:val="SingleTxtG"/>
        <w:ind w:firstLine="567"/>
        <w:rPr>
          <w:lang w:val="fr-FR"/>
        </w:rPr>
      </w:pPr>
      <w:r w:rsidRPr="00CB1486">
        <w:rPr>
          <w:lang w:val="fr-FR"/>
        </w:rPr>
        <w:lastRenderedPageBreak/>
        <w:t>d)</w:t>
      </w:r>
      <w:r w:rsidRPr="00CB1486">
        <w:rPr>
          <w:lang w:val="fr-FR"/>
        </w:rPr>
        <w:tab/>
        <w:t>Les organisations non gouvernementales qui ne sont pas dotées du statut consultatif par le Conseil économique et social peuvent, sous réserve de l</w:t>
      </w:r>
      <w:r w:rsidR="00461B6E">
        <w:rPr>
          <w:lang w:val="fr-FR"/>
        </w:rPr>
        <w:t>’</w:t>
      </w:r>
      <w:r w:rsidRPr="00CB1486">
        <w:rPr>
          <w:lang w:val="fr-FR"/>
        </w:rPr>
        <w:t>approbation du WP.5 et du respect des principes énoncés dans les parties</w:t>
      </w:r>
      <w:r w:rsidR="00743C23">
        <w:rPr>
          <w:lang w:val="fr-FR"/>
        </w:rPr>
        <w:t> </w:t>
      </w:r>
      <w:r w:rsidRPr="00CB1486">
        <w:rPr>
          <w:lang w:val="fr-FR"/>
        </w:rPr>
        <w:t>I et II de la résolution 1996/31 du Conseil économique et social, participer à titre consultatif aux discussions que le WP.5 pourra consacrer à toute question présentant un intérêt pour ces organisations.</w:t>
      </w:r>
    </w:p>
    <w:p w14:paraId="0D6DBA80" w14:textId="6DA2BAC8" w:rsidR="00EA4D61" w:rsidRDefault="00EA4D61" w:rsidP="00EA4D61">
      <w:pPr>
        <w:pStyle w:val="SingleTxtG"/>
        <w:ind w:firstLine="567"/>
        <w:rPr>
          <w:lang w:val="fr-FR"/>
        </w:rPr>
      </w:pPr>
      <w:r w:rsidRPr="00CB1486">
        <w:rPr>
          <w:lang w:val="fr-FR"/>
        </w:rPr>
        <w:t>e)</w:t>
      </w:r>
      <w:r w:rsidRPr="00CB1486">
        <w:rPr>
          <w:lang w:val="fr-FR"/>
        </w:rPr>
        <w:tab/>
        <w:t>Les consultations avec les institutions spécialisées et l</w:t>
      </w:r>
      <w:r w:rsidR="00461B6E">
        <w:rPr>
          <w:lang w:val="fr-FR"/>
        </w:rPr>
        <w:t>’</w:t>
      </w:r>
      <w:r w:rsidRPr="00CB1486">
        <w:rPr>
          <w:lang w:val="fr-FR"/>
        </w:rPr>
        <w:t>Agence internationale de l</w:t>
      </w:r>
      <w:r w:rsidR="00461B6E">
        <w:rPr>
          <w:lang w:val="fr-FR"/>
        </w:rPr>
        <w:t>’</w:t>
      </w:r>
      <w:r w:rsidRPr="00CB1486">
        <w:rPr>
          <w:lang w:val="fr-FR"/>
        </w:rPr>
        <w:t>énergie atomique (AIEA) sont menées conformément à l</w:t>
      </w:r>
      <w:r w:rsidR="00461B6E">
        <w:rPr>
          <w:lang w:val="fr-FR"/>
        </w:rPr>
        <w:t>’</w:t>
      </w:r>
      <w:r>
        <w:rPr>
          <w:lang w:val="fr-FR"/>
        </w:rPr>
        <w:t>article </w:t>
      </w:r>
      <w:r w:rsidRPr="00CB1486">
        <w:rPr>
          <w:lang w:val="fr-FR"/>
        </w:rPr>
        <w:t>51 du Règlement intérieur de la CEE.</w:t>
      </w:r>
    </w:p>
    <w:p w14:paraId="459885BC" w14:textId="55BECD8D" w:rsidR="00EA4D61" w:rsidRDefault="00EA4D61" w:rsidP="00EA4D61">
      <w:pPr>
        <w:pStyle w:val="SingleTxtG"/>
        <w:ind w:firstLine="567"/>
        <w:rPr>
          <w:lang w:val="fr-FR"/>
        </w:rPr>
      </w:pPr>
      <w:r w:rsidRPr="00CB1486">
        <w:rPr>
          <w:lang w:val="fr-FR"/>
        </w:rPr>
        <w:t>f)</w:t>
      </w:r>
      <w:r>
        <w:rPr>
          <w:lang w:val="fr-FR"/>
        </w:rPr>
        <w:tab/>
      </w:r>
      <w:r w:rsidRPr="00CB1486">
        <w:rPr>
          <w:lang w:val="fr-FR"/>
        </w:rPr>
        <w:t xml:space="preserve">Les consultations avec les organisations non gouvernementales sont menées conformément aux </w:t>
      </w:r>
      <w:r>
        <w:rPr>
          <w:lang w:val="fr-FR"/>
        </w:rPr>
        <w:t>articles </w:t>
      </w:r>
      <w:r w:rsidRPr="00CB1486">
        <w:rPr>
          <w:lang w:val="fr-FR"/>
        </w:rPr>
        <w:t>52 et 53 du Règlement intérieur de la CEE. Les organisations non gouvernementales dotées du statut consultatif en vertu de l</w:t>
      </w:r>
      <w:r w:rsidR="00461B6E">
        <w:rPr>
          <w:lang w:val="fr-FR"/>
        </w:rPr>
        <w:t>’</w:t>
      </w:r>
      <w:r w:rsidRPr="00CB1486">
        <w:rPr>
          <w:lang w:val="fr-FR"/>
        </w:rPr>
        <w:t>alinéa</w:t>
      </w:r>
      <w:r w:rsidR="007050D0">
        <w:rPr>
          <w:lang w:val="fr-FR"/>
        </w:rPr>
        <w:t> </w:t>
      </w:r>
      <w:r w:rsidRPr="00CB1486">
        <w:rPr>
          <w:lang w:val="fr-FR"/>
        </w:rPr>
        <w:t>c) sont assimilées à des organisations non gouvernementales inscrites sur la liste.</w:t>
      </w:r>
    </w:p>
    <w:p w14:paraId="074F50D9" w14:textId="13E08021" w:rsidR="00EA4D61" w:rsidRPr="001E0217" w:rsidRDefault="00EA4D61" w:rsidP="00EA4D61">
      <w:pPr>
        <w:pStyle w:val="H1G"/>
        <w:rPr>
          <w:lang w:val="fr-FR"/>
        </w:rPr>
      </w:pPr>
      <w:r w:rsidRPr="00CB1486">
        <w:rPr>
          <w:lang w:val="fr-FR"/>
        </w:rPr>
        <w:tab/>
      </w:r>
      <w:r w:rsidRPr="00CB1486">
        <w:rPr>
          <w:lang w:val="fr-FR"/>
        </w:rPr>
        <w:tab/>
      </w:r>
      <w:r w:rsidRPr="001E0217">
        <w:rPr>
          <w:lang w:val="fr-FR"/>
        </w:rPr>
        <w:t>Chapitre II</w:t>
      </w:r>
      <w:r w:rsidR="007050D0">
        <w:rPr>
          <w:lang w:val="fr-FR"/>
        </w:rPr>
        <w:t xml:space="preserve"> </w:t>
      </w:r>
      <w:r w:rsidRPr="001E0217">
        <w:rPr>
          <w:lang w:val="fr-FR"/>
        </w:rPr>
        <w:br/>
        <w:t>Sessions</w:t>
      </w:r>
    </w:p>
    <w:p w14:paraId="08DD3641" w14:textId="03B7A07B" w:rsidR="00EA4D61" w:rsidRPr="001E0217" w:rsidRDefault="00EA4D61" w:rsidP="00743C23">
      <w:pPr>
        <w:pStyle w:val="H23G"/>
        <w:rPr>
          <w:lang w:val="fr-FR"/>
        </w:rPr>
      </w:pPr>
      <w:r w:rsidRPr="001E0217">
        <w:rPr>
          <w:lang w:val="fr-FR"/>
        </w:rPr>
        <w:tab/>
      </w:r>
      <w:r w:rsidRPr="001E0217">
        <w:rPr>
          <w:lang w:val="fr-FR"/>
        </w:rPr>
        <w:tab/>
      </w:r>
      <w:r>
        <w:rPr>
          <w:lang w:val="fr-FR"/>
        </w:rPr>
        <w:t>Article </w:t>
      </w:r>
      <w:r w:rsidRPr="001E0217">
        <w:rPr>
          <w:lang w:val="fr-FR"/>
        </w:rPr>
        <w:t>2</w:t>
      </w:r>
    </w:p>
    <w:p w14:paraId="29770F8A" w14:textId="77777777" w:rsidR="00EA4D61" w:rsidRPr="00EB5B7E" w:rsidRDefault="00EA4D61" w:rsidP="00EA4D61">
      <w:pPr>
        <w:pStyle w:val="SingleTxtG"/>
        <w:ind w:firstLine="567"/>
        <w:rPr>
          <w:lang w:val="fr-FR"/>
        </w:rPr>
      </w:pPr>
      <w:r w:rsidRPr="00EB5B7E">
        <w:rPr>
          <w:lang w:val="fr-FR"/>
        </w:rPr>
        <w:t>Les sessions ont lieu aux dates fixées par le secrétariat de la CEE.</w:t>
      </w:r>
    </w:p>
    <w:p w14:paraId="579BF640" w14:textId="6E81CA2C" w:rsidR="00EA4D61" w:rsidRPr="00EB5B7E" w:rsidRDefault="00EA4D61" w:rsidP="00EA4D61">
      <w:pPr>
        <w:pStyle w:val="H23G"/>
        <w:rPr>
          <w:lang w:val="fr-FR"/>
        </w:rPr>
      </w:pPr>
      <w:r w:rsidRPr="00EB5B7E">
        <w:rPr>
          <w:lang w:val="fr-FR"/>
        </w:rPr>
        <w:tab/>
      </w:r>
      <w:r w:rsidRPr="00EB5B7E">
        <w:rPr>
          <w:lang w:val="fr-FR"/>
        </w:rPr>
        <w:tab/>
      </w:r>
      <w:r>
        <w:rPr>
          <w:lang w:val="fr-FR"/>
        </w:rPr>
        <w:t>Article </w:t>
      </w:r>
      <w:r w:rsidRPr="00EB5B7E">
        <w:rPr>
          <w:lang w:val="fr-FR"/>
        </w:rPr>
        <w:t>3</w:t>
      </w:r>
    </w:p>
    <w:p w14:paraId="1542DC48" w14:textId="723A6774" w:rsidR="00EA4D61" w:rsidRPr="00EB5B7E" w:rsidRDefault="00EA4D61" w:rsidP="00EA4D61">
      <w:pPr>
        <w:pStyle w:val="SingleTxtG"/>
        <w:ind w:firstLine="567"/>
        <w:rPr>
          <w:lang w:val="fr-FR"/>
        </w:rPr>
      </w:pPr>
      <w:r w:rsidRPr="00EB5B7E">
        <w:rPr>
          <w:lang w:val="fr-FR"/>
        </w:rPr>
        <w:t>Les sessions ont ordinairement lieu à l</w:t>
      </w:r>
      <w:r w:rsidR="00461B6E">
        <w:rPr>
          <w:lang w:val="fr-FR"/>
        </w:rPr>
        <w:t>’</w:t>
      </w:r>
      <w:r w:rsidRPr="00EB5B7E">
        <w:rPr>
          <w:lang w:val="fr-FR"/>
        </w:rPr>
        <w:t xml:space="preserve">Office des </w:t>
      </w:r>
      <w:r w:rsidR="00AC116B">
        <w:rPr>
          <w:lang w:val="fr-FR"/>
        </w:rPr>
        <w:t>Nations Unies</w:t>
      </w:r>
      <w:r w:rsidRPr="00EB5B7E">
        <w:rPr>
          <w:lang w:val="fr-FR"/>
        </w:rPr>
        <w:t xml:space="preserve"> à Genève (ONUG), en Suisse. Le WP.5 peut, avec l</w:t>
      </w:r>
      <w:r w:rsidR="00461B6E">
        <w:rPr>
          <w:lang w:val="fr-FR"/>
        </w:rPr>
        <w:t>’</w:t>
      </w:r>
      <w:r w:rsidRPr="00EB5B7E">
        <w:rPr>
          <w:lang w:val="fr-FR"/>
        </w:rPr>
        <w:t>accord du Comité des transports intérieurs, tenir une session particulière ailleurs. Dans ce cas, les règles et règlements pertinents de l</w:t>
      </w:r>
      <w:r w:rsidR="00461B6E">
        <w:rPr>
          <w:lang w:val="fr-FR"/>
        </w:rPr>
        <w:t>’</w:t>
      </w:r>
      <w:r w:rsidRPr="00EB5B7E">
        <w:rPr>
          <w:lang w:val="fr-FR"/>
        </w:rPr>
        <w:t>ONU sont applicables.</w:t>
      </w:r>
    </w:p>
    <w:p w14:paraId="41096044" w14:textId="511F7666" w:rsidR="00EA4D61" w:rsidRPr="001E0217" w:rsidRDefault="00EA4D61" w:rsidP="00EA4D61">
      <w:pPr>
        <w:pStyle w:val="H23G"/>
        <w:rPr>
          <w:lang w:val="fr-FR"/>
        </w:rPr>
      </w:pPr>
      <w:r w:rsidRPr="00EB5B7E">
        <w:rPr>
          <w:lang w:val="fr-FR"/>
        </w:rPr>
        <w:tab/>
      </w:r>
      <w:r w:rsidRPr="00EB5B7E">
        <w:rPr>
          <w:lang w:val="fr-FR"/>
        </w:rPr>
        <w:tab/>
      </w:r>
      <w:r>
        <w:rPr>
          <w:lang w:val="fr-FR"/>
        </w:rPr>
        <w:t>Article </w:t>
      </w:r>
      <w:r w:rsidRPr="001E0217">
        <w:rPr>
          <w:lang w:val="fr-FR"/>
        </w:rPr>
        <w:t>4</w:t>
      </w:r>
    </w:p>
    <w:p w14:paraId="1FBEEDB1" w14:textId="37102766" w:rsidR="00EA4D61" w:rsidRPr="00EB5B7E" w:rsidRDefault="00EA4D61" w:rsidP="00EA4D61">
      <w:pPr>
        <w:pStyle w:val="SingleTxtG"/>
        <w:ind w:firstLine="567"/>
        <w:rPr>
          <w:lang w:val="fr-FR"/>
        </w:rPr>
      </w:pPr>
      <w:r w:rsidRPr="00EB5B7E">
        <w:rPr>
          <w:lang w:val="fr-FR"/>
        </w:rPr>
        <w:t>a)</w:t>
      </w:r>
      <w:r w:rsidRPr="00EB5B7E">
        <w:rPr>
          <w:lang w:val="fr-FR"/>
        </w:rPr>
        <w:tab/>
      </w:r>
      <w:r w:rsidRPr="001E0217">
        <w:rPr>
          <w:lang w:val="fr-FR"/>
        </w:rPr>
        <w:t>Quarante-deux (42) jours</w:t>
      </w:r>
      <w:r>
        <w:rPr>
          <w:lang w:val="fr-FR"/>
        </w:rPr>
        <w:t xml:space="preserve"> au moins avant le commencement d</w:t>
      </w:r>
      <w:r w:rsidR="00461B6E">
        <w:rPr>
          <w:lang w:val="fr-FR"/>
        </w:rPr>
        <w:t>’</w:t>
      </w:r>
      <w:r>
        <w:rPr>
          <w:lang w:val="fr-FR"/>
        </w:rPr>
        <w:t>une session, le secrétariat affiche la date d</w:t>
      </w:r>
      <w:r w:rsidR="00461B6E">
        <w:rPr>
          <w:lang w:val="fr-FR"/>
        </w:rPr>
        <w:t>’</w:t>
      </w:r>
      <w:r>
        <w:rPr>
          <w:lang w:val="fr-FR"/>
        </w:rPr>
        <w:t>ouverture de celle-ci et un exemplaire de l</w:t>
      </w:r>
      <w:r w:rsidR="00461B6E">
        <w:rPr>
          <w:lang w:val="fr-FR"/>
        </w:rPr>
        <w:t>’</w:t>
      </w:r>
      <w:r>
        <w:rPr>
          <w:lang w:val="fr-FR"/>
        </w:rPr>
        <w:t>ordre du jour provisoire sur la page Web de la CEE consacrée au WP.5, dans toutes les langues officielles de la CEE.</w:t>
      </w:r>
    </w:p>
    <w:p w14:paraId="7AB162BC" w14:textId="7F138D8C" w:rsidR="00EA4D61" w:rsidRPr="00EB5B7E" w:rsidRDefault="00EA4D61" w:rsidP="00EA4D61">
      <w:pPr>
        <w:pStyle w:val="SingleTxtG"/>
        <w:ind w:firstLine="567"/>
        <w:rPr>
          <w:lang w:val="fr-FR"/>
        </w:rPr>
      </w:pPr>
      <w:r w:rsidRPr="00EB5B7E">
        <w:rPr>
          <w:lang w:val="fr-FR"/>
        </w:rPr>
        <w:t>b)</w:t>
      </w:r>
      <w:r w:rsidRPr="00EB5B7E">
        <w:rPr>
          <w:lang w:val="fr-FR"/>
        </w:rPr>
        <w:tab/>
        <w:t>Les documents de base relatifs à chacune des questions inscrites à l</w:t>
      </w:r>
      <w:r w:rsidR="00461B6E">
        <w:rPr>
          <w:lang w:val="fr-FR"/>
        </w:rPr>
        <w:t>’</w:t>
      </w:r>
      <w:r w:rsidRPr="00EB5B7E">
        <w:rPr>
          <w:lang w:val="fr-FR"/>
        </w:rPr>
        <w:t>ordre du jour provisoire d</w:t>
      </w:r>
      <w:r w:rsidR="00461B6E">
        <w:rPr>
          <w:lang w:val="fr-FR"/>
        </w:rPr>
        <w:t>’</w:t>
      </w:r>
      <w:r w:rsidRPr="00EB5B7E">
        <w:rPr>
          <w:lang w:val="fr-FR"/>
        </w:rPr>
        <w:t>une session seront disponibles sur la page Web de la CEE consacrée au WP.5 au plus tard quarante-deux jours avant l</w:t>
      </w:r>
      <w:r w:rsidR="00461B6E">
        <w:rPr>
          <w:lang w:val="fr-FR"/>
        </w:rPr>
        <w:t>’</w:t>
      </w:r>
      <w:r w:rsidRPr="00EB5B7E">
        <w:rPr>
          <w:lang w:val="fr-FR"/>
        </w:rPr>
        <w:t>ouverture de la session</w:t>
      </w:r>
      <w:r>
        <w:rPr>
          <w:lang w:val="fr-FR"/>
        </w:rPr>
        <w:t> ;</w:t>
      </w:r>
      <w:r w:rsidRPr="00EB5B7E">
        <w:rPr>
          <w:lang w:val="fr-FR"/>
        </w:rPr>
        <w:t xml:space="preserve"> toutefois, dans des cas exceptionnels et à condition que les raisons en soient données par écrit, le secrétariat peut communiquer ces documents vingt et </w:t>
      </w:r>
      <w:proofErr w:type="gramStart"/>
      <w:r w:rsidRPr="00EB5B7E">
        <w:rPr>
          <w:lang w:val="fr-FR"/>
        </w:rPr>
        <w:t>un jours</w:t>
      </w:r>
      <w:proofErr w:type="gramEnd"/>
      <w:r w:rsidRPr="00EB5B7E">
        <w:rPr>
          <w:lang w:val="fr-FR"/>
        </w:rPr>
        <w:t xml:space="preserve"> au plus tard avant l</w:t>
      </w:r>
      <w:r w:rsidR="00461B6E">
        <w:rPr>
          <w:lang w:val="fr-FR"/>
        </w:rPr>
        <w:t>’</w:t>
      </w:r>
      <w:r w:rsidRPr="00EB5B7E">
        <w:rPr>
          <w:lang w:val="fr-FR"/>
        </w:rPr>
        <w:t>ouverture de la session. Sur demande, des copies papier peuvent être communiquées avant l</w:t>
      </w:r>
      <w:r w:rsidR="00461B6E">
        <w:rPr>
          <w:lang w:val="fr-FR"/>
        </w:rPr>
        <w:t>’</w:t>
      </w:r>
      <w:r w:rsidRPr="00EB5B7E">
        <w:rPr>
          <w:lang w:val="fr-FR"/>
        </w:rPr>
        <w:t>ouverture de la session. Dans des cas exceptionnels, le secrétariat peut distribuer les documents de base au cours de la session, auquel cas ces derniers ne pourront faire l</w:t>
      </w:r>
      <w:r w:rsidR="00461B6E">
        <w:rPr>
          <w:lang w:val="fr-FR"/>
        </w:rPr>
        <w:t>’</w:t>
      </w:r>
      <w:r w:rsidRPr="00EB5B7E">
        <w:rPr>
          <w:lang w:val="fr-FR"/>
        </w:rPr>
        <w:t>objet que d</w:t>
      </w:r>
      <w:r w:rsidR="00461B6E">
        <w:rPr>
          <w:lang w:val="fr-FR"/>
        </w:rPr>
        <w:t>’</w:t>
      </w:r>
      <w:r w:rsidRPr="00EB5B7E">
        <w:rPr>
          <w:lang w:val="fr-FR"/>
        </w:rPr>
        <w:t>un examen préliminaire, sauf décision contraire du WP.5.</w:t>
      </w:r>
    </w:p>
    <w:p w14:paraId="0225B26C" w14:textId="6C3B630A" w:rsidR="00EA4D61" w:rsidRPr="00EB5B7E" w:rsidRDefault="00EA4D61" w:rsidP="00EA4D61">
      <w:pPr>
        <w:pStyle w:val="SingleTxtG"/>
        <w:ind w:firstLine="567"/>
        <w:rPr>
          <w:lang w:val="fr-FR"/>
        </w:rPr>
      </w:pPr>
      <w:r w:rsidRPr="00EB5B7E">
        <w:rPr>
          <w:lang w:val="fr-FR"/>
        </w:rPr>
        <w:t>c)</w:t>
      </w:r>
      <w:r w:rsidRPr="00EB5B7E">
        <w:rPr>
          <w:lang w:val="fr-FR"/>
        </w:rPr>
        <w:tab/>
        <w:t>Tout(e) participant(e) peut également soumettre des documents informels après consultation du secrétariat, avant ou pendant une session. Ces documents informels doivent avoir un rapport avec les questions inscrites à l</w:t>
      </w:r>
      <w:r w:rsidR="00461B6E">
        <w:rPr>
          <w:lang w:val="fr-FR"/>
        </w:rPr>
        <w:t>’</w:t>
      </w:r>
      <w:r w:rsidRPr="00EB5B7E">
        <w:rPr>
          <w:lang w:val="fr-FR"/>
        </w:rPr>
        <w:t>ordre du jour adopté de la réunion correspondante. Autant que possible, ces documents seront mis à disposition sur la page Web de la CEE consacrée au WP.5.</w:t>
      </w:r>
    </w:p>
    <w:p w14:paraId="7B3A90E7" w14:textId="26A026AA" w:rsidR="00EA4D61" w:rsidRPr="00EB5B7E" w:rsidRDefault="00EA4D61" w:rsidP="00EA4D61">
      <w:pPr>
        <w:pStyle w:val="H1G"/>
        <w:rPr>
          <w:lang w:val="fr-FR"/>
        </w:rPr>
      </w:pPr>
      <w:r w:rsidRPr="00EB5B7E">
        <w:rPr>
          <w:lang w:val="fr-FR"/>
        </w:rPr>
        <w:tab/>
      </w:r>
      <w:r w:rsidRPr="00EB5B7E">
        <w:rPr>
          <w:lang w:val="fr-FR"/>
        </w:rPr>
        <w:tab/>
        <w:t>Chapitre III</w:t>
      </w:r>
      <w:r w:rsidR="007050D0">
        <w:rPr>
          <w:lang w:val="fr-FR"/>
        </w:rPr>
        <w:t xml:space="preserve"> </w:t>
      </w:r>
      <w:r w:rsidRPr="00EB5B7E">
        <w:rPr>
          <w:lang w:val="fr-FR"/>
        </w:rPr>
        <w:br/>
      </w:r>
      <w:r w:rsidRPr="00EB5B7E">
        <w:rPr>
          <w:bCs/>
          <w:szCs w:val="24"/>
          <w:lang w:val="fr-FR"/>
        </w:rPr>
        <w:t>Ordre du j</w:t>
      </w:r>
      <w:r>
        <w:rPr>
          <w:bCs/>
          <w:szCs w:val="24"/>
          <w:lang w:val="fr-FR"/>
        </w:rPr>
        <w:t>our</w:t>
      </w:r>
    </w:p>
    <w:p w14:paraId="10D5EC8D" w14:textId="21878655" w:rsidR="00EA4D61" w:rsidRPr="00EB5B7E" w:rsidRDefault="00EA4D61" w:rsidP="00EA4D61">
      <w:pPr>
        <w:pStyle w:val="H23G"/>
        <w:rPr>
          <w:lang w:val="fr-FR"/>
        </w:rPr>
      </w:pPr>
      <w:r w:rsidRPr="00EB5B7E">
        <w:rPr>
          <w:lang w:val="fr-FR"/>
        </w:rPr>
        <w:tab/>
      </w:r>
      <w:r w:rsidRPr="00EB5B7E">
        <w:rPr>
          <w:lang w:val="fr-FR"/>
        </w:rPr>
        <w:tab/>
      </w:r>
      <w:r>
        <w:rPr>
          <w:lang w:val="fr-FR"/>
        </w:rPr>
        <w:t>Article </w:t>
      </w:r>
      <w:r w:rsidRPr="00EB5B7E">
        <w:rPr>
          <w:lang w:val="fr-FR"/>
        </w:rPr>
        <w:t>5</w:t>
      </w:r>
    </w:p>
    <w:p w14:paraId="79E0A6B9" w14:textId="4433F663" w:rsidR="00EA4D61" w:rsidRPr="00EB5B7E" w:rsidRDefault="00EA4D61" w:rsidP="00EA4D61">
      <w:pPr>
        <w:pStyle w:val="SingleTxtG"/>
        <w:ind w:firstLine="567"/>
        <w:rPr>
          <w:lang w:val="fr-FR"/>
        </w:rPr>
      </w:pPr>
      <w:r w:rsidRPr="00EB5B7E">
        <w:rPr>
          <w:lang w:val="fr-FR"/>
        </w:rPr>
        <w:t>L</w:t>
      </w:r>
      <w:r w:rsidR="00461B6E">
        <w:rPr>
          <w:lang w:val="fr-FR"/>
        </w:rPr>
        <w:t>’</w:t>
      </w:r>
      <w:r w:rsidRPr="00EB5B7E">
        <w:rPr>
          <w:lang w:val="fr-FR"/>
        </w:rPr>
        <w:t xml:space="preserve">ordre du jour provisoire de chaque session du WP.5 est élaboré par le secrétariat en liaison autant que possible avec le </w:t>
      </w:r>
      <w:r>
        <w:rPr>
          <w:lang w:val="fr-FR"/>
        </w:rPr>
        <w:t xml:space="preserve">(la) </w:t>
      </w:r>
      <w:r w:rsidRPr="00EB5B7E">
        <w:rPr>
          <w:lang w:val="fr-FR"/>
        </w:rPr>
        <w:t>Président</w:t>
      </w:r>
      <w:r>
        <w:rPr>
          <w:lang w:val="fr-FR"/>
        </w:rPr>
        <w:t>(e)</w:t>
      </w:r>
      <w:r w:rsidRPr="00EB5B7E">
        <w:rPr>
          <w:lang w:val="fr-FR"/>
        </w:rPr>
        <w:t xml:space="preserve"> ou le </w:t>
      </w:r>
      <w:r>
        <w:rPr>
          <w:lang w:val="fr-FR"/>
        </w:rPr>
        <w:t xml:space="preserve">(la) </w:t>
      </w:r>
      <w:r w:rsidRPr="00EB5B7E">
        <w:rPr>
          <w:lang w:val="fr-FR"/>
        </w:rPr>
        <w:t>Vice-Président</w:t>
      </w:r>
      <w:r>
        <w:rPr>
          <w:lang w:val="fr-FR"/>
        </w:rPr>
        <w:t>(e)</w:t>
      </w:r>
      <w:r w:rsidRPr="00EB5B7E">
        <w:rPr>
          <w:lang w:val="fr-FR"/>
        </w:rPr>
        <w:t xml:space="preserve"> (agissant en tant que Président</w:t>
      </w:r>
      <w:r>
        <w:rPr>
          <w:lang w:val="fr-FR"/>
        </w:rPr>
        <w:t>(e)</w:t>
      </w:r>
      <w:r w:rsidRPr="00EB5B7E">
        <w:rPr>
          <w:lang w:val="fr-FR"/>
        </w:rPr>
        <w:t>) du WP.5.</w:t>
      </w:r>
    </w:p>
    <w:p w14:paraId="3A690EAE" w14:textId="153FFB61" w:rsidR="00EA4D61" w:rsidRPr="00EB5B7E" w:rsidRDefault="00EA4D61" w:rsidP="00BD5C86">
      <w:pPr>
        <w:pStyle w:val="H23G"/>
        <w:rPr>
          <w:lang w:val="fr-FR"/>
        </w:rPr>
      </w:pPr>
      <w:r w:rsidRPr="00EB5B7E">
        <w:rPr>
          <w:lang w:val="fr-FR"/>
        </w:rPr>
        <w:lastRenderedPageBreak/>
        <w:tab/>
      </w:r>
      <w:r w:rsidRPr="00EB5B7E">
        <w:rPr>
          <w:lang w:val="fr-FR"/>
        </w:rPr>
        <w:tab/>
      </w:r>
      <w:r>
        <w:rPr>
          <w:lang w:val="fr-FR"/>
        </w:rPr>
        <w:t>Article </w:t>
      </w:r>
      <w:r w:rsidRPr="00EB5B7E">
        <w:rPr>
          <w:lang w:val="fr-FR"/>
        </w:rPr>
        <w:t>6</w:t>
      </w:r>
    </w:p>
    <w:p w14:paraId="6B64EC45" w14:textId="0F4BBBED" w:rsidR="00EA4D61" w:rsidRPr="00EB5B7E" w:rsidRDefault="00EA4D61" w:rsidP="00EA4D61">
      <w:pPr>
        <w:pStyle w:val="SingleTxtG"/>
        <w:ind w:firstLine="567"/>
        <w:rPr>
          <w:lang w:val="fr-FR"/>
        </w:rPr>
      </w:pPr>
      <w:r w:rsidRPr="00EB5B7E">
        <w:rPr>
          <w:lang w:val="fr-FR"/>
        </w:rPr>
        <w:t>L</w:t>
      </w:r>
      <w:r w:rsidR="00461B6E">
        <w:rPr>
          <w:lang w:val="fr-FR"/>
        </w:rPr>
        <w:t>’</w:t>
      </w:r>
      <w:r w:rsidRPr="00EB5B7E">
        <w:rPr>
          <w:lang w:val="fr-FR"/>
        </w:rPr>
        <w:t>ordre du jour provisoire d</w:t>
      </w:r>
      <w:r w:rsidR="00461B6E">
        <w:rPr>
          <w:lang w:val="fr-FR"/>
        </w:rPr>
        <w:t>’</w:t>
      </w:r>
      <w:r w:rsidRPr="00EB5B7E">
        <w:rPr>
          <w:lang w:val="fr-FR"/>
        </w:rPr>
        <w:t>une session du WP.5 peut comprendre</w:t>
      </w:r>
      <w:r>
        <w:rPr>
          <w:lang w:val="fr-FR"/>
        </w:rPr>
        <w:t> :</w:t>
      </w:r>
    </w:p>
    <w:p w14:paraId="19C902B6" w14:textId="32987750" w:rsidR="00EA4D61" w:rsidRPr="00EB5B7E" w:rsidRDefault="00EA4D61" w:rsidP="00EA4D61">
      <w:pPr>
        <w:pStyle w:val="SingleTxtG"/>
        <w:ind w:firstLine="567"/>
        <w:rPr>
          <w:lang w:val="fr-FR"/>
        </w:rPr>
      </w:pPr>
      <w:r w:rsidRPr="00EB5B7E">
        <w:rPr>
          <w:lang w:val="fr-FR"/>
        </w:rPr>
        <w:t>a)</w:t>
      </w:r>
      <w:r w:rsidRPr="00EB5B7E">
        <w:rPr>
          <w:lang w:val="fr-FR"/>
        </w:rPr>
        <w:tab/>
        <w:t>Des questions résultant des travaux de sessions antérieures du WP.5</w:t>
      </w:r>
      <w:r>
        <w:rPr>
          <w:lang w:val="fr-FR"/>
        </w:rPr>
        <w:t> ;</w:t>
      </w:r>
    </w:p>
    <w:p w14:paraId="4F79CC78" w14:textId="33F16EF5" w:rsidR="00EA4D61" w:rsidRPr="00EB5B7E" w:rsidRDefault="00EA4D61" w:rsidP="00EA4D61">
      <w:pPr>
        <w:pStyle w:val="SingleTxtG"/>
        <w:ind w:firstLine="567"/>
        <w:rPr>
          <w:lang w:val="fr-FR"/>
        </w:rPr>
      </w:pPr>
      <w:r w:rsidRPr="00EB5B7E">
        <w:rPr>
          <w:lang w:val="fr-FR"/>
        </w:rPr>
        <w:t>b)</w:t>
      </w:r>
      <w:r w:rsidRPr="00EB5B7E">
        <w:rPr>
          <w:lang w:val="fr-FR"/>
        </w:rPr>
        <w:tab/>
        <w:t>Des questions proposées par la CEE ou le Comité des transports intérieurs</w:t>
      </w:r>
      <w:r>
        <w:rPr>
          <w:lang w:val="fr-FR"/>
        </w:rPr>
        <w:t> ;</w:t>
      </w:r>
    </w:p>
    <w:p w14:paraId="0EA5F4F5" w14:textId="6BF89051" w:rsidR="00EA4D61" w:rsidRPr="00EB5B7E" w:rsidRDefault="00EA4D61" w:rsidP="00EA4D61">
      <w:pPr>
        <w:pStyle w:val="SingleTxtG"/>
        <w:ind w:firstLine="567"/>
        <w:rPr>
          <w:lang w:val="fr-FR"/>
        </w:rPr>
      </w:pPr>
      <w:r w:rsidRPr="00EB5B7E">
        <w:rPr>
          <w:lang w:val="fr-FR"/>
        </w:rPr>
        <w:t>c)</w:t>
      </w:r>
      <w:r w:rsidRPr="00EB5B7E">
        <w:rPr>
          <w:lang w:val="fr-FR"/>
        </w:rPr>
        <w:tab/>
        <w:t>Des questions proposées par tout membre de la CEE</w:t>
      </w:r>
      <w:r>
        <w:rPr>
          <w:lang w:val="fr-FR"/>
        </w:rPr>
        <w:t> ;</w:t>
      </w:r>
    </w:p>
    <w:p w14:paraId="0FB31AEC" w14:textId="65090F38" w:rsidR="00EA4D61" w:rsidRPr="00EB5B7E" w:rsidRDefault="00EA4D61" w:rsidP="00EA4D61">
      <w:pPr>
        <w:pStyle w:val="SingleTxtG"/>
        <w:ind w:firstLine="567"/>
        <w:rPr>
          <w:lang w:val="fr-FR"/>
        </w:rPr>
      </w:pPr>
      <w:r w:rsidRPr="00EB5B7E">
        <w:rPr>
          <w:lang w:val="fr-FR"/>
        </w:rPr>
        <w:t>d)</w:t>
      </w:r>
      <w:r w:rsidRPr="00EB5B7E">
        <w:rPr>
          <w:lang w:val="fr-FR"/>
        </w:rPr>
        <w:tab/>
        <w:t>Des questions proposées par tout participant du WP.5 ayant trait au programme de travail du WP.5</w:t>
      </w:r>
      <w:r>
        <w:rPr>
          <w:lang w:val="fr-FR"/>
        </w:rPr>
        <w:t> ;</w:t>
      </w:r>
    </w:p>
    <w:p w14:paraId="651C80E3" w14:textId="1780429B" w:rsidR="00EA4D61" w:rsidRPr="00EB5B7E" w:rsidRDefault="00EA4D61" w:rsidP="00EA4D61">
      <w:pPr>
        <w:pStyle w:val="SingleTxtG"/>
        <w:ind w:firstLine="567"/>
        <w:rPr>
          <w:lang w:val="fr-FR"/>
        </w:rPr>
      </w:pPr>
      <w:r w:rsidRPr="00EB5B7E">
        <w:rPr>
          <w:lang w:val="fr-FR"/>
        </w:rPr>
        <w:t>e)</w:t>
      </w:r>
      <w:r w:rsidRPr="00EB5B7E">
        <w:rPr>
          <w:lang w:val="fr-FR"/>
        </w:rPr>
        <w:tab/>
        <w:t xml:space="preserve">Toute autre question que le </w:t>
      </w:r>
      <w:r>
        <w:rPr>
          <w:lang w:val="fr-FR"/>
        </w:rPr>
        <w:t xml:space="preserve">(la) </w:t>
      </w:r>
      <w:r w:rsidRPr="00EB5B7E">
        <w:rPr>
          <w:lang w:val="fr-FR"/>
        </w:rPr>
        <w:t>Président</w:t>
      </w:r>
      <w:r>
        <w:rPr>
          <w:lang w:val="fr-FR"/>
        </w:rPr>
        <w:t>(e)</w:t>
      </w:r>
      <w:r w:rsidRPr="00EB5B7E">
        <w:rPr>
          <w:lang w:val="fr-FR"/>
        </w:rPr>
        <w:t xml:space="preserve"> ou le(s) Vice-Président</w:t>
      </w:r>
      <w:r>
        <w:rPr>
          <w:lang w:val="fr-FR"/>
        </w:rPr>
        <w:t>(e)</w:t>
      </w:r>
      <w:r w:rsidRPr="00EB5B7E">
        <w:rPr>
          <w:lang w:val="fr-FR"/>
        </w:rPr>
        <w:t>(s) du WP.5 ou le secrétariat juge(nt) opportun d</w:t>
      </w:r>
      <w:r w:rsidR="00461B6E">
        <w:rPr>
          <w:lang w:val="fr-FR"/>
        </w:rPr>
        <w:t>’</w:t>
      </w:r>
      <w:r w:rsidRPr="00EB5B7E">
        <w:rPr>
          <w:lang w:val="fr-FR"/>
        </w:rPr>
        <w:t>y faire figurer.</w:t>
      </w:r>
    </w:p>
    <w:p w14:paraId="1189644D" w14:textId="32855A5D" w:rsidR="00EA4D61" w:rsidRPr="00EB5B7E" w:rsidRDefault="00EA4D61" w:rsidP="00EA4D61">
      <w:pPr>
        <w:pStyle w:val="H23G"/>
        <w:rPr>
          <w:lang w:val="fr-FR"/>
        </w:rPr>
      </w:pPr>
      <w:r w:rsidRPr="00EB5B7E">
        <w:rPr>
          <w:lang w:val="fr-FR"/>
        </w:rPr>
        <w:tab/>
      </w:r>
      <w:r w:rsidRPr="00EB5B7E">
        <w:rPr>
          <w:lang w:val="fr-FR"/>
        </w:rPr>
        <w:tab/>
      </w:r>
      <w:r>
        <w:rPr>
          <w:lang w:val="fr-FR"/>
        </w:rPr>
        <w:t>Article </w:t>
      </w:r>
      <w:r w:rsidRPr="00EB5B7E">
        <w:rPr>
          <w:lang w:val="fr-FR"/>
        </w:rPr>
        <w:t>7</w:t>
      </w:r>
    </w:p>
    <w:p w14:paraId="5ED99DA9" w14:textId="013830DC" w:rsidR="00EA4D61" w:rsidRPr="00EB5B7E" w:rsidRDefault="00EA4D61" w:rsidP="00EA4D61">
      <w:pPr>
        <w:pStyle w:val="SingleTxtG"/>
        <w:ind w:firstLine="567"/>
        <w:rPr>
          <w:lang w:val="fr-FR"/>
        </w:rPr>
      </w:pPr>
      <w:r w:rsidRPr="00EB5B7E">
        <w:rPr>
          <w:lang w:val="fr-FR"/>
        </w:rPr>
        <w:t>Le premier point de l</w:t>
      </w:r>
      <w:r w:rsidR="00461B6E">
        <w:rPr>
          <w:lang w:val="fr-FR"/>
        </w:rPr>
        <w:t>’</w:t>
      </w:r>
      <w:r w:rsidRPr="00EB5B7E">
        <w:rPr>
          <w:lang w:val="fr-FR"/>
        </w:rPr>
        <w:t>ordre du jour provisoire de chaque session est l</w:t>
      </w:r>
      <w:r w:rsidR="00461B6E">
        <w:rPr>
          <w:lang w:val="fr-FR"/>
        </w:rPr>
        <w:t>’</w:t>
      </w:r>
      <w:r w:rsidRPr="00EB5B7E">
        <w:rPr>
          <w:lang w:val="fr-FR"/>
        </w:rPr>
        <w:t>adoption de l</w:t>
      </w:r>
      <w:r w:rsidR="00461B6E">
        <w:rPr>
          <w:lang w:val="fr-FR"/>
        </w:rPr>
        <w:t>’</w:t>
      </w:r>
      <w:r w:rsidRPr="00EB5B7E">
        <w:rPr>
          <w:lang w:val="fr-FR"/>
        </w:rPr>
        <w:t>ordre du jour.</w:t>
      </w:r>
    </w:p>
    <w:p w14:paraId="5D82455E" w14:textId="326294B8" w:rsidR="00EA4D61" w:rsidRPr="00EB5B7E" w:rsidRDefault="00EA4D61" w:rsidP="00EA4D61">
      <w:pPr>
        <w:pStyle w:val="H23G"/>
        <w:rPr>
          <w:lang w:val="fr-FR"/>
        </w:rPr>
      </w:pPr>
      <w:r w:rsidRPr="00EB5B7E">
        <w:rPr>
          <w:lang w:val="fr-FR"/>
        </w:rPr>
        <w:tab/>
      </w:r>
      <w:r w:rsidRPr="00EB5B7E">
        <w:rPr>
          <w:lang w:val="fr-FR"/>
        </w:rPr>
        <w:tab/>
      </w:r>
      <w:r>
        <w:rPr>
          <w:lang w:val="fr-FR"/>
        </w:rPr>
        <w:t>Article </w:t>
      </w:r>
      <w:r w:rsidRPr="00EB5B7E">
        <w:rPr>
          <w:lang w:val="fr-FR"/>
        </w:rPr>
        <w:t>8</w:t>
      </w:r>
    </w:p>
    <w:p w14:paraId="69AC1358" w14:textId="0B7DD6A7" w:rsidR="00EA4D61" w:rsidRPr="00EB5B7E" w:rsidRDefault="00EA4D61" w:rsidP="00EA4D61">
      <w:pPr>
        <w:pStyle w:val="SingleTxtG"/>
        <w:ind w:firstLine="567"/>
        <w:rPr>
          <w:lang w:val="fr-FR"/>
        </w:rPr>
      </w:pPr>
      <w:r w:rsidRPr="00EB5B7E">
        <w:rPr>
          <w:lang w:val="fr-FR"/>
        </w:rPr>
        <w:t>L</w:t>
      </w:r>
      <w:r w:rsidR="00461B6E">
        <w:rPr>
          <w:lang w:val="fr-FR"/>
        </w:rPr>
        <w:t>’</w:t>
      </w:r>
      <w:r w:rsidRPr="00EB5B7E">
        <w:rPr>
          <w:lang w:val="fr-FR"/>
        </w:rPr>
        <w:t>ordre dans lequel sont examinés les différents points de l</w:t>
      </w:r>
      <w:r w:rsidR="00461B6E">
        <w:rPr>
          <w:lang w:val="fr-FR"/>
        </w:rPr>
        <w:t>’</w:t>
      </w:r>
      <w:r w:rsidRPr="00EB5B7E">
        <w:rPr>
          <w:lang w:val="fr-FR"/>
        </w:rPr>
        <w:t>ordre du jour peut être à tout moment modifié, au cours de la session, par le WP.5.</w:t>
      </w:r>
    </w:p>
    <w:p w14:paraId="096EFBE7" w14:textId="5409FD36" w:rsidR="00EA4D61" w:rsidRPr="00EB5B7E" w:rsidRDefault="00EA4D61" w:rsidP="00EA4D61">
      <w:pPr>
        <w:pStyle w:val="H1G"/>
        <w:rPr>
          <w:lang w:val="fr-FR"/>
        </w:rPr>
      </w:pPr>
      <w:r w:rsidRPr="00EB5B7E">
        <w:rPr>
          <w:lang w:val="fr-FR"/>
        </w:rPr>
        <w:tab/>
      </w:r>
      <w:r w:rsidRPr="00EB5B7E">
        <w:rPr>
          <w:lang w:val="fr-FR"/>
        </w:rPr>
        <w:tab/>
        <w:t>Chapitre IV</w:t>
      </w:r>
      <w:r w:rsidR="007050D0">
        <w:rPr>
          <w:lang w:val="fr-FR"/>
        </w:rPr>
        <w:t xml:space="preserve"> </w:t>
      </w:r>
      <w:r w:rsidRPr="00EB5B7E">
        <w:rPr>
          <w:lang w:val="fr-FR"/>
        </w:rPr>
        <w:br/>
        <w:t>Représentation</w:t>
      </w:r>
    </w:p>
    <w:p w14:paraId="01C273BC" w14:textId="3B2F5F41" w:rsidR="00EA4D61" w:rsidRPr="00EB5B7E" w:rsidRDefault="00EA4D61" w:rsidP="00EA4D61">
      <w:pPr>
        <w:pStyle w:val="H23G"/>
        <w:rPr>
          <w:lang w:val="fr-FR"/>
        </w:rPr>
      </w:pPr>
      <w:r w:rsidRPr="00EB5B7E">
        <w:rPr>
          <w:lang w:val="fr-FR"/>
        </w:rPr>
        <w:tab/>
      </w:r>
      <w:r w:rsidRPr="00EB5B7E">
        <w:rPr>
          <w:lang w:val="fr-FR"/>
        </w:rPr>
        <w:tab/>
      </w:r>
      <w:r>
        <w:rPr>
          <w:lang w:val="fr-FR"/>
        </w:rPr>
        <w:t>Article </w:t>
      </w:r>
      <w:r w:rsidRPr="00EB5B7E">
        <w:rPr>
          <w:lang w:val="fr-FR"/>
        </w:rPr>
        <w:t>9</w:t>
      </w:r>
    </w:p>
    <w:p w14:paraId="1BDEAA39" w14:textId="56FAF5FE" w:rsidR="00EA4D61" w:rsidRPr="00EB5B7E" w:rsidRDefault="00EA4D61" w:rsidP="00EA4D61">
      <w:pPr>
        <w:pStyle w:val="SingleTxtG"/>
        <w:ind w:firstLine="567"/>
        <w:rPr>
          <w:lang w:val="fr-FR"/>
        </w:rPr>
      </w:pPr>
      <w:r w:rsidRPr="00EB5B7E">
        <w:rPr>
          <w:lang w:val="fr-FR"/>
        </w:rPr>
        <w:t xml:space="preserve">Les membres de la CEE et les autres participants tels que définis </w:t>
      </w:r>
      <w:r w:rsidRPr="00743C23">
        <w:rPr>
          <w:lang w:val="fr-FR"/>
        </w:rPr>
        <w:t>à l</w:t>
      </w:r>
      <w:r w:rsidR="00461B6E" w:rsidRPr="00743C23">
        <w:rPr>
          <w:lang w:val="fr-FR"/>
        </w:rPr>
        <w:t>’</w:t>
      </w:r>
      <w:r w:rsidRPr="00743C23">
        <w:rPr>
          <w:lang w:val="fr-FR"/>
        </w:rPr>
        <w:t>article </w:t>
      </w:r>
      <w:r w:rsidR="00743C23" w:rsidRPr="00743C23">
        <w:rPr>
          <w:lang w:val="fr-FR"/>
        </w:rPr>
        <w:t>premier</w:t>
      </w:r>
      <w:r w:rsidRPr="00743C23">
        <w:rPr>
          <w:lang w:val="fr-FR"/>
        </w:rPr>
        <w:t xml:space="preserve"> sont représentés aux sessions du WP.5 par un(e) représentant(e).</w:t>
      </w:r>
    </w:p>
    <w:p w14:paraId="483505A8" w14:textId="230970EB" w:rsidR="00EA4D61" w:rsidRPr="00EB5B7E" w:rsidRDefault="00EA4D61" w:rsidP="00BD5C86">
      <w:pPr>
        <w:pStyle w:val="H23G"/>
        <w:rPr>
          <w:lang w:val="fr-FR"/>
        </w:rPr>
      </w:pPr>
      <w:r w:rsidRPr="00EB5B7E">
        <w:rPr>
          <w:lang w:val="fr-FR"/>
        </w:rPr>
        <w:tab/>
      </w:r>
      <w:r w:rsidRPr="00EB5B7E">
        <w:rPr>
          <w:lang w:val="fr-FR"/>
        </w:rPr>
        <w:tab/>
      </w:r>
      <w:r>
        <w:rPr>
          <w:lang w:val="fr-FR"/>
        </w:rPr>
        <w:t>Article </w:t>
      </w:r>
      <w:r w:rsidRPr="00EB5B7E">
        <w:rPr>
          <w:lang w:val="fr-FR"/>
        </w:rPr>
        <w:t>10</w:t>
      </w:r>
    </w:p>
    <w:p w14:paraId="3526CA4F" w14:textId="3EE54770" w:rsidR="00EA4D61" w:rsidRPr="00EB5B7E" w:rsidRDefault="00EA4D61" w:rsidP="00EA4D61">
      <w:pPr>
        <w:pStyle w:val="SingleTxtG"/>
        <w:ind w:firstLine="567"/>
        <w:rPr>
          <w:lang w:val="fr-FR"/>
        </w:rPr>
      </w:pPr>
      <w:r w:rsidRPr="00EB5B7E">
        <w:rPr>
          <w:lang w:val="fr-FR"/>
        </w:rPr>
        <w:t xml:space="preserve">Le </w:t>
      </w:r>
      <w:r>
        <w:rPr>
          <w:lang w:val="fr-FR"/>
        </w:rPr>
        <w:t xml:space="preserve">(la) </w:t>
      </w:r>
      <w:r w:rsidRPr="00EB5B7E">
        <w:rPr>
          <w:lang w:val="fr-FR"/>
        </w:rPr>
        <w:t>représentant</w:t>
      </w:r>
      <w:r>
        <w:rPr>
          <w:lang w:val="fr-FR"/>
        </w:rPr>
        <w:t>(e)</w:t>
      </w:r>
      <w:r w:rsidRPr="00EB5B7E">
        <w:rPr>
          <w:lang w:val="fr-FR"/>
        </w:rPr>
        <w:t xml:space="preserve"> peut se faire accompagner par des représentant</w:t>
      </w:r>
      <w:r>
        <w:rPr>
          <w:lang w:val="fr-FR"/>
        </w:rPr>
        <w:t>(e)</w:t>
      </w:r>
      <w:r w:rsidRPr="00EB5B7E">
        <w:rPr>
          <w:lang w:val="fr-FR"/>
        </w:rPr>
        <w:t>s suppléant</w:t>
      </w:r>
      <w:r>
        <w:rPr>
          <w:lang w:val="fr-FR"/>
        </w:rPr>
        <w:t>(e)</w:t>
      </w:r>
      <w:r w:rsidRPr="00EB5B7E">
        <w:rPr>
          <w:lang w:val="fr-FR"/>
        </w:rPr>
        <w:t xml:space="preserve">s </w:t>
      </w:r>
      <w:r>
        <w:rPr>
          <w:lang w:val="fr-FR"/>
        </w:rPr>
        <w:t>ou</w:t>
      </w:r>
      <w:r w:rsidRPr="00EB5B7E">
        <w:rPr>
          <w:lang w:val="fr-FR"/>
        </w:rPr>
        <w:t xml:space="preserve"> des conseillers</w:t>
      </w:r>
      <w:r>
        <w:rPr>
          <w:lang w:val="fr-FR"/>
        </w:rPr>
        <w:t xml:space="preserve"> (conseillères) ;</w:t>
      </w:r>
      <w:r w:rsidRPr="00EB5B7E">
        <w:rPr>
          <w:lang w:val="fr-FR"/>
        </w:rPr>
        <w:t xml:space="preserve"> en cas d</w:t>
      </w:r>
      <w:r w:rsidR="00461B6E">
        <w:rPr>
          <w:lang w:val="fr-FR"/>
        </w:rPr>
        <w:t>’</w:t>
      </w:r>
      <w:r w:rsidRPr="00EB5B7E">
        <w:rPr>
          <w:lang w:val="fr-FR"/>
        </w:rPr>
        <w:t>absence, il</w:t>
      </w:r>
      <w:r>
        <w:rPr>
          <w:lang w:val="fr-FR"/>
        </w:rPr>
        <w:t xml:space="preserve"> (elle)</w:t>
      </w:r>
      <w:r w:rsidRPr="00EB5B7E">
        <w:rPr>
          <w:lang w:val="fr-FR"/>
        </w:rPr>
        <w:t xml:space="preserve"> peut être remplacé</w:t>
      </w:r>
      <w:r>
        <w:rPr>
          <w:lang w:val="fr-FR"/>
        </w:rPr>
        <w:t>(e)</w:t>
      </w:r>
      <w:r w:rsidRPr="00EB5B7E">
        <w:rPr>
          <w:lang w:val="fr-FR"/>
        </w:rPr>
        <w:t xml:space="preserve"> par un</w:t>
      </w:r>
      <w:r>
        <w:rPr>
          <w:lang w:val="fr-FR"/>
        </w:rPr>
        <w:t>(e)</w:t>
      </w:r>
      <w:r w:rsidRPr="00EB5B7E">
        <w:rPr>
          <w:lang w:val="fr-FR"/>
        </w:rPr>
        <w:t xml:space="preserve"> représentant</w:t>
      </w:r>
      <w:r>
        <w:rPr>
          <w:lang w:val="fr-FR"/>
        </w:rPr>
        <w:t>(e)</w:t>
      </w:r>
      <w:r w:rsidRPr="00EB5B7E">
        <w:rPr>
          <w:lang w:val="fr-FR"/>
        </w:rPr>
        <w:t xml:space="preserve"> suppléant</w:t>
      </w:r>
      <w:r>
        <w:rPr>
          <w:lang w:val="fr-FR"/>
        </w:rPr>
        <w:t>(e)</w:t>
      </w:r>
      <w:r w:rsidRPr="00EB5B7E">
        <w:rPr>
          <w:lang w:val="fr-FR"/>
        </w:rPr>
        <w:t>.</w:t>
      </w:r>
    </w:p>
    <w:p w14:paraId="2C2C0F18" w14:textId="26443C26" w:rsidR="00EA4D61" w:rsidRPr="00EB5B7E" w:rsidRDefault="00EA4D61" w:rsidP="00BD5C86">
      <w:pPr>
        <w:pStyle w:val="H23G"/>
        <w:rPr>
          <w:lang w:val="fr-FR"/>
        </w:rPr>
      </w:pPr>
      <w:r w:rsidRPr="00EB5B7E">
        <w:rPr>
          <w:lang w:val="fr-FR"/>
        </w:rPr>
        <w:tab/>
      </w:r>
      <w:r w:rsidRPr="00EB5B7E">
        <w:rPr>
          <w:lang w:val="fr-FR"/>
        </w:rPr>
        <w:tab/>
      </w:r>
      <w:r>
        <w:rPr>
          <w:lang w:val="fr-FR"/>
        </w:rPr>
        <w:t>Article </w:t>
      </w:r>
      <w:r w:rsidRPr="00EB5B7E">
        <w:rPr>
          <w:lang w:val="fr-FR"/>
        </w:rPr>
        <w:t>11</w:t>
      </w:r>
    </w:p>
    <w:p w14:paraId="314BCFC1" w14:textId="42A42FB3" w:rsidR="00EA4D61" w:rsidRPr="00EB5B7E" w:rsidRDefault="00EA4D61" w:rsidP="00EA4D61">
      <w:pPr>
        <w:pStyle w:val="SingleTxtG"/>
        <w:ind w:firstLine="567"/>
        <w:rPr>
          <w:lang w:val="fr-FR"/>
        </w:rPr>
      </w:pPr>
      <w:r w:rsidRPr="00EB5B7E">
        <w:rPr>
          <w:lang w:val="fr-FR"/>
        </w:rPr>
        <w:t>Les noms des représentant</w:t>
      </w:r>
      <w:r>
        <w:rPr>
          <w:lang w:val="fr-FR"/>
        </w:rPr>
        <w:t>(e)</w:t>
      </w:r>
      <w:r w:rsidRPr="00EB5B7E">
        <w:rPr>
          <w:lang w:val="fr-FR"/>
        </w:rPr>
        <w:t>s, des représentant</w:t>
      </w:r>
      <w:r>
        <w:rPr>
          <w:lang w:val="fr-FR"/>
        </w:rPr>
        <w:t>(e)</w:t>
      </w:r>
      <w:r w:rsidRPr="00EB5B7E">
        <w:rPr>
          <w:lang w:val="fr-FR"/>
        </w:rPr>
        <w:t>s suppléant</w:t>
      </w:r>
      <w:r>
        <w:rPr>
          <w:lang w:val="fr-FR"/>
        </w:rPr>
        <w:t>(e)</w:t>
      </w:r>
      <w:r w:rsidRPr="00EB5B7E">
        <w:rPr>
          <w:lang w:val="fr-FR"/>
        </w:rPr>
        <w:t xml:space="preserve">s, des conseillers </w:t>
      </w:r>
      <w:r>
        <w:rPr>
          <w:lang w:val="fr-FR"/>
        </w:rPr>
        <w:t xml:space="preserve">(conseillères) </w:t>
      </w:r>
      <w:r w:rsidRPr="00EB5B7E">
        <w:rPr>
          <w:lang w:val="fr-FR"/>
        </w:rPr>
        <w:t>sont communiqués au secrétariat de la CEE avant la tenue de la session. Une</w:t>
      </w:r>
      <w:r w:rsidR="00250A57">
        <w:rPr>
          <w:lang w:val="fr-FR"/>
        </w:rPr>
        <w:t> </w:t>
      </w:r>
      <w:r w:rsidRPr="00EB5B7E">
        <w:rPr>
          <w:lang w:val="fr-FR"/>
        </w:rPr>
        <w:t>liste nominative de toutes les personnes ayant participé à la session est dressée par le secrétariat et mise à disposition au cours de la session.</w:t>
      </w:r>
    </w:p>
    <w:p w14:paraId="446DF641" w14:textId="741AC681" w:rsidR="00EA4D61" w:rsidRPr="007C2A2F" w:rsidRDefault="00EA4D61" w:rsidP="00BD5C86">
      <w:pPr>
        <w:pStyle w:val="H1G"/>
        <w:rPr>
          <w:lang w:val="fr-FR"/>
        </w:rPr>
      </w:pPr>
      <w:r w:rsidRPr="001E0217">
        <w:rPr>
          <w:lang w:val="fr-FR"/>
        </w:rPr>
        <w:tab/>
      </w:r>
      <w:r w:rsidRPr="001E0217">
        <w:rPr>
          <w:lang w:val="fr-FR"/>
        </w:rPr>
        <w:tab/>
      </w:r>
      <w:r w:rsidRPr="007C2A2F">
        <w:rPr>
          <w:lang w:val="fr-FR"/>
        </w:rPr>
        <w:t>Chapitre V</w:t>
      </w:r>
      <w:r w:rsidR="007050D0">
        <w:rPr>
          <w:lang w:val="fr-FR"/>
        </w:rPr>
        <w:t xml:space="preserve"> </w:t>
      </w:r>
      <w:r w:rsidRPr="007C2A2F">
        <w:rPr>
          <w:lang w:val="fr-FR"/>
        </w:rPr>
        <w:br/>
      </w:r>
      <w:r w:rsidR="00B1746C">
        <w:rPr>
          <w:lang w:val="fr-FR"/>
        </w:rPr>
        <w:t>Personnes assurant la présidence et la vice</w:t>
      </w:r>
      <w:r w:rsidR="00B1746C">
        <w:rPr>
          <w:lang w:val="fr-FR"/>
        </w:rPr>
        <w:noBreakHyphen/>
        <w:t>présidence</w:t>
      </w:r>
    </w:p>
    <w:p w14:paraId="498CFEF8" w14:textId="5C753F63" w:rsidR="00EA4D61" w:rsidRPr="007C2A2F" w:rsidRDefault="00EA4D61" w:rsidP="00BD5C86">
      <w:pPr>
        <w:pStyle w:val="H23G"/>
        <w:rPr>
          <w:lang w:val="fr-FR"/>
        </w:rPr>
      </w:pPr>
      <w:r w:rsidRPr="007C2A2F">
        <w:rPr>
          <w:lang w:val="fr-FR"/>
        </w:rPr>
        <w:tab/>
      </w:r>
      <w:r w:rsidRPr="007C2A2F">
        <w:rPr>
          <w:lang w:val="fr-FR"/>
        </w:rPr>
        <w:tab/>
      </w:r>
      <w:r>
        <w:rPr>
          <w:lang w:val="fr-FR"/>
        </w:rPr>
        <w:t>Article </w:t>
      </w:r>
      <w:r w:rsidRPr="007C2A2F">
        <w:rPr>
          <w:lang w:val="fr-FR"/>
        </w:rPr>
        <w:t>12</w:t>
      </w:r>
    </w:p>
    <w:p w14:paraId="411E4463" w14:textId="1C2C22AA" w:rsidR="00EA4D61" w:rsidRPr="00BD5C86" w:rsidRDefault="00EA4D61" w:rsidP="00BD5C86">
      <w:pPr>
        <w:pStyle w:val="SingleTxtG"/>
        <w:ind w:firstLine="567"/>
        <w:rPr>
          <w:b/>
          <w:spacing w:val="2"/>
          <w:lang w:val="fr-FR"/>
        </w:rPr>
      </w:pPr>
      <w:r w:rsidRPr="00BD5C86">
        <w:rPr>
          <w:spacing w:val="2"/>
          <w:lang w:val="fr-FR"/>
        </w:rPr>
        <w:tab/>
        <w:t>Tous les deux ans, à la fin de la dernière réunion de la seconde année, le WP.5 élit à sa présidence un État parmi les États membres de la CEE, pour un maximum de deux mandats consécutifs et jusqu</w:t>
      </w:r>
      <w:r w:rsidR="00461B6E">
        <w:rPr>
          <w:b/>
          <w:spacing w:val="2"/>
          <w:lang w:val="fr-FR"/>
        </w:rPr>
        <w:t>’</w:t>
      </w:r>
      <w:r w:rsidRPr="00BD5C86">
        <w:rPr>
          <w:spacing w:val="2"/>
          <w:lang w:val="fr-FR"/>
        </w:rPr>
        <w:t>à l</w:t>
      </w:r>
      <w:r w:rsidR="00461B6E">
        <w:rPr>
          <w:b/>
          <w:spacing w:val="2"/>
          <w:lang w:val="fr-FR"/>
        </w:rPr>
        <w:t>’</w:t>
      </w:r>
      <w:r w:rsidRPr="00BD5C86">
        <w:rPr>
          <w:spacing w:val="2"/>
          <w:lang w:val="fr-FR"/>
        </w:rPr>
        <w:t>entrée en fonctions de son successeur. Le (La) Président(e) est le (la) représentant(e) de l</w:t>
      </w:r>
      <w:r w:rsidR="00461B6E">
        <w:rPr>
          <w:b/>
          <w:spacing w:val="2"/>
          <w:lang w:val="fr-FR"/>
        </w:rPr>
        <w:t>’</w:t>
      </w:r>
      <w:r w:rsidRPr="00BD5C86">
        <w:rPr>
          <w:spacing w:val="2"/>
          <w:lang w:val="fr-FR"/>
        </w:rPr>
        <w:t>État élu. À la même réunion, le Comité élit également jusq</w:t>
      </w:r>
      <w:r w:rsidRPr="00B1746C">
        <w:rPr>
          <w:spacing w:val="2"/>
          <w:lang w:val="fr-FR"/>
        </w:rPr>
        <w:t>u</w:t>
      </w:r>
      <w:r w:rsidR="00461B6E" w:rsidRPr="00B1746C">
        <w:rPr>
          <w:bCs/>
          <w:spacing w:val="2"/>
          <w:lang w:val="fr-FR"/>
        </w:rPr>
        <w:t>’</w:t>
      </w:r>
      <w:r w:rsidRPr="00B1746C">
        <w:rPr>
          <w:spacing w:val="2"/>
          <w:lang w:val="fr-FR"/>
        </w:rPr>
        <w:t>à</w:t>
      </w:r>
      <w:r w:rsidRPr="00BD5C86">
        <w:rPr>
          <w:spacing w:val="2"/>
          <w:lang w:val="fr-FR"/>
        </w:rPr>
        <w:t xml:space="preserve"> </w:t>
      </w:r>
      <w:r w:rsidR="00B1746C">
        <w:rPr>
          <w:spacing w:val="2"/>
          <w:lang w:val="fr-FR"/>
        </w:rPr>
        <w:t>deux</w:t>
      </w:r>
      <w:r w:rsidRPr="00BD5C86">
        <w:rPr>
          <w:spacing w:val="2"/>
          <w:lang w:val="fr-FR"/>
        </w:rPr>
        <w:t xml:space="preserve"> États membres de la CEE dont les représentant(e)s deviennent Vice-Président(e)s pour la même période. Si le (la) Président(e) est absent(e) d</w:t>
      </w:r>
      <w:r w:rsidR="00461B6E">
        <w:rPr>
          <w:b/>
          <w:spacing w:val="2"/>
          <w:lang w:val="fr-FR"/>
        </w:rPr>
        <w:t>’</w:t>
      </w:r>
      <w:r w:rsidRPr="00BD5C86">
        <w:rPr>
          <w:spacing w:val="2"/>
          <w:lang w:val="fr-FR"/>
        </w:rPr>
        <w:t>une session ou d</w:t>
      </w:r>
      <w:r w:rsidR="00461B6E">
        <w:rPr>
          <w:b/>
          <w:spacing w:val="2"/>
          <w:lang w:val="fr-FR"/>
        </w:rPr>
        <w:t>’</w:t>
      </w:r>
      <w:r w:rsidRPr="00BD5C86">
        <w:rPr>
          <w:spacing w:val="2"/>
          <w:lang w:val="fr-FR"/>
        </w:rPr>
        <w:t>une partie de la session, celui-ci (celle-ci) désignera l</w:t>
      </w:r>
      <w:r w:rsidR="00461B6E">
        <w:rPr>
          <w:b/>
          <w:spacing w:val="2"/>
          <w:lang w:val="fr-FR"/>
        </w:rPr>
        <w:t>’</w:t>
      </w:r>
      <w:r w:rsidRPr="00BD5C86">
        <w:rPr>
          <w:spacing w:val="2"/>
          <w:lang w:val="fr-FR"/>
        </w:rPr>
        <w:t>un des deux Vice-Président(e)s pour assumer la</w:t>
      </w:r>
      <w:r w:rsidR="007050D0">
        <w:rPr>
          <w:spacing w:val="2"/>
          <w:lang w:val="fr-FR"/>
        </w:rPr>
        <w:t> </w:t>
      </w:r>
      <w:r w:rsidRPr="00BD5C86">
        <w:rPr>
          <w:spacing w:val="2"/>
          <w:lang w:val="fr-FR"/>
        </w:rPr>
        <w:t>présidence.</w:t>
      </w:r>
    </w:p>
    <w:p w14:paraId="41327111" w14:textId="138E91B4" w:rsidR="00EA4D61" w:rsidRDefault="00EA4D61" w:rsidP="00BD5C86">
      <w:pPr>
        <w:pStyle w:val="SingleTxtG"/>
        <w:ind w:firstLine="567"/>
        <w:rPr>
          <w:lang w:val="fr-FR"/>
        </w:rPr>
      </w:pPr>
      <w:r>
        <w:rPr>
          <w:lang w:val="fr-FR"/>
        </w:rPr>
        <w:tab/>
      </w:r>
      <w:r w:rsidRPr="007C2A2F">
        <w:rPr>
          <w:lang w:val="fr-FR"/>
        </w:rPr>
        <w:t>Si le (la) Président(e) ou un(e) des Vice</w:t>
      </w:r>
      <w:r>
        <w:rPr>
          <w:lang w:val="fr-FR"/>
        </w:rPr>
        <w:t>-</w:t>
      </w:r>
      <w:r w:rsidRPr="007C2A2F">
        <w:rPr>
          <w:lang w:val="fr-FR"/>
        </w:rPr>
        <w:t>Président(e)s cesse de représenter son État, le nouveau (la nouvelle) représentant(e) de cet État devient le nouveau (la nouvelle) Président(e) ou Vice</w:t>
      </w:r>
      <w:r>
        <w:rPr>
          <w:lang w:val="fr-FR"/>
        </w:rPr>
        <w:t>-</w:t>
      </w:r>
      <w:r w:rsidRPr="007C2A2F">
        <w:rPr>
          <w:lang w:val="fr-FR"/>
        </w:rPr>
        <w:t>Président(e) jusqu</w:t>
      </w:r>
      <w:r w:rsidR="00461B6E">
        <w:rPr>
          <w:b/>
          <w:lang w:val="fr-FR"/>
        </w:rPr>
        <w:t>’</w:t>
      </w:r>
      <w:r w:rsidRPr="007C2A2F">
        <w:rPr>
          <w:lang w:val="fr-FR"/>
        </w:rPr>
        <w:t xml:space="preserve">au terme de la période en cours. Si le (la) Président(e) </w:t>
      </w:r>
      <w:r w:rsidRPr="007C2A2F">
        <w:rPr>
          <w:lang w:val="fr-FR"/>
        </w:rPr>
        <w:lastRenderedPageBreak/>
        <w:t>ou un(e) des Vice-Président(e)s se trouve dans l</w:t>
      </w:r>
      <w:r w:rsidR="00461B6E">
        <w:rPr>
          <w:b/>
          <w:lang w:val="fr-FR"/>
        </w:rPr>
        <w:t>’</w:t>
      </w:r>
      <w:r w:rsidRPr="007C2A2F">
        <w:rPr>
          <w:lang w:val="fr-FR"/>
        </w:rPr>
        <w:t>impossibilité de continuer à exercer ses fonctions, son (sa) suppléant(e) devient le nouveau (la nouvelle) Président(e) ou Vice</w:t>
      </w:r>
      <w:r w:rsidR="00BD5C86">
        <w:rPr>
          <w:lang w:val="fr-FR"/>
        </w:rPr>
        <w:noBreakHyphen/>
      </w:r>
      <w:r w:rsidRPr="007C2A2F">
        <w:rPr>
          <w:lang w:val="fr-FR"/>
        </w:rPr>
        <w:t>Président(e) jusq</w:t>
      </w:r>
      <w:r w:rsidRPr="00B1746C">
        <w:rPr>
          <w:lang w:val="fr-FR"/>
        </w:rPr>
        <w:t>u</w:t>
      </w:r>
      <w:r w:rsidR="00461B6E" w:rsidRPr="00B1746C">
        <w:rPr>
          <w:bCs/>
          <w:lang w:val="fr-FR"/>
        </w:rPr>
        <w:t>’</w:t>
      </w:r>
      <w:r w:rsidRPr="00B1746C">
        <w:rPr>
          <w:lang w:val="fr-FR"/>
        </w:rPr>
        <w:t>a</w:t>
      </w:r>
      <w:r w:rsidRPr="007C2A2F">
        <w:rPr>
          <w:lang w:val="fr-FR"/>
        </w:rPr>
        <w:t>u terme de la période en cours.</w:t>
      </w:r>
    </w:p>
    <w:p w14:paraId="4728709E" w14:textId="399D50CF" w:rsidR="00EA4D61" w:rsidRPr="007C2A2F" w:rsidRDefault="00EA4D61" w:rsidP="00BD5C86">
      <w:pPr>
        <w:pStyle w:val="H23G"/>
        <w:rPr>
          <w:lang w:val="fr-FR"/>
        </w:rPr>
      </w:pPr>
      <w:r>
        <w:rPr>
          <w:lang w:val="fr-FR"/>
        </w:rPr>
        <w:tab/>
      </w:r>
      <w:r>
        <w:rPr>
          <w:lang w:val="fr-FR"/>
        </w:rPr>
        <w:tab/>
        <w:t>Article </w:t>
      </w:r>
      <w:r w:rsidRPr="007C2A2F">
        <w:rPr>
          <w:lang w:val="fr-FR"/>
        </w:rPr>
        <w:t>13</w:t>
      </w:r>
    </w:p>
    <w:p w14:paraId="75753643" w14:textId="0B76AEA1" w:rsidR="00EA4D61" w:rsidRPr="007C2A2F" w:rsidRDefault="00EA4D61" w:rsidP="00BD5C86">
      <w:pPr>
        <w:pStyle w:val="SingleTxtG"/>
        <w:ind w:firstLine="567"/>
        <w:rPr>
          <w:lang w:val="fr-FR"/>
        </w:rPr>
      </w:pPr>
      <w:r w:rsidRPr="007C2A2F">
        <w:rPr>
          <w:lang w:val="fr-FR"/>
        </w:rPr>
        <w:t xml:space="preserve">Si le </w:t>
      </w:r>
      <w:r>
        <w:rPr>
          <w:lang w:val="fr-FR"/>
        </w:rPr>
        <w:t xml:space="preserve">(la) </w:t>
      </w:r>
      <w:r w:rsidRPr="007C2A2F">
        <w:rPr>
          <w:lang w:val="fr-FR"/>
        </w:rPr>
        <w:t>Président</w:t>
      </w:r>
      <w:r>
        <w:rPr>
          <w:lang w:val="fr-FR"/>
        </w:rPr>
        <w:t>(e)</w:t>
      </w:r>
      <w:r w:rsidRPr="007C2A2F">
        <w:rPr>
          <w:lang w:val="fr-FR"/>
        </w:rPr>
        <w:t xml:space="preserve"> cesse de représenter un membre de la CEE ou n</w:t>
      </w:r>
      <w:r w:rsidR="00461B6E">
        <w:rPr>
          <w:lang w:val="fr-FR"/>
        </w:rPr>
        <w:t>’</w:t>
      </w:r>
      <w:r w:rsidRPr="007C2A2F">
        <w:rPr>
          <w:lang w:val="fr-FR"/>
        </w:rPr>
        <w:t>est plus en mesure</w:t>
      </w:r>
      <w:r w:rsidR="00BD5C86">
        <w:rPr>
          <w:lang w:val="fr-FR"/>
        </w:rPr>
        <w:t xml:space="preserve"> </w:t>
      </w:r>
      <w:r w:rsidRPr="007C2A2F">
        <w:rPr>
          <w:lang w:val="fr-FR"/>
        </w:rPr>
        <w:t>de continuer à exercer ses fonctions, un</w:t>
      </w:r>
      <w:r>
        <w:rPr>
          <w:lang w:val="fr-FR"/>
        </w:rPr>
        <w:t>(e)</w:t>
      </w:r>
      <w:r w:rsidRPr="007C2A2F">
        <w:rPr>
          <w:lang w:val="fr-FR"/>
        </w:rPr>
        <w:t xml:space="preserve"> des Vice-Président</w:t>
      </w:r>
      <w:r>
        <w:rPr>
          <w:lang w:val="fr-FR"/>
        </w:rPr>
        <w:t>(e)</w:t>
      </w:r>
      <w:r w:rsidRPr="007C2A2F">
        <w:rPr>
          <w:lang w:val="fr-FR"/>
        </w:rPr>
        <w:t>s, désigné</w:t>
      </w:r>
      <w:r>
        <w:rPr>
          <w:lang w:val="fr-FR"/>
        </w:rPr>
        <w:t>(e)</w:t>
      </w:r>
      <w:r w:rsidRPr="007C2A2F">
        <w:rPr>
          <w:lang w:val="fr-FR"/>
        </w:rPr>
        <w:t xml:space="preserve"> par le WP.5, assumera la présidence jusqu</w:t>
      </w:r>
      <w:r w:rsidR="00461B6E">
        <w:rPr>
          <w:lang w:val="fr-FR"/>
        </w:rPr>
        <w:t>’</w:t>
      </w:r>
      <w:r w:rsidRPr="007C2A2F">
        <w:rPr>
          <w:lang w:val="fr-FR"/>
        </w:rPr>
        <w:t>au terme de la période en cours. Dans ce cas, ou si l</w:t>
      </w:r>
      <w:r w:rsidR="00461B6E">
        <w:rPr>
          <w:lang w:val="fr-FR"/>
        </w:rPr>
        <w:t>’</w:t>
      </w:r>
      <w:r w:rsidRPr="007C2A2F">
        <w:rPr>
          <w:lang w:val="fr-FR"/>
        </w:rPr>
        <w:t>un</w:t>
      </w:r>
      <w:r>
        <w:rPr>
          <w:lang w:val="fr-FR"/>
        </w:rPr>
        <w:t>(e)</w:t>
      </w:r>
      <w:r w:rsidRPr="007C2A2F">
        <w:rPr>
          <w:lang w:val="fr-FR"/>
        </w:rPr>
        <w:t xml:space="preserve"> des</w:t>
      </w:r>
      <w:r w:rsidR="00BD5C86">
        <w:rPr>
          <w:lang w:val="fr-FR"/>
        </w:rPr>
        <w:t xml:space="preserve"> </w:t>
      </w:r>
      <w:r w:rsidRPr="007C2A2F">
        <w:rPr>
          <w:lang w:val="fr-FR"/>
        </w:rPr>
        <w:t>Vice-Président</w:t>
      </w:r>
      <w:r>
        <w:rPr>
          <w:lang w:val="fr-FR"/>
        </w:rPr>
        <w:t>(e)</w:t>
      </w:r>
      <w:r w:rsidRPr="007C2A2F">
        <w:rPr>
          <w:lang w:val="fr-FR"/>
        </w:rPr>
        <w:t>s cesse de représenter un membre de la CEE, ou n</w:t>
      </w:r>
      <w:r w:rsidR="00461B6E">
        <w:rPr>
          <w:lang w:val="fr-FR"/>
        </w:rPr>
        <w:t>’</w:t>
      </w:r>
      <w:r w:rsidRPr="007C2A2F">
        <w:rPr>
          <w:lang w:val="fr-FR"/>
        </w:rPr>
        <w:t>est plus en mesure de continuer à exercer ses fonctions, le WP.5 élira un</w:t>
      </w:r>
      <w:r>
        <w:rPr>
          <w:lang w:val="fr-FR"/>
        </w:rPr>
        <w:t>(e)</w:t>
      </w:r>
      <w:r w:rsidRPr="007C2A2F">
        <w:rPr>
          <w:lang w:val="fr-FR"/>
        </w:rPr>
        <w:t xml:space="preserve"> autre Vice-Président</w:t>
      </w:r>
      <w:r>
        <w:rPr>
          <w:lang w:val="fr-FR"/>
        </w:rPr>
        <w:t>(e)</w:t>
      </w:r>
      <w:r w:rsidRPr="007C2A2F">
        <w:rPr>
          <w:lang w:val="fr-FR"/>
        </w:rPr>
        <w:t xml:space="preserve"> pour la période de temps restant à courir.</w:t>
      </w:r>
    </w:p>
    <w:p w14:paraId="2CAF9284" w14:textId="0D4788D6" w:rsidR="00EA4D61" w:rsidRPr="007C2A2F" w:rsidRDefault="00EA4D61" w:rsidP="00BD5C86">
      <w:pPr>
        <w:pStyle w:val="H23G"/>
        <w:rPr>
          <w:lang w:val="fr-FR"/>
        </w:rPr>
      </w:pPr>
      <w:r w:rsidRPr="007C2A2F">
        <w:rPr>
          <w:lang w:val="fr-FR"/>
        </w:rPr>
        <w:tab/>
      </w:r>
      <w:r w:rsidRPr="007C2A2F">
        <w:rPr>
          <w:lang w:val="fr-FR"/>
        </w:rPr>
        <w:tab/>
      </w:r>
      <w:r>
        <w:rPr>
          <w:lang w:val="fr-FR"/>
        </w:rPr>
        <w:t>Article </w:t>
      </w:r>
      <w:r w:rsidRPr="007C2A2F">
        <w:rPr>
          <w:lang w:val="fr-FR"/>
        </w:rPr>
        <w:t>14</w:t>
      </w:r>
    </w:p>
    <w:p w14:paraId="66949443" w14:textId="77777777" w:rsidR="00EA4D61" w:rsidRPr="007C2A2F" w:rsidRDefault="00EA4D61" w:rsidP="00BD5C86">
      <w:pPr>
        <w:pStyle w:val="SingleTxtG"/>
        <w:ind w:firstLine="567"/>
        <w:rPr>
          <w:lang w:val="fr-FR"/>
        </w:rPr>
      </w:pPr>
      <w:r w:rsidRPr="007C2A2F">
        <w:rPr>
          <w:lang w:val="fr-FR"/>
        </w:rPr>
        <w:t xml:space="preserve">Le </w:t>
      </w:r>
      <w:r>
        <w:rPr>
          <w:lang w:val="fr-FR"/>
        </w:rPr>
        <w:t xml:space="preserve">(la) </w:t>
      </w:r>
      <w:r w:rsidRPr="007C2A2F">
        <w:rPr>
          <w:lang w:val="fr-FR"/>
        </w:rPr>
        <w:t>Vice-Président</w:t>
      </w:r>
      <w:r>
        <w:rPr>
          <w:lang w:val="fr-FR"/>
        </w:rPr>
        <w:t>(e)</w:t>
      </w:r>
      <w:r w:rsidRPr="007C2A2F">
        <w:rPr>
          <w:lang w:val="fr-FR"/>
        </w:rPr>
        <w:t xml:space="preserve"> agissant en qualité de Président</w:t>
      </w:r>
      <w:r>
        <w:rPr>
          <w:lang w:val="fr-FR"/>
        </w:rPr>
        <w:t>(e)</w:t>
      </w:r>
      <w:r w:rsidRPr="007C2A2F">
        <w:rPr>
          <w:lang w:val="fr-FR"/>
        </w:rPr>
        <w:t xml:space="preserve"> a les mêmes pouvoirs et exerce les mêmes fonctions que le </w:t>
      </w:r>
      <w:r>
        <w:rPr>
          <w:lang w:val="fr-FR"/>
        </w:rPr>
        <w:t xml:space="preserve">(la) </w:t>
      </w:r>
      <w:r w:rsidRPr="007C2A2F">
        <w:rPr>
          <w:lang w:val="fr-FR"/>
        </w:rPr>
        <w:t>Président</w:t>
      </w:r>
      <w:r>
        <w:rPr>
          <w:lang w:val="fr-FR"/>
        </w:rPr>
        <w:t>(e)</w:t>
      </w:r>
      <w:r w:rsidRPr="007C2A2F">
        <w:rPr>
          <w:lang w:val="fr-FR"/>
        </w:rPr>
        <w:t>.</w:t>
      </w:r>
    </w:p>
    <w:p w14:paraId="6D08C506" w14:textId="52B5BFB3" w:rsidR="00EA4D61" w:rsidRPr="007C2A2F" w:rsidRDefault="00EA4D61" w:rsidP="00BD5C86">
      <w:pPr>
        <w:pStyle w:val="H23G"/>
        <w:rPr>
          <w:lang w:val="fr-FR"/>
        </w:rPr>
      </w:pPr>
      <w:r w:rsidRPr="007C2A2F">
        <w:rPr>
          <w:lang w:val="fr-FR"/>
        </w:rPr>
        <w:tab/>
      </w:r>
      <w:r w:rsidRPr="007C2A2F">
        <w:rPr>
          <w:lang w:val="fr-FR"/>
        </w:rPr>
        <w:tab/>
      </w:r>
      <w:r>
        <w:rPr>
          <w:lang w:val="fr-FR"/>
        </w:rPr>
        <w:t>Article </w:t>
      </w:r>
      <w:r w:rsidRPr="007C2A2F">
        <w:rPr>
          <w:lang w:val="fr-FR"/>
        </w:rPr>
        <w:t>15</w:t>
      </w:r>
    </w:p>
    <w:p w14:paraId="047B6C99" w14:textId="5D83B1AE" w:rsidR="00EA4D61" w:rsidRPr="007C2A2F" w:rsidRDefault="00EA4D61" w:rsidP="00BD5C86">
      <w:pPr>
        <w:pStyle w:val="SingleTxtG"/>
        <w:ind w:firstLine="567"/>
        <w:rPr>
          <w:lang w:val="fr-FR"/>
        </w:rPr>
      </w:pPr>
      <w:r w:rsidRPr="007C2A2F">
        <w:rPr>
          <w:lang w:val="fr-FR"/>
        </w:rPr>
        <w:t xml:space="preserve">Le </w:t>
      </w:r>
      <w:r>
        <w:rPr>
          <w:lang w:val="fr-FR"/>
        </w:rPr>
        <w:t xml:space="preserve">(la) </w:t>
      </w:r>
      <w:r w:rsidRPr="007C2A2F">
        <w:rPr>
          <w:lang w:val="fr-FR"/>
        </w:rPr>
        <w:t>Président</w:t>
      </w:r>
      <w:r>
        <w:rPr>
          <w:lang w:val="fr-FR"/>
        </w:rPr>
        <w:t>(e)</w:t>
      </w:r>
      <w:r w:rsidRPr="007C2A2F">
        <w:rPr>
          <w:lang w:val="fr-FR"/>
        </w:rPr>
        <w:t xml:space="preserve"> prend part au WP.5 en tant que tel </w:t>
      </w:r>
      <w:r>
        <w:rPr>
          <w:lang w:val="fr-FR"/>
        </w:rPr>
        <w:t xml:space="preserve">(telle) </w:t>
      </w:r>
      <w:r w:rsidRPr="007C2A2F">
        <w:rPr>
          <w:lang w:val="fr-FR"/>
        </w:rPr>
        <w:t>et non en tant que représentant</w:t>
      </w:r>
      <w:r>
        <w:rPr>
          <w:lang w:val="fr-FR"/>
        </w:rPr>
        <w:t>(e)</w:t>
      </w:r>
      <w:r w:rsidRPr="007C2A2F">
        <w:rPr>
          <w:lang w:val="fr-FR"/>
        </w:rPr>
        <w:t xml:space="preserve"> de son État. Le WP.5 admet alors qu</w:t>
      </w:r>
      <w:r w:rsidR="00461B6E">
        <w:rPr>
          <w:lang w:val="fr-FR"/>
        </w:rPr>
        <w:t>’</w:t>
      </w:r>
      <w:r w:rsidRPr="007C2A2F">
        <w:rPr>
          <w:lang w:val="fr-FR"/>
        </w:rPr>
        <w:t>un</w:t>
      </w:r>
      <w:r>
        <w:rPr>
          <w:lang w:val="fr-FR"/>
        </w:rPr>
        <w:t>(e)</w:t>
      </w:r>
      <w:r w:rsidRPr="007C2A2F">
        <w:rPr>
          <w:lang w:val="fr-FR"/>
        </w:rPr>
        <w:t xml:space="preserve"> représentant</w:t>
      </w:r>
      <w:r>
        <w:rPr>
          <w:lang w:val="fr-FR"/>
        </w:rPr>
        <w:t>(e)</w:t>
      </w:r>
      <w:r w:rsidRPr="007C2A2F">
        <w:rPr>
          <w:lang w:val="fr-FR"/>
        </w:rPr>
        <w:t xml:space="preserve"> suppléant</w:t>
      </w:r>
      <w:r>
        <w:rPr>
          <w:lang w:val="fr-FR"/>
        </w:rPr>
        <w:t>(e)</w:t>
      </w:r>
      <w:r w:rsidRPr="007C2A2F">
        <w:rPr>
          <w:lang w:val="fr-FR"/>
        </w:rPr>
        <w:t xml:space="preserve"> représente ce</w:t>
      </w:r>
      <w:r>
        <w:rPr>
          <w:lang w:val="fr-FR"/>
        </w:rPr>
        <w:t>(tte)</w:t>
      </w:r>
      <w:r w:rsidRPr="007C2A2F">
        <w:rPr>
          <w:lang w:val="fr-FR"/>
        </w:rPr>
        <w:t xml:space="preserve"> participant</w:t>
      </w:r>
      <w:r>
        <w:rPr>
          <w:lang w:val="fr-FR"/>
        </w:rPr>
        <w:t>(e)</w:t>
      </w:r>
      <w:r w:rsidRPr="007C2A2F">
        <w:rPr>
          <w:lang w:val="fr-FR"/>
        </w:rPr>
        <w:t xml:space="preserve"> et exerce son droit de vote.</w:t>
      </w:r>
    </w:p>
    <w:p w14:paraId="0E01CEFA" w14:textId="16AEB2D5" w:rsidR="00EA4D61" w:rsidRPr="007C2A2F" w:rsidRDefault="00EA4D61" w:rsidP="00BD5C86">
      <w:pPr>
        <w:pStyle w:val="H1G"/>
        <w:rPr>
          <w:lang w:val="fr-FR"/>
        </w:rPr>
      </w:pPr>
      <w:r w:rsidRPr="007C2A2F">
        <w:rPr>
          <w:lang w:val="fr-FR"/>
        </w:rPr>
        <w:tab/>
      </w:r>
      <w:r w:rsidRPr="007C2A2F">
        <w:rPr>
          <w:lang w:val="fr-FR"/>
        </w:rPr>
        <w:tab/>
        <w:t>Chapitre VI</w:t>
      </w:r>
      <w:r w:rsidR="006D5978">
        <w:rPr>
          <w:lang w:val="fr-FR"/>
        </w:rPr>
        <w:t xml:space="preserve"> </w:t>
      </w:r>
      <w:r w:rsidRPr="007C2A2F">
        <w:rPr>
          <w:lang w:val="fr-FR"/>
        </w:rPr>
        <w:br/>
        <w:t>Secrétariat</w:t>
      </w:r>
    </w:p>
    <w:p w14:paraId="766DF26E" w14:textId="7AF27389" w:rsidR="00EA4D61" w:rsidRPr="007C2A2F" w:rsidRDefault="00EA4D61" w:rsidP="00BD5C86">
      <w:pPr>
        <w:pStyle w:val="H23G"/>
        <w:rPr>
          <w:lang w:val="fr-FR"/>
        </w:rPr>
      </w:pPr>
      <w:r w:rsidRPr="007C2A2F">
        <w:rPr>
          <w:lang w:val="fr-FR"/>
        </w:rPr>
        <w:tab/>
      </w:r>
      <w:r w:rsidRPr="007C2A2F">
        <w:rPr>
          <w:lang w:val="fr-FR"/>
        </w:rPr>
        <w:tab/>
      </w:r>
      <w:r>
        <w:rPr>
          <w:lang w:val="fr-FR"/>
        </w:rPr>
        <w:t>Article </w:t>
      </w:r>
      <w:r w:rsidRPr="007C2A2F">
        <w:rPr>
          <w:lang w:val="fr-FR"/>
        </w:rPr>
        <w:t>16</w:t>
      </w:r>
    </w:p>
    <w:p w14:paraId="72FA6D34" w14:textId="78D0CFB7" w:rsidR="00EA4D61" w:rsidRPr="007C2A2F" w:rsidRDefault="00EA4D61" w:rsidP="00BD5C86">
      <w:pPr>
        <w:pStyle w:val="SingleTxtG"/>
        <w:ind w:firstLine="567"/>
        <w:rPr>
          <w:lang w:val="fr-FR"/>
        </w:rPr>
      </w:pPr>
      <w:r w:rsidRPr="007C2A2F">
        <w:rPr>
          <w:lang w:val="fr-FR"/>
        </w:rPr>
        <w:t>Le (la) Secrétaire exécutif (exécutive) agit ès qualités à toutes les sessions du WP.5. Il (</w:t>
      </w:r>
      <w:r w:rsidR="00743C23">
        <w:rPr>
          <w:lang w:val="fr-FR"/>
        </w:rPr>
        <w:t>e</w:t>
      </w:r>
      <w:r w:rsidRPr="007C2A2F">
        <w:rPr>
          <w:lang w:val="fr-FR"/>
        </w:rPr>
        <w:t>lle) peut désigner un autre membre du secrétariat pour le (la) remplacer</w:t>
      </w:r>
      <w:r w:rsidRPr="007C2A2F">
        <w:rPr>
          <w:rStyle w:val="SingleTxtGChar"/>
          <w:lang w:val="fr-FR"/>
        </w:rPr>
        <w:t>.</w:t>
      </w:r>
    </w:p>
    <w:p w14:paraId="0C3C5EDA" w14:textId="41A83B11" w:rsidR="00EA4D61" w:rsidRPr="007C2A2F" w:rsidRDefault="00EA4D61" w:rsidP="00BD5C86">
      <w:pPr>
        <w:pStyle w:val="H23G"/>
        <w:rPr>
          <w:lang w:val="fr-FR"/>
        </w:rPr>
      </w:pPr>
      <w:r w:rsidRPr="007C2A2F">
        <w:rPr>
          <w:lang w:val="fr-FR"/>
        </w:rPr>
        <w:tab/>
      </w:r>
      <w:r w:rsidRPr="007C2A2F">
        <w:rPr>
          <w:lang w:val="fr-FR"/>
        </w:rPr>
        <w:tab/>
      </w:r>
      <w:r>
        <w:rPr>
          <w:lang w:val="fr-FR"/>
        </w:rPr>
        <w:t>Article </w:t>
      </w:r>
      <w:r w:rsidRPr="007C2A2F">
        <w:rPr>
          <w:lang w:val="fr-FR"/>
        </w:rPr>
        <w:t>17</w:t>
      </w:r>
    </w:p>
    <w:p w14:paraId="030F8786" w14:textId="339286E4" w:rsidR="00EA4D61" w:rsidRPr="007C2A2F" w:rsidRDefault="00EA4D61" w:rsidP="00BD5C86">
      <w:pPr>
        <w:pStyle w:val="SingleTxtG"/>
        <w:ind w:firstLine="567"/>
        <w:rPr>
          <w:lang w:val="fr-FR"/>
        </w:rPr>
      </w:pPr>
      <w:r w:rsidRPr="007C2A2F">
        <w:rPr>
          <w:lang w:val="fr-FR"/>
        </w:rPr>
        <w:t>Le secrétariat, agissant dans le cadre de la Division des transports de la CEE, prend toutes les dispositions nécessaires en vue de l</w:t>
      </w:r>
      <w:r w:rsidR="00461B6E">
        <w:rPr>
          <w:lang w:val="fr-FR"/>
        </w:rPr>
        <w:t>’</w:t>
      </w:r>
      <w:r w:rsidRPr="007C2A2F">
        <w:rPr>
          <w:lang w:val="fr-FR"/>
        </w:rPr>
        <w:t>organisation et de la tenue des sessions du</w:t>
      </w:r>
      <w:r w:rsidR="006D5978">
        <w:rPr>
          <w:lang w:val="fr-FR"/>
        </w:rPr>
        <w:t> </w:t>
      </w:r>
      <w:r w:rsidRPr="007C2A2F">
        <w:rPr>
          <w:lang w:val="fr-FR"/>
        </w:rPr>
        <w:t>WP.5.</w:t>
      </w:r>
    </w:p>
    <w:p w14:paraId="05CEC73F" w14:textId="7FDBDBB2" w:rsidR="00EA4D61" w:rsidRPr="007C2A2F" w:rsidRDefault="00EA4D61" w:rsidP="00BD5C86">
      <w:pPr>
        <w:pStyle w:val="H23G"/>
        <w:rPr>
          <w:lang w:val="fr-FR"/>
        </w:rPr>
      </w:pPr>
      <w:r w:rsidRPr="007C2A2F">
        <w:rPr>
          <w:lang w:val="fr-FR"/>
        </w:rPr>
        <w:tab/>
      </w:r>
      <w:r w:rsidRPr="007C2A2F">
        <w:rPr>
          <w:lang w:val="fr-FR"/>
        </w:rPr>
        <w:tab/>
      </w:r>
      <w:r>
        <w:rPr>
          <w:lang w:val="fr-FR"/>
        </w:rPr>
        <w:t>Article </w:t>
      </w:r>
      <w:r w:rsidRPr="007C2A2F">
        <w:rPr>
          <w:lang w:val="fr-FR"/>
        </w:rPr>
        <w:t>18</w:t>
      </w:r>
    </w:p>
    <w:p w14:paraId="68BE6BC4" w14:textId="77777777" w:rsidR="00EA4D61" w:rsidRPr="007C2A2F" w:rsidRDefault="00EA4D61" w:rsidP="00BD5C86">
      <w:pPr>
        <w:pStyle w:val="SingleTxtG"/>
        <w:ind w:firstLine="567"/>
        <w:rPr>
          <w:lang w:val="fr-FR"/>
        </w:rPr>
      </w:pPr>
      <w:r w:rsidRPr="007C2A2F">
        <w:rPr>
          <w:lang w:val="fr-FR"/>
        </w:rPr>
        <w:t>Pendant les sessions, le secrétariat aide le WP.5 à se conformer au présent Règlement intérieur.</w:t>
      </w:r>
    </w:p>
    <w:p w14:paraId="6C3931A8" w14:textId="776D2E5F" w:rsidR="00EA4D61" w:rsidRPr="007C2A2F" w:rsidRDefault="00EA4D61" w:rsidP="00BD5C86">
      <w:pPr>
        <w:pStyle w:val="H23G"/>
        <w:rPr>
          <w:lang w:val="fr-FR"/>
        </w:rPr>
      </w:pPr>
      <w:r w:rsidRPr="007C2A2F">
        <w:rPr>
          <w:lang w:val="fr-FR"/>
        </w:rPr>
        <w:tab/>
      </w:r>
      <w:r w:rsidRPr="007C2A2F">
        <w:rPr>
          <w:lang w:val="fr-FR"/>
        </w:rPr>
        <w:tab/>
      </w:r>
      <w:r>
        <w:rPr>
          <w:lang w:val="fr-FR"/>
        </w:rPr>
        <w:t>Article </w:t>
      </w:r>
      <w:r w:rsidRPr="007C2A2F">
        <w:rPr>
          <w:lang w:val="fr-FR"/>
        </w:rPr>
        <w:t>19</w:t>
      </w:r>
    </w:p>
    <w:p w14:paraId="6932E76D" w14:textId="77777777" w:rsidR="00EA4D61" w:rsidRPr="007C2A2F" w:rsidRDefault="00EA4D61" w:rsidP="00BD5C86">
      <w:pPr>
        <w:pStyle w:val="SingleTxtG"/>
        <w:ind w:firstLine="567"/>
        <w:rPr>
          <w:lang w:val="fr-FR"/>
        </w:rPr>
      </w:pPr>
      <w:r w:rsidRPr="007C2A2F">
        <w:rPr>
          <w:lang w:val="fr-FR"/>
        </w:rPr>
        <w:t>Le secrétariat peut présenter, en accord avec le</w:t>
      </w:r>
      <w:r>
        <w:rPr>
          <w:lang w:val="fr-FR"/>
        </w:rPr>
        <w:t xml:space="preserve"> (la)</w:t>
      </w:r>
      <w:r w:rsidRPr="007C2A2F">
        <w:rPr>
          <w:lang w:val="fr-FR"/>
        </w:rPr>
        <w:t xml:space="preserve"> Président</w:t>
      </w:r>
      <w:r>
        <w:rPr>
          <w:lang w:val="fr-FR"/>
        </w:rPr>
        <w:t>(e)</w:t>
      </w:r>
      <w:r w:rsidRPr="007C2A2F">
        <w:rPr>
          <w:lang w:val="fr-FR"/>
        </w:rPr>
        <w:t>, des exposés oraux ou écrits sur toute question examinée.</w:t>
      </w:r>
    </w:p>
    <w:p w14:paraId="60E521EE" w14:textId="174DAB1A" w:rsidR="00EA4D61" w:rsidRPr="007C2A2F" w:rsidRDefault="00EA4D61" w:rsidP="00BD5C86">
      <w:pPr>
        <w:pStyle w:val="H1G"/>
        <w:rPr>
          <w:lang w:val="fr-FR"/>
        </w:rPr>
      </w:pPr>
      <w:r w:rsidRPr="007C2A2F">
        <w:rPr>
          <w:lang w:val="fr-FR"/>
        </w:rPr>
        <w:tab/>
      </w:r>
      <w:r w:rsidRPr="007C2A2F">
        <w:rPr>
          <w:lang w:val="fr-FR"/>
        </w:rPr>
        <w:tab/>
        <w:t>Chapitre VII</w:t>
      </w:r>
      <w:r w:rsidR="006D5978">
        <w:rPr>
          <w:lang w:val="fr-FR"/>
        </w:rPr>
        <w:t xml:space="preserve"> </w:t>
      </w:r>
      <w:r w:rsidRPr="007C2A2F">
        <w:rPr>
          <w:lang w:val="fr-FR"/>
        </w:rPr>
        <w:br/>
        <w:t>Conduite des débats</w:t>
      </w:r>
    </w:p>
    <w:p w14:paraId="51537F6D" w14:textId="30EC04EC" w:rsidR="00EA4D61" w:rsidRPr="001E0217" w:rsidRDefault="00EA4D61" w:rsidP="00BD5C86">
      <w:pPr>
        <w:pStyle w:val="H23G"/>
        <w:rPr>
          <w:lang w:val="fr-FR"/>
        </w:rPr>
      </w:pPr>
      <w:r w:rsidRPr="007C2A2F">
        <w:rPr>
          <w:lang w:val="fr-FR"/>
        </w:rPr>
        <w:tab/>
      </w:r>
      <w:r w:rsidRPr="007C2A2F">
        <w:rPr>
          <w:lang w:val="fr-FR"/>
        </w:rPr>
        <w:tab/>
      </w:r>
      <w:r>
        <w:rPr>
          <w:lang w:val="fr-FR"/>
        </w:rPr>
        <w:t>Article </w:t>
      </w:r>
      <w:r w:rsidRPr="001E0217">
        <w:rPr>
          <w:lang w:val="fr-FR"/>
        </w:rPr>
        <w:t>20</w:t>
      </w:r>
    </w:p>
    <w:p w14:paraId="0B4C5BE2" w14:textId="79930B65" w:rsidR="00EA4D61" w:rsidRPr="00292E91" w:rsidRDefault="00EA4D61" w:rsidP="00BD5C86">
      <w:pPr>
        <w:pStyle w:val="SingleTxtG"/>
        <w:ind w:firstLine="567"/>
        <w:rPr>
          <w:lang w:val="fr-FR"/>
        </w:rPr>
      </w:pPr>
      <w:r w:rsidRPr="00292E91">
        <w:rPr>
          <w:lang w:val="fr-FR"/>
        </w:rPr>
        <w:t xml:space="preserve">Le (La) Président(e) peut déclarer la séance ouverte et permettre </w:t>
      </w:r>
      <w:r>
        <w:rPr>
          <w:lang w:val="fr-FR"/>
        </w:rPr>
        <w:t>que le</w:t>
      </w:r>
      <w:r w:rsidRPr="00292E91">
        <w:rPr>
          <w:lang w:val="fr-FR"/>
        </w:rPr>
        <w:t xml:space="preserve"> débat </w:t>
      </w:r>
      <w:r>
        <w:rPr>
          <w:lang w:val="fr-FR"/>
        </w:rPr>
        <w:t xml:space="preserve">commence </w:t>
      </w:r>
      <w:r w:rsidRPr="00292E91">
        <w:rPr>
          <w:lang w:val="fr-FR"/>
        </w:rPr>
        <w:t>lorsqu</w:t>
      </w:r>
      <w:r w:rsidR="00461B6E">
        <w:rPr>
          <w:lang w:val="fr-FR"/>
        </w:rPr>
        <w:t>’</w:t>
      </w:r>
      <w:r w:rsidRPr="00292E91">
        <w:rPr>
          <w:lang w:val="fr-FR"/>
        </w:rPr>
        <w:t>un cinquième au moins des membres du Comité sont présents.</w:t>
      </w:r>
      <w:r w:rsidRPr="00292E91">
        <w:rPr>
          <w:rStyle w:val="SingleTxtGChar"/>
          <w:lang w:val="fr-FR"/>
        </w:rPr>
        <w:t xml:space="preserve"> La présence d</w:t>
      </w:r>
      <w:r w:rsidR="00461B6E">
        <w:rPr>
          <w:rStyle w:val="SingleTxtGChar"/>
          <w:lang w:val="fr-FR"/>
        </w:rPr>
        <w:t>’</w:t>
      </w:r>
      <w:r w:rsidRPr="00292E91">
        <w:rPr>
          <w:rStyle w:val="SingleTxtGChar"/>
          <w:lang w:val="fr-FR"/>
        </w:rPr>
        <w:t>un cinquième des États membres de la CEE est requise pour la prise de toute décision.</w:t>
      </w:r>
    </w:p>
    <w:p w14:paraId="0B6D9411" w14:textId="4411C63E" w:rsidR="00EA4D61" w:rsidRPr="00292E91" w:rsidRDefault="00EA4D61" w:rsidP="00BD5C86">
      <w:pPr>
        <w:pStyle w:val="H23G"/>
        <w:rPr>
          <w:lang w:val="fr-FR"/>
        </w:rPr>
      </w:pPr>
      <w:r w:rsidRPr="00292E91">
        <w:rPr>
          <w:lang w:val="fr-FR"/>
        </w:rPr>
        <w:tab/>
      </w:r>
      <w:r w:rsidRPr="00292E91">
        <w:rPr>
          <w:lang w:val="fr-FR"/>
        </w:rPr>
        <w:tab/>
      </w:r>
      <w:r>
        <w:rPr>
          <w:lang w:val="fr-FR"/>
        </w:rPr>
        <w:t>Article </w:t>
      </w:r>
      <w:r w:rsidRPr="00292E91">
        <w:rPr>
          <w:lang w:val="fr-FR"/>
        </w:rPr>
        <w:t>21</w:t>
      </w:r>
    </w:p>
    <w:p w14:paraId="05D6150A" w14:textId="5BBDEC13" w:rsidR="00EA4D61" w:rsidRPr="00292E91" w:rsidRDefault="00EA4D61" w:rsidP="00BD5C86">
      <w:pPr>
        <w:pStyle w:val="SingleTxtG"/>
        <w:ind w:firstLine="567"/>
        <w:rPr>
          <w:lang w:val="fr-FR"/>
        </w:rPr>
      </w:pPr>
      <w:r w:rsidRPr="00292E91">
        <w:rPr>
          <w:lang w:val="fr-FR"/>
        </w:rPr>
        <w:t>En règle générale, le WP.5 se réunit en séance publique. Il peut décider qu</w:t>
      </w:r>
      <w:r w:rsidR="00461B6E">
        <w:rPr>
          <w:lang w:val="fr-FR"/>
        </w:rPr>
        <w:t>’</w:t>
      </w:r>
      <w:r w:rsidRPr="00292E91">
        <w:rPr>
          <w:lang w:val="fr-FR"/>
        </w:rPr>
        <w:t>une ou plusieurs séances déterminées se tiendront en privé</w:t>
      </w:r>
      <w:r w:rsidRPr="00292E91">
        <w:rPr>
          <w:rStyle w:val="SingleTxtGChar"/>
          <w:lang w:val="fr-FR"/>
        </w:rPr>
        <w:t>.</w:t>
      </w:r>
    </w:p>
    <w:p w14:paraId="00F1D157" w14:textId="08919516" w:rsidR="00EA4D61" w:rsidRPr="00292E91" w:rsidRDefault="00EA4D61" w:rsidP="00BD5C86">
      <w:pPr>
        <w:pStyle w:val="H23G"/>
        <w:rPr>
          <w:lang w:val="fr-FR"/>
        </w:rPr>
      </w:pPr>
      <w:r w:rsidRPr="00292E91">
        <w:rPr>
          <w:lang w:val="fr-FR"/>
        </w:rPr>
        <w:lastRenderedPageBreak/>
        <w:tab/>
      </w:r>
      <w:r w:rsidRPr="00292E91">
        <w:rPr>
          <w:lang w:val="fr-FR"/>
        </w:rPr>
        <w:tab/>
      </w:r>
      <w:r>
        <w:rPr>
          <w:lang w:val="fr-FR"/>
        </w:rPr>
        <w:t>Article </w:t>
      </w:r>
      <w:r w:rsidRPr="00292E91">
        <w:rPr>
          <w:lang w:val="fr-FR"/>
        </w:rPr>
        <w:t>22</w:t>
      </w:r>
    </w:p>
    <w:p w14:paraId="57F8ACA1" w14:textId="725BDF06" w:rsidR="00EA4D61" w:rsidRPr="00292E91" w:rsidRDefault="00EA4D61" w:rsidP="00BD5C86">
      <w:pPr>
        <w:pStyle w:val="SingleTxtG"/>
        <w:ind w:firstLine="567"/>
        <w:rPr>
          <w:lang w:val="fr-FR"/>
        </w:rPr>
      </w:pPr>
      <w:r w:rsidRPr="00292E91">
        <w:rPr>
          <w:lang w:val="fr-FR"/>
        </w:rPr>
        <w:t>Le</w:t>
      </w:r>
      <w:r>
        <w:rPr>
          <w:lang w:val="fr-FR"/>
        </w:rPr>
        <w:t xml:space="preserve"> (</w:t>
      </w:r>
      <w:r w:rsidR="003F4DED">
        <w:rPr>
          <w:lang w:val="fr-FR"/>
        </w:rPr>
        <w:t>l</w:t>
      </w:r>
      <w:r>
        <w:rPr>
          <w:lang w:val="fr-FR"/>
        </w:rPr>
        <w:t xml:space="preserve">a) </w:t>
      </w:r>
      <w:r w:rsidRPr="00292E91">
        <w:rPr>
          <w:lang w:val="fr-FR"/>
        </w:rPr>
        <w:t>Président</w:t>
      </w:r>
      <w:r>
        <w:rPr>
          <w:lang w:val="fr-FR"/>
        </w:rPr>
        <w:t>(e)</w:t>
      </w:r>
      <w:r w:rsidRPr="00292E91">
        <w:rPr>
          <w:lang w:val="fr-FR"/>
        </w:rPr>
        <w:t xml:space="preserve"> du WP.5 prononce l</w:t>
      </w:r>
      <w:r w:rsidR="00461B6E">
        <w:rPr>
          <w:lang w:val="fr-FR"/>
        </w:rPr>
        <w:t>’</w:t>
      </w:r>
      <w:r w:rsidRPr="00292E91">
        <w:rPr>
          <w:lang w:val="fr-FR"/>
        </w:rPr>
        <w:t>ouverture et la clôture de chaque session, dirige les débats, assure l</w:t>
      </w:r>
      <w:r w:rsidR="00461B6E">
        <w:rPr>
          <w:lang w:val="fr-FR"/>
        </w:rPr>
        <w:t>’</w:t>
      </w:r>
      <w:r w:rsidRPr="00292E91">
        <w:rPr>
          <w:lang w:val="fr-FR"/>
        </w:rPr>
        <w:t xml:space="preserve">application du présent </w:t>
      </w:r>
      <w:r>
        <w:rPr>
          <w:lang w:val="fr-FR"/>
        </w:rPr>
        <w:t>r</w:t>
      </w:r>
      <w:r w:rsidRPr="00292E91">
        <w:rPr>
          <w:lang w:val="fr-FR"/>
        </w:rPr>
        <w:t xml:space="preserve">èglement, donne la parole, met les questions aux voix et proclame les décisions. </w:t>
      </w:r>
      <w:r>
        <w:rPr>
          <w:lang w:val="fr-FR"/>
        </w:rPr>
        <w:t>Il (elle)</w:t>
      </w:r>
      <w:r w:rsidRPr="00292E91">
        <w:rPr>
          <w:lang w:val="fr-FR"/>
        </w:rPr>
        <w:t xml:space="preserve"> peut également rappeler un orateur à l</w:t>
      </w:r>
      <w:r w:rsidR="00461B6E">
        <w:rPr>
          <w:lang w:val="fr-FR"/>
        </w:rPr>
        <w:t>’</w:t>
      </w:r>
      <w:r w:rsidRPr="00292E91">
        <w:rPr>
          <w:lang w:val="fr-FR"/>
        </w:rPr>
        <w:t>ordre lorsque celui-ci s</w:t>
      </w:r>
      <w:r w:rsidR="00461B6E">
        <w:rPr>
          <w:lang w:val="fr-FR"/>
        </w:rPr>
        <w:t>’</w:t>
      </w:r>
      <w:r w:rsidRPr="00292E91">
        <w:rPr>
          <w:lang w:val="fr-FR"/>
        </w:rPr>
        <w:t>écarte du sujet de la discussion. Il</w:t>
      </w:r>
      <w:r>
        <w:rPr>
          <w:lang w:val="fr-FR"/>
        </w:rPr>
        <w:t xml:space="preserve"> (elle)</w:t>
      </w:r>
      <w:r w:rsidRPr="00292E91">
        <w:rPr>
          <w:lang w:val="fr-FR"/>
        </w:rPr>
        <w:t xml:space="preserve"> peut limiter le temps de parole de chaque orateur.</w:t>
      </w:r>
    </w:p>
    <w:p w14:paraId="7A0374E7" w14:textId="326D525E" w:rsidR="00EA4D61" w:rsidRPr="00292E91" w:rsidRDefault="00EA4D61" w:rsidP="00BD5C86">
      <w:pPr>
        <w:pStyle w:val="H23G"/>
        <w:rPr>
          <w:lang w:val="fr-FR"/>
        </w:rPr>
      </w:pPr>
      <w:r w:rsidRPr="00292E91">
        <w:rPr>
          <w:lang w:val="fr-FR"/>
        </w:rPr>
        <w:tab/>
      </w:r>
      <w:r w:rsidRPr="00292E91">
        <w:rPr>
          <w:lang w:val="fr-FR"/>
        </w:rPr>
        <w:tab/>
      </w:r>
      <w:r>
        <w:rPr>
          <w:lang w:val="fr-FR"/>
        </w:rPr>
        <w:t>Article </w:t>
      </w:r>
      <w:r w:rsidRPr="00292E91">
        <w:rPr>
          <w:lang w:val="fr-FR"/>
        </w:rPr>
        <w:t>23</w:t>
      </w:r>
    </w:p>
    <w:p w14:paraId="71A8B41B" w14:textId="6D7841FD" w:rsidR="00EA4D61" w:rsidRPr="00292E91" w:rsidRDefault="00EA4D61" w:rsidP="00BD5C86">
      <w:pPr>
        <w:pStyle w:val="SingleTxtG"/>
        <w:ind w:firstLine="567"/>
        <w:rPr>
          <w:lang w:val="fr-FR"/>
        </w:rPr>
      </w:pPr>
      <w:r w:rsidRPr="00292E91">
        <w:rPr>
          <w:lang w:val="fr-FR"/>
        </w:rPr>
        <w:t>À la fin de chaque session, le WP.5 adopte une liste des principales décisions, le rapport complet et détaillé étant distribué ultérieurement pour présentation d</w:t>
      </w:r>
      <w:r w:rsidR="00461B6E">
        <w:rPr>
          <w:lang w:val="fr-FR"/>
        </w:rPr>
        <w:t>’</w:t>
      </w:r>
      <w:r w:rsidRPr="00292E91">
        <w:rPr>
          <w:lang w:val="fr-FR"/>
        </w:rPr>
        <w:t xml:space="preserve">observations sur les points autres que ceux figurant dans la liste devant être établie par le secrétariat et le </w:t>
      </w:r>
      <w:r>
        <w:rPr>
          <w:lang w:val="fr-FR"/>
        </w:rPr>
        <w:t xml:space="preserve">(la) </w:t>
      </w:r>
      <w:r w:rsidRPr="00292E91">
        <w:rPr>
          <w:lang w:val="fr-FR"/>
        </w:rPr>
        <w:t>Président</w:t>
      </w:r>
      <w:r>
        <w:rPr>
          <w:lang w:val="fr-FR"/>
        </w:rPr>
        <w:t>(e)</w:t>
      </w:r>
      <w:r w:rsidRPr="00292E91">
        <w:rPr>
          <w:lang w:val="fr-FR"/>
        </w:rPr>
        <w:t>.</w:t>
      </w:r>
    </w:p>
    <w:p w14:paraId="7012691D" w14:textId="6CC9C81E" w:rsidR="00EA4D61" w:rsidRPr="00292E91" w:rsidRDefault="00EA4D61" w:rsidP="00BD5C86">
      <w:pPr>
        <w:pStyle w:val="H23G"/>
        <w:rPr>
          <w:lang w:val="fr-FR"/>
        </w:rPr>
      </w:pPr>
      <w:r w:rsidRPr="00292E91">
        <w:rPr>
          <w:lang w:val="fr-FR"/>
        </w:rPr>
        <w:tab/>
      </w:r>
      <w:r w:rsidRPr="00292E91">
        <w:rPr>
          <w:lang w:val="fr-FR"/>
        </w:rPr>
        <w:tab/>
      </w:r>
      <w:r>
        <w:rPr>
          <w:lang w:val="fr-FR"/>
        </w:rPr>
        <w:t>Article </w:t>
      </w:r>
      <w:r w:rsidRPr="00292E91">
        <w:rPr>
          <w:lang w:val="fr-FR"/>
        </w:rPr>
        <w:t>24</w:t>
      </w:r>
    </w:p>
    <w:p w14:paraId="0D5780BD" w14:textId="4313938B" w:rsidR="00EA4D61" w:rsidRPr="00292E91" w:rsidRDefault="00EA4D61" w:rsidP="00B1746C">
      <w:pPr>
        <w:pStyle w:val="SingleTxtG"/>
        <w:ind w:firstLine="567"/>
        <w:rPr>
          <w:lang w:val="fr-FR"/>
        </w:rPr>
      </w:pPr>
      <w:r w:rsidRPr="00B1746C">
        <w:rPr>
          <w:lang w:val="fr-FR"/>
        </w:rPr>
        <w:t>Le (la) Président(e) peut décider, en consultation avec le secrétariat, de réduire la longueur d</w:t>
      </w:r>
      <w:r w:rsidR="00461B6E" w:rsidRPr="00B1746C">
        <w:rPr>
          <w:lang w:val="fr-FR"/>
        </w:rPr>
        <w:t>’</w:t>
      </w:r>
      <w:r w:rsidRPr="00B1746C">
        <w:rPr>
          <w:lang w:val="fr-FR"/>
        </w:rPr>
        <w:t>une session ou la reporter</w:t>
      </w:r>
      <w:r w:rsidRPr="00292E91">
        <w:rPr>
          <w:lang w:val="fr-FR"/>
        </w:rPr>
        <w:t xml:space="preserve"> en cas de force majeure.</w:t>
      </w:r>
    </w:p>
    <w:p w14:paraId="70F2883B" w14:textId="21B580B7" w:rsidR="00EA4D61" w:rsidRPr="00292E91" w:rsidRDefault="00EA4D61" w:rsidP="00BD5C86">
      <w:pPr>
        <w:pStyle w:val="H23G"/>
        <w:rPr>
          <w:lang w:val="fr-FR"/>
        </w:rPr>
      </w:pPr>
      <w:r w:rsidRPr="00292E91">
        <w:rPr>
          <w:lang w:val="fr-FR"/>
        </w:rPr>
        <w:tab/>
      </w:r>
      <w:r w:rsidRPr="00292E91">
        <w:rPr>
          <w:lang w:val="fr-FR"/>
        </w:rPr>
        <w:tab/>
      </w:r>
      <w:r>
        <w:rPr>
          <w:lang w:val="fr-FR"/>
        </w:rPr>
        <w:t>Article </w:t>
      </w:r>
      <w:r w:rsidRPr="00292E91">
        <w:rPr>
          <w:lang w:val="fr-FR"/>
        </w:rPr>
        <w:t>25</w:t>
      </w:r>
    </w:p>
    <w:p w14:paraId="23613AC5" w14:textId="218B4D2E" w:rsidR="00EA4D61" w:rsidRPr="00292E91" w:rsidRDefault="00EA4D61" w:rsidP="00BD5C86">
      <w:pPr>
        <w:pStyle w:val="SingleTxtG"/>
        <w:ind w:firstLine="567"/>
        <w:rPr>
          <w:lang w:val="fr-FR"/>
        </w:rPr>
      </w:pPr>
      <w:r w:rsidRPr="00292E91">
        <w:rPr>
          <w:lang w:val="fr-FR"/>
        </w:rPr>
        <w:t xml:space="preserve">Les </w:t>
      </w:r>
      <w:r>
        <w:rPr>
          <w:lang w:val="fr-FR"/>
        </w:rPr>
        <w:t>articles </w:t>
      </w:r>
      <w:r w:rsidRPr="00292E91">
        <w:rPr>
          <w:lang w:val="fr-FR"/>
        </w:rPr>
        <w:t>29 à 32 et 34 à 37</w:t>
      </w:r>
      <w:r w:rsidRPr="001E0217">
        <w:rPr>
          <w:rStyle w:val="Appelnotedebasdep"/>
        </w:rPr>
        <w:footnoteReference w:id="8"/>
      </w:r>
      <w:r w:rsidRPr="00292E91">
        <w:rPr>
          <w:lang w:val="fr-FR"/>
        </w:rPr>
        <w:t xml:space="preserve"> du Règlement intérieur de la CEE sont applicables </w:t>
      </w:r>
      <w:r w:rsidRPr="00292E91">
        <w:rPr>
          <w:i/>
          <w:lang w:val="fr-FR"/>
        </w:rPr>
        <w:t>mutatis</w:t>
      </w:r>
      <w:r w:rsidR="006D5978">
        <w:rPr>
          <w:i/>
          <w:lang w:val="fr-FR"/>
        </w:rPr>
        <w:t> </w:t>
      </w:r>
      <w:r w:rsidRPr="00292E91">
        <w:rPr>
          <w:i/>
          <w:lang w:val="fr-FR"/>
        </w:rPr>
        <w:t>mutandis</w:t>
      </w:r>
      <w:r w:rsidRPr="00292E91">
        <w:rPr>
          <w:lang w:val="fr-FR"/>
        </w:rPr>
        <w:t>.</w:t>
      </w:r>
    </w:p>
    <w:p w14:paraId="64184A71" w14:textId="675FC925" w:rsidR="00EA4D61" w:rsidRPr="00292E91" w:rsidRDefault="00EA4D61" w:rsidP="00BD5C86">
      <w:pPr>
        <w:pStyle w:val="H23G"/>
        <w:rPr>
          <w:lang w:val="fr-FR"/>
        </w:rPr>
      </w:pPr>
      <w:r w:rsidRPr="00292E91">
        <w:rPr>
          <w:lang w:val="fr-FR"/>
        </w:rPr>
        <w:tab/>
      </w:r>
      <w:r w:rsidRPr="00292E91">
        <w:rPr>
          <w:lang w:val="fr-FR"/>
        </w:rPr>
        <w:tab/>
      </w:r>
      <w:r>
        <w:rPr>
          <w:lang w:val="fr-FR"/>
        </w:rPr>
        <w:t>Article </w:t>
      </w:r>
      <w:r w:rsidRPr="00292E91">
        <w:rPr>
          <w:lang w:val="fr-FR"/>
        </w:rPr>
        <w:t>26</w:t>
      </w:r>
    </w:p>
    <w:p w14:paraId="12ECB7B5" w14:textId="42D2A19C" w:rsidR="00EA4D61" w:rsidRPr="00292E91" w:rsidRDefault="00EA4D61" w:rsidP="00BD5C86">
      <w:pPr>
        <w:pStyle w:val="SingleTxtG"/>
        <w:ind w:firstLine="567"/>
        <w:rPr>
          <w:lang w:val="fr-FR"/>
        </w:rPr>
      </w:pPr>
      <w:r w:rsidRPr="00292E91">
        <w:rPr>
          <w:lang w:val="fr-FR"/>
        </w:rPr>
        <w:t>Chaque représentant a le droit de déclarer sa position et peut demander qu</w:t>
      </w:r>
      <w:r w:rsidR="00461B6E">
        <w:rPr>
          <w:lang w:val="fr-FR"/>
        </w:rPr>
        <w:t>’</w:t>
      </w:r>
      <w:r w:rsidRPr="00292E91">
        <w:rPr>
          <w:lang w:val="fr-FR"/>
        </w:rPr>
        <w:t>elle soit reflétée, sous une forme résumée, dans le rapport de la session.</w:t>
      </w:r>
    </w:p>
    <w:p w14:paraId="1E504863" w14:textId="781CAC75" w:rsidR="00EA4D61" w:rsidRPr="00292E91" w:rsidRDefault="00EA4D61" w:rsidP="00BD5C86">
      <w:pPr>
        <w:pStyle w:val="H1G"/>
        <w:rPr>
          <w:lang w:val="fr-FR"/>
        </w:rPr>
      </w:pPr>
      <w:r w:rsidRPr="00292E91">
        <w:rPr>
          <w:lang w:val="fr-FR"/>
        </w:rPr>
        <w:tab/>
      </w:r>
      <w:r w:rsidRPr="00292E91">
        <w:rPr>
          <w:lang w:val="fr-FR"/>
        </w:rPr>
        <w:tab/>
        <w:t>Chapitre VIII</w:t>
      </w:r>
      <w:r w:rsidR="006D5978">
        <w:rPr>
          <w:lang w:val="fr-FR"/>
        </w:rPr>
        <w:t xml:space="preserve"> </w:t>
      </w:r>
      <w:r w:rsidRPr="00292E91">
        <w:rPr>
          <w:lang w:val="fr-FR"/>
        </w:rPr>
        <w:br/>
        <w:t>Vote</w:t>
      </w:r>
    </w:p>
    <w:p w14:paraId="08F5C932" w14:textId="06216987" w:rsidR="00EA4D61" w:rsidRPr="00292E91" w:rsidRDefault="00EA4D61" w:rsidP="00BD5C86">
      <w:pPr>
        <w:pStyle w:val="H23G"/>
        <w:rPr>
          <w:lang w:val="fr-FR"/>
        </w:rPr>
      </w:pPr>
      <w:r w:rsidRPr="00292E91">
        <w:rPr>
          <w:lang w:val="fr-FR"/>
        </w:rPr>
        <w:tab/>
      </w:r>
      <w:r w:rsidRPr="00292E91">
        <w:rPr>
          <w:lang w:val="fr-FR"/>
        </w:rPr>
        <w:tab/>
      </w:r>
      <w:r>
        <w:rPr>
          <w:lang w:val="fr-FR"/>
        </w:rPr>
        <w:t>Article </w:t>
      </w:r>
      <w:r w:rsidRPr="00292E91">
        <w:rPr>
          <w:lang w:val="fr-FR"/>
        </w:rPr>
        <w:t>27</w:t>
      </w:r>
    </w:p>
    <w:p w14:paraId="583444BA" w14:textId="6FD8061D" w:rsidR="00EA4D61" w:rsidRPr="00292E91" w:rsidRDefault="00EA4D61" w:rsidP="00BD5C86">
      <w:pPr>
        <w:pStyle w:val="SingleTxtG"/>
        <w:ind w:firstLine="567"/>
        <w:rPr>
          <w:lang w:val="fr-FR"/>
        </w:rPr>
      </w:pPr>
      <w:r w:rsidRPr="00292E91">
        <w:rPr>
          <w:lang w:val="fr-FR"/>
        </w:rPr>
        <w:t>Les membres de la CEE disposent chacun d</w:t>
      </w:r>
      <w:r w:rsidR="00461B6E">
        <w:rPr>
          <w:lang w:val="fr-FR"/>
        </w:rPr>
        <w:t>’</w:t>
      </w:r>
      <w:r w:rsidRPr="00292E91">
        <w:rPr>
          <w:lang w:val="fr-FR"/>
        </w:rPr>
        <w:t>une voix.</w:t>
      </w:r>
    </w:p>
    <w:p w14:paraId="683D6AEF" w14:textId="2BE0BED8" w:rsidR="00EA4D61" w:rsidRPr="00292E91" w:rsidRDefault="00EA4D61" w:rsidP="00BD5C86">
      <w:pPr>
        <w:pStyle w:val="H23G"/>
        <w:rPr>
          <w:lang w:val="fr-FR"/>
        </w:rPr>
      </w:pPr>
      <w:r w:rsidRPr="00292E91">
        <w:rPr>
          <w:lang w:val="fr-FR"/>
        </w:rPr>
        <w:lastRenderedPageBreak/>
        <w:tab/>
      </w:r>
      <w:r w:rsidRPr="00292E91">
        <w:rPr>
          <w:lang w:val="fr-FR"/>
        </w:rPr>
        <w:tab/>
      </w:r>
      <w:r>
        <w:rPr>
          <w:lang w:val="fr-FR"/>
        </w:rPr>
        <w:t>Article </w:t>
      </w:r>
      <w:r w:rsidRPr="00292E91">
        <w:rPr>
          <w:lang w:val="fr-FR"/>
        </w:rPr>
        <w:t>28</w:t>
      </w:r>
    </w:p>
    <w:p w14:paraId="173C4B16" w14:textId="7079245D" w:rsidR="00EA4D61" w:rsidRPr="00292E91" w:rsidRDefault="00EA4D61" w:rsidP="00BD5C86">
      <w:pPr>
        <w:pStyle w:val="SingleTxtG"/>
        <w:ind w:firstLine="567"/>
        <w:rPr>
          <w:lang w:val="fr-FR"/>
        </w:rPr>
      </w:pPr>
      <w:r w:rsidRPr="001E0217">
        <w:rPr>
          <w:lang w:val="fr-FR"/>
        </w:rPr>
        <w:t>Les décisions du Groupe de travail sont normalement prises par consensus.</w:t>
      </w:r>
      <w:r w:rsidRPr="001E0217">
        <w:rPr>
          <w:szCs w:val="26"/>
          <w:lang w:val="fr-FR"/>
        </w:rPr>
        <w:t xml:space="preserve"> </w:t>
      </w:r>
      <w:r w:rsidRPr="001E0217">
        <w:rPr>
          <w:lang w:val="fr-FR"/>
        </w:rPr>
        <w:t>À défaut, elles le sont à la majorité des membres à part entière présents et votants. Aux fins du présent Règlement, l</w:t>
      </w:r>
      <w:r w:rsidR="00461B6E">
        <w:rPr>
          <w:lang w:val="fr-FR"/>
        </w:rPr>
        <w:t>’</w:t>
      </w:r>
      <w:r w:rsidRPr="001E0217">
        <w:rPr>
          <w:lang w:val="fr-FR"/>
        </w:rPr>
        <w:t>expression « membres présents et votants » s</w:t>
      </w:r>
      <w:r w:rsidR="00461B6E">
        <w:rPr>
          <w:lang w:val="fr-FR"/>
        </w:rPr>
        <w:t>’</w:t>
      </w:r>
      <w:r w:rsidRPr="001E0217">
        <w:rPr>
          <w:lang w:val="fr-FR"/>
        </w:rPr>
        <w:t>entend des membres votant pour ou contre</w:t>
      </w:r>
      <w:r w:rsidRPr="00292E91">
        <w:rPr>
          <w:szCs w:val="27"/>
          <w:shd w:val="clear" w:color="auto" w:fill="FFFFFF"/>
          <w:lang w:val="fr-FR"/>
        </w:rPr>
        <w:t>.</w:t>
      </w:r>
      <w:r w:rsidRPr="001E0217">
        <w:rPr>
          <w:szCs w:val="26"/>
          <w:lang w:val="fr-FR"/>
        </w:rPr>
        <w:t xml:space="preserve"> </w:t>
      </w:r>
      <w:r w:rsidRPr="001E0217">
        <w:rPr>
          <w:lang w:val="fr-FR"/>
        </w:rPr>
        <w:t>Les membres qui s</w:t>
      </w:r>
      <w:r w:rsidR="00461B6E">
        <w:rPr>
          <w:lang w:val="fr-FR"/>
        </w:rPr>
        <w:t>’</w:t>
      </w:r>
      <w:r w:rsidRPr="001E0217">
        <w:rPr>
          <w:lang w:val="fr-FR"/>
        </w:rPr>
        <w:t>abstiennent de voter sont considérés comme non votants</w:t>
      </w:r>
      <w:r w:rsidRPr="00292E91">
        <w:rPr>
          <w:lang w:val="fr-FR"/>
        </w:rPr>
        <w:t>.</w:t>
      </w:r>
    </w:p>
    <w:p w14:paraId="7F1952EB" w14:textId="4E1641F9" w:rsidR="00EA4D61" w:rsidRPr="001E0217" w:rsidRDefault="00EA4D61" w:rsidP="00BD5C86">
      <w:pPr>
        <w:pStyle w:val="H23G"/>
        <w:rPr>
          <w:lang w:val="fr-FR"/>
        </w:rPr>
      </w:pPr>
      <w:r w:rsidRPr="00292E91">
        <w:rPr>
          <w:lang w:val="fr-FR"/>
        </w:rPr>
        <w:tab/>
      </w:r>
      <w:r w:rsidRPr="00292E91">
        <w:rPr>
          <w:lang w:val="fr-FR"/>
        </w:rPr>
        <w:tab/>
      </w:r>
      <w:r>
        <w:rPr>
          <w:lang w:val="fr-FR"/>
        </w:rPr>
        <w:t>Article </w:t>
      </w:r>
      <w:r w:rsidRPr="001E0217">
        <w:rPr>
          <w:lang w:val="fr-FR"/>
        </w:rPr>
        <w:t>29</w:t>
      </w:r>
    </w:p>
    <w:p w14:paraId="098F0FF7" w14:textId="079D0199" w:rsidR="00EA4D61" w:rsidRPr="001E0217" w:rsidRDefault="00EA4D61" w:rsidP="00BD5C86">
      <w:pPr>
        <w:pStyle w:val="SingleTxtG"/>
        <w:ind w:firstLine="567"/>
        <w:rPr>
          <w:lang w:val="fr-FR"/>
        </w:rPr>
      </w:pPr>
      <w:r w:rsidRPr="00292E91">
        <w:rPr>
          <w:lang w:val="fr-FR"/>
        </w:rPr>
        <w:t xml:space="preserve">Le vote et les élections </w:t>
      </w:r>
      <w:r w:rsidR="00B1746C">
        <w:rPr>
          <w:lang w:val="fr-FR"/>
        </w:rPr>
        <w:t xml:space="preserve">des personnes assurant la présidence et la vice-présidence </w:t>
      </w:r>
      <w:r w:rsidRPr="00292E91">
        <w:rPr>
          <w:lang w:val="fr-FR"/>
        </w:rPr>
        <w:t xml:space="preserve">se font conformément aux </w:t>
      </w:r>
      <w:r>
        <w:rPr>
          <w:lang w:val="fr-FR"/>
        </w:rPr>
        <w:t>articles </w:t>
      </w:r>
      <w:r w:rsidRPr="00292E91">
        <w:rPr>
          <w:lang w:val="fr-FR"/>
        </w:rPr>
        <w:t>41 à 43</w:t>
      </w:r>
      <w:r w:rsidRPr="001E0217">
        <w:rPr>
          <w:rStyle w:val="Appelnotedebasdep"/>
        </w:rPr>
        <w:footnoteReference w:id="9"/>
      </w:r>
      <w:r w:rsidRPr="00292E91">
        <w:rPr>
          <w:lang w:val="fr-FR"/>
        </w:rPr>
        <w:t xml:space="preserve"> du Règlement intérieur de la CEE</w:t>
      </w:r>
      <w:r>
        <w:rPr>
          <w:lang w:val="fr-FR"/>
        </w:rPr>
        <w:t>.</w:t>
      </w:r>
    </w:p>
    <w:p w14:paraId="50641D51" w14:textId="6C1BBF1D" w:rsidR="00EA4D61" w:rsidRPr="005D270F" w:rsidRDefault="00EA4D61" w:rsidP="00BD5C86">
      <w:pPr>
        <w:pStyle w:val="H1G"/>
        <w:rPr>
          <w:lang w:val="fr-FR"/>
        </w:rPr>
      </w:pPr>
      <w:r w:rsidRPr="001E0217">
        <w:rPr>
          <w:lang w:val="fr-FR"/>
        </w:rPr>
        <w:tab/>
      </w:r>
      <w:r w:rsidRPr="001E0217">
        <w:rPr>
          <w:lang w:val="fr-FR"/>
        </w:rPr>
        <w:tab/>
      </w:r>
      <w:r w:rsidRPr="005D270F">
        <w:rPr>
          <w:lang w:val="fr-FR"/>
        </w:rPr>
        <w:t>Chapitre IX</w:t>
      </w:r>
      <w:r w:rsidR="006D5978">
        <w:rPr>
          <w:lang w:val="fr-FR"/>
        </w:rPr>
        <w:t xml:space="preserve"> </w:t>
      </w:r>
      <w:r w:rsidRPr="005D270F">
        <w:rPr>
          <w:lang w:val="fr-FR"/>
        </w:rPr>
        <w:br/>
      </w:r>
      <w:r>
        <w:rPr>
          <w:lang w:val="fr-FR"/>
        </w:rPr>
        <w:t>Langues</w:t>
      </w:r>
    </w:p>
    <w:p w14:paraId="2BC59B2C" w14:textId="2A262A3E" w:rsidR="00EA4D61" w:rsidRPr="005D270F" w:rsidRDefault="00EA4D61" w:rsidP="00BD5C86">
      <w:pPr>
        <w:pStyle w:val="H23G"/>
        <w:rPr>
          <w:lang w:val="fr-FR"/>
        </w:rPr>
      </w:pPr>
      <w:r w:rsidRPr="005D270F">
        <w:rPr>
          <w:lang w:val="fr-FR"/>
        </w:rPr>
        <w:tab/>
      </w:r>
      <w:r w:rsidRPr="005D270F">
        <w:rPr>
          <w:lang w:val="fr-FR"/>
        </w:rPr>
        <w:tab/>
      </w:r>
      <w:r>
        <w:rPr>
          <w:lang w:val="fr-FR"/>
        </w:rPr>
        <w:t>Article </w:t>
      </w:r>
      <w:r w:rsidRPr="005D270F">
        <w:rPr>
          <w:lang w:val="fr-FR"/>
        </w:rPr>
        <w:t>30</w:t>
      </w:r>
    </w:p>
    <w:p w14:paraId="56DEAC4B" w14:textId="3EDEA546" w:rsidR="00EA4D61" w:rsidRPr="005D270F" w:rsidRDefault="00EA4D61" w:rsidP="00BD5C86">
      <w:pPr>
        <w:pStyle w:val="SingleTxtG"/>
        <w:ind w:firstLine="567"/>
        <w:rPr>
          <w:lang w:val="fr-FR"/>
        </w:rPr>
      </w:pPr>
      <w:r w:rsidRPr="005D270F">
        <w:rPr>
          <w:lang w:val="fr-FR"/>
        </w:rPr>
        <w:t>L</w:t>
      </w:r>
      <w:r w:rsidR="00461B6E">
        <w:rPr>
          <w:lang w:val="fr-FR"/>
        </w:rPr>
        <w:t>’</w:t>
      </w:r>
      <w:r w:rsidRPr="005D270F">
        <w:rPr>
          <w:lang w:val="fr-FR"/>
        </w:rPr>
        <w:t>anglais, le français et le russe sont les langues de travail du WP.5. Les interventions faites dans l</w:t>
      </w:r>
      <w:r w:rsidR="00461B6E">
        <w:rPr>
          <w:lang w:val="fr-FR"/>
        </w:rPr>
        <w:t>’</w:t>
      </w:r>
      <w:r w:rsidRPr="005D270F">
        <w:rPr>
          <w:lang w:val="fr-FR"/>
        </w:rPr>
        <w:t>une des langues de travail sont interprétées dans les deux autres langues.</w:t>
      </w:r>
    </w:p>
    <w:p w14:paraId="378493C3" w14:textId="7F7FB0CB" w:rsidR="00EA4D61" w:rsidRPr="00C70617" w:rsidRDefault="00EA4D61" w:rsidP="00BD5C86">
      <w:pPr>
        <w:pStyle w:val="H1G"/>
        <w:rPr>
          <w:lang w:val="fr-FR"/>
        </w:rPr>
      </w:pPr>
      <w:r w:rsidRPr="005D270F">
        <w:rPr>
          <w:lang w:val="fr-FR"/>
        </w:rPr>
        <w:tab/>
      </w:r>
      <w:r w:rsidRPr="005D270F">
        <w:rPr>
          <w:lang w:val="fr-FR"/>
        </w:rPr>
        <w:tab/>
      </w:r>
      <w:r w:rsidRPr="005D270F">
        <w:rPr>
          <w:lang w:val="fr-FR"/>
        </w:rPr>
        <w:tab/>
      </w:r>
      <w:r w:rsidRPr="00C70617">
        <w:rPr>
          <w:lang w:val="fr-FR"/>
        </w:rPr>
        <w:t>Chapitre X</w:t>
      </w:r>
      <w:r w:rsidR="006D5978">
        <w:rPr>
          <w:lang w:val="fr-FR"/>
        </w:rPr>
        <w:t xml:space="preserve"> </w:t>
      </w:r>
      <w:r w:rsidRPr="00C70617">
        <w:rPr>
          <w:lang w:val="fr-FR"/>
        </w:rPr>
        <w:br/>
        <w:t>Équipes de spécialistes</w:t>
      </w:r>
    </w:p>
    <w:p w14:paraId="7425637F" w14:textId="52356079" w:rsidR="00EA4D61" w:rsidRPr="00C70617" w:rsidRDefault="00EA4D61" w:rsidP="00BD5C86">
      <w:pPr>
        <w:pStyle w:val="H23G"/>
        <w:rPr>
          <w:lang w:val="fr-FR"/>
        </w:rPr>
      </w:pPr>
      <w:r w:rsidRPr="00C70617">
        <w:rPr>
          <w:lang w:val="fr-FR"/>
        </w:rPr>
        <w:tab/>
      </w:r>
      <w:r w:rsidRPr="00C70617">
        <w:rPr>
          <w:lang w:val="fr-FR"/>
        </w:rPr>
        <w:tab/>
      </w:r>
      <w:r>
        <w:rPr>
          <w:lang w:val="fr-FR"/>
        </w:rPr>
        <w:t>Article </w:t>
      </w:r>
      <w:r w:rsidRPr="00C70617">
        <w:rPr>
          <w:lang w:val="fr-FR"/>
        </w:rPr>
        <w:t>31</w:t>
      </w:r>
    </w:p>
    <w:p w14:paraId="59670029" w14:textId="60AE6649" w:rsidR="00EA4D61" w:rsidRDefault="00EA4D61" w:rsidP="00BD5C86">
      <w:pPr>
        <w:pStyle w:val="SingleTxtG"/>
        <w:ind w:firstLine="567"/>
        <w:rPr>
          <w:b/>
          <w:bCs/>
          <w:spacing w:val="-2"/>
          <w:lang w:val="fr-FR"/>
        </w:rPr>
      </w:pPr>
      <w:r w:rsidRPr="001E0217">
        <w:rPr>
          <w:spacing w:val="-2"/>
          <w:lang w:val="fr-FR"/>
        </w:rPr>
        <w:t>S</w:t>
      </w:r>
      <w:r w:rsidR="00461B6E">
        <w:rPr>
          <w:spacing w:val="-2"/>
          <w:lang w:val="fr-FR"/>
        </w:rPr>
        <w:t>’</w:t>
      </w:r>
      <w:r w:rsidRPr="001E0217">
        <w:rPr>
          <w:spacing w:val="-2"/>
          <w:lang w:val="fr-FR"/>
        </w:rPr>
        <w:t>il le juge nécessaire au bon exercice de ses fonctions, entre</w:t>
      </w:r>
      <w:r>
        <w:rPr>
          <w:spacing w:val="-2"/>
          <w:lang w:val="fr-FR"/>
        </w:rPr>
        <w:t xml:space="preserve"> les sessions, le WP.5 peut se faire assister dans ses tâches par des équipes de spécialistes (ECE/EX/2010/L.12)</w:t>
      </w:r>
      <w:r w:rsidRPr="001E0217">
        <w:rPr>
          <w:spacing w:val="-2"/>
          <w:lang w:val="fr-FR"/>
        </w:rPr>
        <w:t xml:space="preserve">, dont il définit les </w:t>
      </w:r>
      <w:r w:rsidRPr="00BD5C86">
        <w:rPr>
          <w:lang w:val="fr-FR"/>
        </w:rPr>
        <w:t>attributions</w:t>
      </w:r>
      <w:r w:rsidRPr="001E0217">
        <w:rPr>
          <w:spacing w:val="-2"/>
          <w:lang w:val="fr-FR"/>
        </w:rPr>
        <w:t xml:space="preserve"> et la composition. Il peut leur déléguer tous les pouvoirs qui peuvent leur être nécessaires pour leur permettre de s</w:t>
      </w:r>
      <w:r w:rsidR="00461B6E">
        <w:rPr>
          <w:spacing w:val="-2"/>
          <w:lang w:val="fr-FR"/>
        </w:rPr>
        <w:t>’</w:t>
      </w:r>
      <w:r w:rsidRPr="001E0217">
        <w:rPr>
          <w:spacing w:val="-2"/>
          <w:lang w:val="fr-FR"/>
        </w:rPr>
        <w:t>acquitter efficacement des travaux à caractère technique qu</w:t>
      </w:r>
      <w:r w:rsidR="00461B6E">
        <w:rPr>
          <w:spacing w:val="-2"/>
          <w:lang w:val="fr-FR"/>
        </w:rPr>
        <w:t>’</w:t>
      </w:r>
      <w:r w:rsidRPr="001E0217">
        <w:rPr>
          <w:spacing w:val="-2"/>
          <w:lang w:val="fr-FR"/>
        </w:rPr>
        <w:t>il leur confie.</w:t>
      </w:r>
    </w:p>
    <w:p w14:paraId="5F7E1D01" w14:textId="3451953E" w:rsidR="00EA4D61" w:rsidRPr="001E0217" w:rsidRDefault="00EA4D61" w:rsidP="00BD5C86">
      <w:pPr>
        <w:pStyle w:val="SingleTxtG"/>
        <w:ind w:firstLine="567"/>
        <w:rPr>
          <w:lang w:val="fr-FR"/>
        </w:rPr>
      </w:pPr>
      <w:r>
        <w:rPr>
          <w:lang w:val="fr-FR"/>
        </w:rPr>
        <w:t xml:space="preserve">La création de ces </w:t>
      </w:r>
      <w:r w:rsidRPr="001E0217">
        <w:rPr>
          <w:lang w:val="fr-FR"/>
        </w:rPr>
        <w:t>organes subsidiaires, la tenue de leur</w:t>
      </w:r>
      <w:r>
        <w:rPr>
          <w:lang w:val="fr-FR"/>
        </w:rPr>
        <w:t>s</w:t>
      </w:r>
      <w:r w:rsidRPr="001E0217">
        <w:rPr>
          <w:lang w:val="fr-FR"/>
        </w:rPr>
        <w:t xml:space="preserve"> réunions, ainsi que l</w:t>
      </w:r>
      <w:r w:rsidR="00461B6E">
        <w:rPr>
          <w:lang w:val="fr-FR"/>
        </w:rPr>
        <w:t>’</w:t>
      </w:r>
      <w:r w:rsidRPr="001E0217">
        <w:rPr>
          <w:lang w:val="fr-FR"/>
        </w:rPr>
        <w:t>adoption de leurs mandats et règlements intérieurs respectifs,</w:t>
      </w:r>
      <w:r w:rsidRPr="00C70617">
        <w:rPr>
          <w:lang w:val="fr-FR"/>
        </w:rPr>
        <w:t xml:space="preserve"> </w:t>
      </w:r>
      <w:r>
        <w:rPr>
          <w:lang w:val="fr-FR"/>
        </w:rPr>
        <w:t>nécessitent l</w:t>
      </w:r>
      <w:r w:rsidR="00461B6E">
        <w:rPr>
          <w:lang w:val="fr-FR"/>
        </w:rPr>
        <w:t>’</w:t>
      </w:r>
      <w:r w:rsidRPr="001E0217">
        <w:rPr>
          <w:lang w:val="fr-FR"/>
        </w:rPr>
        <w:t>aval</w:t>
      </w:r>
      <w:r>
        <w:rPr>
          <w:b/>
          <w:bCs/>
          <w:lang w:val="fr-FR"/>
        </w:rPr>
        <w:t xml:space="preserve"> </w:t>
      </w:r>
      <w:r>
        <w:rPr>
          <w:lang w:val="fr-FR"/>
        </w:rPr>
        <w:t xml:space="preserve">préalable du Comité des transports intérieurs </w:t>
      </w:r>
      <w:r w:rsidRPr="001E0217">
        <w:rPr>
          <w:lang w:val="fr-FR"/>
        </w:rPr>
        <w:t>et l</w:t>
      </w:r>
      <w:r w:rsidR="00461B6E">
        <w:rPr>
          <w:lang w:val="fr-FR"/>
        </w:rPr>
        <w:t>’</w:t>
      </w:r>
      <w:r w:rsidRPr="001E0217">
        <w:rPr>
          <w:lang w:val="fr-FR"/>
        </w:rPr>
        <w:t>approbation du Comité exécutif</w:t>
      </w:r>
      <w:r>
        <w:rPr>
          <w:lang w:val="fr-FR"/>
        </w:rPr>
        <w:t xml:space="preserve">. </w:t>
      </w:r>
    </w:p>
    <w:p w14:paraId="042B8FBA" w14:textId="1D96F92E" w:rsidR="00EA4D61" w:rsidRDefault="00EA4D61" w:rsidP="00BD5C86">
      <w:pPr>
        <w:pStyle w:val="SingleTxtG"/>
        <w:ind w:firstLine="567"/>
        <w:rPr>
          <w:b/>
          <w:bCs/>
          <w:lang w:val="fr-FR"/>
        </w:rPr>
      </w:pPr>
      <w:r w:rsidRPr="001E0217">
        <w:rPr>
          <w:lang w:val="fr-FR"/>
        </w:rPr>
        <w:t>Les organes subsidiaires devraient consulter les entités mentionnées à l</w:t>
      </w:r>
      <w:r w:rsidR="00461B6E">
        <w:rPr>
          <w:lang w:val="fr-FR"/>
        </w:rPr>
        <w:t>’</w:t>
      </w:r>
      <w:r>
        <w:rPr>
          <w:lang w:val="fr-FR"/>
        </w:rPr>
        <w:t>article </w:t>
      </w:r>
      <w:r w:rsidRPr="001E0217">
        <w:rPr>
          <w:lang w:val="fr-FR"/>
        </w:rPr>
        <w:t>premier conformément aux procédures prévues audit article.</w:t>
      </w:r>
    </w:p>
    <w:p w14:paraId="16357650" w14:textId="541D8538" w:rsidR="00EA4D61" w:rsidRPr="00C70617" w:rsidRDefault="00EA4D61" w:rsidP="006D5978">
      <w:pPr>
        <w:pStyle w:val="SingleTxtG"/>
        <w:ind w:firstLine="567"/>
        <w:rPr>
          <w:lang w:val="fr-FR"/>
        </w:rPr>
      </w:pPr>
      <w:r w:rsidRPr="00C70617">
        <w:rPr>
          <w:lang w:val="fr-FR"/>
        </w:rPr>
        <w:t>Les règles de procédure ci-dessus s</w:t>
      </w:r>
      <w:r w:rsidR="00461B6E">
        <w:rPr>
          <w:lang w:val="fr-FR"/>
        </w:rPr>
        <w:t>’</w:t>
      </w:r>
      <w:r w:rsidRPr="00C70617">
        <w:rPr>
          <w:lang w:val="fr-FR"/>
        </w:rPr>
        <w:t xml:space="preserve">appliquent </w:t>
      </w:r>
      <w:r w:rsidRPr="00C70617">
        <w:rPr>
          <w:i/>
          <w:lang w:val="fr-FR"/>
        </w:rPr>
        <w:t>mutatis</w:t>
      </w:r>
      <w:r w:rsidR="006D5978">
        <w:rPr>
          <w:i/>
          <w:lang w:val="fr-FR"/>
        </w:rPr>
        <w:t> </w:t>
      </w:r>
      <w:r w:rsidRPr="00C70617">
        <w:rPr>
          <w:i/>
          <w:lang w:val="fr-FR"/>
        </w:rPr>
        <w:t>mutandis</w:t>
      </w:r>
      <w:r w:rsidRPr="00C70617">
        <w:rPr>
          <w:lang w:val="fr-FR"/>
        </w:rPr>
        <w:t xml:space="preserve"> à ces groupes à l</w:t>
      </w:r>
      <w:r w:rsidR="00461B6E">
        <w:rPr>
          <w:lang w:val="fr-FR"/>
        </w:rPr>
        <w:t>’</w:t>
      </w:r>
      <w:r w:rsidRPr="00C70617">
        <w:rPr>
          <w:lang w:val="fr-FR"/>
        </w:rPr>
        <w:t xml:space="preserve">exception de celles contenues dans les </w:t>
      </w:r>
      <w:r>
        <w:rPr>
          <w:lang w:val="fr-FR"/>
        </w:rPr>
        <w:t>articles </w:t>
      </w:r>
      <w:r w:rsidRPr="00C70617">
        <w:rPr>
          <w:lang w:val="fr-FR"/>
        </w:rPr>
        <w:t>6, 12 à 15, 2</w:t>
      </w:r>
      <w:r>
        <w:rPr>
          <w:lang w:val="fr-FR"/>
        </w:rPr>
        <w:t>4</w:t>
      </w:r>
      <w:r w:rsidRPr="00C70617">
        <w:rPr>
          <w:lang w:val="fr-FR"/>
        </w:rPr>
        <w:t xml:space="preserve"> à 2</w:t>
      </w:r>
      <w:r>
        <w:rPr>
          <w:lang w:val="fr-FR"/>
        </w:rPr>
        <w:t>6</w:t>
      </w:r>
      <w:r w:rsidRPr="00C70617">
        <w:rPr>
          <w:lang w:val="fr-FR"/>
        </w:rPr>
        <w:t xml:space="preserve"> et 2</w:t>
      </w:r>
      <w:r>
        <w:rPr>
          <w:lang w:val="fr-FR"/>
        </w:rPr>
        <w:t>8</w:t>
      </w:r>
      <w:r w:rsidRPr="00C70617">
        <w:rPr>
          <w:lang w:val="fr-FR"/>
        </w:rPr>
        <w:t xml:space="preserve"> à </w:t>
      </w:r>
      <w:r>
        <w:rPr>
          <w:lang w:val="fr-FR"/>
        </w:rPr>
        <w:t>30</w:t>
      </w:r>
      <w:r w:rsidRPr="00C70617">
        <w:rPr>
          <w:lang w:val="fr-FR"/>
        </w:rPr>
        <w:t>. Les règles particulières ci-après s</w:t>
      </w:r>
      <w:r w:rsidR="00461B6E">
        <w:rPr>
          <w:lang w:val="fr-FR"/>
        </w:rPr>
        <w:t>’</w:t>
      </w:r>
      <w:r w:rsidRPr="00C70617">
        <w:rPr>
          <w:lang w:val="fr-FR"/>
        </w:rPr>
        <w:t>appliquent</w:t>
      </w:r>
      <w:r>
        <w:rPr>
          <w:lang w:val="fr-FR"/>
        </w:rPr>
        <w:t> :</w:t>
      </w:r>
    </w:p>
    <w:p w14:paraId="1C08A731" w14:textId="57E088E3" w:rsidR="00EA4D61" w:rsidRPr="00C70617" w:rsidRDefault="00EA4D61" w:rsidP="00BD5C86">
      <w:pPr>
        <w:pStyle w:val="SingleTxtG"/>
        <w:ind w:firstLine="567"/>
        <w:rPr>
          <w:lang w:val="fr-FR"/>
        </w:rPr>
      </w:pPr>
      <w:r w:rsidRPr="00C70617">
        <w:rPr>
          <w:lang w:val="fr-FR"/>
        </w:rPr>
        <w:t>a)</w:t>
      </w:r>
      <w:r w:rsidRPr="00C70617">
        <w:rPr>
          <w:lang w:val="fr-FR"/>
        </w:rPr>
        <w:tab/>
        <w:t>L</w:t>
      </w:r>
      <w:r w:rsidR="00461B6E">
        <w:rPr>
          <w:lang w:val="fr-FR"/>
        </w:rPr>
        <w:t>’</w:t>
      </w:r>
      <w:r w:rsidRPr="00C70617">
        <w:rPr>
          <w:lang w:val="fr-FR"/>
        </w:rPr>
        <w:t>ordre du jour provisoire est établi par le secrétariat sur la base des orientations ou du mandat donné(es) à l</w:t>
      </w:r>
      <w:r w:rsidR="00461B6E">
        <w:rPr>
          <w:lang w:val="fr-FR"/>
        </w:rPr>
        <w:t>’</w:t>
      </w:r>
      <w:r w:rsidRPr="00C70617">
        <w:rPr>
          <w:lang w:val="fr-FR"/>
        </w:rPr>
        <w:t>équipe de spécialistes par le WP.5</w:t>
      </w:r>
      <w:r>
        <w:rPr>
          <w:lang w:val="fr-FR"/>
        </w:rPr>
        <w:t> ;</w:t>
      </w:r>
    </w:p>
    <w:p w14:paraId="1302CB42" w14:textId="21DEE463" w:rsidR="00EA4D61" w:rsidRPr="00C70617" w:rsidRDefault="00EA4D61" w:rsidP="00EA4D61">
      <w:pPr>
        <w:pStyle w:val="SingleTxtG"/>
        <w:ind w:firstLine="567"/>
        <w:rPr>
          <w:lang w:val="fr-FR"/>
        </w:rPr>
      </w:pPr>
      <w:r w:rsidRPr="00C70617">
        <w:rPr>
          <w:lang w:val="fr-FR"/>
        </w:rPr>
        <w:t>b)</w:t>
      </w:r>
      <w:r w:rsidRPr="00C70617">
        <w:rPr>
          <w:lang w:val="fr-FR"/>
        </w:rPr>
        <w:tab/>
        <w:t>Un</w:t>
      </w:r>
      <w:r>
        <w:rPr>
          <w:lang w:val="fr-FR"/>
        </w:rPr>
        <w:t>(e)</w:t>
      </w:r>
      <w:r w:rsidRPr="00C70617">
        <w:rPr>
          <w:lang w:val="fr-FR"/>
        </w:rPr>
        <w:t xml:space="preserve"> </w:t>
      </w:r>
      <w:r w:rsidR="003F4DED">
        <w:rPr>
          <w:lang w:val="fr-FR"/>
        </w:rPr>
        <w:t>P</w:t>
      </w:r>
      <w:r w:rsidRPr="00C70617">
        <w:rPr>
          <w:lang w:val="fr-FR"/>
        </w:rPr>
        <w:t>résident</w:t>
      </w:r>
      <w:r>
        <w:rPr>
          <w:lang w:val="fr-FR"/>
        </w:rPr>
        <w:t>(e)</w:t>
      </w:r>
      <w:r w:rsidRPr="00C70617">
        <w:rPr>
          <w:lang w:val="fr-FR"/>
        </w:rPr>
        <w:t xml:space="preserve"> est désigné</w:t>
      </w:r>
      <w:r>
        <w:rPr>
          <w:lang w:val="fr-FR"/>
        </w:rPr>
        <w:t>(e)</w:t>
      </w:r>
      <w:r w:rsidRPr="00C70617">
        <w:rPr>
          <w:lang w:val="fr-FR"/>
        </w:rPr>
        <w:t xml:space="preserve"> au début de chaque réunion</w:t>
      </w:r>
      <w:r>
        <w:rPr>
          <w:lang w:val="fr-FR"/>
        </w:rPr>
        <w:t> ;</w:t>
      </w:r>
    </w:p>
    <w:p w14:paraId="6D3C6F40" w14:textId="26060087" w:rsidR="00EA4D61" w:rsidRPr="00C70617" w:rsidRDefault="00EA4D61" w:rsidP="00EA4D61">
      <w:pPr>
        <w:pStyle w:val="SingleTxtG"/>
        <w:ind w:firstLine="567"/>
        <w:rPr>
          <w:lang w:val="fr-FR"/>
        </w:rPr>
      </w:pPr>
      <w:r w:rsidRPr="00C70617">
        <w:rPr>
          <w:lang w:val="fr-FR"/>
        </w:rPr>
        <w:t>c)</w:t>
      </w:r>
      <w:r w:rsidRPr="00C70617">
        <w:rPr>
          <w:lang w:val="fr-FR"/>
        </w:rPr>
        <w:tab/>
        <w:t>Les décisions des équipes de spécialistes sont prises sur la base d</w:t>
      </w:r>
      <w:r w:rsidR="00461B6E">
        <w:rPr>
          <w:lang w:val="fr-FR"/>
        </w:rPr>
        <w:t>’</w:t>
      </w:r>
      <w:r w:rsidRPr="00C70617">
        <w:rPr>
          <w:lang w:val="fr-FR"/>
        </w:rPr>
        <w:t>un consensus. À défaut, la question est soumise à l</w:t>
      </w:r>
      <w:r w:rsidR="00461B6E">
        <w:rPr>
          <w:lang w:val="fr-FR"/>
        </w:rPr>
        <w:t>’</w:t>
      </w:r>
      <w:r w:rsidRPr="00C70617">
        <w:rPr>
          <w:lang w:val="fr-FR"/>
        </w:rPr>
        <w:t>examen du WP.5 afin d</w:t>
      </w:r>
      <w:r w:rsidR="00461B6E">
        <w:rPr>
          <w:lang w:val="fr-FR"/>
        </w:rPr>
        <w:t>’</w:t>
      </w:r>
      <w:r w:rsidRPr="00C70617">
        <w:rPr>
          <w:lang w:val="fr-FR"/>
        </w:rPr>
        <w:t>y donner les suites qu</w:t>
      </w:r>
      <w:r w:rsidR="00461B6E">
        <w:rPr>
          <w:lang w:val="fr-FR"/>
        </w:rPr>
        <w:t>’</w:t>
      </w:r>
      <w:r w:rsidRPr="00C70617">
        <w:rPr>
          <w:lang w:val="fr-FR"/>
        </w:rPr>
        <w:t>il convient</w:t>
      </w:r>
      <w:r>
        <w:rPr>
          <w:lang w:val="fr-FR"/>
        </w:rPr>
        <w:t> ;</w:t>
      </w:r>
    </w:p>
    <w:p w14:paraId="4284E701" w14:textId="60578F6E" w:rsidR="00EA4D61" w:rsidRPr="00C70617" w:rsidRDefault="00EA4D61" w:rsidP="00EA4D61">
      <w:pPr>
        <w:pStyle w:val="SingleTxtG"/>
        <w:ind w:firstLine="567"/>
        <w:rPr>
          <w:lang w:val="fr-FR"/>
        </w:rPr>
      </w:pPr>
      <w:r w:rsidRPr="00C70617">
        <w:rPr>
          <w:lang w:val="fr-FR"/>
        </w:rPr>
        <w:t>d)</w:t>
      </w:r>
      <w:r w:rsidRPr="00C70617">
        <w:rPr>
          <w:lang w:val="fr-FR"/>
        </w:rPr>
        <w:tab/>
        <w:t>Le rapport de la réunion préparé par le secrétariat est soumis à l</w:t>
      </w:r>
      <w:r w:rsidR="00461B6E">
        <w:rPr>
          <w:lang w:val="fr-FR"/>
        </w:rPr>
        <w:t>’</w:t>
      </w:r>
      <w:r w:rsidRPr="00C70617">
        <w:rPr>
          <w:lang w:val="fr-FR"/>
        </w:rPr>
        <w:t>adoption du</w:t>
      </w:r>
      <w:r w:rsidR="006D5978">
        <w:rPr>
          <w:lang w:val="fr-FR"/>
        </w:rPr>
        <w:t> </w:t>
      </w:r>
      <w:r w:rsidRPr="00C70617">
        <w:rPr>
          <w:lang w:val="fr-FR"/>
        </w:rPr>
        <w:t>WP.5</w:t>
      </w:r>
      <w:r>
        <w:rPr>
          <w:lang w:val="fr-FR"/>
        </w:rPr>
        <w:t> ;</w:t>
      </w:r>
    </w:p>
    <w:p w14:paraId="7F9EFBD5" w14:textId="555E20D8" w:rsidR="00EA4D61" w:rsidRPr="00C70617" w:rsidRDefault="00EA4D61" w:rsidP="00BD5C86">
      <w:pPr>
        <w:pStyle w:val="SingleTxtG"/>
        <w:keepNext/>
        <w:ind w:firstLine="567"/>
        <w:rPr>
          <w:lang w:val="fr-FR"/>
        </w:rPr>
      </w:pPr>
      <w:r w:rsidRPr="00C70617">
        <w:rPr>
          <w:lang w:val="fr-FR"/>
        </w:rPr>
        <w:lastRenderedPageBreak/>
        <w:t>e)</w:t>
      </w:r>
      <w:r w:rsidRPr="00C70617">
        <w:rPr>
          <w:lang w:val="fr-FR"/>
        </w:rPr>
        <w:tab/>
        <w:t>Le secrétariat, en consultation avec le</w:t>
      </w:r>
      <w:r>
        <w:rPr>
          <w:lang w:val="fr-FR"/>
        </w:rPr>
        <w:t xml:space="preserve"> (la)</w:t>
      </w:r>
      <w:r w:rsidRPr="00C70617">
        <w:rPr>
          <w:lang w:val="fr-FR"/>
        </w:rPr>
        <w:t xml:space="preserve"> Président</w:t>
      </w:r>
      <w:r>
        <w:rPr>
          <w:lang w:val="fr-FR"/>
        </w:rPr>
        <w:t>(e)</w:t>
      </w:r>
      <w:r w:rsidRPr="00C70617">
        <w:rPr>
          <w:lang w:val="fr-FR"/>
        </w:rPr>
        <w:t xml:space="preserve"> du WP.5, peut décider</w:t>
      </w:r>
      <w:r>
        <w:rPr>
          <w:lang w:val="fr-FR"/>
        </w:rPr>
        <w:t> :</w:t>
      </w:r>
    </w:p>
    <w:p w14:paraId="11301EDB" w14:textId="1573CF72" w:rsidR="00EA4D61" w:rsidRPr="00C70617" w:rsidRDefault="00EA4D61" w:rsidP="00EA4D61">
      <w:pPr>
        <w:pStyle w:val="SingleTxtG"/>
        <w:ind w:left="1701"/>
        <w:rPr>
          <w:lang w:val="fr-FR"/>
        </w:rPr>
      </w:pPr>
      <w:r w:rsidRPr="00C70617">
        <w:rPr>
          <w:lang w:val="fr-FR"/>
        </w:rPr>
        <w:t>i)</w:t>
      </w:r>
      <w:r w:rsidRPr="00C70617">
        <w:rPr>
          <w:lang w:val="fr-FR"/>
        </w:rPr>
        <w:tab/>
        <w:t>De reporter la réunion si les points prévus à l</w:t>
      </w:r>
      <w:r w:rsidR="00461B6E">
        <w:rPr>
          <w:lang w:val="fr-FR"/>
        </w:rPr>
        <w:t>’</w:t>
      </w:r>
      <w:r w:rsidRPr="00C70617">
        <w:rPr>
          <w:lang w:val="fr-FR"/>
        </w:rPr>
        <w:t>ordre du jour ne sont pas suffisamment avancés</w:t>
      </w:r>
      <w:r>
        <w:rPr>
          <w:lang w:val="fr-FR"/>
        </w:rPr>
        <w:t> ;</w:t>
      </w:r>
    </w:p>
    <w:p w14:paraId="7E1C706D" w14:textId="777F9815" w:rsidR="00EA4D61" w:rsidRPr="00C70617" w:rsidRDefault="00EA4D61" w:rsidP="00EA4D61">
      <w:pPr>
        <w:pStyle w:val="SingleTxtG"/>
        <w:ind w:left="1701"/>
        <w:rPr>
          <w:lang w:val="fr-FR"/>
        </w:rPr>
      </w:pPr>
      <w:r w:rsidRPr="00C70617">
        <w:rPr>
          <w:lang w:val="fr-FR"/>
        </w:rPr>
        <w:t>ii)</w:t>
      </w:r>
      <w:r w:rsidRPr="00C70617">
        <w:rPr>
          <w:lang w:val="fr-FR"/>
        </w:rPr>
        <w:tab/>
        <w:t>De transformer une équipe de spécialistes en un groupe informel s</w:t>
      </w:r>
      <w:r w:rsidR="00461B6E">
        <w:rPr>
          <w:lang w:val="fr-FR"/>
        </w:rPr>
        <w:t>’</w:t>
      </w:r>
      <w:r w:rsidRPr="00C70617">
        <w:rPr>
          <w:lang w:val="fr-FR"/>
        </w:rPr>
        <w:t>il apparaît que le nombre de participants inscrits est insuffisant. Dans ce cas, la réunion n</w:t>
      </w:r>
      <w:r w:rsidR="00461B6E">
        <w:rPr>
          <w:lang w:val="fr-FR"/>
        </w:rPr>
        <w:t>’</w:t>
      </w:r>
      <w:r w:rsidRPr="00C70617">
        <w:rPr>
          <w:lang w:val="fr-FR"/>
        </w:rPr>
        <w:t>est pas soumise aux règles du présent Règlement.</w:t>
      </w:r>
    </w:p>
    <w:p w14:paraId="241200A2" w14:textId="5375D4B2" w:rsidR="00EA4D61" w:rsidRPr="00C70617" w:rsidRDefault="00EA4D61" w:rsidP="003F4DED">
      <w:pPr>
        <w:pStyle w:val="H1G"/>
        <w:keepNext w:val="0"/>
        <w:keepLines w:val="0"/>
        <w:rPr>
          <w:lang w:val="fr-FR"/>
        </w:rPr>
      </w:pPr>
      <w:r w:rsidRPr="00C70617">
        <w:rPr>
          <w:lang w:val="fr-FR"/>
        </w:rPr>
        <w:tab/>
      </w:r>
      <w:r w:rsidRPr="00C70617">
        <w:rPr>
          <w:lang w:val="fr-FR"/>
        </w:rPr>
        <w:tab/>
        <w:t>Chapitre XI</w:t>
      </w:r>
      <w:r w:rsidR="006D5978">
        <w:rPr>
          <w:lang w:val="fr-FR"/>
        </w:rPr>
        <w:t xml:space="preserve"> </w:t>
      </w:r>
      <w:r w:rsidRPr="00C70617">
        <w:rPr>
          <w:lang w:val="fr-FR"/>
        </w:rPr>
        <w:br/>
        <w:t>Amendements</w:t>
      </w:r>
    </w:p>
    <w:p w14:paraId="61AF0437" w14:textId="4A3AF790" w:rsidR="00EA4D61" w:rsidRPr="00C70617" w:rsidRDefault="00EA4D61" w:rsidP="003F4DED">
      <w:pPr>
        <w:pStyle w:val="H23G"/>
        <w:rPr>
          <w:lang w:val="fr-FR"/>
        </w:rPr>
      </w:pPr>
      <w:r w:rsidRPr="00C70617">
        <w:rPr>
          <w:lang w:val="fr-FR"/>
        </w:rPr>
        <w:tab/>
      </w:r>
      <w:r w:rsidRPr="00C70617">
        <w:rPr>
          <w:lang w:val="fr-FR"/>
        </w:rPr>
        <w:tab/>
      </w:r>
      <w:r>
        <w:rPr>
          <w:lang w:val="fr-FR"/>
        </w:rPr>
        <w:t>Article </w:t>
      </w:r>
      <w:r w:rsidRPr="00C70617">
        <w:rPr>
          <w:lang w:val="fr-FR"/>
        </w:rPr>
        <w:t>32</w:t>
      </w:r>
    </w:p>
    <w:p w14:paraId="1241A91F" w14:textId="754B3A68" w:rsidR="00EA4D61" w:rsidRPr="00C70617" w:rsidRDefault="00EA4D61" w:rsidP="00BD5C86">
      <w:pPr>
        <w:pStyle w:val="SingleTxtG"/>
        <w:ind w:firstLine="567"/>
        <w:rPr>
          <w:lang w:val="fr-FR"/>
        </w:rPr>
      </w:pPr>
      <w:r w:rsidRPr="001E0217">
        <w:rPr>
          <w:szCs w:val="22"/>
          <w:lang w:val="fr-FR"/>
        </w:rPr>
        <w:t xml:space="preserve">Le Groupe de travail peut modifier tout </w:t>
      </w:r>
      <w:r>
        <w:rPr>
          <w:szCs w:val="22"/>
          <w:lang w:val="fr-FR"/>
        </w:rPr>
        <w:t>article </w:t>
      </w:r>
      <w:r w:rsidRPr="001E0217">
        <w:rPr>
          <w:szCs w:val="22"/>
          <w:lang w:val="fr-FR"/>
        </w:rPr>
        <w:t xml:space="preserve">du présent Règlement intérieur ou en </w:t>
      </w:r>
      <w:r w:rsidRPr="00BD5C86">
        <w:rPr>
          <w:lang w:val="fr-FR"/>
        </w:rPr>
        <w:t>suspendre</w:t>
      </w:r>
      <w:r w:rsidRPr="001E0217">
        <w:rPr>
          <w:szCs w:val="22"/>
          <w:lang w:val="fr-FR"/>
        </w:rPr>
        <w:t xml:space="preserve"> l</w:t>
      </w:r>
      <w:r w:rsidR="00461B6E">
        <w:rPr>
          <w:szCs w:val="22"/>
          <w:lang w:val="fr-FR"/>
        </w:rPr>
        <w:t>’</w:t>
      </w:r>
      <w:r w:rsidRPr="001E0217">
        <w:rPr>
          <w:szCs w:val="22"/>
          <w:lang w:val="fr-FR"/>
        </w:rPr>
        <w:t>application, sous réserve que les amendements ou suspensions envisagés ne visent pas à s</w:t>
      </w:r>
      <w:r w:rsidR="00461B6E">
        <w:rPr>
          <w:szCs w:val="22"/>
          <w:lang w:val="fr-FR"/>
        </w:rPr>
        <w:t>’</w:t>
      </w:r>
      <w:r w:rsidRPr="001E0217">
        <w:rPr>
          <w:szCs w:val="22"/>
          <w:lang w:val="fr-FR"/>
        </w:rPr>
        <w:t>écarter du mandat du Groupe de travail.</w:t>
      </w:r>
    </w:p>
    <w:p w14:paraId="7C01B664" w14:textId="77777777" w:rsidR="00EA4D61" w:rsidRPr="00C70617" w:rsidRDefault="00EA4D61" w:rsidP="00EA4D61">
      <w:pPr>
        <w:pStyle w:val="SingleTxtG"/>
        <w:ind w:left="0"/>
        <w:rPr>
          <w:lang w:val="fr-FR"/>
        </w:rPr>
      </w:pPr>
      <w:r w:rsidRPr="00C70617">
        <w:rPr>
          <w:lang w:val="fr-FR"/>
        </w:rPr>
        <w:br w:type="page"/>
      </w:r>
    </w:p>
    <w:p w14:paraId="68BF1A01" w14:textId="0AFD6C71" w:rsidR="00EA4D61" w:rsidRPr="00C70617" w:rsidRDefault="00EA4D61" w:rsidP="00F41A36">
      <w:pPr>
        <w:pStyle w:val="HChG"/>
        <w:spacing w:line="290" w:lineRule="exact"/>
        <w:rPr>
          <w:lang w:val="fr-FR"/>
        </w:rPr>
      </w:pPr>
      <w:r>
        <w:rPr>
          <w:lang w:val="fr-FR"/>
        </w:rPr>
        <w:lastRenderedPageBreak/>
        <w:t>Annexe </w:t>
      </w:r>
      <w:r w:rsidRPr="00C70617">
        <w:rPr>
          <w:lang w:val="fr-FR"/>
        </w:rPr>
        <w:t>II</w:t>
      </w:r>
    </w:p>
    <w:p w14:paraId="065585FD" w14:textId="51D60205" w:rsidR="00EA4D61" w:rsidRPr="00C70617" w:rsidRDefault="00EA4D61" w:rsidP="00F41A36">
      <w:pPr>
        <w:pStyle w:val="HChG"/>
        <w:spacing w:line="290" w:lineRule="exact"/>
        <w:rPr>
          <w:lang w:val="fr-FR"/>
        </w:rPr>
      </w:pPr>
      <w:r w:rsidRPr="00C70617">
        <w:rPr>
          <w:lang w:val="fr-FR"/>
        </w:rPr>
        <w:tab/>
        <w:t>I.</w:t>
      </w:r>
      <w:r w:rsidRPr="00C70617">
        <w:rPr>
          <w:lang w:val="fr-FR"/>
        </w:rPr>
        <w:tab/>
      </w:r>
      <w:r>
        <w:rPr>
          <w:lang w:val="fr-FR"/>
        </w:rPr>
        <w:t>Mandat révisé</w:t>
      </w:r>
      <w:r w:rsidRPr="00C70617">
        <w:rPr>
          <w:lang w:val="fr-FR"/>
        </w:rPr>
        <w:t xml:space="preserve"> du Groupe de travail des statistiques </w:t>
      </w:r>
      <w:r w:rsidR="00AC116B">
        <w:rPr>
          <w:lang w:val="fr-FR"/>
        </w:rPr>
        <w:br/>
      </w:r>
      <w:r w:rsidRPr="00C70617">
        <w:rPr>
          <w:lang w:val="fr-FR"/>
        </w:rPr>
        <w:t>des transports (WP.6)</w:t>
      </w:r>
      <w:r w:rsidRPr="00CD6405">
        <w:rPr>
          <w:rStyle w:val="Appelnotedebasdep"/>
          <w:b w:val="0"/>
          <w:bCs/>
          <w:position w:val="4"/>
        </w:rPr>
        <w:footnoteReference w:id="10"/>
      </w:r>
    </w:p>
    <w:p w14:paraId="1A01E46C" w14:textId="40958014" w:rsidR="00EA4D61" w:rsidRDefault="00EA4D61" w:rsidP="00F41A36">
      <w:pPr>
        <w:pStyle w:val="SingleTxtG"/>
        <w:spacing w:after="140"/>
        <w:rPr>
          <w:lang w:val="fr-FR"/>
        </w:rPr>
      </w:pPr>
      <w:r>
        <w:rPr>
          <w:lang w:val="fr-FR"/>
        </w:rPr>
        <w:t>1.</w:t>
      </w:r>
      <w:r>
        <w:rPr>
          <w:lang w:val="fr-FR"/>
        </w:rPr>
        <w:tab/>
        <w:t>Le Groupe de travail des statistiques des transports (ci-après « le WP.6 ») s</w:t>
      </w:r>
      <w:r w:rsidR="00461B6E">
        <w:rPr>
          <w:lang w:val="fr-FR"/>
        </w:rPr>
        <w:t>’</w:t>
      </w:r>
      <w:r>
        <w:rPr>
          <w:lang w:val="fr-FR"/>
        </w:rPr>
        <w:t>acquitte de ses tâches conformément aux Directives aux fins de l</w:t>
      </w:r>
      <w:r w:rsidR="00461B6E">
        <w:rPr>
          <w:lang w:val="fr-FR"/>
        </w:rPr>
        <w:t>’</w:t>
      </w:r>
      <w:r>
        <w:rPr>
          <w:lang w:val="fr-FR"/>
        </w:rPr>
        <w:t>établissement et du fonctionnement de groupes de travail sous l</w:t>
      </w:r>
      <w:r w:rsidR="00461B6E">
        <w:rPr>
          <w:lang w:val="fr-FR"/>
        </w:rPr>
        <w:t>’</w:t>
      </w:r>
      <w:r>
        <w:rPr>
          <w:lang w:val="fr-FR"/>
        </w:rPr>
        <w:t>égide de la CEE (Commission économique pour l</w:t>
      </w:r>
      <w:r w:rsidR="00461B6E">
        <w:rPr>
          <w:lang w:val="fr-FR"/>
        </w:rPr>
        <w:t>’</w:t>
      </w:r>
      <w:r>
        <w:rPr>
          <w:lang w:val="fr-FR"/>
        </w:rPr>
        <w:t>Europe), telles qu</w:t>
      </w:r>
      <w:r w:rsidR="00461B6E">
        <w:rPr>
          <w:lang w:val="fr-FR"/>
        </w:rPr>
        <w:t>’</w:t>
      </w:r>
      <w:r>
        <w:rPr>
          <w:lang w:val="fr-FR"/>
        </w:rPr>
        <w:t>approuvées par le Comité exécutif de la CEE à sa quatrième réunion, le 14 juillet 2006 (ECE/EX/1). Ces directives définissent le statut et les caractéristiques du Groupe de travail, y</w:t>
      </w:r>
      <w:r w:rsidR="006D5978">
        <w:rPr>
          <w:lang w:val="fr-FR"/>
        </w:rPr>
        <w:t> </w:t>
      </w:r>
      <w:r>
        <w:rPr>
          <w:lang w:val="fr-FR"/>
        </w:rPr>
        <w:t>compris son mandat et la prolongation de celui-ci, qui devraient faire l</w:t>
      </w:r>
      <w:r w:rsidR="00461B6E">
        <w:rPr>
          <w:lang w:val="fr-FR"/>
        </w:rPr>
        <w:t>’</w:t>
      </w:r>
      <w:r>
        <w:rPr>
          <w:lang w:val="fr-FR"/>
        </w:rPr>
        <w:t>objet d</w:t>
      </w:r>
      <w:r w:rsidR="00461B6E">
        <w:rPr>
          <w:lang w:val="fr-FR"/>
        </w:rPr>
        <w:t>’</w:t>
      </w:r>
      <w:r>
        <w:rPr>
          <w:lang w:val="fr-FR"/>
        </w:rPr>
        <w:t xml:space="preserve">un examen tous les cinq ans, sa composition et les </w:t>
      </w:r>
      <w:r w:rsidR="00B1746C">
        <w:rPr>
          <w:lang w:val="fr-FR"/>
        </w:rPr>
        <w:t>personnes assurant la présidence et la vice-présidence</w:t>
      </w:r>
      <w:r>
        <w:rPr>
          <w:lang w:val="fr-FR"/>
        </w:rPr>
        <w:t>, ses méthodes de travail, ainsi que son secrétariat, qui est assuré par la Division des transports durables de la CEE.</w:t>
      </w:r>
    </w:p>
    <w:p w14:paraId="55A4CED6" w14:textId="49DCA726" w:rsidR="00EA4D61" w:rsidRDefault="00EA4D61" w:rsidP="00F41A36">
      <w:pPr>
        <w:pStyle w:val="SingleTxtG"/>
        <w:spacing w:after="140"/>
        <w:rPr>
          <w:lang w:val="fr-FR"/>
        </w:rPr>
      </w:pPr>
      <w:r>
        <w:rPr>
          <w:lang w:val="fr-FR"/>
        </w:rPr>
        <w:t>2.</w:t>
      </w:r>
      <w:r>
        <w:rPr>
          <w:lang w:val="fr-FR"/>
        </w:rPr>
        <w:tab/>
        <w:t>Le WP.6 agit dans le cadre des politiques de l</w:t>
      </w:r>
      <w:r w:rsidR="00461B6E">
        <w:rPr>
          <w:lang w:val="fr-FR"/>
        </w:rPr>
        <w:t>’</w:t>
      </w:r>
      <w:r>
        <w:rPr>
          <w:lang w:val="fr-FR"/>
        </w:rPr>
        <w:t xml:space="preserve">Organisation des </w:t>
      </w:r>
      <w:r w:rsidR="00AC116B">
        <w:rPr>
          <w:lang w:val="fr-FR"/>
        </w:rPr>
        <w:t>Nations Unies</w:t>
      </w:r>
      <w:r>
        <w:rPr>
          <w:lang w:val="fr-FR"/>
        </w:rPr>
        <w:t xml:space="preserve"> et de la CEE, sous la supervision générale du Comité des transports intérieurs (ci-après « le CTI »). Il s</w:t>
      </w:r>
      <w:r w:rsidR="00461B6E">
        <w:rPr>
          <w:lang w:val="fr-FR"/>
        </w:rPr>
        <w:t>’</w:t>
      </w:r>
      <w:r>
        <w:rPr>
          <w:lang w:val="fr-FR"/>
        </w:rPr>
        <w:t xml:space="preserve">acquitte de ses tâches conformément à son propre règlement intérieur (tel que défini dans le document </w:t>
      </w:r>
      <w:r w:rsidRPr="001E0217">
        <w:rPr>
          <w:lang w:val="fr-FR"/>
        </w:rPr>
        <w:t>ECE/TRANS/WP.6/2023/6</w:t>
      </w:r>
      <w:r>
        <w:rPr>
          <w:lang w:val="fr-FR"/>
        </w:rPr>
        <w:t>, annexe I), lequel s</w:t>
      </w:r>
      <w:r w:rsidR="00461B6E">
        <w:rPr>
          <w:lang w:val="fr-FR"/>
        </w:rPr>
        <w:t>’</w:t>
      </w:r>
      <w:r>
        <w:rPr>
          <w:lang w:val="fr-FR"/>
        </w:rPr>
        <w:t>inspire de celui du CTI (ECE/TRANS/294, annexe III).</w:t>
      </w:r>
    </w:p>
    <w:p w14:paraId="2E9FCC26" w14:textId="5CCF0D51" w:rsidR="00EA4D61" w:rsidRDefault="00EA4D61" w:rsidP="00F41A36">
      <w:pPr>
        <w:pStyle w:val="SingleTxtG"/>
        <w:spacing w:after="140"/>
        <w:rPr>
          <w:lang w:val="fr-FR"/>
        </w:rPr>
      </w:pPr>
      <w:r>
        <w:rPr>
          <w:lang w:val="fr-FR"/>
        </w:rPr>
        <w:t>3.</w:t>
      </w:r>
      <w:r>
        <w:rPr>
          <w:lang w:val="fr-FR"/>
        </w:rPr>
        <w:tab/>
        <w:t>Les activités énumérées ci-après sont conformes au but du sous-programme Transports de la Division des transports durables de la CEE, qui est de faciliter les mouvements internationaux de personnes et de marchandises par les moyens de transport intérieurs et de porter la sûreté, la protection de l</w:t>
      </w:r>
      <w:r w:rsidR="00461B6E">
        <w:rPr>
          <w:lang w:val="fr-FR"/>
        </w:rPr>
        <w:t>’</w:t>
      </w:r>
      <w:r>
        <w:rPr>
          <w:lang w:val="fr-FR"/>
        </w:rPr>
        <w:t>environnement, l</w:t>
      </w:r>
      <w:r w:rsidR="00461B6E">
        <w:rPr>
          <w:lang w:val="fr-FR"/>
        </w:rPr>
        <w:t>’</w:t>
      </w:r>
      <w:r>
        <w:rPr>
          <w:lang w:val="fr-FR"/>
        </w:rPr>
        <w:t>efficacité énergétique et la sécurité des transports à des niveaux qui contribuent véritablement au développement durable. Elles sont également conformes à la Stratégie du CTI à l</w:t>
      </w:r>
      <w:r w:rsidR="00461B6E">
        <w:rPr>
          <w:lang w:val="fr-FR"/>
        </w:rPr>
        <w:t>’</w:t>
      </w:r>
      <w:r>
        <w:rPr>
          <w:lang w:val="fr-FR"/>
        </w:rPr>
        <w:t>horizon 2030, dans le cadre de laquelle les tâches dont le Comité doit s</w:t>
      </w:r>
      <w:r w:rsidR="00461B6E">
        <w:rPr>
          <w:lang w:val="fr-FR"/>
        </w:rPr>
        <w:t>’</w:t>
      </w:r>
      <w:r>
        <w:rPr>
          <w:lang w:val="fr-FR"/>
        </w:rPr>
        <w:t>acquitter sont subdivisées en quatre « piliers » :</w:t>
      </w:r>
    </w:p>
    <w:p w14:paraId="43679091" w14:textId="6C408D04" w:rsidR="00EA4D61" w:rsidRDefault="00EA4D61" w:rsidP="00F41A36">
      <w:pPr>
        <w:pStyle w:val="Bullet1G"/>
        <w:spacing w:after="140"/>
        <w:rPr>
          <w:lang w:val="fr-FR"/>
        </w:rPr>
      </w:pPr>
      <w:r>
        <w:rPr>
          <w:b/>
          <w:bCs/>
          <w:lang w:val="fr-FR"/>
        </w:rPr>
        <w:t xml:space="preserve">Pilier A : Plateforme des </w:t>
      </w:r>
      <w:r w:rsidR="00AC116B">
        <w:rPr>
          <w:b/>
          <w:bCs/>
          <w:lang w:val="fr-FR"/>
        </w:rPr>
        <w:t>Nations Unies</w:t>
      </w:r>
      <w:r>
        <w:rPr>
          <w:b/>
          <w:bCs/>
          <w:lang w:val="fr-FR"/>
        </w:rPr>
        <w:t xml:space="preserve"> pour les conventions régionales et mondiales sur les transports intérieurs.</w:t>
      </w:r>
      <w:r>
        <w:rPr>
          <w:lang w:val="fr-FR"/>
        </w:rPr>
        <w:t xml:space="preserve"> Renforcer son rôle en tant que plateforme des </w:t>
      </w:r>
      <w:r w:rsidR="00AC116B">
        <w:rPr>
          <w:lang w:val="fr-FR"/>
        </w:rPr>
        <w:t>Nations Unies</w:t>
      </w:r>
      <w:r>
        <w:rPr>
          <w:lang w:val="fr-FR"/>
        </w:rPr>
        <w:t xml:space="preserve"> pour les conventions relatives aux transports intérieurs auprès de tous les États Membres de l</w:t>
      </w:r>
      <w:r w:rsidR="00461B6E">
        <w:rPr>
          <w:lang w:val="fr-FR"/>
        </w:rPr>
        <w:t>’</w:t>
      </w:r>
      <w:r>
        <w:rPr>
          <w:lang w:val="fr-FR"/>
        </w:rPr>
        <w:t>ONU et demeurer à l</w:t>
      </w:r>
      <w:r w:rsidR="00461B6E">
        <w:rPr>
          <w:lang w:val="fr-FR"/>
        </w:rPr>
        <w:t>’</w:t>
      </w:r>
      <w:r>
        <w:rPr>
          <w:lang w:val="fr-FR"/>
        </w:rPr>
        <w:t>avant-garde de l</w:t>
      </w:r>
      <w:r w:rsidR="00461B6E">
        <w:rPr>
          <w:lang w:val="fr-FR"/>
        </w:rPr>
        <w:t>’</w:t>
      </w:r>
      <w:r>
        <w:rPr>
          <w:lang w:val="fr-FR"/>
        </w:rPr>
        <w:t>action déployée à l</w:t>
      </w:r>
      <w:r w:rsidR="00461B6E">
        <w:rPr>
          <w:lang w:val="fr-FR"/>
        </w:rPr>
        <w:t>’</w:t>
      </w:r>
      <w:r>
        <w:rPr>
          <w:lang w:val="fr-FR"/>
        </w:rPr>
        <w:t>échelle mondiale pour : lutter contre l</w:t>
      </w:r>
      <w:r w:rsidR="00461B6E">
        <w:rPr>
          <w:lang w:val="fr-FR"/>
        </w:rPr>
        <w:t>’</w:t>
      </w:r>
      <w:r>
        <w:rPr>
          <w:lang w:val="fr-FR"/>
        </w:rPr>
        <w:t xml:space="preserve">insécurité routière, grâce à son approche à 360° de </w:t>
      </w:r>
      <w:r w:rsidRPr="00AC116B">
        <w:t>la</w:t>
      </w:r>
      <w:r>
        <w:rPr>
          <w:lang w:val="fr-FR"/>
        </w:rPr>
        <w:t xml:space="preserve"> sécurité routière ; réduire les émissions en fixant et en promouvant ses normes relatives aux véhicules ; réduire les obstacles frontaliers grâce à son large éventail de conventions relatives à la facilitation du passage des frontières ;</w:t>
      </w:r>
    </w:p>
    <w:p w14:paraId="7721DE71" w14:textId="7A561816" w:rsidR="00EA4D61" w:rsidRPr="00AC116B" w:rsidRDefault="00EA4D61" w:rsidP="00F41A36">
      <w:pPr>
        <w:pStyle w:val="Bullet1G"/>
        <w:spacing w:after="140"/>
        <w:rPr>
          <w:spacing w:val="-3"/>
          <w:lang w:val="fr-FR"/>
        </w:rPr>
      </w:pPr>
      <w:r w:rsidRPr="00AC116B">
        <w:rPr>
          <w:b/>
          <w:bCs/>
          <w:spacing w:val="-3"/>
          <w:lang w:val="fr-FR"/>
        </w:rPr>
        <w:t xml:space="preserve">Pilier B : Plateforme des </w:t>
      </w:r>
      <w:r w:rsidR="00AC116B" w:rsidRPr="00AC116B">
        <w:rPr>
          <w:b/>
          <w:bCs/>
          <w:spacing w:val="-3"/>
          <w:lang w:val="fr-FR"/>
        </w:rPr>
        <w:t>Nations Unies</w:t>
      </w:r>
      <w:r w:rsidRPr="00AC116B">
        <w:rPr>
          <w:b/>
          <w:bCs/>
          <w:spacing w:val="-3"/>
          <w:lang w:val="fr-FR"/>
        </w:rPr>
        <w:t xml:space="preserve"> pour le soutien aux nouvelles technologies et aux innovations dans le domaine des transports intérieurs.</w:t>
      </w:r>
      <w:r w:rsidRPr="00AC116B">
        <w:rPr>
          <w:spacing w:val="-3"/>
          <w:lang w:val="fr-FR"/>
        </w:rPr>
        <w:t xml:space="preserve"> Faire en sorte</w:t>
      </w:r>
      <w:r w:rsidR="00AC116B" w:rsidRPr="00AC116B">
        <w:rPr>
          <w:spacing w:val="-3"/>
          <w:lang w:val="fr-FR"/>
        </w:rPr>
        <w:t> :</w:t>
      </w:r>
      <w:r w:rsidRPr="00AC116B">
        <w:rPr>
          <w:spacing w:val="-3"/>
          <w:lang w:val="fr-FR"/>
        </w:rPr>
        <w:t xml:space="preserve"> i) d</w:t>
      </w:r>
      <w:r w:rsidR="00461B6E">
        <w:rPr>
          <w:spacing w:val="-3"/>
          <w:lang w:val="fr-FR"/>
        </w:rPr>
        <w:t>’</w:t>
      </w:r>
      <w:r w:rsidRPr="00AC116B">
        <w:rPr>
          <w:spacing w:val="-3"/>
          <w:lang w:val="fr-FR"/>
        </w:rPr>
        <w:t>être en phase, dans l</w:t>
      </w:r>
      <w:r w:rsidR="00461B6E">
        <w:rPr>
          <w:spacing w:val="-3"/>
          <w:lang w:val="fr-FR"/>
        </w:rPr>
        <w:t>’</w:t>
      </w:r>
      <w:r w:rsidRPr="00AC116B">
        <w:rPr>
          <w:spacing w:val="-3"/>
          <w:lang w:val="fr-FR"/>
        </w:rPr>
        <w:t>exercice de ses fonctions de réglementation, avec l</w:t>
      </w:r>
      <w:r w:rsidR="00461B6E">
        <w:rPr>
          <w:spacing w:val="-3"/>
          <w:lang w:val="fr-FR"/>
        </w:rPr>
        <w:t>’</w:t>
      </w:r>
      <w:r w:rsidRPr="00AC116B">
        <w:rPr>
          <w:spacing w:val="-3"/>
          <w:lang w:val="fr-FR"/>
        </w:rPr>
        <w:t>évolution des technologies de pointe qui suscitent l</w:t>
      </w:r>
      <w:r w:rsidR="00461B6E">
        <w:rPr>
          <w:spacing w:val="-3"/>
          <w:lang w:val="fr-FR"/>
        </w:rPr>
        <w:t>’</w:t>
      </w:r>
      <w:r w:rsidRPr="00AC116B">
        <w:rPr>
          <w:spacing w:val="-3"/>
          <w:lang w:val="fr-FR"/>
        </w:rPr>
        <w:t>innovation dans les transports</w:t>
      </w:r>
      <w:r w:rsidR="006D5978">
        <w:rPr>
          <w:spacing w:val="-3"/>
          <w:lang w:val="fr-FR"/>
        </w:rPr>
        <w:t xml:space="preserve"> </w:t>
      </w:r>
      <w:r w:rsidR="00AC116B" w:rsidRPr="00AC116B">
        <w:rPr>
          <w:spacing w:val="-3"/>
          <w:lang w:val="fr-FR"/>
        </w:rPr>
        <w:t>− </w:t>
      </w:r>
      <w:r w:rsidRPr="00AC116B">
        <w:rPr>
          <w:spacing w:val="-3"/>
          <w:lang w:val="fr-FR"/>
        </w:rPr>
        <w:t xml:space="preserve">en particulier dans les domaines des </w:t>
      </w:r>
      <w:r w:rsidRPr="00AC116B">
        <w:rPr>
          <w:lang w:val="fr-FR"/>
        </w:rPr>
        <w:t>systèmes</w:t>
      </w:r>
      <w:r w:rsidRPr="00AC116B">
        <w:rPr>
          <w:spacing w:val="-3"/>
          <w:lang w:val="fr-FR"/>
        </w:rPr>
        <w:t xml:space="preserve"> de transport intelligents, des véhicules autonomes et de la transition </w:t>
      </w:r>
      <w:r w:rsidRPr="00F41A36">
        <w:rPr>
          <w:lang w:val="fr-FR"/>
        </w:rPr>
        <w:t>numérique</w:t>
      </w:r>
      <w:r w:rsidR="00AC116B" w:rsidRPr="00AC116B">
        <w:rPr>
          <w:spacing w:val="-3"/>
          <w:lang w:val="fr-FR"/>
        </w:rPr>
        <w:t> −</w:t>
      </w:r>
      <w:r w:rsidRPr="00AC116B">
        <w:rPr>
          <w:spacing w:val="-3"/>
          <w:lang w:val="fr-FR"/>
        </w:rPr>
        <w:t xml:space="preserve">, de façon à améliorer la sécurité routière, les performances </w:t>
      </w:r>
      <w:r w:rsidRPr="00F41A36">
        <w:rPr>
          <w:lang w:val="fr-FR"/>
        </w:rPr>
        <w:t>environnementales</w:t>
      </w:r>
      <w:r w:rsidRPr="00AC116B">
        <w:rPr>
          <w:spacing w:val="-3"/>
          <w:lang w:val="fr-FR"/>
        </w:rPr>
        <w:t>, l</w:t>
      </w:r>
      <w:r w:rsidR="00461B6E">
        <w:rPr>
          <w:spacing w:val="-3"/>
          <w:lang w:val="fr-FR"/>
        </w:rPr>
        <w:t>’</w:t>
      </w:r>
      <w:r w:rsidRPr="00AC116B">
        <w:rPr>
          <w:spacing w:val="-3"/>
          <w:lang w:val="fr-FR"/>
        </w:rPr>
        <w:t>efficacité énergétique, la sécurité des transports intérieurs et la prestation de services efficaces dans le secteur des transports</w:t>
      </w:r>
      <w:r w:rsidR="00AC116B" w:rsidRPr="00AC116B">
        <w:rPr>
          <w:spacing w:val="-3"/>
          <w:lang w:val="fr-FR"/>
        </w:rPr>
        <w:t> ;</w:t>
      </w:r>
      <w:r w:rsidRPr="00AC116B">
        <w:rPr>
          <w:spacing w:val="-3"/>
          <w:lang w:val="fr-FR"/>
        </w:rPr>
        <w:t xml:space="preserve"> ii) d</w:t>
      </w:r>
      <w:r w:rsidR="00461B6E">
        <w:rPr>
          <w:spacing w:val="-3"/>
          <w:lang w:val="fr-FR"/>
        </w:rPr>
        <w:t>’</w:t>
      </w:r>
      <w:r w:rsidRPr="00AC116B">
        <w:rPr>
          <w:spacing w:val="-3"/>
          <w:lang w:val="fr-FR"/>
        </w:rPr>
        <w:t>éviter que les différents processus de modification des différentes conventions n</w:t>
      </w:r>
      <w:r w:rsidR="00461B6E">
        <w:rPr>
          <w:spacing w:val="-3"/>
          <w:lang w:val="fr-FR"/>
        </w:rPr>
        <w:t>’</w:t>
      </w:r>
      <w:r w:rsidRPr="00AC116B">
        <w:rPr>
          <w:spacing w:val="-3"/>
          <w:lang w:val="fr-FR"/>
        </w:rPr>
        <w:t>entraînent une fragmentation</w:t>
      </w:r>
      <w:r w:rsidR="00AC116B" w:rsidRPr="00AC116B">
        <w:rPr>
          <w:spacing w:val="-3"/>
          <w:lang w:val="fr-FR"/>
        </w:rPr>
        <w:t> ;</w:t>
      </w:r>
      <w:r w:rsidRPr="00AC116B">
        <w:rPr>
          <w:spacing w:val="-3"/>
          <w:lang w:val="fr-FR"/>
        </w:rPr>
        <w:t xml:space="preserve"> et iii)</w:t>
      </w:r>
      <w:r w:rsidR="006D5978">
        <w:rPr>
          <w:spacing w:val="-3"/>
          <w:lang w:val="fr-FR"/>
        </w:rPr>
        <w:t> </w:t>
      </w:r>
      <w:r w:rsidRPr="00AC116B">
        <w:rPr>
          <w:spacing w:val="-3"/>
          <w:lang w:val="fr-FR"/>
        </w:rPr>
        <w:t>d</w:t>
      </w:r>
      <w:r w:rsidR="00461B6E">
        <w:rPr>
          <w:spacing w:val="-3"/>
          <w:lang w:val="fr-FR"/>
        </w:rPr>
        <w:t>’</w:t>
      </w:r>
      <w:r w:rsidRPr="00AC116B">
        <w:rPr>
          <w:spacing w:val="-3"/>
          <w:lang w:val="fr-FR"/>
        </w:rPr>
        <w:t>éviter qu</w:t>
      </w:r>
      <w:r w:rsidR="00461B6E">
        <w:rPr>
          <w:spacing w:val="-3"/>
          <w:lang w:val="fr-FR"/>
        </w:rPr>
        <w:t>’</w:t>
      </w:r>
      <w:r w:rsidRPr="00AC116B">
        <w:rPr>
          <w:spacing w:val="-3"/>
          <w:lang w:val="fr-FR"/>
        </w:rPr>
        <w:t>une réglementation trop précoce n</w:t>
      </w:r>
      <w:r w:rsidR="00461B6E">
        <w:rPr>
          <w:spacing w:val="-3"/>
          <w:lang w:val="fr-FR"/>
        </w:rPr>
        <w:t>’</w:t>
      </w:r>
      <w:r w:rsidRPr="00AC116B">
        <w:rPr>
          <w:spacing w:val="-3"/>
          <w:lang w:val="fr-FR"/>
        </w:rPr>
        <w:t>entrave le progrès ;</w:t>
      </w:r>
    </w:p>
    <w:p w14:paraId="695F9819" w14:textId="6A1C1657" w:rsidR="00EA4D61" w:rsidRDefault="00EA4D61" w:rsidP="00F41A36">
      <w:pPr>
        <w:pStyle w:val="Bullet1G"/>
        <w:spacing w:after="140"/>
        <w:rPr>
          <w:lang w:val="fr-FR"/>
        </w:rPr>
      </w:pPr>
      <w:r>
        <w:rPr>
          <w:b/>
          <w:bCs/>
          <w:lang w:val="fr-FR"/>
        </w:rPr>
        <w:t xml:space="preserve">Pilier C : Plateforme des </w:t>
      </w:r>
      <w:r w:rsidR="00AC116B">
        <w:rPr>
          <w:b/>
          <w:bCs/>
          <w:lang w:val="fr-FR"/>
        </w:rPr>
        <w:t>Nations Unies</w:t>
      </w:r>
      <w:r>
        <w:rPr>
          <w:b/>
          <w:bCs/>
          <w:lang w:val="fr-FR"/>
        </w:rPr>
        <w:t xml:space="preserve"> pour les dialogues régionaux, interrégionaux et </w:t>
      </w:r>
      <w:r w:rsidRPr="00CD6405">
        <w:rPr>
          <w:b/>
          <w:bCs/>
          <w:lang w:val="fr-FR"/>
        </w:rPr>
        <w:t>mondiaux</w:t>
      </w:r>
      <w:r>
        <w:rPr>
          <w:b/>
          <w:bCs/>
          <w:lang w:val="fr-FR"/>
        </w:rPr>
        <w:t xml:space="preserve"> sur les politiques des transports intérieurs.</w:t>
      </w:r>
      <w:r>
        <w:rPr>
          <w:lang w:val="fr-FR"/>
        </w:rPr>
        <w:t xml:space="preserve"> Offrir une plateforme de dialogue politique pour examiner les nouveaux défis qui se posent dans le domaine des transports intérieurs, et faire des propositions visant à améliorer les infrastructures et l</w:t>
      </w:r>
      <w:r w:rsidR="00461B6E">
        <w:rPr>
          <w:lang w:val="fr-FR"/>
        </w:rPr>
        <w:t>’</w:t>
      </w:r>
      <w:r>
        <w:rPr>
          <w:lang w:val="fr-FR"/>
        </w:rPr>
        <w:t>exploitation, à sa session annuelle ;</w:t>
      </w:r>
    </w:p>
    <w:p w14:paraId="135AEB73" w14:textId="763D729D" w:rsidR="00EA4D61" w:rsidRDefault="00EA4D61" w:rsidP="00F41A36">
      <w:pPr>
        <w:pStyle w:val="Bullet1G"/>
        <w:rPr>
          <w:lang w:val="fr-FR"/>
        </w:rPr>
      </w:pPr>
      <w:r>
        <w:rPr>
          <w:b/>
          <w:bCs/>
          <w:lang w:val="fr-FR"/>
        </w:rPr>
        <w:t xml:space="preserve">Pilier D : Plateforme des </w:t>
      </w:r>
      <w:r w:rsidR="00AC116B">
        <w:rPr>
          <w:b/>
          <w:bCs/>
          <w:lang w:val="fr-FR"/>
        </w:rPr>
        <w:t>Nations Unies</w:t>
      </w:r>
      <w:r>
        <w:rPr>
          <w:b/>
          <w:bCs/>
          <w:lang w:val="fr-FR"/>
        </w:rPr>
        <w:t xml:space="preserve"> pour la promotion d</w:t>
      </w:r>
      <w:r w:rsidR="00461B6E">
        <w:rPr>
          <w:b/>
          <w:bCs/>
          <w:lang w:val="fr-FR"/>
        </w:rPr>
        <w:t>’</w:t>
      </w:r>
      <w:r>
        <w:rPr>
          <w:b/>
          <w:bCs/>
          <w:lang w:val="fr-FR"/>
        </w:rPr>
        <w:t>une connectivité et d</w:t>
      </w:r>
      <w:r w:rsidR="00461B6E">
        <w:rPr>
          <w:b/>
          <w:bCs/>
          <w:lang w:val="fr-FR"/>
        </w:rPr>
        <w:t>’</w:t>
      </w:r>
      <w:r>
        <w:rPr>
          <w:b/>
          <w:bCs/>
          <w:lang w:val="fr-FR"/>
        </w:rPr>
        <w:t>une mobilité durables dans les transports intérieurs régionaux et interrégionaux.</w:t>
      </w:r>
      <w:r>
        <w:rPr>
          <w:lang w:val="fr-FR"/>
        </w:rPr>
        <w:t xml:space="preserve"> Fournir un cadre réglementaire complet et harmonisé, s</w:t>
      </w:r>
      <w:r w:rsidR="00461B6E">
        <w:rPr>
          <w:lang w:val="fr-FR"/>
        </w:rPr>
        <w:t>’</w:t>
      </w:r>
      <w:r>
        <w:rPr>
          <w:lang w:val="fr-FR"/>
        </w:rPr>
        <w:t xml:space="preserve">il y a lieu, et </w:t>
      </w:r>
      <w:r>
        <w:rPr>
          <w:lang w:val="fr-FR"/>
        </w:rPr>
        <w:lastRenderedPageBreak/>
        <w:t>un point de référence institutionnel à l</w:t>
      </w:r>
      <w:r w:rsidR="00461B6E">
        <w:rPr>
          <w:lang w:val="fr-FR"/>
        </w:rPr>
        <w:t>’</w:t>
      </w:r>
      <w:r>
        <w:rPr>
          <w:lang w:val="fr-FR"/>
        </w:rPr>
        <w:t>appui de la connectivité internationale, et mettre sur pied des initiatives, des accords ou des couloirs, ou s</w:t>
      </w:r>
      <w:r w:rsidR="00461B6E">
        <w:rPr>
          <w:lang w:val="fr-FR"/>
        </w:rPr>
        <w:t>’</w:t>
      </w:r>
      <w:r>
        <w:rPr>
          <w:lang w:val="fr-FR"/>
        </w:rPr>
        <w:t>appuyer sur ceux qui existent déjà, selon que de besoin.</w:t>
      </w:r>
    </w:p>
    <w:p w14:paraId="220751A1" w14:textId="767D3F91" w:rsidR="00EA4D61" w:rsidRDefault="00EA4D61" w:rsidP="00EA4D61">
      <w:pPr>
        <w:pStyle w:val="SingleTxtG"/>
        <w:rPr>
          <w:lang w:val="fr-FR"/>
        </w:rPr>
      </w:pPr>
      <w:r>
        <w:rPr>
          <w:lang w:val="fr-FR"/>
        </w:rPr>
        <w:t>4.</w:t>
      </w:r>
      <w:r>
        <w:rPr>
          <w:lang w:val="fr-FR"/>
        </w:rPr>
        <w:tab/>
        <w:t>Conformément aux objectifs susmentionnés et à ceux du sous-programme Transports de la CEE visant à fournir une plateforme d</w:t>
      </w:r>
      <w:r w:rsidR="00461B6E">
        <w:rPr>
          <w:lang w:val="fr-FR"/>
        </w:rPr>
        <w:t>’</w:t>
      </w:r>
      <w:r>
        <w:rPr>
          <w:lang w:val="fr-FR"/>
        </w:rPr>
        <w:t>ensemble, aux niveaux régional et mondial, pour l</w:t>
      </w:r>
      <w:r w:rsidR="00461B6E">
        <w:rPr>
          <w:lang w:val="fr-FR"/>
        </w:rPr>
        <w:t>’</w:t>
      </w:r>
      <w:r>
        <w:rPr>
          <w:lang w:val="fr-FR"/>
        </w:rPr>
        <w:t>examen de tous les aspects du développement des transports intérieurs et la coopération dans ce domaine, le WP.6 s</w:t>
      </w:r>
      <w:r w:rsidR="00461B6E">
        <w:rPr>
          <w:lang w:val="fr-FR"/>
        </w:rPr>
        <w:t>’</w:t>
      </w:r>
      <w:r>
        <w:rPr>
          <w:lang w:val="fr-FR"/>
        </w:rPr>
        <w:t>emploie principalement à :</w:t>
      </w:r>
    </w:p>
    <w:p w14:paraId="0DD33F78" w14:textId="64BF2A7F" w:rsidR="00EA4D61" w:rsidRDefault="00EA4D61" w:rsidP="00EA4D61">
      <w:pPr>
        <w:pStyle w:val="SingleTxtG"/>
        <w:ind w:firstLine="567"/>
        <w:rPr>
          <w:lang w:val="fr-FR"/>
        </w:rPr>
      </w:pPr>
      <w:r>
        <w:rPr>
          <w:lang w:val="fr-FR"/>
        </w:rPr>
        <w:t>a)</w:t>
      </w:r>
      <w:r>
        <w:rPr>
          <w:lang w:val="fr-FR"/>
        </w:rPr>
        <w:tab/>
        <w:t xml:space="preserve">Mettre au point des méthodes et </w:t>
      </w:r>
      <w:proofErr w:type="gramStart"/>
      <w:r>
        <w:rPr>
          <w:lang w:val="fr-FR"/>
        </w:rPr>
        <w:t>une terminologie appropriées</w:t>
      </w:r>
      <w:proofErr w:type="gramEnd"/>
      <w:r>
        <w:rPr>
          <w:lang w:val="fr-FR"/>
        </w:rPr>
        <w:t xml:space="preserve"> et communes en vue de l</w:t>
      </w:r>
      <w:r w:rsidR="00461B6E">
        <w:rPr>
          <w:lang w:val="fr-FR"/>
        </w:rPr>
        <w:t>’</w:t>
      </w:r>
      <w:r>
        <w:rPr>
          <w:lang w:val="fr-FR"/>
        </w:rPr>
        <w:t>harmonisation des statistiques relatives aux transports terrestres</w:t>
      </w:r>
      <w:r w:rsidR="0042528E">
        <w:rPr>
          <w:lang w:val="fr-FR"/>
        </w:rPr>
        <w:t> − </w:t>
      </w:r>
      <w:r>
        <w:rPr>
          <w:lang w:val="fr-FR"/>
        </w:rPr>
        <w:t>afin d</w:t>
      </w:r>
      <w:r w:rsidR="00461B6E">
        <w:rPr>
          <w:lang w:val="fr-FR"/>
        </w:rPr>
        <w:t>’</w:t>
      </w:r>
      <w:r>
        <w:rPr>
          <w:lang w:val="fr-FR"/>
        </w:rPr>
        <w:t>améliorer leur comparabilité à l</w:t>
      </w:r>
      <w:r w:rsidR="00461B6E">
        <w:rPr>
          <w:lang w:val="fr-FR"/>
        </w:rPr>
        <w:t>’</w:t>
      </w:r>
      <w:r>
        <w:rPr>
          <w:lang w:val="fr-FR"/>
        </w:rPr>
        <w:t>échelle internationale</w:t>
      </w:r>
      <w:r w:rsidR="0042528E">
        <w:rPr>
          <w:lang w:val="fr-FR"/>
        </w:rPr>
        <w:t> − </w:t>
      </w:r>
      <w:r>
        <w:rPr>
          <w:lang w:val="fr-FR"/>
        </w:rPr>
        <w:t>et de la définition d</w:t>
      </w:r>
      <w:r w:rsidR="00461B6E">
        <w:rPr>
          <w:lang w:val="fr-FR"/>
        </w:rPr>
        <w:t>’</w:t>
      </w:r>
      <w:r>
        <w:rPr>
          <w:lang w:val="fr-FR"/>
        </w:rPr>
        <w:t>indicateurs sur les transports durables (pilier C) ;</w:t>
      </w:r>
    </w:p>
    <w:p w14:paraId="7C3697FC" w14:textId="47A4D0DB" w:rsidR="00EA4D61" w:rsidRDefault="00EA4D61" w:rsidP="00EA4D61">
      <w:pPr>
        <w:pStyle w:val="SingleTxtG"/>
        <w:ind w:firstLine="567"/>
        <w:rPr>
          <w:lang w:val="fr-FR"/>
        </w:rPr>
      </w:pPr>
      <w:r>
        <w:rPr>
          <w:lang w:val="fr-FR"/>
        </w:rPr>
        <w:t>b)</w:t>
      </w:r>
      <w:r>
        <w:rPr>
          <w:lang w:val="fr-FR"/>
        </w:rPr>
        <w:tab/>
        <w:t>Collecter, rassembler et diffuser des statistiques sur les transports terrestres qui mettent en évidence les effets des instruments juridiques de la CEE existants en ce qui concerne la circulation automobile, les accidents de la route, le trafic ferroviaire, les voies navigables intérieures et le transport par conduites (pilier A) ;</w:t>
      </w:r>
    </w:p>
    <w:p w14:paraId="5571A3FE" w14:textId="471293C8" w:rsidR="00EA4D61" w:rsidRDefault="00EA4D61" w:rsidP="00EA4D61">
      <w:pPr>
        <w:pStyle w:val="SingleTxtG"/>
        <w:ind w:firstLine="567"/>
        <w:rPr>
          <w:lang w:val="fr-FR"/>
        </w:rPr>
      </w:pPr>
      <w:r>
        <w:rPr>
          <w:lang w:val="fr-FR"/>
        </w:rPr>
        <w:t>c)</w:t>
      </w:r>
      <w:r>
        <w:rPr>
          <w:lang w:val="fr-FR"/>
        </w:rPr>
        <w:tab/>
        <w:t>Développer, administrer et améliorer la base de données en ligne des statistiques des transports de la CEE afin d</w:t>
      </w:r>
      <w:r w:rsidR="00461B6E">
        <w:rPr>
          <w:lang w:val="fr-FR"/>
        </w:rPr>
        <w:t>’</w:t>
      </w:r>
      <w:r>
        <w:rPr>
          <w:lang w:val="fr-FR"/>
        </w:rPr>
        <w:t>assurer la disponibilité de statistiques fiables, pertinentes, actualisées et faciles à utiliser (pilier C) ;</w:t>
      </w:r>
    </w:p>
    <w:p w14:paraId="03AD3473" w14:textId="5DB60539" w:rsidR="00EA4D61" w:rsidRDefault="00EA4D61" w:rsidP="00EA4D61">
      <w:pPr>
        <w:pStyle w:val="SingleTxtG"/>
        <w:ind w:firstLine="567"/>
        <w:rPr>
          <w:lang w:val="fr-FR"/>
        </w:rPr>
      </w:pPr>
      <w:r>
        <w:rPr>
          <w:lang w:val="fr-FR"/>
        </w:rPr>
        <w:t>d)</w:t>
      </w:r>
      <w:r>
        <w:rPr>
          <w:lang w:val="fr-FR"/>
        </w:rPr>
        <w:tab/>
        <w:t>Contribuer à la coordination des activités statistiques des organisations internationales dans le domaine des transports afin de promouvoir les bonnes pratiques statistiques et la cohérence des données diffusées, de limiter autant que faire se peut les doubles emplois et d</w:t>
      </w:r>
      <w:r w:rsidR="00461B6E">
        <w:rPr>
          <w:lang w:val="fr-FR"/>
        </w:rPr>
        <w:t>’</w:t>
      </w:r>
      <w:r>
        <w:rPr>
          <w:lang w:val="fr-FR"/>
        </w:rPr>
        <w:t>alléger la charge que représentent la présentation de rapports et les réunions pour les pays membres de la CEE, notamment en administrant et en améliorant le questionnaire commun en partenariat avec Eurostat et le Forum international des transports (pilier</w:t>
      </w:r>
      <w:r w:rsidR="006D5978">
        <w:rPr>
          <w:lang w:val="fr-FR"/>
        </w:rPr>
        <w:t> </w:t>
      </w:r>
      <w:r>
        <w:rPr>
          <w:lang w:val="fr-FR"/>
        </w:rPr>
        <w:t>C) ;</w:t>
      </w:r>
    </w:p>
    <w:p w14:paraId="26C1C5D8" w14:textId="45944E6F" w:rsidR="00EA4D61" w:rsidRDefault="00EA4D61" w:rsidP="00EA4D61">
      <w:pPr>
        <w:pStyle w:val="SingleTxtG"/>
        <w:ind w:firstLine="567"/>
        <w:rPr>
          <w:lang w:val="fr-FR"/>
        </w:rPr>
      </w:pPr>
      <w:r>
        <w:rPr>
          <w:lang w:val="fr-FR"/>
        </w:rPr>
        <w:t>e)</w:t>
      </w:r>
      <w:r>
        <w:rPr>
          <w:lang w:val="fr-FR"/>
        </w:rPr>
        <w:tab/>
        <w:t>Faciliter la mise en commun des données d</w:t>
      </w:r>
      <w:r w:rsidR="00461B6E">
        <w:rPr>
          <w:lang w:val="fr-FR"/>
        </w:rPr>
        <w:t>’</w:t>
      </w:r>
      <w:r>
        <w:rPr>
          <w:lang w:val="fr-FR"/>
        </w:rPr>
        <w:t>expérience et des meilleures pratiques et fournir des orientations sur la façon de régler les problèmes d</w:t>
      </w:r>
      <w:r w:rsidR="00461B6E">
        <w:rPr>
          <w:lang w:val="fr-FR"/>
        </w:rPr>
        <w:t>’</w:t>
      </w:r>
      <w:r>
        <w:rPr>
          <w:lang w:val="fr-FR"/>
        </w:rPr>
        <w:t>ordre statistique, en ce qui concerne la disponibilité, la qualité et l</w:t>
      </w:r>
      <w:r w:rsidR="00461B6E">
        <w:rPr>
          <w:lang w:val="fr-FR"/>
        </w:rPr>
        <w:t>’</w:t>
      </w:r>
      <w:r>
        <w:rPr>
          <w:lang w:val="fr-FR"/>
        </w:rPr>
        <w:t>échange des données sur les transports terrestres (pilier C) ;</w:t>
      </w:r>
    </w:p>
    <w:p w14:paraId="72CFAD6F" w14:textId="6877ABB1" w:rsidR="00EA4D61" w:rsidRDefault="00EA4D61" w:rsidP="00EA4D61">
      <w:pPr>
        <w:pStyle w:val="SingleTxtG"/>
        <w:ind w:firstLine="567"/>
        <w:rPr>
          <w:lang w:val="fr-FR"/>
        </w:rPr>
      </w:pPr>
      <w:r>
        <w:rPr>
          <w:lang w:val="fr-FR"/>
        </w:rPr>
        <w:t>f)</w:t>
      </w:r>
      <w:r>
        <w:rPr>
          <w:lang w:val="fr-FR"/>
        </w:rPr>
        <w:tab/>
        <w:t>Promouvoir et assurer une coopération technique et un renforcement des capacités dans le domaine des statistiques des transports (pilier D) ;</w:t>
      </w:r>
    </w:p>
    <w:p w14:paraId="243D5D7B" w14:textId="280FD1B9" w:rsidR="00EA4D61" w:rsidRDefault="00EA4D61" w:rsidP="00EA4D61">
      <w:pPr>
        <w:pStyle w:val="SingleTxtG"/>
        <w:ind w:firstLine="567"/>
        <w:rPr>
          <w:lang w:val="fr-FR"/>
        </w:rPr>
      </w:pPr>
      <w:r>
        <w:rPr>
          <w:lang w:val="fr-FR"/>
        </w:rPr>
        <w:t>g)</w:t>
      </w:r>
      <w:r>
        <w:rPr>
          <w:lang w:val="fr-FR"/>
        </w:rPr>
        <w:tab/>
        <w:t>Contribuer à l</w:t>
      </w:r>
      <w:r w:rsidR="00461B6E">
        <w:rPr>
          <w:lang w:val="fr-FR"/>
        </w:rPr>
        <w:t>’</w:t>
      </w:r>
      <w:r>
        <w:rPr>
          <w:lang w:val="fr-FR"/>
        </w:rPr>
        <w:t>élaboration des indicateurs relatifs aux objectifs de développement durable liés aux transports grâce à la mise en commun des savoir-faire et au dialogue entre les États membres et les organismes responsables concernés (pilier C) ;</w:t>
      </w:r>
    </w:p>
    <w:p w14:paraId="61380FB9" w14:textId="4473437C" w:rsidR="00EA4D61" w:rsidRDefault="00EA4D61" w:rsidP="00EA4D61">
      <w:pPr>
        <w:pStyle w:val="SingleTxtG"/>
        <w:ind w:firstLine="567"/>
        <w:rPr>
          <w:lang w:val="fr-FR"/>
        </w:rPr>
      </w:pPr>
      <w:r>
        <w:rPr>
          <w:lang w:val="fr-FR"/>
        </w:rPr>
        <w:t>h)</w:t>
      </w:r>
      <w:r>
        <w:rPr>
          <w:lang w:val="fr-FR"/>
        </w:rPr>
        <w:tab/>
        <w:t>Étudier les interconnexions entre les indicateurs relatifs aux objectifs de développement durable liés aux transports et les autres domaines du développement durable, par exemple les interactions entre le transport et l</w:t>
      </w:r>
      <w:r w:rsidR="00461B6E">
        <w:rPr>
          <w:lang w:val="fr-FR"/>
        </w:rPr>
        <w:t>’</w:t>
      </w:r>
      <w:r>
        <w:rPr>
          <w:lang w:val="fr-FR"/>
        </w:rPr>
        <w:t>environnement, l</w:t>
      </w:r>
      <w:r w:rsidR="00461B6E">
        <w:rPr>
          <w:lang w:val="fr-FR"/>
        </w:rPr>
        <w:t>’</w:t>
      </w:r>
      <w:r>
        <w:rPr>
          <w:lang w:val="fr-FR"/>
        </w:rPr>
        <w:t>énergie, la santé, l</w:t>
      </w:r>
      <w:r w:rsidR="00461B6E">
        <w:rPr>
          <w:lang w:val="fr-FR"/>
        </w:rPr>
        <w:t>’</w:t>
      </w:r>
      <w:r>
        <w:rPr>
          <w:lang w:val="fr-FR"/>
        </w:rPr>
        <w:t>égalité des sexes, etc. (pilier C) ;</w:t>
      </w:r>
    </w:p>
    <w:p w14:paraId="3EC01675" w14:textId="7378A42D" w:rsidR="00EA4D61" w:rsidRDefault="00EA4D61" w:rsidP="00EA4D61">
      <w:pPr>
        <w:pStyle w:val="SingleTxtG"/>
        <w:ind w:firstLine="567"/>
        <w:rPr>
          <w:lang w:val="fr-FR"/>
        </w:rPr>
      </w:pPr>
      <w:r>
        <w:rPr>
          <w:lang w:val="fr-FR"/>
        </w:rPr>
        <w:t>i)</w:t>
      </w:r>
      <w:r>
        <w:rPr>
          <w:lang w:val="fr-FR"/>
        </w:rPr>
        <w:tab/>
        <w:t>Devenir un pôle statistique pour les transports en favorisant la coopération et la collaboration avec la Commission européenne, les organisations intergouvernementales et non gouvernementales, ainsi qu</w:t>
      </w:r>
      <w:r w:rsidR="00461B6E">
        <w:rPr>
          <w:lang w:val="fr-FR"/>
        </w:rPr>
        <w:t>’</w:t>
      </w:r>
      <w:r>
        <w:rPr>
          <w:lang w:val="fr-FR"/>
        </w:rPr>
        <w:t xml:space="preserve">avec les autres commissions régionales </w:t>
      </w:r>
      <w:r w:rsidR="00B1746C">
        <w:rPr>
          <w:lang w:val="fr-FR"/>
        </w:rPr>
        <w:t>de l’ONU</w:t>
      </w:r>
      <w:r>
        <w:rPr>
          <w:lang w:val="fr-FR"/>
        </w:rPr>
        <w:t xml:space="preserve"> et d</w:t>
      </w:r>
      <w:r w:rsidR="00461B6E">
        <w:rPr>
          <w:lang w:val="fr-FR"/>
        </w:rPr>
        <w:t>’</w:t>
      </w:r>
      <w:r>
        <w:rPr>
          <w:lang w:val="fr-FR"/>
        </w:rPr>
        <w:t xml:space="preserve">autres organisations ou organes du système des </w:t>
      </w:r>
      <w:r w:rsidR="00AC116B">
        <w:rPr>
          <w:lang w:val="fr-FR"/>
        </w:rPr>
        <w:t>Nations Unies</w:t>
      </w:r>
      <w:r>
        <w:rPr>
          <w:lang w:val="fr-FR"/>
        </w:rPr>
        <w:t xml:space="preserve"> (pilier C) ;</w:t>
      </w:r>
    </w:p>
    <w:p w14:paraId="6A2A4FB5" w14:textId="2BF388BA" w:rsidR="00EA4D61" w:rsidRPr="00C70617" w:rsidRDefault="00EA4D61" w:rsidP="00EA4D61">
      <w:pPr>
        <w:pStyle w:val="SingleTxtG"/>
        <w:ind w:firstLine="567"/>
        <w:rPr>
          <w:lang w:val="fr-FR"/>
        </w:rPr>
      </w:pPr>
      <w:r w:rsidRPr="00C70617">
        <w:rPr>
          <w:lang w:val="fr-FR"/>
        </w:rPr>
        <w:tab/>
        <w:t>j)</w:t>
      </w:r>
      <w:r w:rsidRPr="00C70617">
        <w:rPr>
          <w:lang w:val="fr-FR"/>
        </w:rPr>
        <w:tab/>
        <w:t>Collaborer étroitement avec les autres organes subsidiaires du CTI et d</w:t>
      </w:r>
      <w:r w:rsidR="00461B6E">
        <w:rPr>
          <w:lang w:val="fr-FR"/>
        </w:rPr>
        <w:t>’</w:t>
      </w:r>
      <w:r w:rsidRPr="00C70617">
        <w:rPr>
          <w:lang w:val="fr-FR"/>
        </w:rPr>
        <w:t>autres organes de la CEE sur des questions d</w:t>
      </w:r>
      <w:r w:rsidR="00461B6E">
        <w:rPr>
          <w:lang w:val="fr-FR"/>
        </w:rPr>
        <w:t>’</w:t>
      </w:r>
      <w:r w:rsidRPr="00C70617">
        <w:rPr>
          <w:lang w:val="fr-FR"/>
        </w:rPr>
        <w:t>intérêt commun (piliers A et B).</w:t>
      </w:r>
    </w:p>
    <w:p w14:paraId="7440BE59" w14:textId="6675BDB9" w:rsidR="00EA4D61" w:rsidRPr="00307A1F" w:rsidRDefault="00EA4D61" w:rsidP="0042528E">
      <w:pPr>
        <w:pStyle w:val="HChG"/>
        <w:rPr>
          <w:lang w:val="fr-FR"/>
        </w:rPr>
      </w:pPr>
      <w:r w:rsidRPr="001E0217">
        <w:rPr>
          <w:lang w:val="fr-FR"/>
        </w:rPr>
        <w:lastRenderedPageBreak/>
        <w:tab/>
      </w:r>
      <w:r w:rsidRPr="00307A1F">
        <w:rPr>
          <w:lang w:val="fr-FR"/>
        </w:rPr>
        <w:t>II.</w:t>
      </w:r>
      <w:r w:rsidRPr="00307A1F">
        <w:rPr>
          <w:lang w:val="fr-FR"/>
        </w:rPr>
        <w:tab/>
      </w:r>
      <w:r>
        <w:rPr>
          <w:lang w:val="fr-FR"/>
        </w:rPr>
        <w:t xml:space="preserve">Règlement intérieur du Groupe de travail des statistiques </w:t>
      </w:r>
      <w:r w:rsidR="0042528E">
        <w:rPr>
          <w:lang w:val="fr-FR"/>
        </w:rPr>
        <w:br/>
      </w:r>
      <w:r>
        <w:rPr>
          <w:lang w:val="fr-FR"/>
        </w:rPr>
        <w:t>des transports</w:t>
      </w:r>
      <w:r w:rsidRPr="00307A1F">
        <w:rPr>
          <w:lang w:val="fr-FR"/>
        </w:rPr>
        <w:t xml:space="preserve"> (WP.6)</w:t>
      </w:r>
      <w:r w:rsidRPr="00CD6405">
        <w:rPr>
          <w:rStyle w:val="Appelnotedebasdep"/>
          <w:b w:val="0"/>
          <w:bCs/>
          <w:position w:val="4"/>
        </w:rPr>
        <w:footnoteReference w:id="11"/>
      </w:r>
    </w:p>
    <w:p w14:paraId="72D3563D" w14:textId="77777777" w:rsidR="00EA4D61" w:rsidRDefault="00EA4D61" w:rsidP="00E272FE">
      <w:pPr>
        <w:pStyle w:val="H1G"/>
        <w:rPr>
          <w:lang w:val="fr-FR"/>
        </w:rPr>
      </w:pPr>
      <w:r w:rsidRPr="00307A1F">
        <w:rPr>
          <w:lang w:val="fr-FR"/>
        </w:rPr>
        <w:tab/>
      </w:r>
      <w:r w:rsidRPr="00307A1F">
        <w:rPr>
          <w:lang w:val="fr-FR"/>
        </w:rPr>
        <w:tab/>
      </w:r>
      <w:r>
        <w:rPr>
          <w:lang w:val="fr-FR"/>
        </w:rPr>
        <w:t xml:space="preserve">Chapitre I </w:t>
      </w:r>
      <w:r>
        <w:rPr>
          <w:lang w:val="fr-FR"/>
        </w:rPr>
        <w:br/>
        <w:t>Participation</w:t>
      </w:r>
    </w:p>
    <w:p w14:paraId="30A05062" w14:textId="5B6CABBF" w:rsidR="00EA4D61" w:rsidRDefault="00EA4D61" w:rsidP="00E272FE">
      <w:pPr>
        <w:pStyle w:val="H23G"/>
        <w:rPr>
          <w:lang w:val="fr-FR"/>
        </w:rPr>
      </w:pPr>
      <w:r>
        <w:rPr>
          <w:lang w:val="fr-FR"/>
        </w:rPr>
        <w:tab/>
      </w:r>
      <w:r>
        <w:rPr>
          <w:lang w:val="fr-FR"/>
        </w:rPr>
        <w:tab/>
        <w:t>Article </w:t>
      </w:r>
      <w:r w:rsidR="00CD6405">
        <w:rPr>
          <w:lang w:val="fr-FR"/>
        </w:rPr>
        <w:t>premier</w:t>
      </w:r>
    </w:p>
    <w:p w14:paraId="11387A93" w14:textId="6A284E60" w:rsidR="00EA4D61" w:rsidRDefault="00EA4D61" w:rsidP="00EA4D61">
      <w:pPr>
        <w:pStyle w:val="SingleTxtG"/>
        <w:ind w:firstLine="567"/>
        <w:rPr>
          <w:lang w:val="fr-FR"/>
        </w:rPr>
      </w:pPr>
      <w:r>
        <w:rPr>
          <w:lang w:val="fr-FR"/>
        </w:rPr>
        <w:t>a)</w:t>
      </w:r>
      <w:r>
        <w:rPr>
          <w:lang w:val="fr-FR"/>
        </w:rPr>
        <w:tab/>
        <w:t>Les États membres de la Commission économique pour l</w:t>
      </w:r>
      <w:r w:rsidR="00461B6E">
        <w:rPr>
          <w:lang w:val="fr-FR"/>
        </w:rPr>
        <w:t>’</w:t>
      </w:r>
      <w:r>
        <w:rPr>
          <w:lang w:val="fr-FR"/>
        </w:rPr>
        <w:t>Europe (ci-après « la CEE ») participent aux sessions du Groupe de travail des statistiques des transports (ci-après « le Groupe de travail ») en tant que membres à part entière disposant du droit de vote</w:t>
      </w:r>
      <w:r w:rsidR="00CD6405">
        <w:rPr>
          <w:lang w:val="fr-FR"/>
        </w:rPr>
        <w:t>.</w:t>
      </w:r>
    </w:p>
    <w:p w14:paraId="3EC30B01" w14:textId="72730DCE" w:rsidR="00EA4D61" w:rsidRDefault="00EA4D61" w:rsidP="00EA4D61">
      <w:pPr>
        <w:pStyle w:val="SingleTxtG"/>
        <w:ind w:firstLine="567"/>
        <w:rPr>
          <w:lang w:val="fr-FR"/>
        </w:rPr>
      </w:pPr>
      <w:r>
        <w:rPr>
          <w:lang w:val="fr-FR"/>
        </w:rPr>
        <w:t>b)</w:t>
      </w:r>
      <w:r>
        <w:rPr>
          <w:lang w:val="fr-FR"/>
        </w:rPr>
        <w:tab/>
        <w:t xml:space="preserve">Les États </w:t>
      </w:r>
      <w:proofErr w:type="gramStart"/>
      <w:r>
        <w:rPr>
          <w:lang w:val="fr-FR"/>
        </w:rPr>
        <w:t>non membres</w:t>
      </w:r>
      <w:proofErr w:type="gramEnd"/>
      <w:r>
        <w:rPr>
          <w:lang w:val="fr-FR"/>
        </w:rPr>
        <w:t xml:space="preserve"> de la CEE y participent à titre consultatif</w:t>
      </w:r>
      <w:r w:rsidR="00CD6405">
        <w:rPr>
          <w:lang w:val="fr-FR"/>
        </w:rPr>
        <w:t>.</w:t>
      </w:r>
    </w:p>
    <w:p w14:paraId="5B8A08A4" w14:textId="1C078707" w:rsidR="00EA4D61" w:rsidRDefault="00EA4D61" w:rsidP="00EA4D61">
      <w:pPr>
        <w:pStyle w:val="SingleTxtG"/>
        <w:ind w:firstLine="567"/>
        <w:rPr>
          <w:lang w:val="fr-FR"/>
        </w:rPr>
      </w:pPr>
      <w:r>
        <w:rPr>
          <w:lang w:val="fr-FR"/>
        </w:rPr>
        <w:t>c)</w:t>
      </w:r>
      <w:r>
        <w:rPr>
          <w:lang w:val="fr-FR"/>
        </w:rPr>
        <w:tab/>
        <w:t>Les États qui ne relèvent pas des alinéas</w:t>
      </w:r>
      <w:r w:rsidR="00274D99">
        <w:rPr>
          <w:lang w:val="fr-FR"/>
        </w:rPr>
        <w:t> </w:t>
      </w:r>
      <w:r>
        <w:rPr>
          <w:lang w:val="fr-FR"/>
        </w:rPr>
        <w:t>a) et b) participent aux sessions du Groupe de travail à titre consultatif</w:t>
      </w:r>
      <w:r w:rsidR="00CD6405">
        <w:rPr>
          <w:lang w:val="fr-FR"/>
        </w:rPr>
        <w:t>.</w:t>
      </w:r>
    </w:p>
    <w:p w14:paraId="597A6F44" w14:textId="46D4E5D0" w:rsidR="00EA4D61" w:rsidRDefault="00EA4D61" w:rsidP="00EA4D61">
      <w:pPr>
        <w:pStyle w:val="SingleTxtG"/>
        <w:ind w:firstLine="567"/>
        <w:rPr>
          <w:lang w:val="fr-FR"/>
        </w:rPr>
      </w:pPr>
      <w:r>
        <w:rPr>
          <w:lang w:val="fr-FR"/>
        </w:rPr>
        <w:t>d)</w:t>
      </w:r>
      <w:r>
        <w:rPr>
          <w:lang w:val="fr-FR"/>
        </w:rPr>
        <w:tab/>
        <w:t>Conformément à l</w:t>
      </w:r>
      <w:r w:rsidR="00461B6E">
        <w:rPr>
          <w:lang w:val="fr-FR"/>
        </w:rPr>
        <w:t>’</w:t>
      </w:r>
      <w:r>
        <w:rPr>
          <w:lang w:val="fr-FR"/>
        </w:rPr>
        <w:t>alinéa</w:t>
      </w:r>
      <w:r w:rsidR="00274D99">
        <w:rPr>
          <w:lang w:val="fr-FR"/>
        </w:rPr>
        <w:t> </w:t>
      </w:r>
      <w:r>
        <w:rPr>
          <w:lang w:val="fr-FR"/>
        </w:rPr>
        <w:t>d) de l</w:t>
      </w:r>
      <w:r w:rsidR="00461B6E">
        <w:rPr>
          <w:lang w:val="fr-FR"/>
        </w:rPr>
        <w:t>’</w:t>
      </w:r>
      <w:r>
        <w:rPr>
          <w:lang w:val="fr-FR"/>
        </w:rPr>
        <w:t>article premier du Règlement intérieur du Comité des transports intérieurs (ci-après « le CTI »), les institutions spécialisées, les organisations intergouvernementales et les organisations non gouvernementales dotées du statut consultatif par le Conseil économique et social peuvent participer à titre consultatif aux discussions que le Groupe de travail pourra consacrer à toute question présentant un intérêt pour lesdites institutions ou organisations</w:t>
      </w:r>
      <w:r w:rsidR="00CD6405">
        <w:rPr>
          <w:lang w:val="fr-FR"/>
        </w:rPr>
        <w:t>.</w:t>
      </w:r>
    </w:p>
    <w:p w14:paraId="490B6EED" w14:textId="256A7D9D" w:rsidR="00EA4D61" w:rsidRDefault="00EA4D61" w:rsidP="00EA4D61">
      <w:pPr>
        <w:pStyle w:val="SingleTxtG"/>
        <w:ind w:firstLine="567"/>
        <w:rPr>
          <w:lang w:val="fr-FR"/>
        </w:rPr>
      </w:pPr>
      <w:r>
        <w:rPr>
          <w:lang w:val="fr-FR"/>
        </w:rPr>
        <w:t>e)</w:t>
      </w:r>
      <w:r>
        <w:rPr>
          <w:lang w:val="fr-FR"/>
        </w:rPr>
        <w:tab/>
        <w:t>Les organisations non gouvernementales qui ne sont pas dotées du statut consultatif auprès du Conseil économique et social, sous réserve de l</w:t>
      </w:r>
      <w:r w:rsidR="00461B6E">
        <w:rPr>
          <w:lang w:val="fr-FR"/>
        </w:rPr>
        <w:t>’</w:t>
      </w:r>
      <w:r>
        <w:rPr>
          <w:lang w:val="fr-FR"/>
        </w:rPr>
        <w:t xml:space="preserve">approbation du Groupe de travail et du respect des principes énoncés dans </w:t>
      </w:r>
      <w:proofErr w:type="gramStart"/>
      <w:r>
        <w:rPr>
          <w:lang w:val="fr-FR"/>
        </w:rPr>
        <w:t>les première</w:t>
      </w:r>
      <w:proofErr w:type="gramEnd"/>
      <w:r>
        <w:rPr>
          <w:lang w:val="fr-FR"/>
        </w:rPr>
        <w:t xml:space="preserve"> et deuxième parties de la résolution</w:t>
      </w:r>
      <w:r w:rsidR="00274D99">
        <w:rPr>
          <w:lang w:val="fr-FR"/>
        </w:rPr>
        <w:t> </w:t>
      </w:r>
      <w:r>
        <w:rPr>
          <w:lang w:val="fr-FR"/>
        </w:rPr>
        <w:t>1996/31 du Conseil économique et social, participent à titre consultatif aux discussions que le Groupe de travail pourra consacrer à toute question présentant un intérêt pour ces organisations</w:t>
      </w:r>
      <w:r w:rsidR="00CD6405">
        <w:rPr>
          <w:lang w:val="fr-FR"/>
        </w:rPr>
        <w:t>.</w:t>
      </w:r>
    </w:p>
    <w:p w14:paraId="56AB512A" w14:textId="6ECC2E44" w:rsidR="00EA4D61" w:rsidRDefault="00EA4D61" w:rsidP="00EA4D61">
      <w:pPr>
        <w:pStyle w:val="SingleTxtG"/>
        <w:ind w:firstLine="567"/>
        <w:rPr>
          <w:lang w:val="fr-FR"/>
        </w:rPr>
      </w:pPr>
      <w:r>
        <w:rPr>
          <w:lang w:val="fr-FR"/>
        </w:rPr>
        <w:t>f)</w:t>
      </w:r>
      <w:r>
        <w:rPr>
          <w:lang w:val="fr-FR"/>
        </w:rPr>
        <w:tab/>
        <w:t>Les consultations avec les institutions spécialisées et l</w:t>
      </w:r>
      <w:r w:rsidR="00461B6E">
        <w:rPr>
          <w:lang w:val="fr-FR"/>
        </w:rPr>
        <w:t>’</w:t>
      </w:r>
      <w:r>
        <w:rPr>
          <w:lang w:val="fr-FR"/>
        </w:rPr>
        <w:t>Agence internationale de l</w:t>
      </w:r>
      <w:r w:rsidR="00461B6E">
        <w:rPr>
          <w:lang w:val="fr-FR"/>
        </w:rPr>
        <w:t>’</w:t>
      </w:r>
      <w:r>
        <w:rPr>
          <w:lang w:val="fr-FR"/>
        </w:rPr>
        <w:t>énergie atomique (AIEA) sont menées conformément à l</w:t>
      </w:r>
      <w:r w:rsidR="00461B6E">
        <w:rPr>
          <w:lang w:val="fr-FR"/>
        </w:rPr>
        <w:t>’</w:t>
      </w:r>
      <w:r>
        <w:rPr>
          <w:lang w:val="fr-FR"/>
        </w:rPr>
        <w:t>article 51 du Règlement intérieur de la CEE</w:t>
      </w:r>
      <w:r w:rsidR="00CD6405">
        <w:rPr>
          <w:lang w:val="fr-FR"/>
        </w:rPr>
        <w:t>.</w:t>
      </w:r>
    </w:p>
    <w:p w14:paraId="055594A6" w14:textId="1BC49381" w:rsidR="00EA4D61" w:rsidRDefault="00EA4D61" w:rsidP="00EA4D61">
      <w:pPr>
        <w:pStyle w:val="SingleTxtG"/>
        <w:ind w:firstLine="567"/>
        <w:rPr>
          <w:lang w:val="fr-FR"/>
        </w:rPr>
      </w:pPr>
      <w:r>
        <w:rPr>
          <w:lang w:val="fr-FR"/>
        </w:rPr>
        <w:t>g)</w:t>
      </w:r>
      <w:r>
        <w:rPr>
          <w:lang w:val="fr-FR"/>
        </w:rPr>
        <w:tab/>
        <w:t>Les consultations avec les organisations non gouvernementales sont menées conformément aux articles 52 et 53 du Règlement intérieur de la CEE. Les organisations non gouvernementales dotées du statut consultatif en vertu de l</w:t>
      </w:r>
      <w:r w:rsidR="00461B6E">
        <w:rPr>
          <w:lang w:val="fr-FR"/>
        </w:rPr>
        <w:t>’</w:t>
      </w:r>
      <w:r>
        <w:rPr>
          <w:lang w:val="fr-FR"/>
        </w:rPr>
        <w:t>alinéa</w:t>
      </w:r>
      <w:r w:rsidR="00274D99">
        <w:rPr>
          <w:lang w:val="fr-FR"/>
        </w:rPr>
        <w:t> </w:t>
      </w:r>
      <w:r>
        <w:rPr>
          <w:lang w:val="fr-FR"/>
        </w:rPr>
        <w:t>d) sont assimilées à des organisations non gouvernementales inscrites sur la liste.</w:t>
      </w:r>
    </w:p>
    <w:p w14:paraId="3F34565B" w14:textId="77777777" w:rsidR="00EA4D61" w:rsidRDefault="00EA4D61" w:rsidP="00E272FE">
      <w:pPr>
        <w:pStyle w:val="H1G"/>
        <w:rPr>
          <w:lang w:val="fr-FR"/>
        </w:rPr>
      </w:pPr>
      <w:r>
        <w:rPr>
          <w:lang w:val="fr-FR"/>
        </w:rPr>
        <w:tab/>
      </w:r>
      <w:r>
        <w:rPr>
          <w:lang w:val="fr-FR"/>
        </w:rPr>
        <w:tab/>
        <w:t xml:space="preserve">Chapitre II </w:t>
      </w:r>
      <w:r>
        <w:rPr>
          <w:lang w:val="fr-FR"/>
        </w:rPr>
        <w:br/>
        <w:t>Sessions</w:t>
      </w:r>
    </w:p>
    <w:p w14:paraId="55E1C7C9" w14:textId="6A7D7903" w:rsidR="00EA4D61" w:rsidRDefault="00EA4D61" w:rsidP="00E272FE">
      <w:pPr>
        <w:pStyle w:val="H23G"/>
        <w:rPr>
          <w:lang w:val="fr-FR"/>
        </w:rPr>
      </w:pPr>
      <w:r>
        <w:rPr>
          <w:lang w:val="fr-FR"/>
        </w:rPr>
        <w:tab/>
      </w:r>
      <w:r>
        <w:rPr>
          <w:lang w:val="fr-FR"/>
        </w:rPr>
        <w:tab/>
        <w:t>Article 2</w:t>
      </w:r>
    </w:p>
    <w:p w14:paraId="51BA44FB" w14:textId="11C65FD5" w:rsidR="00EA4D61" w:rsidRDefault="00EA4D61" w:rsidP="00274D99">
      <w:pPr>
        <w:pStyle w:val="SingleTxtG"/>
        <w:ind w:firstLine="567"/>
        <w:rPr>
          <w:lang w:val="fr-FR"/>
        </w:rPr>
      </w:pPr>
      <w:r>
        <w:rPr>
          <w:lang w:val="fr-FR"/>
        </w:rPr>
        <w:t>Les sessions du Groupe de travail ont lieu :</w:t>
      </w:r>
    </w:p>
    <w:p w14:paraId="71F53EA7" w14:textId="3A3CF637" w:rsidR="00EA4D61" w:rsidRDefault="00EA4D61" w:rsidP="00EA4D61">
      <w:pPr>
        <w:pStyle w:val="SingleTxtG"/>
        <w:ind w:firstLine="567"/>
        <w:rPr>
          <w:lang w:val="fr-FR"/>
        </w:rPr>
      </w:pPr>
      <w:r>
        <w:rPr>
          <w:lang w:val="fr-FR"/>
        </w:rPr>
        <w:t>a)</w:t>
      </w:r>
      <w:r>
        <w:rPr>
          <w:lang w:val="fr-FR"/>
        </w:rPr>
        <w:tab/>
        <w:t>Aux dates fixées par lui lors des réunions précédentes, après consultation avec le secrétariat de la CEE ;</w:t>
      </w:r>
    </w:p>
    <w:p w14:paraId="687174F7" w14:textId="77777777" w:rsidR="00EA4D61" w:rsidRDefault="00EA4D61" w:rsidP="00EA4D61">
      <w:pPr>
        <w:pStyle w:val="SingleTxtG"/>
        <w:ind w:firstLine="567"/>
        <w:rPr>
          <w:lang w:val="fr-FR"/>
        </w:rPr>
      </w:pPr>
      <w:r>
        <w:rPr>
          <w:lang w:val="fr-FR"/>
        </w:rPr>
        <w:t>b)</w:t>
      </w:r>
      <w:r>
        <w:rPr>
          <w:lang w:val="fr-FR"/>
        </w:rPr>
        <w:tab/>
        <w:t>À tout autre moment où le (la) Président(e), en consultation avec le (les) Vice</w:t>
      </w:r>
      <w:r>
        <w:rPr>
          <w:lang w:val="fr-FR"/>
        </w:rPr>
        <w:noBreakHyphen/>
        <w:t>Président(e)(s) et le secrétariat, le juge nécessaire.</w:t>
      </w:r>
    </w:p>
    <w:p w14:paraId="63A121F0" w14:textId="718D1D69" w:rsidR="00EA4D61" w:rsidRDefault="00EA4D61" w:rsidP="00E272FE">
      <w:pPr>
        <w:pStyle w:val="H23G"/>
        <w:rPr>
          <w:lang w:val="fr-FR"/>
        </w:rPr>
      </w:pPr>
      <w:r>
        <w:rPr>
          <w:lang w:val="fr-FR"/>
        </w:rPr>
        <w:tab/>
      </w:r>
      <w:r>
        <w:rPr>
          <w:lang w:val="fr-FR"/>
        </w:rPr>
        <w:tab/>
        <w:t>Article 3</w:t>
      </w:r>
    </w:p>
    <w:p w14:paraId="379FD7D8" w14:textId="7D938CFA" w:rsidR="00EA4D61" w:rsidRDefault="00EA4D61" w:rsidP="00EA4D61">
      <w:pPr>
        <w:pStyle w:val="SingleTxtG"/>
        <w:ind w:firstLine="567"/>
        <w:rPr>
          <w:lang w:val="fr-FR"/>
        </w:rPr>
      </w:pPr>
      <w:r>
        <w:rPr>
          <w:lang w:val="fr-FR"/>
        </w:rPr>
        <w:tab/>
        <w:t>Les sessions ont ordinairement lieu à l</w:t>
      </w:r>
      <w:r w:rsidR="00461B6E">
        <w:rPr>
          <w:lang w:val="fr-FR"/>
        </w:rPr>
        <w:t>’</w:t>
      </w:r>
      <w:r>
        <w:rPr>
          <w:lang w:val="fr-FR"/>
        </w:rPr>
        <w:t xml:space="preserve">Office des </w:t>
      </w:r>
      <w:r w:rsidR="00AC116B">
        <w:rPr>
          <w:lang w:val="fr-FR"/>
        </w:rPr>
        <w:t>Nations Unies</w:t>
      </w:r>
      <w:r>
        <w:rPr>
          <w:lang w:val="fr-FR"/>
        </w:rPr>
        <w:t xml:space="preserve"> à Genève (ONUG). Le Groupe de travail peut, avec l</w:t>
      </w:r>
      <w:r w:rsidR="00461B6E">
        <w:rPr>
          <w:lang w:val="fr-FR"/>
        </w:rPr>
        <w:t>’</w:t>
      </w:r>
      <w:r>
        <w:rPr>
          <w:lang w:val="fr-FR"/>
        </w:rPr>
        <w:t>assentiment du CTI, décider de tenir une session particulière en un autre endroit. Dans ce cas, les règles et règlements pertinents de l</w:t>
      </w:r>
      <w:r w:rsidR="00461B6E">
        <w:rPr>
          <w:lang w:val="fr-FR"/>
        </w:rPr>
        <w:t>’</w:t>
      </w:r>
      <w:r>
        <w:rPr>
          <w:lang w:val="fr-FR"/>
        </w:rPr>
        <w:t xml:space="preserve">Organisation des </w:t>
      </w:r>
      <w:r w:rsidR="00AC116B">
        <w:rPr>
          <w:lang w:val="fr-FR"/>
        </w:rPr>
        <w:t>Nations Unies</w:t>
      </w:r>
      <w:r>
        <w:rPr>
          <w:lang w:val="fr-FR"/>
        </w:rPr>
        <w:t xml:space="preserve"> (ONU) sont applicables.</w:t>
      </w:r>
    </w:p>
    <w:p w14:paraId="0A284347" w14:textId="2D3AAC09" w:rsidR="00EA4D61" w:rsidRDefault="00EA4D61" w:rsidP="00E272FE">
      <w:pPr>
        <w:pStyle w:val="H23G"/>
        <w:rPr>
          <w:lang w:val="fr-FR"/>
        </w:rPr>
      </w:pPr>
      <w:r>
        <w:rPr>
          <w:lang w:val="fr-FR"/>
        </w:rPr>
        <w:lastRenderedPageBreak/>
        <w:tab/>
      </w:r>
      <w:r>
        <w:rPr>
          <w:lang w:val="fr-FR"/>
        </w:rPr>
        <w:tab/>
        <w:t>Article 4</w:t>
      </w:r>
    </w:p>
    <w:p w14:paraId="45A9AB0C" w14:textId="2AD6B665" w:rsidR="00EA4D61" w:rsidRDefault="00EA4D61" w:rsidP="00EA4D61">
      <w:pPr>
        <w:pStyle w:val="SingleTxtG"/>
        <w:ind w:firstLine="567"/>
        <w:rPr>
          <w:i/>
          <w:iCs/>
          <w:lang w:val="fr-FR"/>
        </w:rPr>
      </w:pPr>
      <w:r>
        <w:rPr>
          <w:lang w:val="fr-FR"/>
        </w:rPr>
        <w:tab/>
        <w:t>Quarante-deux jours au moins avant le commencement d</w:t>
      </w:r>
      <w:r w:rsidR="00461B6E">
        <w:rPr>
          <w:lang w:val="fr-FR"/>
        </w:rPr>
        <w:t>’</w:t>
      </w:r>
      <w:r>
        <w:rPr>
          <w:lang w:val="fr-FR"/>
        </w:rPr>
        <w:t>une session du Groupe de travail, le secrétariat fait connaître la date d</w:t>
      </w:r>
      <w:r w:rsidR="00461B6E">
        <w:rPr>
          <w:lang w:val="fr-FR"/>
        </w:rPr>
        <w:t>’</w:t>
      </w:r>
      <w:r>
        <w:rPr>
          <w:lang w:val="fr-FR"/>
        </w:rPr>
        <w:t>ouverture de la session et communique un exemplaire de l</w:t>
      </w:r>
      <w:r w:rsidR="00461B6E">
        <w:rPr>
          <w:lang w:val="fr-FR"/>
        </w:rPr>
        <w:t>’</w:t>
      </w:r>
      <w:r>
        <w:rPr>
          <w:lang w:val="fr-FR"/>
        </w:rPr>
        <w:t>ordre du jour provisoire. Les documents de base relatifs à chacun des points de l</w:t>
      </w:r>
      <w:r w:rsidR="00461B6E">
        <w:rPr>
          <w:lang w:val="fr-FR"/>
        </w:rPr>
        <w:t>’</w:t>
      </w:r>
      <w:r>
        <w:rPr>
          <w:lang w:val="fr-FR"/>
        </w:rPr>
        <w:t>ordre du jour provisoire sont communiqués au plus tard quarante-deux jours avant l</w:t>
      </w:r>
      <w:r w:rsidR="00461B6E">
        <w:rPr>
          <w:lang w:val="fr-FR"/>
        </w:rPr>
        <w:t>’</w:t>
      </w:r>
      <w:r>
        <w:rPr>
          <w:lang w:val="fr-FR"/>
        </w:rPr>
        <w:t xml:space="preserve">ouverture de la session ; toutefois, dans des cas exceptionnels et à condition que les raisons en soient indiquées par écrit, le secrétariat peut communiquer ces documents vingt et </w:t>
      </w:r>
      <w:proofErr w:type="gramStart"/>
      <w:r>
        <w:rPr>
          <w:lang w:val="fr-FR"/>
        </w:rPr>
        <w:t>un jours</w:t>
      </w:r>
      <w:proofErr w:type="gramEnd"/>
      <w:r>
        <w:rPr>
          <w:lang w:val="fr-FR"/>
        </w:rPr>
        <w:t xml:space="preserve"> au plus tard avant l</w:t>
      </w:r>
      <w:r w:rsidR="00461B6E">
        <w:rPr>
          <w:lang w:val="fr-FR"/>
        </w:rPr>
        <w:t>’</w:t>
      </w:r>
      <w:r>
        <w:rPr>
          <w:lang w:val="fr-FR"/>
        </w:rPr>
        <w:t>ouverture de la session.</w:t>
      </w:r>
    </w:p>
    <w:p w14:paraId="1913C44D" w14:textId="77777777" w:rsidR="00EA4D61" w:rsidRDefault="00EA4D61" w:rsidP="00E272FE">
      <w:pPr>
        <w:pStyle w:val="H1G"/>
        <w:rPr>
          <w:lang w:val="fr-FR"/>
        </w:rPr>
      </w:pPr>
      <w:r>
        <w:rPr>
          <w:lang w:val="fr-FR"/>
        </w:rPr>
        <w:tab/>
      </w:r>
      <w:r>
        <w:rPr>
          <w:lang w:val="fr-FR"/>
        </w:rPr>
        <w:tab/>
        <w:t xml:space="preserve">Chapitre III </w:t>
      </w:r>
      <w:r>
        <w:rPr>
          <w:lang w:val="fr-FR"/>
        </w:rPr>
        <w:br/>
        <w:t>Ordre du jour</w:t>
      </w:r>
    </w:p>
    <w:p w14:paraId="265E88C1" w14:textId="2FF01857" w:rsidR="00EA4D61" w:rsidRDefault="00EA4D61" w:rsidP="00E272FE">
      <w:pPr>
        <w:pStyle w:val="H23G"/>
        <w:rPr>
          <w:lang w:val="fr-FR"/>
        </w:rPr>
      </w:pPr>
      <w:r>
        <w:rPr>
          <w:lang w:val="fr-FR"/>
        </w:rPr>
        <w:tab/>
      </w:r>
      <w:r>
        <w:rPr>
          <w:lang w:val="fr-FR"/>
        </w:rPr>
        <w:tab/>
        <w:t>Article 5</w:t>
      </w:r>
    </w:p>
    <w:p w14:paraId="13B1123B" w14:textId="08EC5005" w:rsidR="00EA4D61" w:rsidRDefault="00EA4D61" w:rsidP="00EA4D61">
      <w:pPr>
        <w:pStyle w:val="SingleTxtG"/>
        <w:ind w:firstLine="567"/>
        <w:rPr>
          <w:i/>
          <w:iCs/>
          <w:lang w:val="fr-FR"/>
        </w:rPr>
      </w:pPr>
      <w:r>
        <w:rPr>
          <w:lang w:val="fr-FR"/>
        </w:rPr>
        <w:tab/>
        <w:t>L</w:t>
      </w:r>
      <w:r w:rsidR="00461B6E">
        <w:rPr>
          <w:lang w:val="fr-FR"/>
        </w:rPr>
        <w:t>’</w:t>
      </w:r>
      <w:r>
        <w:rPr>
          <w:lang w:val="fr-FR"/>
        </w:rPr>
        <w:t>ordre du jour provisoire de chaque session est établi par le secrétariat en concertation avec le (la) Président(e).</w:t>
      </w:r>
    </w:p>
    <w:p w14:paraId="0B152B2B" w14:textId="175B62A2" w:rsidR="00EA4D61" w:rsidRDefault="00EA4D61" w:rsidP="00E272FE">
      <w:pPr>
        <w:pStyle w:val="H23G"/>
        <w:rPr>
          <w:lang w:val="fr-FR"/>
        </w:rPr>
      </w:pPr>
      <w:r>
        <w:rPr>
          <w:lang w:val="fr-FR"/>
        </w:rPr>
        <w:tab/>
      </w:r>
      <w:r>
        <w:rPr>
          <w:lang w:val="fr-FR"/>
        </w:rPr>
        <w:tab/>
        <w:t>Article 6</w:t>
      </w:r>
    </w:p>
    <w:p w14:paraId="4625B9E8" w14:textId="14A7FCF1" w:rsidR="00EA4D61" w:rsidRDefault="00EA4D61" w:rsidP="00E272FE">
      <w:pPr>
        <w:pStyle w:val="SingleTxtG"/>
        <w:ind w:firstLine="567"/>
        <w:rPr>
          <w:lang w:val="fr-FR"/>
        </w:rPr>
      </w:pPr>
      <w:r>
        <w:rPr>
          <w:lang w:val="fr-FR"/>
        </w:rPr>
        <w:tab/>
        <w:t>L</w:t>
      </w:r>
      <w:r w:rsidR="00461B6E">
        <w:rPr>
          <w:lang w:val="fr-FR"/>
        </w:rPr>
        <w:t>’</w:t>
      </w:r>
      <w:r>
        <w:rPr>
          <w:lang w:val="fr-FR"/>
        </w:rPr>
        <w:t>ordre du jour provisoire de chaque réunion ordinaire comprend :</w:t>
      </w:r>
    </w:p>
    <w:p w14:paraId="3059D658" w14:textId="6E61EDBB" w:rsidR="00EA4D61" w:rsidRDefault="00EA4D61" w:rsidP="00EA4D61">
      <w:pPr>
        <w:pStyle w:val="SingleTxtG"/>
        <w:ind w:firstLine="567"/>
        <w:rPr>
          <w:lang w:val="fr-FR"/>
        </w:rPr>
      </w:pPr>
      <w:r>
        <w:rPr>
          <w:lang w:val="fr-FR"/>
        </w:rPr>
        <w:t>a)</w:t>
      </w:r>
      <w:r>
        <w:rPr>
          <w:lang w:val="fr-FR"/>
        </w:rPr>
        <w:tab/>
        <w:t>Les questions résultant des travaux des sessions antérieures du Groupe de travail ;</w:t>
      </w:r>
    </w:p>
    <w:p w14:paraId="0180B860" w14:textId="58D07E03" w:rsidR="00EA4D61" w:rsidRDefault="00EA4D61" w:rsidP="00EA4D61">
      <w:pPr>
        <w:pStyle w:val="SingleTxtG"/>
        <w:ind w:firstLine="567"/>
        <w:rPr>
          <w:lang w:val="fr-FR"/>
        </w:rPr>
      </w:pPr>
      <w:r>
        <w:rPr>
          <w:lang w:val="fr-FR"/>
        </w:rPr>
        <w:t>b)</w:t>
      </w:r>
      <w:r>
        <w:rPr>
          <w:lang w:val="fr-FR"/>
        </w:rPr>
        <w:tab/>
        <w:t>Les questions proposées par la CEE ou son Comité exécutif ;</w:t>
      </w:r>
    </w:p>
    <w:p w14:paraId="422DFC83" w14:textId="1353A2A5" w:rsidR="00EA4D61" w:rsidRDefault="00EA4D61" w:rsidP="00EA4D61">
      <w:pPr>
        <w:pStyle w:val="SingleTxtG"/>
        <w:ind w:firstLine="567"/>
        <w:rPr>
          <w:lang w:val="fr-FR"/>
        </w:rPr>
      </w:pPr>
      <w:r>
        <w:rPr>
          <w:lang w:val="fr-FR"/>
        </w:rPr>
        <w:t>c)</w:t>
      </w:r>
      <w:r>
        <w:rPr>
          <w:lang w:val="fr-FR"/>
        </w:rPr>
        <w:tab/>
        <w:t>Les questions proposées par le CTI ;</w:t>
      </w:r>
    </w:p>
    <w:p w14:paraId="793D0BEC" w14:textId="7C619FF8" w:rsidR="00EA4D61" w:rsidRDefault="00EA4D61" w:rsidP="00EA4D61">
      <w:pPr>
        <w:pStyle w:val="SingleTxtG"/>
        <w:ind w:firstLine="567"/>
        <w:rPr>
          <w:lang w:val="fr-FR"/>
        </w:rPr>
      </w:pPr>
      <w:r>
        <w:rPr>
          <w:lang w:val="fr-FR"/>
        </w:rPr>
        <w:t>d)</w:t>
      </w:r>
      <w:r>
        <w:rPr>
          <w:lang w:val="fr-FR"/>
        </w:rPr>
        <w:tab/>
        <w:t>Les questions proposées par une institution spécialisée, en conformité des accords conclus pour définir les rapports entre ces institutions et l</w:t>
      </w:r>
      <w:r w:rsidR="00461B6E">
        <w:rPr>
          <w:lang w:val="fr-FR"/>
        </w:rPr>
        <w:t>’</w:t>
      </w:r>
      <w:r>
        <w:rPr>
          <w:lang w:val="fr-FR"/>
        </w:rPr>
        <w:t>ONU ;</w:t>
      </w:r>
    </w:p>
    <w:p w14:paraId="35FF5C57" w14:textId="4A6E102B" w:rsidR="00EA4D61" w:rsidRDefault="00EA4D61" w:rsidP="00EA4D61">
      <w:pPr>
        <w:pStyle w:val="SingleTxtG"/>
        <w:ind w:firstLine="567"/>
        <w:rPr>
          <w:i/>
          <w:iCs/>
          <w:lang w:val="fr-FR"/>
        </w:rPr>
      </w:pPr>
      <w:r>
        <w:rPr>
          <w:lang w:val="fr-FR"/>
        </w:rPr>
        <w:t>e)</w:t>
      </w:r>
      <w:r>
        <w:rPr>
          <w:lang w:val="fr-FR"/>
        </w:rPr>
        <w:tab/>
        <w:t>Toute autre question que le (la) Président(e) ou le secrétariat juge opportun d</w:t>
      </w:r>
      <w:r w:rsidR="00461B6E">
        <w:rPr>
          <w:lang w:val="fr-FR"/>
        </w:rPr>
        <w:t>’</w:t>
      </w:r>
      <w:r>
        <w:rPr>
          <w:lang w:val="fr-FR"/>
        </w:rPr>
        <w:t>y faire figurer.</w:t>
      </w:r>
    </w:p>
    <w:p w14:paraId="208635F9" w14:textId="6316F128" w:rsidR="00EA4D61" w:rsidRDefault="00EA4D61" w:rsidP="009E0915">
      <w:pPr>
        <w:pStyle w:val="H23G"/>
        <w:rPr>
          <w:lang w:val="fr-FR"/>
        </w:rPr>
      </w:pPr>
      <w:r>
        <w:rPr>
          <w:lang w:val="fr-FR"/>
        </w:rPr>
        <w:tab/>
      </w:r>
      <w:r>
        <w:rPr>
          <w:lang w:val="fr-FR"/>
        </w:rPr>
        <w:tab/>
        <w:t>Article 7</w:t>
      </w:r>
    </w:p>
    <w:p w14:paraId="57D1460E" w14:textId="12741DF8" w:rsidR="00EA4D61" w:rsidRDefault="00EA4D61" w:rsidP="00EA4D61">
      <w:pPr>
        <w:pStyle w:val="SingleTxtG"/>
        <w:ind w:firstLine="567"/>
        <w:rPr>
          <w:lang w:val="fr-FR"/>
        </w:rPr>
      </w:pPr>
      <w:r>
        <w:rPr>
          <w:lang w:val="fr-FR"/>
        </w:rPr>
        <w:tab/>
        <w:t>Le premier point inscrit à l</w:t>
      </w:r>
      <w:r w:rsidR="00461B6E">
        <w:rPr>
          <w:lang w:val="fr-FR"/>
        </w:rPr>
        <w:t>’</w:t>
      </w:r>
      <w:r>
        <w:rPr>
          <w:lang w:val="fr-FR"/>
        </w:rPr>
        <w:t>ordre du jour provisoire de chaque réunion est l</w:t>
      </w:r>
      <w:r w:rsidR="00461B6E">
        <w:rPr>
          <w:lang w:val="fr-FR"/>
        </w:rPr>
        <w:t>’</w:t>
      </w:r>
      <w:r>
        <w:rPr>
          <w:lang w:val="fr-FR"/>
        </w:rPr>
        <w:t>adoption de l</w:t>
      </w:r>
      <w:r w:rsidR="00461B6E">
        <w:rPr>
          <w:lang w:val="fr-FR"/>
        </w:rPr>
        <w:t>’</w:t>
      </w:r>
      <w:r>
        <w:rPr>
          <w:lang w:val="fr-FR"/>
        </w:rPr>
        <w:t>ordre du jour.</w:t>
      </w:r>
    </w:p>
    <w:p w14:paraId="1279748F" w14:textId="4C0A3B9E" w:rsidR="00EA4D61" w:rsidRDefault="00EA4D61" w:rsidP="00EA4D61">
      <w:pPr>
        <w:pStyle w:val="H23G"/>
        <w:rPr>
          <w:lang w:val="fr-FR"/>
        </w:rPr>
      </w:pPr>
      <w:r>
        <w:rPr>
          <w:lang w:val="fr-FR"/>
        </w:rPr>
        <w:tab/>
      </w:r>
      <w:r>
        <w:rPr>
          <w:lang w:val="fr-FR"/>
        </w:rPr>
        <w:tab/>
      </w:r>
      <w:r>
        <w:rPr>
          <w:bCs/>
          <w:lang w:val="fr-FR"/>
        </w:rPr>
        <w:t>Article 8</w:t>
      </w:r>
    </w:p>
    <w:p w14:paraId="587953E3" w14:textId="3C570413" w:rsidR="00EA4D61" w:rsidRDefault="00EA4D61" w:rsidP="00EA4D61">
      <w:pPr>
        <w:pStyle w:val="SingleTxtG"/>
        <w:ind w:firstLine="567"/>
        <w:rPr>
          <w:i/>
          <w:iCs/>
          <w:lang w:val="fr-FR"/>
        </w:rPr>
      </w:pPr>
      <w:r>
        <w:rPr>
          <w:lang w:val="fr-FR"/>
        </w:rPr>
        <w:tab/>
        <w:t>Le Groupe de travail peut modifier l</w:t>
      </w:r>
      <w:r w:rsidR="00461B6E">
        <w:rPr>
          <w:lang w:val="fr-FR"/>
        </w:rPr>
        <w:t>’</w:t>
      </w:r>
      <w:r>
        <w:rPr>
          <w:lang w:val="fr-FR"/>
        </w:rPr>
        <w:t>ordre du jour à tout moment au cours de la session.</w:t>
      </w:r>
    </w:p>
    <w:p w14:paraId="4193FF4F" w14:textId="77777777" w:rsidR="00EA4D61" w:rsidRDefault="00EA4D61" w:rsidP="00E272FE">
      <w:pPr>
        <w:pStyle w:val="H1G"/>
        <w:rPr>
          <w:lang w:val="fr-FR"/>
        </w:rPr>
      </w:pPr>
      <w:r>
        <w:rPr>
          <w:lang w:val="fr-FR"/>
        </w:rPr>
        <w:tab/>
      </w:r>
      <w:r>
        <w:rPr>
          <w:lang w:val="fr-FR"/>
        </w:rPr>
        <w:tab/>
        <w:t xml:space="preserve">Chapitre IV </w:t>
      </w:r>
      <w:r>
        <w:rPr>
          <w:lang w:val="fr-FR"/>
        </w:rPr>
        <w:br/>
        <w:t>Représentation</w:t>
      </w:r>
    </w:p>
    <w:p w14:paraId="65B65D5A" w14:textId="2C8EAD39" w:rsidR="00EA4D61" w:rsidRDefault="00EA4D61" w:rsidP="00E272FE">
      <w:pPr>
        <w:pStyle w:val="H23G"/>
        <w:rPr>
          <w:lang w:val="fr-FR"/>
        </w:rPr>
      </w:pPr>
      <w:r>
        <w:rPr>
          <w:lang w:val="fr-FR"/>
        </w:rPr>
        <w:tab/>
      </w:r>
      <w:r>
        <w:rPr>
          <w:lang w:val="fr-FR"/>
        </w:rPr>
        <w:tab/>
        <w:t>Article 9</w:t>
      </w:r>
    </w:p>
    <w:p w14:paraId="202835DD" w14:textId="5D4D272E" w:rsidR="00EA4D61" w:rsidRDefault="00EA4D61" w:rsidP="00EA4D61">
      <w:pPr>
        <w:pStyle w:val="SingleTxtG"/>
        <w:ind w:firstLine="567"/>
        <w:rPr>
          <w:lang w:val="fr-FR"/>
        </w:rPr>
      </w:pPr>
      <w:r>
        <w:rPr>
          <w:lang w:val="fr-FR"/>
        </w:rPr>
        <w:tab/>
        <w:t>Chaque membre à part entière, selon la définition de l</w:t>
      </w:r>
      <w:r w:rsidR="00461B6E">
        <w:rPr>
          <w:lang w:val="fr-FR"/>
        </w:rPr>
        <w:t>’</w:t>
      </w:r>
      <w:r>
        <w:rPr>
          <w:lang w:val="fr-FR"/>
        </w:rPr>
        <w:t>article premier, est représenté aux sessions du Groupe de travail par un(e) représentant(e) accrédité(e).</w:t>
      </w:r>
    </w:p>
    <w:p w14:paraId="41A735E7" w14:textId="543FD768" w:rsidR="00EA4D61" w:rsidRDefault="00EA4D61" w:rsidP="00E272FE">
      <w:pPr>
        <w:pStyle w:val="H23G"/>
        <w:rPr>
          <w:lang w:val="fr-FR"/>
        </w:rPr>
      </w:pPr>
      <w:r>
        <w:rPr>
          <w:lang w:val="fr-FR"/>
        </w:rPr>
        <w:tab/>
      </w:r>
      <w:r>
        <w:rPr>
          <w:lang w:val="fr-FR"/>
        </w:rPr>
        <w:tab/>
        <w:t>Article 10</w:t>
      </w:r>
    </w:p>
    <w:p w14:paraId="46CBB7DC" w14:textId="30031658" w:rsidR="00EA4D61" w:rsidRDefault="00EA4D61" w:rsidP="00EA4D61">
      <w:pPr>
        <w:pStyle w:val="SingleTxtG"/>
        <w:ind w:firstLine="567"/>
        <w:rPr>
          <w:i/>
          <w:iCs/>
          <w:lang w:val="fr-FR"/>
        </w:rPr>
      </w:pPr>
      <w:r>
        <w:rPr>
          <w:lang w:val="fr-FR"/>
        </w:rPr>
        <w:tab/>
        <w:t>Chaque représentant(e) peut se faire accompagner aux sessions du Groupe de travail par des représentant(e)s suppléant(e)s, des conseillers (conseillères) et des expert(e)s ; en cas d</w:t>
      </w:r>
      <w:r w:rsidR="00461B6E">
        <w:rPr>
          <w:lang w:val="fr-FR"/>
        </w:rPr>
        <w:t>’</w:t>
      </w:r>
      <w:r>
        <w:rPr>
          <w:lang w:val="fr-FR"/>
        </w:rPr>
        <w:t>absence, il (elle) peut être remplacé(e) par un(e) représentant(e) suppléant(e).</w:t>
      </w:r>
    </w:p>
    <w:p w14:paraId="10593DB4" w14:textId="6190BC1C" w:rsidR="00EA4D61" w:rsidRDefault="00EA4D61" w:rsidP="00E272FE">
      <w:pPr>
        <w:pStyle w:val="H23G"/>
        <w:rPr>
          <w:lang w:val="fr-FR"/>
        </w:rPr>
      </w:pPr>
      <w:r>
        <w:rPr>
          <w:lang w:val="fr-FR"/>
        </w:rPr>
        <w:tab/>
      </w:r>
      <w:r>
        <w:rPr>
          <w:lang w:val="fr-FR"/>
        </w:rPr>
        <w:tab/>
        <w:t>Article 11</w:t>
      </w:r>
    </w:p>
    <w:p w14:paraId="4AA0E081" w14:textId="705F48BD" w:rsidR="00EA4D61" w:rsidRDefault="00EA4D61" w:rsidP="00EA4D61">
      <w:pPr>
        <w:pStyle w:val="SingleTxtG"/>
        <w:ind w:firstLine="567"/>
        <w:rPr>
          <w:lang w:val="fr-FR"/>
        </w:rPr>
      </w:pPr>
      <w:r>
        <w:rPr>
          <w:lang w:val="fr-FR"/>
        </w:rPr>
        <w:t>a)</w:t>
      </w:r>
      <w:r>
        <w:rPr>
          <w:lang w:val="fr-FR"/>
        </w:rPr>
        <w:tab/>
        <w:t>Chaque membre à part entière communique au secrétariat les noms de son (sa) représentant(e) et de ses représentant(e)s suppléant(e)s et expert(e)s au plus tard une semaine avant l</w:t>
      </w:r>
      <w:r w:rsidR="00461B6E">
        <w:rPr>
          <w:lang w:val="fr-FR"/>
        </w:rPr>
        <w:t>’</w:t>
      </w:r>
      <w:r>
        <w:rPr>
          <w:lang w:val="fr-FR"/>
        </w:rPr>
        <w:t>ouverture de la session</w:t>
      </w:r>
      <w:r w:rsidR="00274D99">
        <w:rPr>
          <w:lang w:val="fr-FR"/>
        </w:rPr>
        <w:t>.</w:t>
      </w:r>
    </w:p>
    <w:p w14:paraId="18D1A4F5" w14:textId="59A616A1" w:rsidR="00EA4D61" w:rsidRDefault="00EA4D61" w:rsidP="00EA4D61">
      <w:pPr>
        <w:pStyle w:val="SingleTxtG"/>
        <w:ind w:firstLine="567"/>
        <w:rPr>
          <w:lang w:val="fr-FR"/>
        </w:rPr>
      </w:pPr>
      <w:r>
        <w:rPr>
          <w:lang w:val="fr-FR"/>
        </w:rPr>
        <w:lastRenderedPageBreak/>
        <w:t>b)</w:t>
      </w:r>
      <w:r>
        <w:rPr>
          <w:lang w:val="fr-FR"/>
        </w:rPr>
        <w:tab/>
        <w:t>Une liste provisoire des personnes susmentionnées devant participer à la session est établie par le secrétariat et communiquée aux missions permanentes et aux missions permanentes d</w:t>
      </w:r>
      <w:r w:rsidR="00461B6E">
        <w:rPr>
          <w:lang w:val="fr-FR"/>
        </w:rPr>
        <w:t>’</w:t>
      </w:r>
      <w:r>
        <w:rPr>
          <w:lang w:val="fr-FR"/>
        </w:rPr>
        <w:t>observation auprès de l</w:t>
      </w:r>
      <w:r w:rsidR="00461B6E">
        <w:rPr>
          <w:lang w:val="fr-FR"/>
        </w:rPr>
        <w:t>’</w:t>
      </w:r>
      <w:r>
        <w:rPr>
          <w:lang w:val="fr-FR"/>
        </w:rPr>
        <w:t>ONUG deux jours ouvrables avant l</w:t>
      </w:r>
      <w:r w:rsidR="00461B6E">
        <w:rPr>
          <w:lang w:val="fr-FR"/>
        </w:rPr>
        <w:t>’</w:t>
      </w:r>
      <w:r>
        <w:rPr>
          <w:lang w:val="fr-FR"/>
        </w:rPr>
        <w:t>ouverture de la session</w:t>
      </w:r>
      <w:r w:rsidR="00274D99">
        <w:rPr>
          <w:lang w:val="fr-FR"/>
        </w:rPr>
        <w:t>.</w:t>
      </w:r>
    </w:p>
    <w:p w14:paraId="3DB21AA7" w14:textId="11EBC624" w:rsidR="00EA4D61" w:rsidRDefault="00EA4D61" w:rsidP="00EA4D61">
      <w:pPr>
        <w:pStyle w:val="SingleTxtG"/>
        <w:ind w:firstLine="567"/>
        <w:rPr>
          <w:lang w:val="fr-FR"/>
        </w:rPr>
      </w:pPr>
      <w:r>
        <w:rPr>
          <w:lang w:val="fr-FR"/>
        </w:rPr>
        <w:t>c)</w:t>
      </w:r>
      <w:r>
        <w:rPr>
          <w:lang w:val="fr-FR"/>
        </w:rPr>
        <w:tab/>
        <w:t>Une liste nominative de l</w:t>
      </w:r>
      <w:r w:rsidR="00461B6E">
        <w:rPr>
          <w:lang w:val="fr-FR"/>
        </w:rPr>
        <w:t>’</w:t>
      </w:r>
      <w:r>
        <w:rPr>
          <w:lang w:val="fr-FR"/>
        </w:rPr>
        <w:t>ensemble des personnes ayant participé à la session est établie par le secrétariat et communiquée aux intéressé(e)s à la fin de la session.</w:t>
      </w:r>
    </w:p>
    <w:p w14:paraId="74B555BA" w14:textId="098F390A" w:rsidR="00EA4D61" w:rsidRDefault="00EA4D61" w:rsidP="00E272FE">
      <w:pPr>
        <w:pStyle w:val="H1G"/>
        <w:rPr>
          <w:lang w:val="fr-FR"/>
        </w:rPr>
      </w:pPr>
      <w:r>
        <w:rPr>
          <w:lang w:val="fr-FR"/>
        </w:rPr>
        <w:tab/>
      </w:r>
      <w:r>
        <w:rPr>
          <w:lang w:val="fr-FR"/>
        </w:rPr>
        <w:tab/>
        <w:t xml:space="preserve">Chapitre V </w:t>
      </w:r>
      <w:r>
        <w:rPr>
          <w:lang w:val="fr-FR"/>
        </w:rPr>
        <w:br/>
      </w:r>
      <w:r w:rsidR="00B1746C">
        <w:rPr>
          <w:lang w:val="fr-FR"/>
        </w:rPr>
        <w:t>Personnes assurant la présidence et la vice-présidence</w:t>
      </w:r>
    </w:p>
    <w:p w14:paraId="6BA6B156" w14:textId="31791CA2" w:rsidR="00EA4D61" w:rsidRDefault="00EA4D61" w:rsidP="00EA4D61">
      <w:pPr>
        <w:pStyle w:val="H23G"/>
        <w:rPr>
          <w:lang w:val="fr-FR"/>
        </w:rPr>
      </w:pPr>
      <w:r>
        <w:rPr>
          <w:lang w:val="fr-FR"/>
        </w:rPr>
        <w:tab/>
      </w:r>
      <w:r>
        <w:rPr>
          <w:lang w:val="fr-FR"/>
        </w:rPr>
        <w:tab/>
      </w:r>
      <w:r>
        <w:rPr>
          <w:bCs/>
          <w:lang w:val="fr-FR"/>
        </w:rPr>
        <w:t>Article 12</w:t>
      </w:r>
    </w:p>
    <w:p w14:paraId="74EE1851" w14:textId="007034AE" w:rsidR="00EA4D61" w:rsidRDefault="00EA4D61" w:rsidP="00EA4D61">
      <w:pPr>
        <w:pStyle w:val="SingleTxtG"/>
        <w:ind w:firstLine="567"/>
        <w:rPr>
          <w:lang w:val="fr-FR"/>
        </w:rPr>
      </w:pPr>
      <w:bookmarkStart w:id="3" w:name="_Hlk8719740"/>
      <w:r>
        <w:rPr>
          <w:lang w:val="fr-FR"/>
        </w:rPr>
        <w:t>a)</w:t>
      </w:r>
      <w:r>
        <w:rPr>
          <w:lang w:val="fr-FR"/>
        </w:rPr>
        <w:tab/>
        <w:t>Tous les deux ans, le Groupe de travail élit à sa présidence un État parmi les États membres de la CEE. Le (</w:t>
      </w:r>
      <w:r w:rsidR="009E0915">
        <w:rPr>
          <w:lang w:val="fr-FR"/>
        </w:rPr>
        <w:t>l</w:t>
      </w:r>
      <w:r>
        <w:rPr>
          <w:lang w:val="fr-FR"/>
        </w:rPr>
        <w:t>a) Président(e) est le (la) représentant(e) de l</w:t>
      </w:r>
      <w:r w:rsidR="00461B6E">
        <w:rPr>
          <w:lang w:val="fr-FR"/>
        </w:rPr>
        <w:t>’</w:t>
      </w:r>
      <w:r>
        <w:rPr>
          <w:lang w:val="fr-FR"/>
        </w:rPr>
        <w:t>État élu. À la même réunion, le Groupe de travail élit également jusqu</w:t>
      </w:r>
      <w:r w:rsidR="00461B6E">
        <w:rPr>
          <w:lang w:val="fr-FR"/>
        </w:rPr>
        <w:t>’</w:t>
      </w:r>
      <w:r>
        <w:rPr>
          <w:lang w:val="fr-FR"/>
        </w:rPr>
        <w:t>à deux États membres de la CEE dont les représentant(e)s deviennent Vice-Président(e)s pour la même période</w:t>
      </w:r>
      <w:r w:rsidR="00274D99">
        <w:rPr>
          <w:lang w:val="fr-FR"/>
        </w:rPr>
        <w:t>.</w:t>
      </w:r>
    </w:p>
    <w:bookmarkEnd w:id="3"/>
    <w:p w14:paraId="6D27C0CD" w14:textId="5CFF0955" w:rsidR="00EA4D61" w:rsidRDefault="00EA4D61" w:rsidP="00EA4D61">
      <w:pPr>
        <w:pStyle w:val="SingleTxtG"/>
        <w:ind w:firstLine="567"/>
        <w:rPr>
          <w:lang w:val="fr-FR"/>
        </w:rPr>
      </w:pPr>
      <w:r>
        <w:rPr>
          <w:lang w:val="fr-FR"/>
        </w:rPr>
        <w:t>b)</w:t>
      </w:r>
      <w:r>
        <w:rPr>
          <w:lang w:val="fr-FR"/>
        </w:rPr>
        <w:tab/>
        <w:t>Les candidatures aux postes visés à l</w:t>
      </w:r>
      <w:r w:rsidR="00461B6E">
        <w:rPr>
          <w:lang w:val="fr-FR"/>
        </w:rPr>
        <w:t>’</w:t>
      </w:r>
      <w:r>
        <w:rPr>
          <w:lang w:val="fr-FR"/>
        </w:rPr>
        <w:t>alinéa a) ci-dessus doivent être soumises au secrétariat si possible dix jours avant le début de la session au cours de laquelle les élections auront lieu.</w:t>
      </w:r>
    </w:p>
    <w:p w14:paraId="291C6F89" w14:textId="1F779BDD" w:rsidR="00EA4D61" w:rsidRDefault="00EA4D61" w:rsidP="00E272FE">
      <w:pPr>
        <w:pStyle w:val="H23G"/>
        <w:rPr>
          <w:lang w:val="fr-FR"/>
        </w:rPr>
      </w:pPr>
      <w:r>
        <w:rPr>
          <w:lang w:val="fr-FR"/>
        </w:rPr>
        <w:tab/>
      </w:r>
      <w:r>
        <w:rPr>
          <w:lang w:val="fr-FR"/>
        </w:rPr>
        <w:tab/>
        <w:t>Article 13</w:t>
      </w:r>
    </w:p>
    <w:p w14:paraId="42EFA65F" w14:textId="58870C79" w:rsidR="00EA4D61" w:rsidRDefault="00EA4D61" w:rsidP="00EA4D61">
      <w:pPr>
        <w:pStyle w:val="SingleTxtG"/>
        <w:ind w:firstLine="567"/>
        <w:rPr>
          <w:lang w:val="fr-FR"/>
        </w:rPr>
      </w:pPr>
      <w:r>
        <w:rPr>
          <w:lang w:val="fr-FR"/>
        </w:rPr>
        <w:tab/>
        <w:t>Si le (la) Président(e) est absent(e) d</w:t>
      </w:r>
      <w:r w:rsidR="00461B6E">
        <w:rPr>
          <w:lang w:val="fr-FR"/>
        </w:rPr>
        <w:t>’</w:t>
      </w:r>
      <w:r>
        <w:rPr>
          <w:lang w:val="fr-FR"/>
        </w:rPr>
        <w:t>une séance ou d</w:t>
      </w:r>
      <w:r w:rsidR="00461B6E">
        <w:rPr>
          <w:lang w:val="fr-FR"/>
        </w:rPr>
        <w:t>’</w:t>
      </w:r>
      <w:r>
        <w:rPr>
          <w:lang w:val="fr-FR"/>
        </w:rPr>
        <w:t>une partie de séance, il (elle) délègue la présidence à l</w:t>
      </w:r>
      <w:r w:rsidR="00461B6E">
        <w:rPr>
          <w:lang w:val="fr-FR"/>
        </w:rPr>
        <w:t>’</w:t>
      </w:r>
      <w:r>
        <w:rPr>
          <w:lang w:val="fr-FR"/>
        </w:rPr>
        <w:t>un(e) des Vice-Président(e)s.</w:t>
      </w:r>
    </w:p>
    <w:p w14:paraId="7ECE6EEA" w14:textId="7248E6B0" w:rsidR="00EA4D61" w:rsidRDefault="00EA4D61" w:rsidP="00E272FE">
      <w:pPr>
        <w:pStyle w:val="H23G"/>
        <w:rPr>
          <w:lang w:val="fr-FR"/>
        </w:rPr>
      </w:pPr>
      <w:r>
        <w:rPr>
          <w:lang w:val="fr-FR"/>
        </w:rPr>
        <w:tab/>
      </w:r>
      <w:r>
        <w:rPr>
          <w:lang w:val="fr-FR"/>
        </w:rPr>
        <w:tab/>
        <w:t>Article 14</w:t>
      </w:r>
    </w:p>
    <w:p w14:paraId="5081F022" w14:textId="22C3FE64" w:rsidR="00EA4D61" w:rsidRDefault="00EA4D61" w:rsidP="00EA4D61">
      <w:pPr>
        <w:pStyle w:val="SingleTxtG"/>
        <w:ind w:firstLine="567"/>
        <w:rPr>
          <w:lang w:val="fr-FR"/>
        </w:rPr>
      </w:pPr>
      <w:r>
        <w:rPr>
          <w:lang w:val="fr-FR"/>
        </w:rPr>
        <w:tab/>
        <w:t>Si le (la) Président(e) ou un(e) des Vice-Président(e)s cesse de représenter son État, le nouveau (la nouvelle) représentant(e) de cet État devient le nouveau (la nouvelle) Président(e) ou Vice-Président(e) jusqu</w:t>
      </w:r>
      <w:r w:rsidR="00461B6E">
        <w:rPr>
          <w:lang w:val="fr-FR"/>
        </w:rPr>
        <w:t>’</w:t>
      </w:r>
      <w:r>
        <w:rPr>
          <w:lang w:val="fr-FR"/>
        </w:rPr>
        <w:t>au terme de la période en cours. Si le (la) Président(e) ou un(e) des Vice-Président(e)s se trouve dans l</w:t>
      </w:r>
      <w:r w:rsidR="00461B6E">
        <w:rPr>
          <w:lang w:val="fr-FR"/>
        </w:rPr>
        <w:t>’</w:t>
      </w:r>
      <w:r>
        <w:rPr>
          <w:lang w:val="fr-FR"/>
        </w:rPr>
        <w:t>impossibilité de continuer à exercer ses fonctions, son (sa) suppléant(e) devient le nouveau (la nouvelle) Président(e) ou Vice</w:t>
      </w:r>
      <w:r>
        <w:rPr>
          <w:lang w:val="fr-FR"/>
        </w:rPr>
        <w:noBreakHyphen/>
        <w:t>Président(e) jusqu</w:t>
      </w:r>
      <w:r w:rsidR="00461B6E">
        <w:rPr>
          <w:lang w:val="fr-FR"/>
        </w:rPr>
        <w:t>’</w:t>
      </w:r>
      <w:r>
        <w:rPr>
          <w:lang w:val="fr-FR"/>
        </w:rPr>
        <w:t>au terme de la période en cours.</w:t>
      </w:r>
    </w:p>
    <w:p w14:paraId="23E61C33" w14:textId="7340FFB9" w:rsidR="00EA4D61" w:rsidRDefault="00EA4D61" w:rsidP="00EA4D61">
      <w:pPr>
        <w:pStyle w:val="H23G"/>
        <w:rPr>
          <w:lang w:val="fr-FR"/>
        </w:rPr>
      </w:pPr>
      <w:r>
        <w:rPr>
          <w:lang w:val="fr-FR"/>
        </w:rPr>
        <w:tab/>
      </w:r>
      <w:r>
        <w:rPr>
          <w:lang w:val="fr-FR"/>
        </w:rPr>
        <w:tab/>
      </w:r>
      <w:r>
        <w:rPr>
          <w:bCs/>
          <w:lang w:val="fr-FR"/>
        </w:rPr>
        <w:t>Article 15</w:t>
      </w:r>
    </w:p>
    <w:p w14:paraId="4DD48DD1" w14:textId="5EEC0C05" w:rsidR="00EA4D61" w:rsidRDefault="00EA4D61" w:rsidP="00EA4D61">
      <w:pPr>
        <w:pStyle w:val="SingleTxtG"/>
        <w:ind w:firstLine="567"/>
        <w:rPr>
          <w:lang w:val="fr-FR"/>
        </w:rPr>
      </w:pPr>
      <w:r>
        <w:rPr>
          <w:lang w:val="fr-FR"/>
        </w:rPr>
        <w:tab/>
        <w:t>Le (</w:t>
      </w:r>
      <w:r w:rsidR="009E0915">
        <w:rPr>
          <w:lang w:val="fr-FR"/>
        </w:rPr>
        <w:t>l</w:t>
      </w:r>
      <w:r>
        <w:rPr>
          <w:lang w:val="fr-FR"/>
        </w:rPr>
        <w:t>a) Vice-Président(e) agissant en qualité de Président(e) a les mêmes pouvoirs et exerce les mêmes fonctions que le (la) Président(e).</w:t>
      </w:r>
    </w:p>
    <w:p w14:paraId="6E517B17" w14:textId="3D309658" w:rsidR="00EA4D61" w:rsidRDefault="00EA4D61" w:rsidP="00EA4D61">
      <w:pPr>
        <w:pStyle w:val="H23G"/>
        <w:rPr>
          <w:lang w:val="fr-FR"/>
        </w:rPr>
      </w:pPr>
      <w:r>
        <w:rPr>
          <w:lang w:val="fr-FR"/>
        </w:rPr>
        <w:tab/>
      </w:r>
      <w:r>
        <w:rPr>
          <w:lang w:val="fr-FR"/>
        </w:rPr>
        <w:tab/>
      </w:r>
      <w:r>
        <w:rPr>
          <w:bCs/>
          <w:lang w:val="fr-FR"/>
        </w:rPr>
        <w:t>Article 16</w:t>
      </w:r>
    </w:p>
    <w:p w14:paraId="46EC1E56" w14:textId="15961838" w:rsidR="00EA4D61" w:rsidRDefault="00EA4D61" w:rsidP="00EA4D61">
      <w:pPr>
        <w:pStyle w:val="SingleTxtG"/>
        <w:ind w:firstLine="567"/>
        <w:rPr>
          <w:lang w:val="fr-FR"/>
        </w:rPr>
      </w:pPr>
      <w:r>
        <w:rPr>
          <w:lang w:val="fr-FR"/>
        </w:rPr>
        <w:tab/>
        <w:t>Le (la) Président(e), ou le (la) Vice-Président(e) agissant en qualité de Président(e), prend part aux réunions du Groupe de travail en tant que tel (telle), et non en tant que représentant(e) de son État. Le Groupe de travail admet alors qu</w:t>
      </w:r>
      <w:r w:rsidR="00461B6E">
        <w:rPr>
          <w:lang w:val="fr-FR"/>
        </w:rPr>
        <w:t>’</w:t>
      </w:r>
      <w:r>
        <w:rPr>
          <w:lang w:val="fr-FR"/>
        </w:rPr>
        <w:t>un(e) représentant(e) suppléant(e) représente cet État aux réunions du Groupe de travail et y exerce son droit de vote.</w:t>
      </w:r>
    </w:p>
    <w:p w14:paraId="6B54A22E" w14:textId="77777777" w:rsidR="00EA4D61" w:rsidRDefault="00EA4D61" w:rsidP="00E272FE">
      <w:pPr>
        <w:pStyle w:val="H1G"/>
        <w:rPr>
          <w:lang w:val="fr-FR"/>
        </w:rPr>
      </w:pPr>
      <w:r>
        <w:rPr>
          <w:lang w:val="fr-FR"/>
        </w:rPr>
        <w:tab/>
      </w:r>
      <w:r>
        <w:rPr>
          <w:lang w:val="fr-FR"/>
        </w:rPr>
        <w:tab/>
      </w:r>
      <w:r>
        <w:rPr>
          <w:lang w:val="fr-FR"/>
        </w:rPr>
        <w:tab/>
        <w:t xml:space="preserve">Chapitre VI </w:t>
      </w:r>
      <w:r>
        <w:rPr>
          <w:lang w:val="fr-FR"/>
        </w:rPr>
        <w:br/>
        <w:t>Organes subsidiaires</w:t>
      </w:r>
    </w:p>
    <w:p w14:paraId="28DEAFDB" w14:textId="23B88EEF" w:rsidR="00EA4D61" w:rsidRDefault="00EA4D61" w:rsidP="00E272FE">
      <w:pPr>
        <w:pStyle w:val="H23G"/>
        <w:rPr>
          <w:lang w:val="fr-FR"/>
        </w:rPr>
      </w:pPr>
      <w:r>
        <w:rPr>
          <w:lang w:val="fr-FR"/>
        </w:rPr>
        <w:tab/>
      </w:r>
      <w:r>
        <w:rPr>
          <w:lang w:val="fr-FR"/>
        </w:rPr>
        <w:tab/>
        <w:t>Article 17</w:t>
      </w:r>
    </w:p>
    <w:p w14:paraId="020D22D4" w14:textId="611CCEC5" w:rsidR="00EA4D61" w:rsidRDefault="00EA4D61" w:rsidP="00EA4D61">
      <w:pPr>
        <w:pStyle w:val="SingleTxtG"/>
        <w:ind w:firstLine="567"/>
        <w:rPr>
          <w:lang w:val="fr-FR"/>
        </w:rPr>
      </w:pPr>
      <w:r>
        <w:rPr>
          <w:lang w:val="fr-FR"/>
        </w:rPr>
        <w:t>a)</w:t>
      </w:r>
      <w:r>
        <w:rPr>
          <w:lang w:val="fr-FR"/>
        </w:rPr>
        <w:tab/>
        <w:t>Le Groupe de travail peut, avec l</w:t>
      </w:r>
      <w:r w:rsidR="00461B6E">
        <w:rPr>
          <w:lang w:val="fr-FR"/>
        </w:rPr>
        <w:t>’</w:t>
      </w:r>
      <w:r>
        <w:rPr>
          <w:lang w:val="fr-FR"/>
        </w:rPr>
        <w:t>aval du CTI et l</w:t>
      </w:r>
      <w:r w:rsidR="00461B6E">
        <w:rPr>
          <w:lang w:val="fr-FR"/>
        </w:rPr>
        <w:t>’</w:t>
      </w:r>
      <w:r>
        <w:rPr>
          <w:lang w:val="fr-FR"/>
        </w:rPr>
        <w:t>accord du Comité exécutif, créer les organes subsidiaires qu</w:t>
      </w:r>
      <w:r w:rsidR="00461B6E">
        <w:rPr>
          <w:lang w:val="fr-FR"/>
        </w:rPr>
        <w:t>’</w:t>
      </w:r>
      <w:r>
        <w:rPr>
          <w:lang w:val="fr-FR"/>
        </w:rPr>
        <w:t>il juge nécessaires pour l</w:t>
      </w:r>
      <w:r w:rsidR="00461B6E">
        <w:rPr>
          <w:lang w:val="fr-FR"/>
        </w:rPr>
        <w:t>’</w:t>
      </w:r>
      <w:r>
        <w:rPr>
          <w:lang w:val="fr-FR"/>
        </w:rPr>
        <w:t>exercice de ses fonctions, tels que des équipes de spécialistes permanentes ou d</w:t>
      </w:r>
      <w:r w:rsidR="00461B6E">
        <w:rPr>
          <w:lang w:val="fr-FR"/>
        </w:rPr>
        <w:t>’</w:t>
      </w:r>
      <w:r>
        <w:rPr>
          <w:lang w:val="fr-FR"/>
        </w:rPr>
        <w:t>autres équipes de spécialistes, et il lui appartient de définir les attributions et la composition de chacun d</w:t>
      </w:r>
      <w:r w:rsidR="00461B6E">
        <w:rPr>
          <w:lang w:val="fr-FR"/>
        </w:rPr>
        <w:t>’</w:t>
      </w:r>
      <w:r>
        <w:rPr>
          <w:lang w:val="fr-FR"/>
        </w:rPr>
        <w:t>eux. Il peut leur déléguer tous les pouvoirs qui peuvent leur être nécessaires pour s</w:t>
      </w:r>
      <w:r w:rsidR="00461B6E">
        <w:rPr>
          <w:lang w:val="fr-FR"/>
        </w:rPr>
        <w:t>’</w:t>
      </w:r>
      <w:r>
        <w:rPr>
          <w:lang w:val="fr-FR"/>
        </w:rPr>
        <w:t>acquitter des travaux de caractère technique qu</w:t>
      </w:r>
      <w:r w:rsidR="00461B6E">
        <w:rPr>
          <w:lang w:val="fr-FR"/>
        </w:rPr>
        <w:t>’</w:t>
      </w:r>
      <w:r>
        <w:rPr>
          <w:lang w:val="fr-FR"/>
        </w:rPr>
        <w:t>il leur confie</w:t>
      </w:r>
      <w:r w:rsidR="009E0915">
        <w:rPr>
          <w:lang w:val="fr-FR"/>
        </w:rPr>
        <w:t>.</w:t>
      </w:r>
    </w:p>
    <w:p w14:paraId="4CFDD051" w14:textId="69818A34" w:rsidR="00EA4D61" w:rsidRDefault="00EA4D61" w:rsidP="00EA4D61">
      <w:pPr>
        <w:pStyle w:val="SingleTxtG"/>
        <w:ind w:firstLine="567"/>
        <w:rPr>
          <w:lang w:val="fr-FR"/>
        </w:rPr>
      </w:pPr>
      <w:r>
        <w:rPr>
          <w:lang w:val="fr-FR"/>
        </w:rPr>
        <w:lastRenderedPageBreak/>
        <w:t>b)</w:t>
      </w:r>
      <w:r>
        <w:rPr>
          <w:lang w:val="fr-FR"/>
        </w:rPr>
        <w:tab/>
        <w:t>En fonction de ses besoins, le Groupe de travail peut, avec l</w:t>
      </w:r>
      <w:r w:rsidR="00461B6E">
        <w:rPr>
          <w:lang w:val="fr-FR"/>
        </w:rPr>
        <w:t>’</w:t>
      </w:r>
      <w:r>
        <w:rPr>
          <w:lang w:val="fr-FR"/>
        </w:rPr>
        <w:t>aval du CTI et l</w:t>
      </w:r>
      <w:r w:rsidR="00461B6E">
        <w:rPr>
          <w:lang w:val="fr-FR"/>
        </w:rPr>
        <w:t>’</w:t>
      </w:r>
      <w:r>
        <w:rPr>
          <w:lang w:val="fr-FR"/>
        </w:rPr>
        <w:t>accord du Comité exécutif, proroger le mandat de ces organes subsidiaires ou y mettre fin.</w:t>
      </w:r>
    </w:p>
    <w:p w14:paraId="402DA133" w14:textId="72DEF629" w:rsidR="00EA4D61" w:rsidRDefault="00EA4D61" w:rsidP="00E272FE">
      <w:pPr>
        <w:pStyle w:val="H23G"/>
        <w:rPr>
          <w:lang w:val="fr-FR"/>
        </w:rPr>
      </w:pPr>
      <w:r>
        <w:rPr>
          <w:lang w:val="fr-FR"/>
        </w:rPr>
        <w:tab/>
      </w:r>
      <w:r>
        <w:rPr>
          <w:lang w:val="fr-FR"/>
        </w:rPr>
        <w:tab/>
        <w:t>Article 18</w:t>
      </w:r>
    </w:p>
    <w:p w14:paraId="318DEFFA" w14:textId="0B64A451" w:rsidR="00EA4D61" w:rsidRDefault="00EA4D61" w:rsidP="00E272FE">
      <w:pPr>
        <w:pStyle w:val="SingleTxtG"/>
        <w:ind w:firstLine="567"/>
        <w:rPr>
          <w:i/>
          <w:iCs/>
          <w:lang w:val="fr-FR"/>
        </w:rPr>
      </w:pPr>
      <w:r>
        <w:rPr>
          <w:lang w:val="fr-FR"/>
        </w:rPr>
        <w:tab/>
        <w:t>Le Groupe de travail établit le mandat de ses organes subsidiaires et le recommande au CTI pour adoption. À moins que le Groupe de travail n</w:t>
      </w:r>
      <w:r w:rsidR="00461B6E">
        <w:rPr>
          <w:lang w:val="fr-FR"/>
        </w:rPr>
        <w:t>’</w:t>
      </w:r>
      <w:r>
        <w:rPr>
          <w:lang w:val="fr-FR"/>
        </w:rPr>
        <w:t>en décide autrement, le présent Règlement intérieur s</w:t>
      </w:r>
      <w:r w:rsidR="00461B6E">
        <w:rPr>
          <w:lang w:val="fr-FR"/>
        </w:rPr>
        <w:t>’</w:t>
      </w:r>
      <w:r>
        <w:rPr>
          <w:lang w:val="fr-FR"/>
        </w:rPr>
        <w:t>applique à chacun de ses organes subsidiaires.</w:t>
      </w:r>
    </w:p>
    <w:p w14:paraId="2D3C2A7B" w14:textId="1EA62E0A" w:rsidR="00EA4D61" w:rsidRDefault="00EA4D61" w:rsidP="00EA4D61">
      <w:pPr>
        <w:pStyle w:val="H23G"/>
        <w:rPr>
          <w:lang w:val="fr-FR"/>
        </w:rPr>
      </w:pPr>
      <w:r>
        <w:rPr>
          <w:lang w:val="fr-FR"/>
        </w:rPr>
        <w:tab/>
      </w:r>
      <w:r>
        <w:rPr>
          <w:lang w:val="fr-FR"/>
        </w:rPr>
        <w:tab/>
      </w:r>
      <w:r>
        <w:rPr>
          <w:bCs/>
          <w:lang w:val="fr-FR"/>
        </w:rPr>
        <w:t>Article 19</w:t>
      </w:r>
    </w:p>
    <w:p w14:paraId="7836704B" w14:textId="3E8D8C07" w:rsidR="00EA4D61" w:rsidRPr="00274D99" w:rsidRDefault="00EA4D61" w:rsidP="00EA4D61">
      <w:pPr>
        <w:pStyle w:val="SingleTxtG"/>
        <w:ind w:firstLine="567"/>
      </w:pPr>
      <w:r>
        <w:rPr>
          <w:lang w:val="fr-FR"/>
        </w:rPr>
        <w:tab/>
        <w:t>Les organes subsidiaires doivent consulter les entités mentionnées à l</w:t>
      </w:r>
      <w:r w:rsidR="00461B6E">
        <w:rPr>
          <w:lang w:val="fr-FR"/>
        </w:rPr>
        <w:t>’</w:t>
      </w:r>
      <w:r>
        <w:rPr>
          <w:lang w:val="fr-FR"/>
        </w:rPr>
        <w:t>article premier conformément aux procédures prévues dans ledit article</w:t>
      </w:r>
      <w:r w:rsidRPr="001E0217">
        <w:rPr>
          <w:rStyle w:val="Appelnotedebasdep"/>
        </w:rPr>
        <w:footnoteReference w:id="12"/>
      </w:r>
      <w:r>
        <w:rPr>
          <w:lang w:val="fr-FR"/>
        </w:rPr>
        <w:t>.</w:t>
      </w:r>
    </w:p>
    <w:p w14:paraId="5B7EF59D" w14:textId="77777777" w:rsidR="00EA4D61" w:rsidRDefault="00EA4D61" w:rsidP="00E272FE">
      <w:pPr>
        <w:pStyle w:val="H1G"/>
        <w:rPr>
          <w:lang w:val="fr-FR"/>
        </w:rPr>
      </w:pPr>
      <w:r>
        <w:rPr>
          <w:lang w:val="fr-FR"/>
        </w:rPr>
        <w:tab/>
      </w:r>
      <w:r>
        <w:rPr>
          <w:lang w:val="fr-FR"/>
        </w:rPr>
        <w:tab/>
        <w:t xml:space="preserve">Chapitre VII </w:t>
      </w:r>
      <w:r>
        <w:rPr>
          <w:lang w:val="fr-FR"/>
        </w:rPr>
        <w:br/>
        <w:t>Secrétariat</w:t>
      </w:r>
    </w:p>
    <w:p w14:paraId="30A1785B" w14:textId="31B84B37" w:rsidR="00EA4D61" w:rsidRDefault="00EA4D61" w:rsidP="00E272FE">
      <w:pPr>
        <w:pStyle w:val="H23G"/>
        <w:rPr>
          <w:lang w:val="fr-FR"/>
        </w:rPr>
      </w:pPr>
      <w:r>
        <w:rPr>
          <w:lang w:val="fr-FR"/>
        </w:rPr>
        <w:tab/>
      </w:r>
      <w:r>
        <w:rPr>
          <w:lang w:val="fr-FR"/>
        </w:rPr>
        <w:tab/>
        <w:t>Article 20</w:t>
      </w:r>
    </w:p>
    <w:p w14:paraId="3D92F940" w14:textId="28C190A6" w:rsidR="00EA4D61" w:rsidRDefault="00EA4D61" w:rsidP="00EA4D61">
      <w:pPr>
        <w:pStyle w:val="SingleTxtG"/>
        <w:ind w:firstLine="567"/>
        <w:rPr>
          <w:lang w:val="fr-FR"/>
        </w:rPr>
      </w:pPr>
      <w:r>
        <w:rPr>
          <w:lang w:val="fr-FR"/>
        </w:rPr>
        <w:tab/>
        <w:t>Le (</w:t>
      </w:r>
      <w:r w:rsidR="009E0915">
        <w:rPr>
          <w:lang w:val="fr-FR"/>
        </w:rPr>
        <w:t>l</w:t>
      </w:r>
      <w:r>
        <w:rPr>
          <w:lang w:val="fr-FR"/>
        </w:rPr>
        <w:t>a) Secrétaire exécutif (exécutive) agit ès qualités à toutes les séances tenues par le Groupe de travail et ses organes subsidiaires. Il (</w:t>
      </w:r>
      <w:r w:rsidR="009E0915">
        <w:rPr>
          <w:lang w:val="fr-FR"/>
        </w:rPr>
        <w:t>e</w:t>
      </w:r>
      <w:r>
        <w:rPr>
          <w:lang w:val="fr-FR"/>
        </w:rPr>
        <w:t>lle) peut désigner un autre membre du secrétariat pour le (la) remplacer à une séance quelconque.</w:t>
      </w:r>
    </w:p>
    <w:p w14:paraId="4A70DCF3" w14:textId="1CC83C36" w:rsidR="00EA4D61" w:rsidRDefault="00EA4D61" w:rsidP="00E272FE">
      <w:pPr>
        <w:pStyle w:val="H23G"/>
        <w:rPr>
          <w:lang w:val="fr-FR"/>
        </w:rPr>
      </w:pPr>
      <w:r>
        <w:rPr>
          <w:lang w:val="fr-FR"/>
        </w:rPr>
        <w:tab/>
      </w:r>
      <w:r>
        <w:rPr>
          <w:lang w:val="fr-FR"/>
        </w:rPr>
        <w:tab/>
        <w:t>Article 21</w:t>
      </w:r>
    </w:p>
    <w:p w14:paraId="66D921CE" w14:textId="12EA42D5" w:rsidR="00EA4D61" w:rsidRDefault="00EA4D61" w:rsidP="00EA4D61">
      <w:pPr>
        <w:pStyle w:val="SingleTxtG"/>
        <w:ind w:firstLine="567"/>
        <w:rPr>
          <w:i/>
          <w:iCs/>
          <w:lang w:val="fr-FR"/>
        </w:rPr>
      </w:pPr>
      <w:r>
        <w:rPr>
          <w:lang w:val="fr-FR"/>
        </w:rPr>
        <w:tab/>
        <w:t>Un(e) représentant(e) du secrétariat peut, lors de toute réunion, faire des déclarations orales ou écrites sur toute question à l</w:t>
      </w:r>
      <w:r w:rsidR="00461B6E">
        <w:rPr>
          <w:lang w:val="fr-FR"/>
        </w:rPr>
        <w:t>’</w:t>
      </w:r>
      <w:r>
        <w:rPr>
          <w:lang w:val="fr-FR"/>
        </w:rPr>
        <w:t>examen.</w:t>
      </w:r>
    </w:p>
    <w:p w14:paraId="32F2B946" w14:textId="3B7C6BC9" w:rsidR="00EA4D61" w:rsidRDefault="00EA4D61" w:rsidP="00E272FE">
      <w:pPr>
        <w:pStyle w:val="H23G"/>
        <w:rPr>
          <w:lang w:val="fr-FR"/>
        </w:rPr>
      </w:pPr>
      <w:r>
        <w:rPr>
          <w:lang w:val="fr-FR"/>
        </w:rPr>
        <w:tab/>
      </w:r>
      <w:r>
        <w:rPr>
          <w:lang w:val="fr-FR"/>
        </w:rPr>
        <w:tab/>
        <w:t>Article 22</w:t>
      </w:r>
    </w:p>
    <w:p w14:paraId="24BA7950" w14:textId="77777777" w:rsidR="00EA4D61" w:rsidRDefault="00EA4D61" w:rsidP="00EA4D61">
      <w:pPr>
        <w:pStyle w:val="SingleTxtG"/>
        <w:ind w:firstLine="567"/>
        <w:rPr>
          <w:i/>
          <w:lang w:val="fr-FR"/>
        </w:rPr>
      </w:pPr>
      <w:r>
        <w:rPr>
          <w:lang w:val="fr-FR"/>
        </w:rPr>
        <w:tab/>
        <w:t>Le secrétariat est chargé de prendre toutes les dispositions nécessaires en vue des réunions du Groupe de travail et de ses organes subsidiaires.</w:t>
      </w:r>
    </w:p>
    <w:p w14:paraId="20CCC576" w14:textId="77777777" w:rsidR="00EA4D61" w:rsidRDefault="00EA4D61" w:rsidP="00EA4D61">
      <w:pPr>
        <w:pStyle w:val="H1G"/>
        <w:rPr>
          <w:lang w:val="fr-FR"/>
        </w:rPr>
      </w:pPr>
      <w:r>
        <w:rPr>
          <w:lang w:val="fr-FR"/>
        </w:rPr>
        <w:tab/>
      </w:r>
      <w:r>
        <w:rPr>
          <w:lang w:val="fr-FR"/>
        </w:rPr>
        <w:tab/>
      </w:r>
      <w:r>
        <w:rPr>
          <w:bCs/>
          <w:lang w:val="fr-FR"/>
        </w:rPr>
        <w:t xml:space="preserve">Chapitre VIII </w:t>
      </w:r>
      <w:r>
        <w:rPr>
          <w:bCs/>
          <w:lang w:val="fr-FR"/>
        </w:rPr>
        <w:br/>
        <w:t>Conduite des débats</w:t>
      </w:r>
    </w:p>
    <w:p w14:paraId="6ABFF9B6" w14:textId="3DAAF738" w:rsidR="00EA4D61" w:rsidRDefault="00EA4D61" w:rsidP="00E272FE">
      <w:pPr>
        <w:pStyle w:val="H23G"/>
        <w:rPr>
          <w:lang w:val="fr-FR"/>
        </w:rPr>
      </w:pPr>
      <w:bookmarkStart w:id="4" w:name="_Hlk8719927"/>
      <w:r>
        <w:rPr>
          <w:lang w:val="fr-FR"/>
        </w:rPr>
        <w:tab/>
      </w:r>
      <w:r>
        <w:rPr>
          <w:lang w:val="fr-FR"/>
        </w:rPr>
        <w:tab/>
        <w:t>Article 23</w:t>
      </w:r>
    </w:p>
    <w:p w14:paraId="61DB9DA5" w14:textId="24D6F611" w:rsidR="00EA4D61" w:rsidRDefault="00EA4D61" w:rsidP="00E272FE">
      <w:pPr>
        <w:pStyle w:val="SingleTxtG"/>
        <w:ind w:firstLine="567"/>
        <w:rPr>
          <w:lang w:val="fr-FR"/>
        </w:rPr>
      </w:pPr>
      <w:r>
        <w:rPr>
          <w:lang w:val="fr-FR"/>
        </w:rPr>
        <w:t>Le quorum est de huit membres à part entière pour toute prise de décision</w:t>
      </w:r>
      <w:r w:rsidR="009E0915">
        <w:rPr>
          <w:lang w:val="fr-FR"/>
        </w:rPr>
        <w:t>s</w:t>
      </w:r>
      <w:r>
        <w:rPr>
          <w:lang w:val="fr-FR"/>
        </w:rPr>
        <w:t>.</w:t>
      </w:r>
      <w:bookmarkEnd w:id="4"/>
    </w:p>
    <w:p w14:paraId="413BBDAD" w14:textId="734B6677" w:rsidR="00EA4D61" w:rsidRDefault="00EA4D61" w:rsidP="00EA4D61">
      <w:pPr>
        <w:pStyle w:val="H23G"/>
        <w:rPr>
          <w:lang w:val="fr-FR"/>
        </w:rPr>
      </w:pPr>
      <w:r>
        <w:rPr>
          <w:lang w:val="fr-FR"/>
        </w:rPr>
        <w:tab/>
      </w:r>
      <w:r>
        <w:rPr>
          <w:lang w:val="fr-FR"/>
        </w:rPr>
        <w:tab/>
      </w:r>
      <w:r>
        <w:rPr>
          <w:bCs/>
          <w:lang w:val="fr-FR"/>
        </w:rPr>
        <w:t>Article 24</w:t>
      </w:r>
    </w:p>
    <w:p w14:paraId="2BE85D8E" w14:textId="0AC6E9CC" w:rsidR="00EA4D61" w:rsidRDefault="00EA4D61" w:rsidP="00E272FE">
      <w:pPr>
        <w:pStyle w:val="SingleTxtG"/>
        <w:ind w:firstLine="567"/>
        <w:rPr>
          <w:lang w:val="fr-FR"/>
        </w:rPr>
      </w:pPr>
      <w:r>
        <w:rPr>
          <w:lang w:val="fr-FR"/>
        </w:rPr>
        <w:tab/>
        <w:t>Le (</w:t>
      </w:r>
      <w:r w:rsidR="009E0915">
        <w:rPr>
          <w:lang w:val="fr-FR"/>
        </w:rPr>
        <w:t>l</w:t>
      </w:r>
      <w:r>
        <w:rPr>
          <w:lang w:val="fr-FR"/>
        </w:rPr>
        <w:t>a) Président(e) exerce les pouvoirs qui lui sont conférés en vertu des autres dispositions du présent Règlement ; en outre, il (elle) prononce l</w:t>
      </w:r>
      <w:r w:rsidR="00461B6E">
        <w:rPr>
          <w:lang w:val="fr-FR"/>
        </w:rPr>
        <w:t>’</w:t>
      </w:r>
      <w:r>
        <w:rPr>
          <w:lang w:val="fr-FR"/>
        </w:rPr>
        <w:t>ouverture et la clôture de chaque séance du Groupe de travail, dirige les débats, assure l</w:t>
      </w:r>
      <w:r w:rsidR="00461B6E">
        <w:rPr>
          <w:lang w:val="fr-FR"/>
        </w:rPr>
        <w:t>’</w:t>
      </w:r>
      <w:r>
        <w:rPr>
          <w:lang w:val="fr-FR"/>
        </w:rPr>
        <w:t>application du présent Règlement, donne la parole, met les questions aux voix et proclame les décisions. Le</w:t>
      </w:r>
      <w:r w:rsidR="00274D99">
        <w:rPr>
          <w:lang w:val="fr-FR"/>
        </w:rPr>
        <w:t> </w:t>
      </w:r>
      <w:r>
        <w:rPr>
          <w:lang w:val="fr-FR"/>
        </w:rPr>
        <w:t>(</w:t>
      </w:r>
      <w:r w:rsidR="009E0915">
        <w:rPr>
          <w:lang w:val="fr-FR"/>
        </w:rPr>
        <w:t>l</w:t>
      </w:r>
      <w:r>
        <w:rPr>
          <w:lang w:val="fr-FR"/>
        </w:rPr>
        <w:t>a)</w:t>
      </w:r>
      <w:r w:rsidR="00274D99">
        <w:rPr>
          <w:lang w:val="fr-FR"/>
        </w:rPr>
        <w:t> </w:t>
      </w:r>
      <w:r>
        <w:rPr>
          <w:lang w:val="fr-FR"/>
        </w:rPr>
        <w:t>Président(e) peut également rappeler à l</w:t>
      </w:r>
      <w:r w:rsidR="00461B6E">
        <w:rPr>
          <w:lang w:val="fr-FR"/>
        </w:rPr>
        <w:t>’</w:t>
      </w:r>
      <w:r>
        <w:rPr>
          <w:lang w:val="fr-FR"/>
        </w:rPr>
        <w:t>ordre un orateur ou une oratrice qui s</w:t>
      </w:r>
      <w:r w:rsidR="00461B6E">
        <w:rPr>
          <w:lang w:val="fr-FR"/>
        </w:rPr>
        <w:t>’</w:t>
      </w:r>
      <w:r>
        <w:rPr>
          <w:lang w:val="fr-FR"/>
        </w:rPr>
        <w:t>écarte du sujet de la discussion.</w:t>
      </w:r>
    </w:p>
    <w:p w14:paraId="0C59E3E9" w14:textId="4F84B848" w:rsidR="00EA4D61" w:rsidRDefault="00EA4D61" w:rsidP="00EA4D61">
      <w:pPr>
        <w:pStyle w:val="H23G"/>
        <w:rPr>
          <w:lang w:val="fr-FR"/>
        </w:rPr>
      </w:pPr>
      <w:r>
        <w:rPr>
          <w:lang w:val="fr-FR"/>
        </w:rPr>
        <w:tab/>
      </w:r>
      <w:r>
        <w:rPr>
          <w:lang w:val="fr-FR"/>
        </w:rPr>
        <w:tab/>
      </w:r>
      <w:r>
        <w:rPr>
          <w:bCs/>
          <w:lang w:val="fr-FR"/>
        </w:rPr>
        <w:t>Article 25</w:t>
      </w:r>
    </w:p>
    <w:p w14:paraId="6F891485" w14:textId="0A73CBE1" w:rsidR="00EA4D61" w:rsidRDefault="00EA4D61" w:rsidP="00E272FE">
      <w:pPr>
        <w:pStyle w:val="SingleTxtG"/>
        <w:ind w:firstLine="567"/>
        <w:rPr>
          <w:lang w:val="fr-FR"/>
        </w:rPr>
      </w:pPr>
      <w:r>
        <w:rPr>
          <w:lang w:val="fr-FR"/>
        </w:rPr>
        <w:tab/>
        <w:t>Au cours de la discussion de toute question, un(e) représentant(e) peut introduire une motion d</w:t>
      </w:r>
      <w:r w:rsidR="00461B6E">
        <w:rPr>
          <w:lang w:val="fr-FR"/>
        </w:rPr>
        <w:t>’</w:t>
      </w:r>
      <w:r>
        <w:rPr>
          <w:lang w:val="fr-FR"/>
        </w:rPr>
        <w:t>ordre. Dans ce cas, le (la) Président(e) prend immédiatement une décision. Si</w:t>
      </w:r>
      <w:r w:rsidR="009E0915">
        <w:rPr>
          <w:lang w:val="fr-FR"/>
        </w:rPr>
        <w:t> </w:t>
      </w:r>
      <w:r>
        <w:rPr>
          <w:lang w:val="fr-FR"/>
        </w:rPr>
        <w:t>celle</w:t>
      </w:r>
      <w:r w:rsidR="009E0915">
        <w:rPr>
          <w:lang w:val="fr-FR"/>
        </w:rPr>
        <w:noBreakHyphen/>
      </w:r>
      <w:r>
        <w:rPr>
          <w:lang w:val="fr-FR"/>
        </w:rPr>
        <w:t>ci est contestée, le (la) Président(e) la soumet aussitôt au vote du Groupe de travail. Cette décision reste acquise si la majorité ne se prononce pas contre elle.</w:t>
      </w:r>
    </w:p>
    <w:p w14:paraId="78E518F7" w14:textId="271EE1C9" w:rsidR="00EA4D61" w:rsidRDefault="00EA4D61" w:rsidP="00EA4D61">
      <w:pPr>
        <w:pStyle w:val="H23G"/>
        <w:rPr>
          <w:lang w:val="fr-FR"/>
        </w:rPr>
      </w:pPr>
      <w:r>
        <w:rPr>
          <w:lang w:val="fr-FR"/>
        </w:rPr>
        <w:lastRenderedPageBreak/>
        <w:tab/>
      </w:r>
      <w:r>
        <w:rPr>
          <w:lang w:val="fr-FR"/>
        </w:rPr>
        <w:tab/>
      </w:r>
      <w:r>
        <w:rPr>
          <w:bCs/>
          <w:lang w:val="fr-FR"/>
        </w:rPr>
        <w:t>Article 26</w:t>
      </w:r>
    </w:p>
    <w:p w14:paraId="07FBB63E" w14:textId="0F34BB19" w:rsidR="00EA4D61" w:rsidRDefault="00EA4D61" w:rsidP="00E272FE">
      <w:pPr>
        <w:pStyle w:val="SingleTxtG"/>
        <w:ind w:firstLine="567"/>
        <w:rPr>
          <w:lang w:val="fr-FR"/>
        </w:rPr>
      </w:pPr>
      <w:r>
        <w:rPr>
          <w:lang w:val="fr-FR"/>
        </w:rPr>
        <w:tab/>
        <w:t>Au cours de la discussion de toute question, un(e) représentant(e) peut demander l</w:t>
      </w:r>
      <w:r w:rsidR="00461B6E">
        <w:rPr>
          <w:lang w:val="fr-FR"/>
        </w:rPr>
        <w:t>’</w:t>
      </w:r>
      <w:r>
        <w:rPr>
          <w:lang w:val="fr-FR"/>
        </w:rPr>
        <w:t>ajournement du débat. Cette motion a priorité. Outre son auteur, un(e) représentant(e) est autorisé(e) à prendre la parole pour l</w:t>
      </w:r>
      <w:r w:rsidR="00461B6E">
        <w:rPr>
          <w:lang w:val="fr-FR"/>
        </w:rPr>
        <w:t>’</w:t>
      </w:r>
      <w:r>
        <w:rPr>
          <w:lang w:val="fr-FR"/>
        </w:rPr>
        <w:t>appuyer et un(e) autre pour en demander le rejet, après quoi la motion est immédiatement mise aux voix.</w:t>
      </w:r>
    </w:p>
    <w:p w14:paraId="5E8B1B66" w14:textId="3B2C7F28" w:rsidR="00EA4D61" w:rsidRDefault="00EA4D61" w:rsidP="00EA4D61">
      <w:pPr>
        <w:pStyle w:val="H23G"/>
        <w:rPr>
          <w:lang w:val="fr-FR"/>
        </w:rPr>
      </w:pPr>
      <w:r>
        <w:rPr>
          <w:lang w:val="fr-FR"/>
        </w:rPr>
        <w:tab/>
      </w:r>
      <w:r>
        <w:rPr>
          <w:lang w:val="fr-FR"/>
        </w:rPr>
        <w:tab/>
      </w:r>
      <w:r>
        <w:rPr>
          <w:bCs/>
          <w:lang w:val="fr-FR"/>
        </w:rPr>
        <w:t>Article 27</w:t>
      </w:r>
    </w:p>
    <w:p w14:paraId="19A6FEB6" w14:textId="42ABD192" w:rsidR="00EA4D61" w:rsidRDefault="00EA4D61" w:rsidP="00E272FE">
      <w:pPr>
        <w:pStyle w:val="SingleTxtG"/>
        <w:ind w:firstLine="567"/>
        <w:rPr>
          <w:lang w:val="fr-FR"/>
        </w:rPr>
      </w:pPr>
      <w:r>
        <w:rPr>
          <w:lang w:val="fr-FR"/>
        </w:rPr>
        <w:tab/>
        <w:t>Un(e) représentant(e) peut à tout moment demander la clôture du débat, même si un(e) autre représentant(e) a manifesté le désir de prendre la parole. Deux représentant(e)s au plus peuvent être autorisé(e)s à intervenir pour s</w:t>
      </w:r>
      <w:r w:rsidR="00461B6E">
        <w:rPr>
          <w:lang w:val="fr-FR"/>
        </w:rPr>
        <w:t>’</w:t>
      </w:r>
      <w:r>
        <w:rPr>
          <w:lang w:val="fr-FR"/>
        </w:rPr>
        <w:t>opposer à la clôture, après quoi la motion est immédiatement mise aux voix.</w:t>
      </w:r>
    </w:p>
    <w:p w14:paraId="368639C0" w14:textId="4E1AD8A8" w:rsidR="00EA4D61" w:rsidRDefault="00EA4D61" w:rsidP="00EA4D61">
      <w:pPr>
        <w:pStyle w:val="H23G"/>
        <w:rPr>
          <w:lang w:val="fr-FR"/>
        </w:rPr>
      </w:pPr>
      <w:r>
        <w:rPr>
          <w:lang w:val="fr-FR"/>
        </w:rPr>
        <w:tab/>
      </w:r>
      <w:r>
        <w:rPr>
          <w:lang w:val="fr-FR"/>
        </w:rPr>
        <w:tab/>
      </w:r>
      <w:r>
        <w:rPr>
          <w:bCs/>
          <w:lang w:val="fr-FR"/>
        </w:rPr>
        <w:t>Article 28</w:t>
      </w:r>
    </w:p>
    <w:p w14:paraId="566245FA" w14:textId="77777777" w:rsidR="00EA4D61" w:rsidRDefault="00EA4D61" w:rsidP="00E272FE">
      <w:pPr>
        <w:pStyle w:val="SingleTxtG"/>
        <w:ind w:firstLine="567"/>
        <w:rPr>
          <w:lang w:val="fr-FR"/>
        </w:rPr>
      </w:pPr>
      <w:r>
        <w:rPr>
          <w:lang w:val="fr-FR"/>
        </w:rPr>
        <w:tab/>
        <w:t>Le Groupe de travail peut limiter le temps de parole de chaque orateur, si cela est jugé nécessaire pour assurer le bon déroulement de la session.</w:t>
      </w:r>
    </w:p>
    <w:p w14:paraId="13236FC0" w14:textId="6ABE538D" w:rsidR="00EA4D61" w:rsidRDefault="00EA4D61" w:rsidP="00EA4D61">
      <w:pPr>
        <w:pStyle w:val="H23G"/>
        <w:rPr>
          <w:lang w:val="fr-FR"/>
        </w:rPr>
      </w:pPr>
      <w:r>
        <w:rPr>
          <w:lang w:val="fr-FR"/>
        </w:rPr>
        <w:tab/>
      </w:r>
      <w:r>
        <w:rPr>
          <w:lang w:val="fr-FR"/>
        </w:rPr>
        <w:tab/>
      </w:r>
      <w:r>
        <w:rPr>
          <w:bCs/>
          <w:lang w:val="fr-FR"/>
        </w:rPr>
        <w:t>Article 29</w:t>
      </w:r>
    </w:p>
    <w:p w14:paraId="5182C9C1" w14:textId="5648F38C" w:rsidR="00EA4D61" w:rsidRDefault="00EA4D61" w:rsidP="00E272FE">
      <w:pPr>
        <w:pStyle w:val="SingleTxtG"/>
        <w:ind w:firstLine="567"/>
        <w:rPr>
          <w:lang w:val="fr-FR"/>
        </w:rPr>
      </w:pPr>
      <w:r>
        <w:rPr>
          <w:lang w:val="fr-FR"/>
        </w:rPr>
        <w:tab/>
        <w:t>Les motions et résolutions importantes sont mises aux voix dans l</w:t>
      </w:r>
      <w:r w:rsidR="00461B6E">
        <w:rPr>
          <w:lang w:val="fr-FR"/>
        </w:rPr>
        <w:t>’</w:t>
      </w:r>
      <w:r>
        <w:rPr>
          <w:lang w:val="fr-FR"/>
        </w:rPr>
        <w:t>ordre où elles ont été présentées, à moins que le Groupe de travail n</w:t>
      </w:r>
      <w:r w:rsidR="00461B6E">
        <w:rPr>
          <w:lang w:val="fr-FR"/>
        </w:rPr>
        <w:t>’</w:t>
      </w:r>
      <w:r>
        <w:rPr>
          <w:lang w:val="fr-FR"/>
        </w:rPr>
        <w:t>en décide autrement.</w:t>
      </w:r>
    </w:p>
    <w:p w14:paraId="2182C303" w14:textId="43CC758D" w:rsidR="00EA4D61" w:rsidRDefault="00EA4D61" w:rsidP="00EA4D61">
      <w:pPr>
        <w:pStyle w:val="H23G"/>
        <w:rPr>
          <w:lang w:val="fr-FR"/>
        </w:rPr>
      </w:pPr>
      <w:r>
        <w:rPr>
          <w:lang w:val="fr-FR"/>
        </w:rPr>
        <w:tab/>
      </w:r>
      <w:r>
        <w:rPr>
          <w:lang w:val="fr-FR"/>
        </w:rPr>
        <w:tab/>
      </w:r>
      <w:r>
        <w:rPr>
          <w:bCs/>
          <w:lang w:val="fr-FR"/>
        </w:rPr>
        <w:t>Article 30</w:t>
      </w:r>
    </w:p>
    <w:p w14:paraId="30801206" w14:textId="6207A4B2" w:rsidR="00EA4D61" w:rsidRDefault="00EA4D61" w:rsidP="00E272FE">
      <w:pPr>
        <w:pStyle w:val="SingleTxtG"/>
        <w:ind w:firstLine="567"/>
        <w:rPr>
          <w:lang w:val="fr-FR"/>
        </w:rPr>
      </w:pPr>
      <w:r>
        <w:rPr>
          <w:lang w:val="fr-FR"/>
        </w:rPr>
        <w:tab/>
        <w:t>Lorsqu</w:t>
      </w:r>
      <w:r w:rsidR="00461B6E">
        <w:rPr>
          <w:lang w:val="fr-FR"/>
        </w:rPr>
        <w:t>’</w:t>
      </w:r>
      <w:r>
        <w:rPr>
          <w:lang w:val="fr-FR"/>
        </w:rPr>
        <w:t>un amendement comporte une révision, un ajout ou une suppression intéressant une proposition, le Groupe de travail vote d</w:t>
      </w:r>
      <w:r w:rsidR="00461B6E">
        <w:rPr>
          <w:lang w:val="fr-FR"/>
        </w:rPr>
        <w:t>’</w:t>
      </w:r>
      <w:r>
        <w:rPr>
          <w:lang w:val="fr-FR"/>
        </w:rPr>
        <w:t>abord sur cet amendement et, s</w:t>
      </w:r>
      <w:r w:rsidR="00461B6E">
        <w:rPr>
          <w:lang w:val="fr-FR"/>
        </w:rPr>
        <w:t>’</w:t>
      </w:r>
      <w:r>
        <w:rPr>
          <w:lang w:val="fr-FR"/>
        </w:rPr>
        <w:t>il est adopté, vote ensuite sur la proposition modifiée.</w:t>
      </w:r>
    </w:p>
    <w:p w14:paraId="3C40320B" w14:textId="795611B5" w:rsidR="00EA4D61" w:rsidRDefault="00EA4D61" w:rsidP="00EA4D61">
      <w:pPr>
        <w:pStyle w:val="H23G"/>
        <w:rPr>
          <w:lang w:val="fr-FR"/>
        </w:rPr>
      </w:pPr>
      <w:r>
        <w:rPr>
          <w:lang w:val="fr-FR"/>
        </w:rPr>
        <w:tab/>
      </w:r>
      <w:r>
        <w:rPr>
          <w:lang w:val="fr-FR"/>
        </w:rPr>
        <w:tab/>
      </w:r>
      <w:r>
        <w:rPr>
          <w:bCs/>
          <w:lang w:val="fr-FR"/>
        </w:rPr>
        <w:t>Article 31</w:t>
      </w:r>
    </w:p>
    <w:p w14:paraId="05CC9CE0" w14:textId="0CD022A3" w:rsidR="00EA4D61" w:rsidRDefault="00EA4D61" w:rsidP="00E272FE">
      <w:pPr>
        <w:pStyle w:val="SingleTxtG"/>
        <w:ind w:firstLine="567"/>
        <w:rPr>
          <w:lang w:val="fr-FR"/>
        </w:rPr>
      </w:pPr>
      <w:r>
        <w:rPr>
          <w:lang w:val="fr-FR"/>
        </w:rPr>
        <w:tab/>
        <w:t>Si deux amendements à une proposition ou plus sont présentés, le Groupe de travail vote d</w:t>
      </w:r>
      <w:r w:rsidR="00461B6E">
        <w:rPr>
          <w:lang w:val="fr-FR"/>
        </w:rPr>
        <w:t>’</w:t>
      </w:r>
      <w:r>
        <w:rPr>
          <w:lang w:val="fr-FR"/>
        </w:rPr>
        <w:t>abord sur celui qui s</w:t>
      </w:r>
      <w:r w:rsidR="00461B6E">
        <w:rPr>
          <w:lang w:val="fr-FR"/>
        </w:rPr>
        <w:t>’</w:t>
      </w:r>
      <w:r>
        <w:rPr>
          <w:lang w:val="fr-FR"/>
        </w:rPr>
        <w:t>éloigne le plus, quant au fond, de la proposition primitive. Il vote ensuite, s</w:t>
      </w:r>
      <w:r w:rsidR="00461B6E">
        <w:rPr>
          <w:lang w:val="fr-FR"/>
        </w:rPr>
        <w:t>’</w:t>
      </w:r>
      <w:r>
        <w:rPr>
          <w:lang w:val="fr-FR"/>
        </w:rPr>
        <w:t>il y a lieu, sur celui des amendements restants qui s</w:t>
      </w:r>
      <w:r w:rsidR="00461B6E">
        <w:rPr>
          <w:lang w:val="fr-FR"/>
        </w:rPr>
        <w:t>’</w:t>
      </w:r>
      <w:r>
        <w:rPr>
          <w:lang w:val="fr-FR"/>
        </w:rPr>
        <w:t>en éloigne le plus, et ainsi de suite jusqu</w:t>
      </w:r>
      <w:r w:rsidR="00461B6E">
        <w:rPr>
          <w:lang w:val="fr-FR"/>
        </w:rPr>
        <w:t>’</w:t>
      </w:r>
      <w:r>
        <w:rPr>
          <w:lang w:val="fr-FR"/>
        </w:rPr>
        <w:t>à ce que tous les amendements aient été mis aux voix.</w:t>
      </w:r>
    </w:p>
    <w:p w14:paraId="15AAFECA" w14:textId="6A5FB1AE" w:rsidR="00EA4D61" w:rsidRDefault="00EA4D61" w:rsidP="00EA4D61">
      <w:pPr>
        <w:pStyle w:val="H23G"/>
        <w:rPr>
          <w:lang w:val="fr-FR"/>
        </w:rPr>
      </w:pPr>
      <w:r>
        <w:rPr>
          <w:lang w:val="fr-FR"/>
        </w:rPr>
        <w:tab/>
      </w:r>
      <w:r>
        <w:rPr>
          <w:lang w:val="fr-FR"/>
        </w:rPr>
        <w:tab/>
      </w:r>
      <w:r>
        <w:rPr>
          <w:bCs/>
          <w:lang w:val="fr-FR"/>
        </w:rPr>
        <w:t>Article 32</w:t>
      </w:r>
    </w:p>
    <w:p w14:paraId="5BFD54D0" w14:textId="439D1E3C" w:rsidR="00EA4D61" w:rsidRDefault="00EA4D61" w:rsidP="00E272FE">
      <w:pPr>
        <w:pStyle w:val="SingleTxtG"/>
        <w:ind w:firstLine="567"/>
        <w:rPr>
          <w:lang w:val="fr-FR"/>
        </w:rPr>
      </w:pPr>
      <w:r>
        <w:rPr>
          <w:lang w:val="fr-FR"/>
        </w:rPr>
        <w:tab/>
        <w:t>Le Groupe de travail peut décider, à la demande d</w:t>
      </w:r>
      <w:r w:rsidR="00461B6E">
        <w:rPr>
          <w:lang w:val="fr-FR"/>
        </w:rPr>
        <w:t>’</w:t>
      </w:r>
      <w:r>
        <w:rPr>
          <w:lang w:val="fr-FR"/>
        </w:rPr>
        <w:t>un(e) représentant(e), qu</w:t>
      </w:r>
      <w:r w:rsidR="00461B6E">
        <w:rPr>
          <w:lang w:val="fr-FR"/>
        </w:rPr>
        <w:t>’</w:t>
      </w:r>
      <w:r>
        <w:rPr>
          <w:lang w:val="fr-FR"/>
        </w:rPr>
        <w:t>une motion ou résolution sera mise aux voix section par section. Dans ce cas, le texte constitué par l</w:t>
      </w:r>
      <w:r w:rsidR="00461B6E">
        <w:rPr>
          <w:lang w:val="fr-FR"/>
        </w:rPr>
        <w:t>’</w:t>
      </w:r>
      <w:r>
        <w:rPr>
          <w:lang w:val="fr-FR"/>
        </w:rPr>
        <w:t>ensemble des sections adoptées est ensuite mis aux voix dans son ensemble.</w:t>
      </w:r>
    </w:p>
    <w:p w14:paraId="20AB89B4" w14:textId="77777777" w:rsidR="00EA4D61" w:rsidRDefault="00EA4D61" w:rsidP="00EA4D61">
      <w:pPr>
        <w:pStyle w:val="H1G"/>
        <w:rPr>
          <w:lang w:val="fr-FR"/>
        </w:rPr>
      </w:pPr>
      <w:r>
        <w:rPr>
          <w:lang w:val="fr-FR"/>
        </w:rPr>
        <w:tab/>
      </w:r>
      <w:r>
        <w:rPr>
          <w:lang w:val="fr-FR"/>
        </w:rPr>
        <w:tab/>
      </w:r>
      <w:r>
        <w:rPr>
          <w:bCs/>
          <w:lang w:val="fr-FR"/>
        </w:rPr>
        <w:t xml:space="preserve">Chapitre IX </w:t>
      </w:r>
      <w:r>
        <w:rPr>
          <w:bCs/>
          <w:lang w:val="fr-FR"/>
        </w:rPr>
        <w:br/>
        <w:t>Vote</w:t>
      </w:r>
    </w:p>
    <w:p w14:paraId="6FCE8592" w14:textId="7E7119DE" w:rsidR="00EA4D61" w:rsidRDefault="00EA4D61" w:rsidP="00EA4D61">
      <w:pPr>
        <w:pStyle w:val="H23G"/>
        <w:rPr>
          <w:lang w:val="fr-FR"/>
        </w:rPr>
      </w:pPr>
      <w:r>
        <w:rPr>
          <w:lang w:val="fr-FR"/>
        </w:rPr>
        <w:tab/>
      </w:r>
      <w:r>
        <w:rPr>
          <w:lang w:val="fr-FR"/>
        </w:rPr>
        <w:tab/>
      </w:r>
      <w:r>
        <w:rPr>
          <w:bCs/>
          <w:lang w:val="fr-FR"/>
        </w:rPr>
        <w:t>Article 33</w:t>
      </w:r>
    </w:p>
    <w:p w14:paraId="60E7214E" w14:textId="29F38BB2" w:rsidR="00EA4D61" w:rsidRDefault="00EA4D61" w:rsidP="00E272FE">
      <w:pPr>
        <w:pStyle w:val="SingleTxtG"/>
        <w:ind w:firstLine="567"/>
        <w:rPr>
          <w:lang w:val="fr-FR"/>
        </w:rPr>
      </w:pPr>
      <w:r>
        <w:rPr>
          <w:lang w:val="fr-FR"/>
        </w:rPr>
        <w:tab/>
        <w:t>Chaque membre à part entière du Groupe de travail dispose d</w:t>
      </w:r>
      <w:r w:rsidR="00461B6E">
        <w:rPr>
          <w:lang w:val="fr-FR"/>
        </w:rPr>
        <w:t>’</w:t>
      </w:r>
      <w:r>
        <w:rPr>
          <w:lang w:val="fr-FR"/>
        </w:rPr>
        <w:t>une voix.</w:t>
      </w:r>
    </w:p>
    <w:p w14:paraId="1DF5A380" w14:textId="44B7E491" w:rsidR="00EA4D61" w:rsidRDefault="00EA4D61" w:rsidP="00EA4D61">
      <w:pPr>
        <w:pStyle w:val="H23G"/>
        <w:rPr>
          <w:lang w:val="fr-FR"/>
        </w:rPr>
      </w:pPr>
      <w:r>
        <w:rPr>
          <w:lang w:val="fr-FR"/>
        </w:rPr>
        <w:tab/>
      </w:r>
      <w:r>
        <w:rPr>
          <w:lang w:val="fr-FR"/>
        </w:rPr>
        <w:tab/>
      </w:r>
      <w:r>
        <w:rPr>
          <w:bCs/>
          <w:lang w:val="fr-FR"/>
        </w:rPr>
        <w:t>Article 34</w:t>
      </w:r>
      <w:bookmarkStart w:id="5" w:name="_Hlk10796227"/>
    </w:p>
    <w:p w14:paraId="738E2A22" w14:textId="77777777" w:rsidR="00EA4D61" w:rsidRDefault="00EA4D61" w:rsidP="00E272FE">
      <w:pPr>
        <w:pStyle w:val="SingleTxtG"/>
        <w:ind w:firstLine="567"/>
        <w:rPr>
          <w:lang w:val="fr-FR"/>
        </w:rPr>
      </w:pPr>
      <w:r>
        <w:rPr>
          <w:lang w:val="fr-FR"/>
        </w:rPr>
        <w:tab/>
        <w:t>Les décisions du Groupe de travail sont normalement prises par consensus. À défaut, elles le sont à la majorité des membres à part entière présents et votants.</w:t>
      </w:r>
      <w:bookmarkStart w:id="6" w:name="_Hlk26089859"/>
      <w:bookmarkEnd w:id="6"/>
    </w:p>
    <w:p w14:paraId="2FF342E1" w14:textId="33D7EA7F" w:rsidR="00EA4D61" w:rsidRDefault="00EA4D61" w:rsidP="00E272FE">
      <w:pPr>
        <w:pStyle w:val="SingleTxtG"/>
        <w:ind w:firstLine="567"/>
        <w:rPr>
          <w:lang w:val="fr-FR"/>
        </w:rPr>
      </w:pPr>
      <w:r>
        <w:rPr>
          <w:lang w:val="fr-FR"/>
        </w:rPr>
        <w:t>Aux fins du présent Règlement, l</w:t>
      </w:r>
      <w:r w:rsidR="00461B6E">
        <w:rPr>
          <w:lang w:val="fr-FR"/>
        </w:rPr>
        <w:t>’</w:t>
      </w:r>
      <w:r>
        <w:rPr>
          <w:lang w:val="fr-FR"/>
        </w:rPr>
        <w:t>expression « membres présents et votants » s</w:t>
      </w:r>
      <w:r w:rsidR="00461B6E">
        <w:rPr>
          <w:lang w:val="fr-FR"/>
        </w:rPr>
        <w:t>’</w:t>
      </w:r>
      <w:r>
        <w:rPr>
          <w:lang w:val="fr-FR"/>
        </w:rPr>
        <w:t>entend des membres votant pour ou contre. Les membres qui s</w:t>
      </w:r>
      <w:r w:rsidR="00461B6E">
        <w:rPr>
          <w:lang w:val="fr-FR"/>
        </w:rPr>
        <w:t>’</w:t>
      </w:r>
      <w:r>
        <w:rPr>
          <w:lang w:val="fr-FR"/>
        </w:rPr>
        <w:t>abstiennent de voter sont considérés comme non votants.</w:t>
      </w:r>
    </w:p>
    <w:bookmarkEnd w:id="5"/>
    <w:p w14:paraId="22597434" w14:textId="6A4A998C" w:rsidR="00EA4D61" w:rsidRDefault="00EA4D61" w:rsidP="00EA4D61">
      <w:pPr>
        <w:pStyle w:val="H23G"/>
        <w:rPr>
          <w:lang w:val="fr-FR"/>
        </w:rPr>
      </w:pPr>
      <w:r>
        <w:rPr>
          <w:lang w:val="fr-FR"/>
        </w:rPr>
        <w:tab/>
      </w:r>
      <w:r>
        <w:rPr>
          <w:lang w:val="fr-FR"/>
        </w:rPr>
        <w:tab/>
      </w:r>
      <w:r>
        <w:rPr>
          <w:bCs/>
          <w:lang w:val="fr-FR"/>
        </w:rPr>
        <w:t>Article 35</w:t>
      </w:r>
    </w:p>
    <w:p w14:paraId="5CCBA6C9" w14:textId="51A6256D" w:rsidR="00EA4D61" w:rsidRDefault="00EA4D61" w:rsidP="00E272FE">
      <w:pPr>
        <w:pStyle w:val="SingleTxtG"/>
        <w:ind w:firstLine="567"/>
        <w:rPr>
          <w:i/>
          <w:iCs/>
          <w:lang w:val="fr-FR"/>
        </w:rPr>
      </w:pPr>
      <w:r>
        <w:rPr>
          <w:lang w:val="fr-FR"/>
        </w:rPr>
        <w:tab/>
        <w:t>Le Groupe de travail ne prend aucune mesure intéressant un pays quelconque sans obtenir l</w:t>
      </w:r>
      <w:r w:rsidR="00461B6E">
        <w:rPr>
          <w:lang w:val="fr-FR"/>
        </w:rPr>
        <w:t>’</w:t>
      </w:r>
      <w:r>
        <w:rPr>
          <w:lang w:val="fr-FR"/>
        </w:rPr>
        <w:t>accord du Gouvernement de ce pays.</w:t>
      </w:r>
    </w:p>
    <w:p w14:paraId="0BCA5A32" w14:textId="2F6470AB" w:rsidR="00EA4D61" w:rsidRDefault="00EA4D61" w:rsidP="00EA4D61">
      <w:pPr>
        <w:pStyle w:val="H23G"/>
        <w:rPr>
          <w:lang w:val="fr-FR"/>
        </w:rPr>
      </w:pPr>
      <w:r>
        <w:rPr>
          <w:lang w:val="fr-FR"/>
        </w:rPr>
        <w:lastRenderedPageBreak/>
        <w:tab/>
      </w:r>
      <w:r>
        <w:rPr>
          <w:lang w:val="fr-FR"/>
        </w:rPr>
        <w:tab/>
      </w:r>
      <w:r>
        <w:rPr>
          <w:bCs/>
          <w:lang w:val="fr-FR"/>
        </w:rPr>
        <w:t>Article 36</w:t>
      </w:r>
    </w:p>
    <w:p w14:paraId="6CF2D63A" w14:textId="187A5CB8" w:rsidR="00EA4D61" w:rsidRDefault="00EA4D61" w:rsidP="00E272FE">
      <w:pPr>
        <w:pStyle w:val="SingleTxtG"/>
        <w:ind w:firstLine="567"/>
        <w:rPr>
          <w:lang w:val="fr-FR"/>
        </w:rPr>
      </w:pPr>
      <w:r>
        <w:rPr>
          <w:lang w:val="fr-FR"/>
        </w:rPr>
        <w:tab/>
        <w:t>Les votes du Groupe de travail ont lieu normalement à main levée. Si un(e) représentant(e) demande qu</w:t>
      </w:r>
      <w:r w:rsidR="00461B6E">
        <w:rPr>
          <w:lang w:val="fr-FR"/>
        </w:rPr>
        <w:t>’</w:t>
      </w:r>
      <w:r>
        <w:rPr>
          <w:lang w:val="fr-FR"/>
        </w:rPr>
        <w:t>il soit procédé à un scrutin par appel nominal, il en sera ainsi fait, et les noms des membres à part entière seront appelés dans l</w:t>
      </w:r>
      <w:r w:rsidR="00461B6E">
        <w:rPr>
          <w:lang w:val="fr-FR"/>
        </w:rPr>
        <w:t>’</w:t>
      </w:r>
      <w:r>
        <w:rPr>
          <w:lang w:val="fr-FR"/>
        </w:rPr>
        <w:t>ordre alphabétique anglais.</w:t>
      </w:r>
    </w:p>
    <w:p w14:paraId="3B115366" w14:textId="18774D85" w:rsidR="00EA4D61" w:rsidRDefault="00EA4D61" w:rsidP="00EA4D61">
      <w:pPr>
        <w:pStyle w:val="H23G"/>
        <w:rPr>
          <w:lang w:val="fr-FR"/>
        </w:rPr>
      </w:pPr>
      <w:r>
        <w:rPr>
          <w:lang w:val="fr-FR"/>
        </w:rPr>
        <w:tab/>
      </w:r>
      <w:r>
        <w:rPr>
          <w:lang w:val="fr-FR"/>
        </w:rPr>
        <w:tab/>
      </w:r>
      <w:r>
        <w:rPr>
          <w:bCs/>
          <w:lang w:val="fr-FR"/>
        </w:rPr>
        <w:t>Article 37</w:t>
      </w:r>
      <w:bookmarkStart w:id="7" w:name="_Hlk26089551"/>
    </w:p>
    <w:p w14:paraId="22B9524A" w14:textId="60420111" w:rsidR="00EA4D61" w:rsidRDefault="00EA4D61" w:rsidP="00E272FE">
      <w:pPr>
        <w:pStyle w:val="SingleTxtG"/>
        <w:ind w:firstLine="567"/>
        <w:rPr>
          <w:i/>
          <w:iCs/>
          <w:lang w:val="fr-FR"/>
        </w:rPr>
      </w:pPr>
      <w:bookmarkStart w:id="8" w:name="_Hlk26187317"/>
      <w:bookmarkStart w:id="9" w:name="_Hlk26186503"/>
      <w:r>
        <w:rPr>
          <w:lang w:val="fr-FR"/>
        </w:rPr>
        <w:tab/>
        <w:t>Toutes les élections ont lieu au scrutin secret, à moins que le Groupe de travail ne décide, en l</w:t>
      </w:r>
      <w:r w:rsidR="00461B6E">
        <w:rPr>
          <w:lang w:val="fr-FR"/>
        </w:rPr>
        <w:t>’</w:t>
      </w:r>
      <w:r>
        <w:rPr>
          <w:lang w:val="fr-FR"/>
        </w:rPr>
        <w:t>absence d</w:t>
      </w:r>
      <w:r w:rsidR="00461B6E">
        <w:rPr>
          <w:lang w:val="fr-FR"/>
        </w:rPr>
        <w:t>’</w:t>
      </w:r>
      <w:r>
        <w:rPr>
          <w:lang w:val="fr-FR"/>
        </w:rPr>
        <w:t>objection, de nommer sans vote un(e) candidat(e) ou une liste de candidat(e)s ayant fait l</w:t>
      </w:r>
      <w:r w:rsidR="00461B6E">
        <w:rPr>
          <w:lang w:val="fr-FR"/>
        </w:rPr>
        <w:t>’</w:t>
      </w:r>
      <w:r>
        <w:rPr>
          <w:lang w:val="fr-FR"/>
        </w:rPr>
        <w:t>objet d</w:t>
      </w:r>
      <w:r w:rsidR="00461B6E">
        <w:rPr>
          <w:lang w:val="fr-FR"/>
        </w:rPr>
        <w:t>’</w:t>
      </w:r>
      <w:r>
        <w:rPr>
          <w:lang w:val="fr-FR"/>
        </w:rPr>
        <w:t>un accord.</w:t>
      </w:r>
      <w:bookmarkEnd w:id="8"/>
    </w:p>
    <w:bookmarkEnd w:id="7"/>
    <w:bookmarkEnd w:id="9"/>
    <w:p w14:paraId="3A969961" w14:textId="0B4D8577" w:rsidR="00EA4D61" w:rsidRDefault="00EA4D61" w:rsidP="00EA4D61">
      <w:pPr>
        <w:pStyle w:val="H23G"/>
        <w:rPr>
          <w:lang w:val="fr-FR"/>
        </w:rPr>
      </w:pPr>
      <w:r>
        <w:rPr>
          <w:lang w:val="fr-FR"/>
        </w:rPr>
        <w:tab/>
      </w:r>
      <w:r>
        <w:rPr>
          <w:lang w:val="fr-FR"/>
        </w:rPr>
        <w:tab/>
      </w:r>
      <w:r>
        <w:rPr>
          <w:bCs/>
          <w:lang w:val="fr-FR"/>
        </w:rPr>
        <w:t>Article 38</w:t>
      </w:r>
    </w:p>
    <w:p w14:paraId="3E86F66E" w14:textId="24C1EE9B" w:rsidR="00EA4D61" w:rsidRDefault="00EA4D61" w:rsidP="00E272FE">
      <w:pPr>
        <w:pStyle w:val="SingleTxtG"/>
        <w:ind w:firstLine="567"/>
        <w:rPr>
          <w:lang w:val="fr-FR"/>
        </w:rPr>
      </w:pPr>
      <w:r>
        <w:rPr>
          <w:lang w:val="fr-FR"/>
        </w:rPr>
        <w:tab/>
        <w:t>Si, lors d</w:t>
      </w:r>
      <w:r w:rsidR="00461B6E">
        <w:rPr>
          <w:lang w:val="fr-FR"/>
        </w:rPr>
        <w:t>’</w:t>
      </w:r>
      <w:r>
        <w:rPr>
          <w:lang w:val="fr-FR"/>
        </w:rPr>
        <w:t>un vote relatif à une question autre qu</w:t>
      </w:r>
      <w:r w:rsidR="00461B6E">
        <w:rPr>
          <w:lang w:val="fr-FR"/>
        </w:rPr>
        <w:t>’</w:t>
      </w:r>
      <w:r>
        <w:rPr>
          <w:lang w:val="fr-FR"/>
        </w:rPr>
        <w:t>une élection, il y a partage égal des voix, le Groupe de travail procède à un second vote. S</w:t>
      </w:r>
      <w:r w:rsidR="00461B6E">
        <w:rPr>
          <w:lang w:val="fr-FR"/>
        </w:rPr>
        <w:t>’</w:t>
      </w:r>
      <w:r>
        <w:rPr>
          <w:lang w:val="fr-FR"/>
        </w:rPr>
        <w:t>il y a de nouveau partage égal des voix, la proposition est considérée comme rejetée.</w:t>
      </w:r>
    </w:p>
    <w:p w14:paraId="5AA8ABC8" w14:textId="77777777" w:rsidR="00EA4D61" w:rsidRDefault="00EA4D61" w:rsidP="00EA4D61">
      <w:pPr>
        <w:pStyle w:val="H1G"/>
        <w:rPr>
          <w:lang w:val="fr-FR"/>
        </w:rPr>
      </w:pPr>
      <w:r>
        <w:rPr>
          <w:lang w:val="fr-FR"/>
        </w:rPr>
        <w:tab/>
      </w:r>
      <w:r>
        <w:rPr>
          <w:lang w:val="fr-FR"/>
        </w:rPr>
        <w:tab/>
      </w:r>
      <w:r>
        <w:rPr>
          <w:bCs/>
          <w:lang w:val="fr-FR"/>
        </w:rPr>
        <w:t xml:space="preserve">Chapitre X </w:t>
      </w:r>
      <w:r>
        <w:rPr>
          <w:bCs/>
          <w:lang w:val="fr-FR"/>
        </w:rPr>
        <w:br/>
        <w:t>Langues</w:t>
      </w:r>
    </w:p>
    <w:p w14:paraId="13D2FEFC" w14:textId="51DCF92D" w:rsidR="00EA4D61" w:rsidRDefault="00EA4D61" w:rsidP="00EA4D61">
      <w:pPr>
        <w:pStyle w:val="H23G"/>
        <w:rPr>
          <w:lang w:val="fr-FR"/>
        </w:rPr>
      </w:pPr>
      <w:r>
        <w:rPr>
          <w:lang w:val="fr-FR"/>
        </w:rPr>
        <w:tab/>
      </w:r>
      <w:r>
        <w:rPr>
          <w:lang w:val="fr-FR"/>
        </w:rPr>
        <w:tab/>
      </w:r>
      <w:r>
        <w:rPr>
          <w:bCs/>
          <w:lang w:val="fr-FR"/>
        </w:rPr>
        <w:t>Article 39</w:t>
      </w:r>
    </w:p>
    <w:p w14:paraId="208CCF88" w14:textId="69F24114" w:rsidR="00EA4D61" w:rsidRDefault="00EA4D61" w:rsidP="00E272FE">
      <w:pPr>
        <w:pStyle w:val="SingleTxtG"/>
        <w:ind w:firstLine="567"/>
        <w:rPr>
          <w:i/>
          <w:iCs/>
          <w:lang w:val="fr-FR"/>
        </w:rPr>
      </w:pPr>
      <w:r>
        <w:rPr>
          <w:lang w:val="fr-FR"/>
        </w:rPr>
        <w:tab/>
        <w:t>Les langues de travail du Groupe de travail sont l</w:t>
      </w:r>
      <w:r w:rsidR="00461B6E">
        <w:rPr>
          <w:lang w:val="fr-FR"/>
        </w:rPr>
        <w:t>’</w:t>
      </w:r>
      <w:r>
        <w:rPr>
          <w:lang w:val="fr-FR"/>
        </w:rPr>
        <w:t>anglais, le français et le russe.</w:t>
      </w:r>
    </w:p>
    <w:p w14:paraId="550260E8" w14:textId="0E5576BD" w:rsidR="00EA4D61" w:rsidRDefault="00EA4D61" w:rsidP="00EA4D61">
      <w:pPr>
        <w:pStyle w:val="H23G"/>
        <w:rPr>
          <w:lang w:val="fr-FR"/>
        </w:rPr>
      </w:pPr>
      <w:r>
        <w:rPr>
          <w:lang w:val="fr-FR"/>
        </w:rPr>
        <w:tab/>
      </w:r>
      <w:r>
        <w:rPr>
          <w:lang w:val="fr-FR"/>
        </w:rPr>
        <w:tab/>
      </w:r>
      <w:r>
        <w:rPr>
          <w:bCs/>
          <w:lang w:val="fr-FR"/>
        </w:rPr>
        <w:t>Article 40</w:t>
      </w:r>
    </w:p>
    <w:p w14:paraId="574C8F94" w14:textId="531AF164" w:rsidR="00EA4D61" w:rsidRDefault="00EA4D61" w:rsidP="00E272FE">
      <w:pPr>
        <w:pStyle w:val="SingleTxtG"/>
        <w:ind w:firstLine="567"/>
        <w:rPr>
          <w:i/>
          <w:iCs/>
          <w:lang w:val="fr-FR"/>
        </w:rPr>
      </w:pPr>
      <w:r>
        <w:rPr>
          <w:lang w:val="fr-FR"/>
        </w:rPr>
        <w:t>Toutes les interventions faites dans l</w:t>
      </w:r>
      <w:r w:rsidR="00461B6E">
        <w:rPr>
          <w:lang w:val="fr-FR"/>
        </w:rPr>
        <w:t>’</w:t>
      </w:r>
      <w:r>
        <w:rPr>
          <w:lang w:val="fr-FR"/>
        </w:rPr>
        <w:t>une des langues de travail sont interprétées dans les deux autres langues.</w:t>
      </w:r>
    </w:p>
    <w:p w14:paraId="2F2CFECD" w14:textId="77777777" w:rsidR="00EA4D61" w:rsidRDefault="00EA4D61" w:rsidP="00EA4D61">
      <w:pPr>
        <w:pStyle w:val="H1G"/>
        <w:rPr>
          <w:lang w:val="fr-FR"/>
        </w:rPr>
      </w:pPr>
      <w:r>
        <w:rPr>
          <w:lang w:val="fr-FR"/>
        </w:rPr>
        <w:tab/>
      </w:r>
      <w:r>
        <w:rPr>
          <w:lang w:val="fr-FR"/>
        </w:rPr>
        <w:tab/>
      </w:r>
      <w:r>
        <w:rPr>
          <w:bCs/>
          <w:lang w:val="fr-FR"/>
        </w:rPr>
        <w:t xml:space="preserve">Chapitre XI </w:t>
      </w:r>
      <w:r>
        <w:rPr>
          <w:bCs/>
          <w:lang w:val="fr-FR"/>
        </w:rPr>
        <w:br/>
        <w:t>Enregistrements</w:t>
      </w:r>
    </w:p>
    <w:p w14:paraId="6C37D6BC" w14:textId="72C18822" w:rsidR="00EA4D61" w:rsidRDefault="00EA4D61" w:rsidP="00EA4D61">
      <w:pPr>
        <w:pStyle w:val="H23G"/>
        <w:rPr>
          <w:lang w:val="fr-FR"/>
        </w:rPr>
      </w:pPr>
      <w:r>
        <w:rPr>
          <w:lang w:val="fr-FR"/>
        </w:rPr>
        <w:tab/>
      </w:r>
      <w:r>
        <w:rPr>
          <w:lang w:val="fr-FR"/>
        </w:rPr>
        <w:tab/>
      </w:r>
      <w:r>
        <w:rPr>
          <w:bCs/>
          <w:lang w:val="fr-FR"/>
        </w:rPr>
        <w:t>Article 41</w:t>
      </w:r>
    </w:p>
    <w:p w14:paraId="3535E974" w14:textId="0C8911F2" w:rsidR="00EA4D61" w:rsidRDefault="00EA4D61" w:rsidP="00E272FE">
      <w:pPr>
        <w:pStyle w:val="SingleTxtG"/>
        <w:ind w:firstLine="567"/>
        <w:rPr>
          <w:lang w:val="fr-FR"/>
        </w:rPr>
      </w:pPr>
      <w:r>
        <w:rPr>
          <w:lang w:val="fr-FR"/>
        </w:rPr>
        <w:tab/>
        <w:t>Les textes des rapports, résolutions, recommandations et autres décisions officielles adoptés par le Groupe de travail et ses organes subsidiaires sont communiqués dès que possible aux participants énumérés à l</w:t>
      </w:r>
      <w:r w:rsidR="00461B6E">
        <w:rPr>
          <w:lang w:val="fr-FR"/>
        </w:rPr>
        <w:t>’</w:t>
      </w:r>
      <w:r>
        <w:rPr>
          <w:lang w:val="fr-FR"/>
        </w:rPr>
        <w:t>article premier.</w:t>
      </w:r>
    </w:p>
    <w:p w14:paraId="7049C40E" w14:textId="77777777" w:rsidR="00EA4D61" w:rsidRDefault="00EA4D61" w:rsidP="00EA4D61">
      <w:pPr>
        <w:pStyle w:val="H1G"/>
        <w:rPr>
          <w:lang w:val="fr-FR"/>
        </w:rPr>
      </w:pPr>
      <w:r>
        <w:rPr>
          <w:lang w:val="fr-FR"/>
        </w:rPr>
        <w:tab/>
      </w:r>
      <w:r>
        <w:rPr>
          <w:lang w:val="fr-FR"/>
        </w:rPr>
        <w:tab/>
      </w:r>
      <w:r>
        <w:rPr>
          <w:bCs/>
          <w:lang w:val="fr-FR"/>
        </w:rPr>
        <w:t xml:space="preserve">Chapitre XII </w:t>
      </w:r>
      <w:r>
        <w:rPr>
          <w:bCs/>
          <w:lang w:val="fr-FR"/>
        </w:rPr>
        <w:br/>
        <w:t>Publicité des séances</w:t>
      </w:r>
    </w:p>
    <w:p w14:paraId="58F340C6" w14:textId="13D80337" w:rsidR="00EA4D61" w:rsidRDefault="00EA4D61" w:rsidP="00EA4D61">
      <w:pPr>
        <w:pStyle w:val="H23G"/>
        <w:rPr>
          <w:lang w:val="fr-FR"/>
        </w:rPr>
      </w:pPr>
      <w:r>
        <w:rPr>
          <w:lang w:val="fr-FR"/>
        </w:rPr>
        <w:tab/>
      </w:r>
      <w:r>
        <w:rPr>
          <w:lang w:val="fr-FR"/>
        </w:rPr>
        <w:tab/>
      </w:r>
      <w:r>
        <w:rPr>
          <w:bCs/>
          <w:lang w:val="fr-FR"/>
        </w:rPr>
        <w:t>Article 42</w:t>
      </w:r>
    </w:p>
    <w:p w14:paraId="0708D728" w14:textId="7B7282B3" w:rsidR="00EA4D61" w:rsidRDefault="00EA4D61" w:rsidP="00E272FE">
      <w:pPr>
        <w:pStyle w:val="SingleTxtG"/>
        <w:ind w:firstLine="567"/>
        <w:rPr>
          <w:lang w:val="fr-FR"/>
        </w:rPr>
      </w:pPr>
      <w:r>
        <w:rPr>
          <w:lang w:val="fr-FR"/>
        </w:rPr>
        <w:tab/>
        <w:t>En règle générale, le Groupe de travail se réunit en séance publique. Il peut décider qu</w:t>
      </w:r>
      <w:r w:rsidR="00461B6E">
        <w:rPr>
          <w:lang w:val="fr-FR"/>
        </w:rPr>
        <w:t>’</w:t>
      </w:r>
      <w:r>
        <w:rPr>
          <w:lang w:val="fr-FR"/>
        </w:rPr>
        <w:t>une ou plusieurs séances déterminées seront des séances privées.</w:t>
      </w:r>
    </w:p>
    <w:p w14:paraId="7932CA3B" w14:textId="0C03FD3F" w:rsidR="00EA4D61" w:rsidRDefault="00EA4D61" w:rsidP="00EA4D61">
      <w:pPr>
        <w:pStyle w:val="H1G"/>
        <w:rPr>
          <w:lang w:val="fr-FR"/>
        </w:rPr>
      </w:pPr>
      <w:r>
        <w:rPr>
          <w:lang w:val="fr-FR"/>
        </w:rPr>
        <w:tab/>
      </w:r>
      <w:r>
        <w:rPr>
          <w:lang w:val="fr-FR"/>
        </w:rPr>
        <w:tab/>
      </w:r>
      <w:r>
        <w:rPr>
          <w:bCs/>
          <w:lang w:val="fr-FR"/>
        </w:rPr>
        <w:t>Chapitre XIII</w:t>
      </w:r>
      <w:r w:rsidR="00274D99">
        <w:rPr>
          <w:bCs/>
          <w:lang w:val="fr-FR"/>
        </w:rPr>
        <w:t xml:space="preserve"> </w:t>
      </w:r>
      <w:r>
        <w:rPr>
          <w:bCs/>
          <w:lang w:val="fr-FR"/>
        </w:rPr>
        <w:br/>
        <w:t>Rapports</w:t>
      </w:r>
    </w:p>
    <w:p w14:paraId="2C853C2F" w14:textId="5D4234C8" w:rsidR="00EA4D61" w:rsidRDefault="00EA4D61" w:rsidP="00EA4D61">
      <w:pPr>
        <w:pStyle w:val="H23G"/>
        <w:rPr>
          <w:lang w:val="fr-FR"/>
        </w:rPr>
      </w:pPr>
      <w:r>
        <w:rPr>
          <w:lang w:val="fr-FR"/>
        </w:rPr>
        <w:tab/>
      </w:r>
      <w:r>
        <w:rPr>
          <w:lang w:val="fr-FR"/>
        </w:rPr>
        <w:tab/>
      </w:r>
      <w:r>
        <w:rPr>
          <w:bCs/>
          <w:lang w:val="fr-FR"/>
        </w:rPr>
        <w:t>Article 43</w:t>
      </w:r>
    </w:p>
    <w:p w14:paraId="0E62AF91" w14:textId="77777777" w:rsidR="00EA4D61" w:rsidRDefault="00EA4D61" w:rsidP="00E272FE">
      <w:pPr>
        <w:pStyle w:val="SingleTxtG"/>
        <w:ind w:firstLine="567"/>
        <w:rPr>
          <w:lang w:val="fr-FR"/>
        </w:rPr>
      </w:pPr>
      <w:r>
        <w:rPr>
          <w:lang w:val="fr-FR"/>
        </w:rPr>
        <w:tab/>
        <w:t>Le Groupe de travail soumet chaque année au CTI un rapport sur ses activités et projets, ainsi que sur ceux de ses organes subsidiaires.</w:t>
      </w:r>
    </w:p>
    <w:p w14:paraId="7AF61501" w14:textId="56B5EE3C" w:rsidR="00EA4D61" w:rsidRDefault="00EA4D61" w:rsidP="00EA4D61">
      <w:pPr>
        <w:pStyle w:val="H1G"/>
        <w:rPr>
          <w:lang w:val="fr-FR"/>
        </w:rPr>
      </w:pPr>
      <w:r>
        <w:rPr>
          <w:lang w:val="fr-FR"/>
        </w:rPr>
        <w:lastRenderedPageBreak/>
        <w:tab/>
      </w:r>
      <w:r>
        <w:rPr>
          <w:lang w:val="fr-FR"/>
        </w:rPr>
        <w:tab/>
      </w:r>
      <w:r>
        <w:rPr>
          <w:bCs/>
          <w:lang w:val="fr-FR"/>
        </w:rPr>
        <w:t xml:space="preserve">Chapitre XIV </w:t>
      </w:r>
      <w:r>
        <w:rPr>
          <w:bCs/>
          <w:lang w:val="fr-FR"/>
        </w:rPr>
        <w:br/>
        <w:t>Amendements et suspensions d</w:t>
      </w:r>
      <w:r w:rsidR="00461B6E">
        <w:rPr>
          <w:bCs/>
          <w:lang w:val="fr-FR"/>
        </w:rPr>
        <w:t>’</w:t>
      </w:r>
      <w:r>
        <w:rPr>
          <w:bCs/>
          <w:lang w:val="fr-FR"/>
        </w:rPr>
        <w:t>application</w:t>
      </w:r>
    </w:p>
    <w:p w14:paraId="4D90C491" w14:textId="3BD9C50F" w:rsidR="00EA4D61" w:rsidRDefault="00EA4D61" w:rsidP="00EA4D61">
      <w:pPr>
        <w:pStyle w:val="H23G"/>
        <w:rPr>
          <w:lang w:val="fr-FR"/>
        </w:rPr>
      </w:pPr>
      <w:r>
        <w:rPr>
          <w:lang w:val="fr-FR"/>
        </w:rPr>
        <w:tab/>
      </w:r>
      <w:r>
        <w:rPr>
          <w:lang w:val="fr-FR"/>
        </w:rPr>
        <w:tab/>
      </w:r>
      <w:r>
        <w:rPr>
          <w:bCs/>
          <w:lang w:val="fr-FR"/>
        </w:rPr>
        <w:t>Article 44</w:t>
      </w:r>
    </w:p>
    <w:p w14:paraId="45D1DC98" w14:textId="06AE655F" w:rsidR="00EA4D61" w:rsidRDefault="00EA4D61" w:rsidP="00E272FE">
      <w:pPr>
        <w:pStyle w:val="SingleTxtG"/>
        <w:ind w:firstLine="567"/>
        <w:rPr>
          <w:lang w:val="fr-FR"/>
        </w:rPr>
      </w:pPr>
      <w:r>
        <w:rPr>
          <w:lang w:val="fr-FR"/>
        </w:rPr>
        <w:tab/>
        <w:t>Le Groupe de travail peut modifier tout article</w:t>
      </w:r>
      <w:r w:rsidR="009E0915">
        <w:rPr>
          <w:lang w:val="fr-FR"/>
        </w:rPr>
        <w:t xml:space="preserve"> </w:t>
      </w:r>
      <w:r>
        <w:rPr>
          <w:lang w:val="fr-FR"/>
        </w:rPr>
        <w:t>du présent Règlement intérieur ou en suspendre l</w:t>
      </w:r>
      <w:r w:rsidR="00461B6E">
        <w:rPr>
          <w:lang w:val="fr-FR"/>
        </w:rPr>
        <w:t>’</w:t>
      </w:r>
      <w:r>
        <w:rPr>
          <w:lang w:val="fr-FR"/>
        </w:rPr>
        <w:t xml:space="preserve">application, sous réserve que les amendements ou décisions de </w:t>
      </w:r>
      <w:proofErr w:type="gramStart"/>
      <w:r>
        <w:rPr>
          <w:lang w:val="fr-FR"/>
        </w:rPr>
        <w:t>suspension envisagés</w:t>
      </w:r>
      <w:proofErr w:type="gramEnd"/>
      <w:r>
        <w:rPr>
          <w:lang w:val="fr-FR"/>
        </w:rPr>
        <w:t xml:space="preserve"> soient adoptés par le CTI et approuvés par le Comité exécutif, et ne visent pas à s</w:t>
      </w:r>
      <w:r w:rsidR="00461B6E">
        <w:rPr>
          <w:lang w:val="fr-FR"/>
        </w:rPr>
        <w:t>’</w:t>
      </w:r>
      <w:r>
        <w:rPr>
          <w:lang w:val="fr-FR"/>
        </w:rPr>
        <w:t>écarter du mandat du Groupe de travail.</w:t>
      </w:r>
    </w:p>
    <w:p w14:paraId="1F089EF8" w14:textId="77777777" w:rsidR="00EA4D61" w:rsidRDefault="00EA4D61" w:rsidP="00274D99">
      <w:pPr>
        <w:pStyle w:val="SingleTxtG"/>
        <w:rPr>
          <w:lang w:val="fr-FR"/>
        </w:rPr>
      </w:pPr>
      <w:r>
        <w:rPr>
          <w:lang w:val="fr-FR"/>
        </w:rPr>
        <w:br w:type="page"/>
      </w:r>
    </w:p>
    <w:p w14:paraId="28C74B37" w14:textId="7C7FADE3" w:rsidR="00EA4D61" w:rsidRPr="001E0217" w:rsidRDefault="00EA4D61" w:rsidP="000F20B1">
      <w:pPr>
        <w:pStyle w:val="HChG"/>
        <w:rPr>
          <w:lang w:val="fr-FR"/>
        </w:rPr>
      </w:pPr>
      <w:r w:rsidRPr="001E0217">
        <w:rPr>
          <w:lang w:val="fr-FR"/>
        </w:rPr>
        <w:lastRenderedPageBreak/>
        <w:tab/>
      </w:r>
      <w:r>
        <w:rPr>
          <w:lang w:val="fr-FR"/>
        </w:rPr>
        <w:t>Annexe </w:t>
      </w:r>
      <w:r w:rsidRPr="001E0217">
        <w:rPr>
          <w:lang w:val="fr-FR"/>
        </w:rPr>
        <w:t>III</w:t>
      </w:r>
    </w:p>
    <w:p w14:paraId="009D3C86" w14:textId="3A2255FA" w:rsidR="00EA4D61" w:rsidRPr="001E0217" w:rsidRDefault="00EA4D61" w:rsidP="000F20B1">
      <w:pPr>
        <w:pStyle w:val="HChG"/>
        <w:rPr>
          <w:lang w:val="fr-FR"/>
        </w:rPr>
      </w:pPr>
      <w:r w:rsidRPr="001E0217">
        <w:rPr>
          <w:lang w:val="fr-FR"/>
        </w:rPr>
        <w:tab/>
      </w:r>
      <w:r w:rsidRPr="001E0217">
        <w:rPr>
          <w:lang w:val="fr-FR"/>
        </w:rPr>
        <w:tab/>
      </w:r>
      <w:r w:rsidRPr="008E6F56">
        <w:rPr>
          <w:lang w:val="fr-FR"/>
        </w:rPr>
        <w:t xml:space="preserve">Mandat révisé du Groupe de travail des transports </w:t>
      </w:r>
      <w:r w:rsidR="000F20B1">
        <w:rPr>
          <w:lang w:val="fr-FR"/>
        </w:rPr>
        <w:br/>
      </w:r>
      <w:r w:rsidRPr="008E6F56">
        <w:rPr>
          <w:lang w:val="fr-FR"/>
        </w:rPr>
        <w:t>de marchandises dangereuses</w:t>
      </w:r>
      <w:r w:rsidRPr="00307A1F">
        <w:rPr>
          <w:sz w:val="26"/>
          <w:szCs w:val="26"/>
          <w:lang w:val="fr-FR"/>
        </w:rPr>
        <w:t xml:space="preserve"> </w:t>
      </w:r>
      <w:r w:rsidRPr="001E0217">
        <w:rPr>
          <w:lang w:val="fr-FR"/>
        </w:rPr>
        <w:t>(WP.15)</w:t>
      </w:r>
      <w:r w:rsidRPr="000F20B1">
        <w:rPr>
          <w:rStyle w:val="Appelnotedebasdep"/>
          <w:b w:val="0"/>
          <w:bCs/>
        </w:rPr>
        <w:footnoteReference w:id="13"/>
      </w:r>
    </w:p>
    <w:p w14:paraId="2B27955B" w14:textId="23E1F499" w:rsidR="00EA4D61" w:rsidRPr="00307A1F" w:rsidRDefault="00EA4D61" w:rsidP="00EA4D61">
      <w:pPr>
        <w:pStyle w:val="SingleTxtG"/>
        <w:rPr>
          <w:lang w:val="fr-FR"/>
        </w:rPr>
      </w:pPr>
      <w:r w:rsidRPr="001E0217">
        <w:rPr>
          <w:lang w:val="fr-FR"/>
        </w:rPr>
        <w:tab/>
      </w:r>
      <w:r>
        <w:rPr>
          <w:lang w:val="fr-FR"/>
        </w:rPr>
        <w:t>1.</w:t>
      </w:r>
      <w:r>
        <w:rPr>
          <w:lang w:val="fr-FR"/>
        </w:rPr>
        <w:tab/>
        <w:t>Le Groupe de travail des transports de marchandises dangereuses (ci-après « le</w:t>
      </w:r>
      <w:r w:rsidR="000F20B1">
        <w:rPr>
          <w:lang w:val="fr-FR"/>
        </w:rPr>
        <w:t> </w:t>
      </w:r>
      <w:r>
        <w:rPr>
          <w:lang w:val="fr-FR"/>
        </w:rPr>
        <w:t>WP.15 ») agit dans le cadre des politiques de l</w:t>
      </w:r>
      <w:r w:rsidR="00461B6E">
        <w:rPr>
          <w:lang w:val="fr-FR"/>
        </w:rPr>
        <w:t>’</w:t>
      </w:r>
      <w:r>
        <w:rPr>
          <w:lang w:val="fr-FR"/>
        </w:rPr>
        <w:t xml:space="preserve">Organisation des </w:t>
      </w:r>
      <w:r w:rsidR="00AC116B">
        <w:rPr>
          <w:lang w:val="fr-FR"/>
        </w:rPr>
        <w:t>Nations Unies</w:t>
      </w:r>
      <w:r>
        <w:rPr>
          <w:lang w:val="fr-FR"/>
        </w:rPr>
        <w:t xml:space="preserve"> et de la Commission économique pour l</w:t>
      </w:r>
      <w:r w:rsidR="00461B6E">
        <w:rPr>
          <w:lang w:val="fr-FR"/>
        </w:rPr>
        <w:t>’</w:t>
      </w:r>
      <w:r>
        <w:rPr>
          <w:lang w:val="fr-FR"/>
        </w:rPr>
        <w:t>Europe (ci-après « la CEE »), sous la supervision générale de son organe de tutelle, le Comité des transports intérieurs (ci-après « le CTI »), et conformément aux mandats de la CEE (E/ECE/778/Rev.5) et du CTI (E/RES/2022/2 et ECE/TRANS/316/Add.2).</w:t>
      </w:r>
    </w:p>
    <w:p w14:paraId="28999223" w14:textId="41AEB8EC" w:rsidR="00EA4D61" w:rsidRPr="00307A1F" w:rsidRDefault="00EA4D61" w:rsidP="00EA4D61">
      <w:pPr>
        <w:pStyle w:val="SingleTxtG"/>
        <w:rPr>
          <w:lang w:val="fr-FR"/>
        </w:rPr>
      </w:pPr>
      <w:r>
        <w:rPr>
          <w:lang w:val="fr-FR"/>
        </w:rPr>
        <w:t>2.</w:t>
      </w:r>
      <w:r>
        <w:rPr>
          <w:lang w:val="fr-FR"/>
        </w:rPr>
        <w:tab/>
      </w:r>
      <w:r w:rsidRPr="009E0915">
        <w:rPr>
          <w:spacing w:val="2"/>
          <w:lang w:val="fr-FR"/>
        </w:rPr>
        <w:t>Le WP.15 s</w:t>
      </w:r>
      <w:r w:rsidR="00461B6E" w:rsidRPr="009E0915">
        <w:rPr>
          <w:spacing w:val="2"/>
          <w:lang w:val="fr-FR"/>
        </w:rPr>
        <w:t>’</w:t>
      </w:r>
      <w:r w:rsidRPr="009E0915">
        <w:rPr>
          <w:spacing w:val="2"/>
          <w:lang w:val="fr-FR"/>
        </w:rPr>
        <w:t>acquitte de ses tâches conformément aux Directives aux fins de l</w:t>
      </w:r>
      <w:r w:rsidR="00461B6E" w:rsidRPr="009E0915">
        <w:rPr>
          <w:spacing w:val="2"/>
          <w:lang w:val="fr-FR"/>
        </w:rPr>
        <w:t>’</w:t>
      </w:r>
      <w:r w:rsidRPr="009E0915">
        <w:rPr>
          <w:spacing w:val="2"/>
          <w:lang w:val="fr-FR"/>
        </w:rPr>
        <w:t>établissement et du fonctionnement de groupes de travail sous l</w:t>
      </w:r>
      <w:r w:rsidR="00461B6E" w:rsidRPr="009E0915">
        <w:rPr>
          <w:spacing w:val="2"/>
          <w:lang w:val="fr-FR"/>
        </w:rPr>
        <w:t>’</w:t>
      </w:r>
      <w:r w:rsidRPr="009E0915">
        <w:rPr>
          <w:spacing w:val="2"/>
          <w:lang w:val="fr-FR"/>
        </w:rPr>
        <w:t>égide de la CEE, telles qu</w:t>
      </w:r>
      <w:r w:rsidR="00461B6E" w:rsidRPr="009E0915">
        <w:rPr>
          <w:spacing w:val="2"/>
          <w:lang w:val="fr-FR"/>
        </w:rPr>
        <w:t>’</w:t>
      </w:r>
      <w:r w:rsidRPr="009E0915">
        <w:rPr>
          <w:spacing w:val="2"/>
          <w:lang w:val="fr-FR"/>
        </w:rPr>
        <w:t>elles ont été approuvées par le Comité exécutif de la CEE à sa quatrième réunion, le 14</w:t>
      </w:r>
      <w:r w:rsidR="009E0915" w:rsidRPr="009E0915">
        <w:rPr>
          <w:spacing w:val="2"/>
          <w:lang w:val="fr-FR"/>
        </w:rPr>
        <w:t> </w:t>
      </w:r>
      <w:r w:rsidRPr="009E0915">
        <w:rPr>
          <w:spacing w:val="2"/>
          <w:lang w:val="fr-FR"/>
        </w:rPr>
        <w:t>juillet 2006 (ECE/EX/1). Ces directives définissent le statut et les caractéristiques du WP.15, y compris son mandat et la prolongation de celui-ci, qui devraient faire l</w:t>
      </w:r>
      <w:r w:rsidR="00461B6E" w:rsidRPr="009E0915">
        <w:rPr>
          <w:spacing w:val="2"/>
          <w:lang w:val="fr-FR"/>
        </w:rPr>
        <w:t>’</w:t>
      </w:r>
      <w:r w:rsidRPr="009E0915">
        <w:rPr>
          <w:spacing w:val="2"/>
          <w:lang w:val="fr-FR"/>
        </w:rPr>
        <w:t>objet d</w:t>
      </w:r>
      <w:r w:rsidR="00461B6E" w:rsidRPr="009E0915">
        <w:rPr>
          <w:spacing w:val="2"/>
          <w:lang w:val="fr-FR"/>
        </w:rPr>
        <w:t>’</w:t>
      </w:r>
      <w:r w:rsidRPr="009E0915">
        <w:rPr>
          <w:spacing w:val="2"/>
          <w:lang w:val="fr-FR"/>
        </w:rPr>
        <w:t xml:space="preserve">un examen tous les cinq ans, sa composition et </w:t>
      </w:r>
      <w:r w:rsidR="00B1746C">
        <w:rPr>
          <w:spacing w:val="2"/>
          <w:lang w:val="fr-FR"/>
        </w:rPr>
        <w:t>les personnes assurant la présidence et la vice</w:t>
      </w:r>
      <w:r w:rsidR="00B1746C">
        <w:rPr>
          <w:spacing w:val="2"/>
          <w:lang w:val="fr-FR"/>
        </w:rPr>
        <w:noBreakHyphen/>
        <w:t>présidence</w:t>
      </w:r>
      <w:r w:rsidRPr="009E0915">
        <w:rPr>
          <w:spacing w:val="2"/>
          <w:lang w:val="fr-FR"/>
        </w:rPr>
        <w:t>, ses méthodes de travail, ainsi que son secrétariat, qui est assuré par la Division des transports durables de la CEE.</w:t>
      </w:r>
    </w:p>
    <w:p w14:paraId="26881209" w14:textId="16652285" w:rsidR="00EA4D61" w:rsidRPr="00307A1F" w:rsidRDefault="00EA4D61" w:rsidP="00EA4D61">
      <w:pPr>
        <w:pStyle w:val="SingleTxtG"/>
        <w:rPr>
          <w:lang w:val="fr-FR"/>
        </w:rPr>
      </w:pPr>
      <w:r>
        <w:rPr>
          <w:lang w:val="fr-FR"/>
        </w:rPr>
        <w:t>3.</w:t>
      </w:r>
      <w:r>
        <w:rPr>
          <w:lang w:val="fr-FR"/>
        </w:rPr>
        <w:tab/>
        <w:t>Le WP.15 doit :</w:t>
      </w:r>
    </w:p>
    <w:p w14:paraId="4D289FC6" w14:textId="25570363" w:rsidR="00EA4D61" w:rsidRPr="00307A1F" w:rsidRDefault="00EA4D61" w:rsidP="00EA4D61">
      <w:pPr>
        <w:pStyle w:val="SingleTxtG"/>
        <w:ind w:firstLine="567"/>
        <w:rPr>
          <w:lang w:val="fr-FR"/>
        </w:rPr>
      </w:pPr>
      <w:r>
        <w:rPr>
          <w:lang w:val="fr-FR"/>
        </w:rPr>
        <w:t>a)</w:t>
      </w:r>
      <w:r>
        <w:rPr>
          <w:lang w:val="fr-FR"/>
        </w:rPr>
        <w:tab/>
        <w:t>Développer et mettre à jour l</w:t>
      </w:r>
      <w:r w:rsidR="00461B6E">
        <w:rPr>
          <w:lang w:val="fr-FR"/>
        </w:rPr>
        <w:t>’</w:t>
      </w:r>
      <w:r>
        <w:rPr>
          <w:lang w:val="fr-FR"/>
        </w:rPr>
        <w:t>Accord relatif au transport international de marchandises dangereuses par route (ADR), fait à Genève en 1957, et l</w:t>
      </w:r>
      <w:r w:rsidR="00461B6E">
        <w:rPr>
          <w:lang w:val="fr-FR"/>
        </w:rPr>
        <w:t>’</w:t>
      </w:r>
      <w:r>
        <w:rPr>
          <w:lang w:val="fr-FR"/>
        </w:rPr>
        <w:t>Accord européen relatif au transport international de marchandises dangereuses par voies de navigation intérieures (ADN), fait à Genève en 2000, ainsi que d</w:t>
      </w:r>
      <w:r w:rsidR="00461B6E">
        <w:rPr>
          <w:lang w:val="fr-FR"/>
        </w:rPr>
        <w:t>’</w:t>
      </w:r>
      <w:r>
        <w:rPr>
          <w:lang w:val="fr-FR"/>
        </w:rPr>
        <w:t>autres instruments juridiques pertinents traitant du transport des marchandises dangereuses dont le CTI pourrait lui confier la responsabilité ;</w:t>
      </w:r>
    </w:p>
    <w:p w14:paraId="2A864F7A" w14:textId="1B37568E" w:rsidR="00EA4D61" w:rsidRPr="00307A1F" w:rsidRDefault="00EA4D61" w:rsidP="00EA4D61">
      <w:pPr>
        <w:pStyle w:val="SingleTxtG"/>
        <w:ind w:firstLine="567"/>
        <w:rPr>
          <w:lang w:val="fr-FR"/>
        </w:rPr>
      </w:pPr>
      <w:r>
        <w:rPr>
          <w:lang w:val="fr-FR"/>
        </w:rPr>
        <w:t>b)</w:t>
      </w:r>
      <w:r>
        <w:rPr>
          <w:lang w:val="fr-FR"/>
        </w:rPr>
        <w:tab/>
        <w:t>Prendre et mettre en œuvre des mesures visant à accroître la sécurité et la sûreté des transports intérieurs de marchandises dangereuses et à protéger l</w:t>
      </w:r>
      <w:r w:rsidR="00461B6E">
        <w:rPr>
          <w:lang w:val="fr-FR"/>
        </w:rPr>
        <w:t>’</w:t>
      </w:r>
      <w:r>
        <w:rPr>
          <w:lang w:val="fr-FR"/>
        </w:rPr>
        <w:t>environnement au cours de ces transports, notamment élaborer des normes, des recommandations relatives aux pratiques et des documents d</w:t>
      </w:r>
      <w:r w:rsidR="00461B6E">
        <w:rPr>
          <w:lang w:val="fr-FR"/>
        </w:rPr>
        <w:t>’</w:t>
      </w:r>
      <w:r>
        <w:rPr>
          <w:lang w:val="fr-FR"/>
        </w:rPr>
        <w:t>orientation concernant les transports qui n</w:t>
      </w:r>
      <w:r w:rsidR="00461B6E">
        <w:rPr>
          <w:lang w:val="fr-FR"/>
        </w:rPr>
        <w:t>’</w:t>
      </w:r>
      <w:r>
        <w:rPr>
          <w:lang w:val="fr-FR"/>
        </w:rPr>
        <w:t>entrent pas dans le champ d</w:t>
      </w:r>
      <w:r w:rsidR="00461B6E">
        <w:rPr>
          <w:lang w:val="fr-FR"/>
        </w:rPr>
        <w:t>’</w:t>
      </w:r>
      <w:r>
        <w:rPr>
          <w:lang w:val="fr-FR"/>
        </w:rPr>
        <w:t>application du RID, de l</w:t>
      </w:r>
      <w:r w:rsidR="00461B6E">
        <w:rPr>
          <w:lang w:val="fr-FR"/>
        </w:rPr>
        <w:t>’</w:t>
      </w:r>
      <w:r>
        <w:rPr>
          <w:lang w:val="fr-FR"/>
        </w:rPr>
        <w:t>ADR et de l</w:t>
      </w:r>
      <w:r w:rsidR="00461B6E">
        <w:rPr>
          <w:lang w:val="fr-FR"/>
        </w:rPr>
        <w:t>’</w:t>
      </w:r>
      <w:r>
        <w:rPr>
          <w:lang w:val="fr-FR"/>
        </w:rPr>
        <w:t>ADN ;</w:t>
      </w:r>
    </w:p>
    <w:p w14:paraId="7DA3C3B3" w14:textId="5DF2F217" w:rsidR="00EA4D61" w:rsidRPr="00307A1F" w:rsidRDefault="00EA4D61" w:rsidP="00EA4D61">
      <w:pPr>
        <w:pStyle w:val="SingleTxtG"/>
        <w:ind w:firstLine="567"/>
        <w:rPr>
          <w:lang w:val="fr-FR"/>
        </w:rPr>
      </w:pPr>
      <w:r>
        <w:rPr>
          <w:lang w:val="fr-FR"/>
        </w:rPr>
        <w:t>c)</w:t>
      </w:r>
      <w:r>
        <w:rPr>
          <w:lang w:val="fr-FR"/>
        </w:rPr>
        <w:tab/>
        <w:t>Promouvoir la facilitation du transport international des marchandises dangereuses par une harmonisation des prescriptions et règles y relatives ainsi que des procédures administratives et de la documentation auxquelles ce transport est soumis ;</w:t>
      </w:r>
    </w:p>
    <w:p w14:paraId="0E9795B4" w14:textId="6945B6AF" w:rsidR="00EA4D61" w:rsidRPr="00307A1F" w:rsidRDefault="00EA4D61" w:rsidP="00EA4D61">
      <w:pPr>
        <w:pStyle w:val="SingleTxtG"/>
        <w:ind w:firstLine="567"/>
        <w:rPr>
          <w:lang w:val="fr-FR"/>
        </w:rPr>
      </w:pPr>
      <w:r>
        <w:rPr>
          <w:lang w:val="fr-FR"/>
        </w:rPr>
        <w:t>d)</w:t>
      </w:r>
      <w:r>
        <w:rPr>
          <w:lang w:val="fr-FR"/>
        </w:rPr>
        <w:tab/>
        <w:t>Favoriser l</w:t>
      </w:r>
      <w:r w:rsidR="00461B6E">
        <w:rPr>
          <w:lang w:val="fr-FR"/>
        </w:rPr>
        <w:t>’</w:t>
      </w:r>
      <w:r>
        <w:rPr>
          <w:lang w:val="fr-FR"/>
        </w:rPr>
        <w:t>adhésion de nouveaux pays aux accords mentionnés ci</w:t>
      </w:r>
      <w:r>
        <w:rPr>
          <w:lang w:val="fr-FR"/>
        </w:rPr>
        <w:noBreakHyphen/>
        <w:t>dessus ;</w:t>
      </w:r>
    </w:p>
    <w:p w14:paraId="6856CE9D" w14:textId="1299BEAE" w:rsidR="00EA4D61" w:rsidRPr="00307A1F" w:rsidRDefault="00EA4D61" w:rsidP="00EA4D61">
      <w:pPr>
        <w:pStyle w:val="SingleTxtG"/>
        <w:ind w:firstLine="567"/>
        <w:rPr>
          <w:lang w:val="fr-FR"/>
        </w:rPr>
      </w:pPr>
      <w:r>
        <w:rPr>
          <w:lang w:val="fr-FR"/>
        </w:rPr>
        <w:t>e)</w:t>
      </w:r>
      <w:r>
        <w:rPr>
          <w:lang w:val="fr-FR"/>
        </w:rPr>
        <w:tab/>
        <w:t>Assurer l</w:t>
      </w:r>
      <w:r w:rsidR="00461B6E">
        <w:rPr>
          <w:lang w:val="fr-FR"/>
        </w:rPr>
        <w:t>’</w:t>
      </w:r>
      <w:r>
        <w:rPr>
          <w:lang w:val="fr-FR"/>
        </w:rPr>
        <w:t>harmonisation de l</w:t>
      </w:r>
      <w:r w:rsidR="00461B6E">
        <w:rPr>
          <w:lang w:val="fr-FR"/>
        </w:rPr>
        <w:t>’</w:t>
      </w:r>
      <w:r>
        <w:rPr>
          <w:lang w:val="fr-FR"/>
        </w:rPr>
        <w:t>ADR et de l</w:t>
      </w:r>
      <w:r w:rsidR="00461B6E">
        <w:rPr>
          <w:lang w:val="fr-FR"/>
        </w:rPr>
        <w:t>’</w:t>
      </w:r>
      <w:r>
        <w:rPr>
          <w:lang w:val="fr-FR"/>
        </w:rPr>
        <w:t>ADN avec d</w:t>
      </w:r>
      <w:r w:rsidR="00461B6E">
        <w:rPr>
          <w:lang w:val="fr-FR"/>
        </w:rPr>
        <w:t>’</w:t>
      </w:r>
      <w:r>
        <w:rPr>
          <w:lang w:val="fr-FR"/>
        </w:rPr>
        <w:t>autres instruments juridiques pertinents régissant le transport des marchandises dangereuses par d</w:t>
      </w:r>
      <w:r w:rsidR="00461B6E">
        <w:rPr>
          <w:lang w:val="fr-FR"/>
        </w:rPr>
        <w:t>’</w:t>
      </w:r>
      <w:r>
        <w:rPr>
          <w:lang w:val="fr-FR"/>
        </w:rPr>
        <w:t>autres modes de transport sur la base des recommandations du Comité d</w:t>
      </w:r>
      <w:r w:rsidR="00461B6E">
        <w:rPr>
          <w:lang w:val="fr-FR"/>
        </w:rPr>
        <w:t>’</w:t>
      </w:r>
      <w:r>
        <w:rPr>
          <w:lang w:val="fr-FR"/>
        </w:rPr>
        <w:t>experts du transport des marchandises dangereuses et du Système général harmonisé de classification et d</w:t>
      </w:r>
      <w:r w:rsidR="00461B6E">
        <w:rPr>
          <w:lang w:val="fr-FR"/>
        </w:rPr>
        <w:t>’</w:t>
      </w:r>
      <w:r>
        <w:rPr>
          <w:lang w:val="fr-FR"/>
        </w:rPr>
        <w:t>étiquetage des produits chimiques du Conseil économique et social de l</w:t>
      </w:r>
      <w:r w:rsidR="00461B6E">
        <w:rPr>
          <w:lang w:val="fr-FR"/>
        </w:rPr>
        <w:t>’</w:t>
      </w:r>
      <w:r>
        <w:rPr>
          <w:lang w:val="fr-FR"/>
        </w:rPr>
        <w:t>ONU ;</w:t>
      </w:r>
    </w:p>
    <w:p w14:paraId="65414E06" w14:textId="38615A49" w:rsidR="00EA4D61" w:rsidRPr="00307A1F" w:rsidRDefault="00EA4D61" w:rsidP="00EA4D61">
      <w:pPr>
        <w:pStyle w:val="SingleTxtG"/>
        <w:ind w:firstLine="567"/>
        <w:rPr>
          <w:lang w:val="fr-FR"/>
        </w:rPr>
      </w:pPr>
      <w:r>
        <w:rPr>
          <w:lang w:val="fr-FR"/>
        </w:rPr>
        <w:t>f)</w:t>
      </w:r>
      <w:r>
        <w:rPr>
          <w:lang w:val="fr-FR"/>
        </w:rPr>
        <w:tab/>
        <w:t>Favoriser une participation à ses activités en encourageant la coopération et la collaboration avec les pays, la Commission européenne, les organisations internationales gouvernementales et non gouvernementales concernées par les transports de marchandises dangereuses ainsi qu</w:t>
      </w:r>
      <w:r w:rsidR="00461B6E">
        <w:rPr>
          <w:lang w:val="fr-FR"/>
        </w:rPr>
        <w:t>’</w:t>
      </w:r>
      <w:r>
        <w:rPr>
          <w:lang w:val="fr-FR"/>
        </w:rPr>
        <w:t>avec les autres commissions régionales de</w:t>
      </w:r>
      <w:r w:rsidR="00B1746C">
        <w:rPr>
          <w:lang w:val="fr-FR"/>
        </w:rPr>
        <w:t xml:space="preserve"> l’ONU </w:t>
      </w:r>
      <w:r>
        <w:rPr>
          <w:lang w:val="fr-FR"/>
        </w:rPr>
        <w:t>et d</w:t>
      </w:r>
      <w:r w:rsidR="00461B6E">
        <w:rPr>
          <w:lang w:val="fr-FR"/>
        </w:rPr>
        <w:t>’</w:t>
      </w:r>
      <w:r>
        <w:rPr>
          <w:lang w:val="fr-FR"/>
        </w:rPr>
        <w:t xml:space="preserve">autres organisations ou organes du système des </w:t>
      </w:r>
      <w:r w:rsidR="00AC116B">
        <w:rPr>
          <w:lang w:val="fr-FR"/>
        </w:rPr>
        <w:t>Nations Unies</w:t>
      </w:r>
      <w:r>
        <w:rPr>
          <w:lang w:val="fr-FR"/>
        </w:rPr>
        <w:t>, en vue notamment de discuter et de régler tout problème lié à l</w:t>
      </w:r>
      <w:r w:rsidR="00461B6E">
        <w:rPr>
          <w:lang w:val="fr-FR"/>
        </w:rPr>
        <w:t>’</w:t>
      </w:r>
      <w:r>
        <w:rPr>
          <w:lang w:val="fr-FR"/>
        </w:rPr>
        <w:t>interprétation ou la mise en œuvre effective des prescriptions de l</w:t>
      </w:r>
      <w:r w:rsidR="00461B6E">
        <w:rPr>
          <w:lang w:val="fr-FR"/>
        </w:rPr>
        <w:t>’</w:t>
      </w:r>
      <w:r>
        <w:rPr>
          <w:lang w:val="fr-FR"/>
        </w:rPr>
        <w:t>ADR ou de l</w:t>
      </w:r>
      <w:r w:rsidR="00461B6E">
        <w:rPr>
          <w:lang w:val="fr-FR"/>
        </w:rPr>
        <w:t>’</w:t>
      </w:r>
      <w:r>
        <w:rPr>
          <w:lang w:val="fr-FR"/>
        </w:rPr>
        <w:t>ADN ou d</w:t>
      </w:r>
      <w:r w:rsidR="00461B6E">
        <w:rPr>
          <w:lang w:val="fr-FR"/>
        </w:rPr>
        <w:t>’</w:t>
      </w:r>
      <w:r>
        <w:rPr>
          <w:lang w:val="fr-FR"/>
        </w:rPr>
        <w:t>autres instruments juridiques pertinents ;</w:t>
      </w:r>
    </w:p>
    <w:p w14:paraId="155B3917" w14:textId="203DE361" w:rsidR="00EA4D61" w:rsidRPr="00307A1F" w:rsidRDefault="00EA4D61" w:rsidP="00EA4D61">
      <w:pPr>
        <w:pStyle w:val="SingleTxtG"/>
        <w:ind w:firstLine="567"/>
        <w:rPr>
          <w:lang w:val="fr-FR"/>
        </w:rPr>
      </w:pPr>
      <w:r>
        <w:rPr>
          <w:lang w:val="fr-FR"/>
        </w:rPr>
        <w:t>g)</w:t>
      </w:r>
      <w:r>
        <w:rPr>
          <w:lang w:val="fr-FR"/>
        </w:rPr>
        <w:tab/>
        <w:t>Collaborer étroitement avec les autres organes subsidiaires du CTI, notamment le Forum mondial de l</w:t>
      </w:r>
      <w:r w:rsidR="00461B6E">
        <w:rPr>
          <w:lang w:val="fr-FR"/>
        </w:rPr>
        <w:t>’</w:t>
      </w:r>
      <w:r>
        <w:rPr>
          <w:lang w:val="fr-FR"/>
        </w:rPr>
        <w:t>harmonisation des Règlements concernant les véhicules (WP.29), le Groupe de travail des transports routiers (SC.1), le Forum mondial de la sécurité routière (WP.1), le Groupe de travail des transports par voie navigable (SC.3)</w:t>
      </w:r>
      <w:r w:rsidR="00B1746C">
        <w:rPr>
          <w:lang w:val="fr-FR"/>
        </w:rPr>
        <w:t>,</w:t>
      </w:r>
      <w:r>
        <w:rPr>
          <w:lang w:val="fr-FR"/>
        </w:rPr>
        <w:t xml:space="preserve"> le Groupe de travail </w:t>
      </w:r>
      <w:r>
        <w:rPr>
          <w:lang w:val="fr-FR"/>
        </w:rPr>
        <w:lastRenderedPageBreak/>
        <w:t xml:space="preserve">des statistiques des transports (WP.6), </w:t>
      </w:r>
      <w:r w:rsidR="00B1746C">
        <w:rPr>
          <w:lang w:val="fr-FR"/>
        </w:rPr>
        <w:t xml:space="preserve">le </w:t>
      </w:r>
      <w:r w:rsidRPr="00455A13">
        <w:rPr>
          <w:lang w:val="fr-FR"/>
        </w:rPr>
        <w:t>Groupe de travail du transport intermodal et de la logistique (WP.24)</w:t>
      </w:r>
      <w:r>
        <w:rPr>
          <w:lang w:val="fr-FR"/>
        </w:rPr>
        <w:t>, ainsi que tout autre organe pertinent de la CEE, sur les questions d</w:t>
      </w:r>
      <w:r w:rsidR="00461B6E">
        <w:rPr>
          <w:lang w:val="fr-FR"/>
        </w:rPr>
        <w:t>’</w:t>
      </w:r>
      <w:r>
        <w:rPr>
          <w:lang w:val="fr-FR"/>
        </w:rPr>
        <w:t>intérêt commun touchant les transports de marchandises dangereuses ;</w:t>
      </w:r>
    </w:p>
    <w:p w14:paraId="67A9D2F6" w14:textId="0545D2B8" w:rsidR="00EA4D61" w:rsidRPr="00307A1F" w:rsidRDefault="00EA4D61" w:rsidP="00EA4D61">
      <w:pPr>
        <w:pStyle w:val="SingleTxtG"/>
        <w:ind w:firstLine="567"/>
        <w:rPr>
          <w:lang w:val="fr-FR"/>
        </w:rPr>
      </w:pPr>
      <w:r>
        <w:rPr>
          <w:lang w:val="fr-FR"/>
        </w:rPr>
        <w:t>h)</w:t>
      </w:r>
      <w:r>
        <w:rPr>
          <w:lang w:val="fr-FR"/>
        </w:rPr>
        <w:tab/>
        <w:t>Définir et mettre en œuvre un programme de travail ayant trait à ses activités ;</w:t>
      </w:r>
    </w:p>
    <w:p w14:paraId="790F1CA0" w14:textId="542251EF" w:rsidR="00EA4D61" w:rsidRPr="00307A1F" w:rsidRDefault="00EA4D61" w:rsidP="00EA4D61">
      <w:pPr>
        <w:pStyle w:val="SingleTxtG"/>
        <w:ind w:firstLine="567"/>
        <w:rPr>
          <w:lang w:val="fr-FR"/>
        </w:rPr>
      </w:pPr>
      <w:r>
        <w:rPr>
          <w:lang w:val="fr-FR"/>
        </w:rPr>
        <w:t>i)</w:t>
      </w:r>
      <w:r>
        <w:rPr>
          <w:lang w:val="fr-FR"/>
        </w:rPr>
        <w:tab/>
        <w:t>Mettre en place les conditions facilitant l</w:t>
      </w:r>
      <w:r w:rsidR="00461B6E">
        <w:rPr>
          <w:lang w:val="fr-FR"/>
        </w:rPr>
        <w:t>’</w:t>
      </w:r>
      <w:r>
        <w:rPr>
          <w:lang w:val="fr-FR"/>
        </w:rPr>
        <w:t>exécution par les Parties contractantes de leurs obligations énoncées dans les instruments juridiques concernés par les activités du groupe, et les échanges de vues concernant l</w:t>
      </w:r>
      <w:r w:rsidR="00461B6E">
        <w:rPr>
          <w:lang w:val="fr-FR"/>
        </w:rPr>
        <w:t>’</w:t>
      </w:r>
      <w:r>
        <w:rPr>
          <w:lang w:val="fr-FR"/>
        </w:rPr>
        <w:t>interprétation de ces instruments ou le règlement de problèmes liés à leur mise en œuvre effective ;</w:t>
      </w:r>
    </w:p>
    <w:p w14:paraId="53CA3097" w14:textId="77777777" w:rsidR="00EA4D61" w:rsidRPr="00307A1F" w:rsidRDefault="00EA4D61" w:rsidP="00EA4D61">
      <w:pPr>
        <w:pStyle w:val="SingleTxtG"/>
        <w:ind w:firstLine="567"/>
        <w:rPr>
          <w:lang w:val="fr-FR"/>
        </w:rPr>
      </w:pPr>
      <w:r>
        <w:rPr>
          <w:lang w:val="fr-FR"/>
        </w:rPr>
        <w:t>j)</w:t>
      </w:r>
      <w:r>
        <w:rPr>
          <w:lang w:val="fr-FR"/>
        </w:rPr>
        <w:tab/>
        <w:t>Veiller à la régularité et à la transparence des séances.</w:t>
      </w:r>
    </w:p>
    <w:p w14:paraId="32248705" w14:textId="07E8B0C8" w:rsidR="00EA4D61" w:rsidRPr="00135F54" w:rsidRDefault="00EA4D61" w:rsidP="000F20B1">
      <w:pPr>
        <w:pStyle w:val="SingleTxtG"/>
        <w:rPr>
          <w:b/>
          <w:sz w:val="16"/>
          <w:szCs w:val="16"/>
          <w:lang w:val="fr-FR"/>
        </w:rPr>
      </w:pPr>
      <w:r>
        <w:rPr>
          <w:lang w:val="fr-FR"/>
        </w:rPr>
        <w:t>4.</w:t>
      </w:r>
      <w:r>
        <w:rPr>
          <w:lang w:val="fr-FR"/>
        </w:rPr>
        <w:tab/>
        <w:t>Le présent mandat et le Règlement intérieur s</w:t>
      </w:r>
      <w:r w:rsidR="00461B6E">
        <w:rPr>
          <w:lang w:val="fr-FR"/>
        </w:rPr>
        <w:t>’</w:t>
      </w:r>
      <w:r>
        <w:rPr>
          <w:lang w:val="fr-FR"/>
        </w:rPr>
        <w:t>appliquent au WP.15 et ne modifient pas les dispositions des instruments juridiques pertinents.</w:t>
      </w:r>
    </w:p>
    <w:p w14:paraId="3E5CA6D4" w14:textId="77777777" w:rsidR="00EA4D61" w:rsidRPr="00307A1F" w:rsidRDefault="00EA4D61" w:rsidP="00274D99">
      <w:pPr>
        <w:pStyle w:val="SingleTxtG"/>
        <w:rPr>
          <w:lang w:val="fr-FR"/>
        </w:rPr>
      </w:pPr>
      <w:r w:rsidRPr="00307A1F">
        <w:rPr>
          <w:lang w:val="fr-FR"/>
        </w:rPr>
        <w:br w:type="page"/>
      </w:r>
    </w:p>
    <w:p w14:paraId="0378EEF5" w14:textId="0B1E42A2" w:rsidR="00EA4D61" w:rsidRPr="001E0217" w:rsidRDefault="00EA4D61" w:rsidP="000F20B1">
      <w:pPr>
        <w:pStyle w:val="HChG"/>
        <w:rPr>
          <w:lang w:val="fr-FR"/>
        </w:rPr>
      </w:pPr>
      <w:r>
        <w:rPr>
          <w:lang w:val="fr-FR"/>
        </w:rPr>
        <w:lastRenderedPageBreak/>
        <w:t>Annexe </w:t>
      </w:r>
      <w:r w:rsidRPr="001E0217">
        <w:rPr>
          <w:lang w:val="fr-FR"/>
        </w:rPr>
        <w:t>IV</w:t>
      </w:r>
    </w:p>
    <w:p w14:paraId="5173DB9C" w14:textId="77777777" w:rsidR="00EA4D61" w:rsidRPr="00307A1F" w:rsidRDefault="00EA4D61" w:rsidP="000F20B1">
      <w:pPr>
        <w:pStyle w:val="HChG"/>
        <w:rPr>
          <w:lang w:val="fr-FR"/>
        </w:rPr>
      </w:pPr>
      <w:r w:rsidRPr="001E0217">
        <w:rPr>
          <w:lang w:val="fr-FR"/>
        </w:rPr>
        <w:tab/>
        <w:t>I.</w:t>
      </w:r>
      <w:r w:rsidRPr="001E0217">
        <w:rPr>
          <w:lang w:val="fr-FR"/>
        </w:rPr>
        <w:tab/>
      </w:r>
      <w:r w:rsidRPr="001E0217">
        <w:rPr>
          <w:lang w:val="fr-FR"/>
        </w:rPr>
        <w:tab/>
      </w:r>
      <w:r w:rsidRPr="00307A1F">
        <w:rPr>
          <w:lang w:val="fr-FR"/>
        </w:rPr>
        <w:t>Mandat révisé du Groupe de travail des problèmes douaniers intéressant les transports</w:t>
      </w:r>
      <w:r w:rsidRPr="00307A1F">
        <w:rPr>
          <w:bCs/>
          <w:lang w:val="fr-FR"/>
        </w:rPr>
        <w:t xml:space="preserve"> </w:t>
      </w:r>
      <w:r w:rsidRPr="00307A1F">
        <w:rPr>
          <w:lang w:val="fr-FR"/>
        </w:rPr>
        <w:t>(WP.30)</w:t>
      </w:r>
      <w:r w:rsidRPr="00F37CA9">
        <w:rPr>
          <w:rStyle w:val="Appelnotedebasdep"/>
          <w:b w:val="0"/>
          <w:bCs/>
          <w:position w:val="4"/>
        </w:rPr>
        <w:footnoteReference w:id="14"/>
      </w:r>
    </w:p>
    <w:p w14:paraId="64BCC8C2" w14:textId="072F863B" w:rsidR="00EA4D61" w:rsidRPr="00796657" w:rsidRDefault="00EA4D61" w:rsidP="00274D99">
      <w:pPr>
        <w:pStyle w:val="SingleTxtG"/>
        <w:rPr>
          <w:lang w:val="fr-FR"/>
        </w:rPr>
      </w:pPr>
      <w:r>
        <w:rPr>
          <w:lang w:val="fr-FR"/>
        </w:rPr>
        <w:t>1.</w:t>
      </w:r>
      <w:r>
        <w:rPr>
          <w:lang w:val="fr-FR"/>
        </w:rPr>
        <w:tab/>
        <w:t xml:space="preserve">Le </w:t>
      </w:r>
      <w:r w:rsidRPr="00796657">
        <w:rPr>
          <w:lang w:val="fr-FR"/>
        </w:rPr>
        <w:t xml:space="preserve">Forum mondial </w:t>
      </w:r>
      <w:r w:rsidR="00B1746C">
        <w:rPr>
          <w:lang w:val="fr-FR"/>
        </w:rPr>
        <w:t xml:space="preserve">des questions douanières intéressant les transports, notamment la </w:t>
      </w:r>
      <w:r w:rsidRPr="00796657">
        <w:rPr>
          <w:lang w:val="fr-FR"/>
        </w:rPr>
        <w:t>facilitation du passage des frontières</w:t>
      </w:r>
      <w:r>
        <w:rPr>
          <w:lang w:val="fr-FR"/>
        </w:rPr>
        <w:t xml:space="preserve"> (ci</w:t>
      </w:r>
      <w:r w:rsidR="000F20B1">
        <w:rPr>
          <w:lang w:val="fr-FR"/>
        </w:rPr>
        <w:noBreakHyphen/>
      </w:r>
      <w:r>
        <w:rPr>
          <w:lang w:val="fr-FR"/>
        </w:rPr>
        <w:t xml:space="preserve">après « le WP.30 »), </w:t>
      </w:r>
      <w:r w:rsidRPr="00796657">
        <w:rPr>
          <w:lang w:val="fr-FR"/>
        </w:rPr>
        <w:t>agi</w:t>
      </w:r>
      <w:r w:rsidR="00B1746C">
        <w:rPr>
          <w:lang w:val="fr-FR"/>
        </w:rPr>
        <w:t>ssan</w:t>
      </w:r>
      <w:r>
        <w:rPr>
          <w:lang w:val="fr-FR"/>
        </w:rPr>
        <w:t>t dans le cadre des politiques de l</w:t>
      </w:r>
      <w:r w:rsidR="00461B6E">
        <w:rPr>
          <w:lang w:val="fr-FR"/>
        </w:rPr>
        <w:t>’</w:t>
      </w:r>
      <w:r>
        <w:rPr>
          <w:lang w:val="fr-FR"/>
        </w:rPr>
        <w:t xml:space="preserve">Organisation des </w:t>
      </w:r>
      <w:r w:rsidR="00AC116B">
        <w:rPr>
          <w:lang w:val="fr-FR"/>
        </w:rPr>
        <w:t>Nations Unies</w:t>
      </w:r>
      <w:r>
        <w:rPr>
          <w:lang w:val="fr-FR"/>
        </w:rPr>
        <w:t xml:space="preserve"> et de la Commission économique pour l</w:t>
      </w:r>
      <w:r w:rsidR="00461B6E">
        <w:rPr>
          <w:lang w:val="fr-FR"/>
        </w:rPr>
        <w:t>’</w:t>
      </w:r>
      <w:r>
        <w:rPr>
          <w:lang w:val="fr-FR"/>
        </w:rPr>
        <w:t>Europe (ci-après « la CEE</w:t>
      </w:r>
      <w:r w:rsidR="000F20B1">
        <w:rPr>
          <w:lang w:val="fr-FR"/>
        </w:rPr>
        <w:t> </w:t>
      </w:r>
      <w:r>
        <w:rPr>
          <w:lang w:val="fr-FR"/>
        </w:rPr>
        <w:t>») et sous la supervision générale du Comité des transports intérieurs (ci-après « le CTI</w:t>
      </w:r>
      <w:r w:rsidR="000F20B1">
        <w:rPr>
          <w:lang w:val="fr-FR"/>
        </w:rPr>
        <w:t> </w:t>
      </w:r>
      <w:r>
        <w:rPr>
          <w:lang w:val="fr-FR"/>
        </w:rPr>
        <w:t>»), prend les initiatives ci</w:t>
      </w:r>
      <w:r w:rsidR="00F37CA9">
        <w:rPr>
          <w:lang w:val="fr-FR"/>
        </w:rPr>
        <w:noBreakHyphen/>
      </w:r>
      <w:r>
        <w:rPr>
          <w:lang w:val="fr-FR"/>
        </w:rPr>
        <w:t xml:space="preserve">après, sous </w:t>
      </w:r>
      <w:r w:rsidRPr="00532542">
        <w:rPr>
          <w:lang w:val="fr-FR"/>
        </w:rPr>
        <w:t>réserve que celles-ci soient conformes au</w:t>
      </w:r>
      <w:r w:rsidRPr="00796657">
        <w:rPr>
          <w:lang w:val="fr-FR"/>
        </w:rPr>
        <w:t>x</w:t>
      </w:r>
      <w:r w:rsidRPr="00532542">
        <w:rPr>
          <w:lang w:val="fr-FR"/>
        </w:rPr>
        <w:t xml:space="preserve"> </w:t>
      </w:r>
      <w:r w:rsidRPr="00796657">
        <w:rPr>
          <w:lang w:val="fr-FR"/>
        </w:rPr>
        <w:t>nouveau</w:t>
      </w:r>
      <w:r w:rsidR="001A68B2">
        <w:rPr>
          <w:lang w:val="fr-FR"/>
        </w:rPr>
        <w:t>x</w:t>
      </w:r>
      <w:r w:rsidRPr="00532542">
        <w:rPr>
          <w:lang w:val="fr-FR"/>
        </w:rPr>
        <w:t xml:space="preserve"> mandat</w:t>
      </w:r>
      <w:r w:rsidRPr="00796657">
        <w:rPr>
          <w:lang w:val="fr-FR"/>
        </w:rPr>
        <w:t>s</w:t>
      </w:r>
      <w:r w:rsidRPr="00532542">
        <w:rPr>
          <w:lang w:val="fr-FR"/>
        </w:rPr>
        <w:t xml:space="preserve"> </w:t>
      </w:r>
      <w:r w:rsidRPr="00796657">
        <w:rPr>
          <w:lang w:val="fr-FR"/>
        </w:rPr>
        <w:t xml:space="preserve">du </w:t>
      </w:r>
      <w:r>
        <w:rPr>
          <w:lang w:val="fr-FR"/>
        </w:rPr>
        <w:t>CTI</w:t>
      </w:r>
      <w:r w:rsidRPr="00796657">
        <w:rPr>
          <w:lang w:val="fr-FR"/>
        </w:rPr>
        <w:t xml:space="preserve"> (documents E/RES/2022/2 et ECE/TRANS/316/Add.2)</w:t>
      </w:r>
      <w:r w:rsidRPr="00532542">
        <w:rPr>
          <w:lang w:val="fr-FR"/>
        </w:rPr>
        <w:t xml:space="preserve"> et </w:t>
      </w:r>
      <w:r w:rsidR="00B1746C">
        <w:rPr>
          <w:lang w:val="fr-FR"/>
        </w:rPr>
        <w:t>dans l’esprit</w:t>
      </w:r>
      <w:r w:rsidRPr="00532542">
        <w:rPr>
          <w:lang w:val="fr-FR"/>
        </w:rPr>
        <w:t xml:space="preserve"> des </w:t>
      </w:r>
      <w:r w:rsidRPr="00796657">
        <w:rPr>
          <w:lang w:val="fr-FR"/>
        </w:rPr>
        <w:t>instruments juridiques énumérés à l</w:t>
      </w:r>
      <w:r w:rsidR="00461B6E">
        <w:rPr>
          <w:lang w:val="fr-FR"/>
        </w:rPr>
        <w:t>’</w:t>
      </w:r>
      <w:r w:rsidRPr="00796657">
        <w:rPr>
          <w:lang w:val="fr-FR"/>
        </w:rPr>
        <w:t>appendice</w:t>
      </w:r>
      <w:r>
        <w:rPr>
          <w:lang w:val="fr-FR"/>
        </w:rPr>
        <w:t> :</w:t>
      </w:r>
    </w:p>
    <w:p w14:paraId="396EB98E" w14:textId="63D430A3" w:rsidR="00EA4D61" w:rsidRPr="00532542" w:rsidRDefault="00EA4D61" w:rsidP="00EA4D61">
      <w:pPr>
        <w:pStyle w:val="SingleTxtG"/>
        <w:ind w:firstLine="567"/>
        <w:rPr>
          <w:lang w:val="fr-FR"/>
        </w:rPr>
      </w:pPr>
      <w:r w:rsidRPr="00532542">
        <w:rPr>
          <w:lang w:val="fr-FR"/>
        </w:rPr>
        <w:t>a)</w:t>
      </w:r>
      <w:r w:rsidRPr="00532542">
        <w:rPr>
          <w:lang w:val="fr-FR"/>
        </w:rPr>
        <w:tab/>
        <w:t xml:space="preserve">Lancer et mener des initiatives tendant à </w:t>
      </w:r>
      <w:r w:rsidRPr="00796657">
        <w:rPr>
          <w:lang w:val="fr-FR"/>
        </w:rPr>
        <w:t>promouvoir</w:t>
      </w:r>
      <w:r>
        <w:rPr>
          <w:lang w:val="fr-FR"/>
        </w:rPr>
        <w:t xml:space="preserve"> </w:t>
      </w:r>
      <w:r w:rsidRPr="00796657">
        <w:rPr>
          <w:lang w:val="fr-FR"/>
        </w:rPr>
        <w:t>l</w:t>
      </w:r>
      <w:r w:rsidR="00461B6E">
        <w:rPr>
          <w:lang w:val="fr-FR"/>
        </w:rPr>
        <w:t>’</w:t>
      </w:r>
      <w:r w:rsidRPr="00796657">
        <w:rPr>
          <w:lang w:val="fr-FR"/>
        </w:rPr>
        <w:t>harmonisation, l</w:t>
      </w:r>
      <w:r w:rsidR="00461B6E">
        <w:rPr>
          <w:lang w:val="fr-FR"/>
        </w:rPr>
        <w:t>’</w:t>
      </w:r>
      <w:r w:rsidRPr="00796657">
        <w:rPr>
          <w:lang w:val="fr-FR"/>
        </w:rPr>
        <w:t>amélioration et la simplification des</w:t>
      </w:r>
      <w:r w:rsidRPr="00532542">
        <w:rPr>
          <w:lang w:val="fr-FR"/>
        </w:rPr>
        <w:t xml:space="preserve"> règlements </w:t>
      </w:r>
      <w:r w:rsidRPr="00796657">
        <w:rPr>
          <w:lang w:val="fr-FR"/>
        </w:rPr>
        <w:t>techniques et opérationnels, des normes,</w:t>
      </w:r>
      <w:r w:rsidRPr="00532542">
        <w:rPr>
          <w:lang w:val="fr-FR"/>
        </w:rPr>
        <w:t xml:space="preserve"> </w:t>
      </w:r>
      <w:r w:rsidRPr="00796657">
        <w:rPr>
          <w:lang w:val="fr-FR"/>
        </w:rPr>
        <w:t>des</w:t>
      </w:r>
      <w:r w:rsidRPr="00532542">
        <w:rPr>
          <w:lang w:val="fr-FR"/>
        </w:rPr>
        <w:t xml:space="preserve"> règles et </w:t>
      </w:r>
      <w:r w:rsidRPr="00796657">
        <w:rPr>
          <w:lang w:val="fr-FR"/>
        </w:rPr>
        <w:t>des</w:t>
      </w:r>
      <w:r w:rsidRPr="00532542">
        <w:rPr>
          <w:lang w:val="fr-FR"/>
        </w:rPr>
        <w:t xml:space="preserve"> documents relatifs aux procédures </w:t>
      </w:r>
      <w:r w:rsidR="00B1746C">
        <w:rPr>
          <w:lang w:val="fr-FR"/>
        </w:rPr>
        <w:t xml:space="preserve">douanières et </w:t>
      </w:r>
      <w:r w:rsidRPr="00532542">
        <w:rPr>
          <w:lang w:val="fr-FR"/>
        </w:rPr>
        <w:t xml:space="preserve">de passage des frontières pour les divers modes de transport intérieur </w:t>
      </w:r>
      <w:r w:rsidRPr="00796657">
        <w:rPr>
          <w:lang w:val="fr-FR"/>
        </w:rPr>
        <w:t>et les liaisons multimodales</w:t>
      </w:r>
      <w:r w:rsidRPr="00532542">
        <w:rPr>
          <w:lang w:val="fr-FR"/>
        </w:rPr>
        <w:t>, en s</w:t>
      </w:r>
      <w:r w:rsidR="00461B6E">
        <w:rPr>
          <w:lang w:val="fr-FR"/>
        </w:rPr>
        <w:t>’</w:t>
      </w:r>
      <w:r w:rsidRPr="00532542">
        <w:rPr>
          <w:lang w:val="fr-FR"/>
        </w:rPr>
        <w:t xml:space="preserve">attachant plus particulièrement, dans la mesure du possible, à contribuer à </w:t>
      </w:r>
      <w:r w:rsidRPr="00796657">
        <w:rPr>
          <w:lang w:val="fr-FR"/>
        </w:rPr>
        <w:t>la réalisation du</w:t>
      </w:r>
      <w:r w:rsidRPr="00532542">
        <w:rPr>
          <w:lang w:val="fr-FR"/>
        </w:rPr>
        <w:t xml:space="preserve"> Programme de développement durable à l</w:t>
      </w:r>
      <w:r w:rsidR="00461B6E">
        <w:rPr>
          <w:lang w:val="fr-FR"/>
        </w:rPr>
        <w:t>’</w:t>
      </w:r>
      <w:r w:rsidRPr="00532542">
        <w:rPr>
          <w:lang w:val="fr-FR"/>
        </w:rPr>
        <w:t>horizon 2030 (résolution A/RES/70/1 de l</w:t>
      </w:r>
      <w:r w:rsidR="00461B6E">
        <w:rPr>
          <w:lang w:val="fr-FR"/>
        </w:rPr>
        <w:t>’</w:t>
      </w:r>
      <w:r w:rsidRPr="00532542">
        <w:rPr>
          <w:lang w:val="fr-FR"/>
        </w:rPr>
        <w:t xml:space="preserve">Assemblée générale) et </w:t>
      </w:r>
      <w:r w:rsidRPr="00796657">
        <w:rPr>
          <w:lang w:val="fr-FR"/>
        </w:rPr>
        <w:t>des</w:t>
      </w:r>
      <w:r w:rsidRPr="00532542">
        <w:rPr>
          <w:lang w:val="fr-FR"/>
        </w:rPr>
        <w:t xml:space="preserve"> objectifs de développement durable s</w:t>
      </w:r>
      <w:r w:rsidR="00461B6E">
        <w:rPr>
          <w:lang w:val="fr-FR"/>
        </w:rPr>
        <w:t>’</w:t>
      </w:r>
      <w:r w:rsidRPr="00532542">
        <w:rPr>
          <w:lang w:val="fr-FR"/>
        </w:rPr>
        <w:t>y rapportant</w:t>
      </w:r>
      <w:r>
        <w:rPr>
          <w:lang w:val="fr-FR"/>
        </w:rPr>
        <w:t> ;</w:t>
      </w:r>
    </w:p>
    <w:p w14:paraId="67D158D2" w14:textId="53BE4758" w:rsidR="00EA4D61" w:rsidRPr="00532542" w:rsidRDefault="00EA4D61" w:rsidP="00EA4D61">
      <w:pPr>
        <w:pStyle w:val="SingleTxtG"/>
        <w:ind w:firstLine="567"/>
        <w:rPr>
          <w:lang w:val="fr-FR"/>
        </w:rPr>
      </w:pPr>
      <w:r>
        <w:rPr>
          <w:lang w:val="fr-FR"/>
        </w:rPr>
        <w:t>b)</w:t>
      </w:r>
      <w:r>
        <w:rPr>
          <w:lang w:val="fr-FR"/>
        </w:rPr>
        <w:tab/>
      </w:r>
      <w:r w:rsidRPr="00532542">
        <w:rPr>
          <w:lang w:val="fr-FR"/>
        </w:rPr>
        <w:t xml:space="preserve">Analyser les difficultés rencontrées au passage des frontières en vue </w:t>
      </w:r>
      <w:r>
        <w:rPr>
          <w:lang w:val="fr-FR"/>
        </w:rPr>
        <w:t>d</w:t>
      </w:r>
      <w:r w:rsidR="00461B6E">
        <w:rPr>
          <w:lang w:val="fr-FR"/>
        </w:rPr>
        <w:t>’</w:t>
      </w:r>
      <w:r>
        <w:rPr>
          <w:lang w:val="fr-FR"/>
        </w:rPr>
        <w:t>établir</w:t>
      </w:r>
      <w:r w:rsidRPr="00532542">
        <w:rPr>
          <w:lang w:val="fr-FR"/>
        </w:rPr>
        <w:t xml:space="preserve"> des </w:t>
      </w:r>
      <w:r>
        <w:rPr>
          <w:lang w:val="fr-FR"/>
        </w:rPr>
        <w:t>formalités</w:t>
      </w:r>
      <w:r w:rsidRPr="00532542">
        <w:rPr>
          <w:lang w:val="fr-FR"/>
        </w:rPr>
        <w:t xml:space="preserve"> administratives, </w:t>
      </w:r>
      <w:r w:rsidRPr="00796657">
        <w:rPr>
          <w:lang w:val="fr-FR"/>
        </w:rPr>
        <w:t xml:space="preserve">des </w:t>
      </w:r>
      <w:r>
        <w:rPr>
          <w:lang w:val="fr-FR"/>
        </w:rPr>
        <w:t>procédures</w:t>
      </w:r>
      <w:r w:rsidRPr="00796657">
        <w:rPr>
          <w:lang w:val="fr-FR"/>
        </w:rPr>
        <w:t xml:space="preserve"> opérationnel</w:t>
      </w:r>
      <w:r>
        <w:rPr>
          <w:lang w:val="fr-FR"/>
        </w:rPr>
        <w:t>le</w:t>
      </w:r>
      <w:r w:rsidRPr="00796657">
        <w:rPr>
          <w:lang w:val="fr-FR"/>
        </w:rPr>
        <w:t xml:space="preserve">s, </w:t>
      </w:r>
      <w:r>
        <w:rPr>
          <w:lang w:val="fr-FR"/>
        </w:rPr>
        <w:t xml:space="preserve">des </w:t>
      </w:r>
      <w:r w:rsidRPr="00796657">
        <w:rPr>
          <w:lang w:val="fr-FR"/>
        </w:rPr>
        <w:t>infrastructure</w:t>
      </w:r>
      <w:r>
        <w:rPr>
          <w:lang w:val="fr-FR"/>
        </w:rPr>
        <w:t>s</w:t>
      </w:r>
      <w:r w:rsidRPr="00796657">
        <w:rPr>
          <w:lang w:val="fr-FR"/>
        </w:rPr>
        <w:t xml:space="preserve"> douanière</w:t>
      </w:r>
      <w:r>
        <w:rPr>
          <w:lang w:val="fr-FR"/>
        </w:rPr>
        <w:t>s</w:t>
      </w:r>
      <w:r w:rsidRPr="00796657">
        <w:rPr>
          <w:lang w:val="fr-FR"/>
        </w:rPr>
        <w:t xml:space="preserve"> et </w:t>
      </w:r>
      <w:r>
        <w:rPr>
          <w:lang w:val="fr-FR"/>
        </w:rPr>
        <w:t>des documents sur papier</w:t>
      </w:r>
      <w:r w:rsidRPr="00796657">
        <w:rPr>
          <w:lang w:val="fr-FR"/>
        </w:rPr>
        <w:t xml:space="preserve"> </w:t>
      </w:r>
      <w:r>
        <w:rPr>
          <w:lang w:val="fr-FR"/>
        </w:rPr>
        <w:t>ou sous forme</w:t>
      </w:r>
      <w:r w:rsidRPr="00796657">
        <w:rPr>
          <w:lang w:val="fr-FR"/>
        </w:rPr>
        <w:t xml:space="preserve"> électronique</w:t>
      </w:r>
      <w:r>
        <w:rPr>
          <w:lang w:val="fr-FR"/>
        </w:rPr>
        <w:t xml:space="preserve"> devant contribuer à éliminer ces difficultés ;</w:t>
      </w:r>
    </w:p>
    <w:p w14:paraId="65496121" w14:textId="45C3D6E8" w:rsidR="00EA4D61" w:rsidRPr="00532542" w:rsidRDefault="00EA4D61" w:rsidP="00EA4D61">
      <w:pPr>
        <w:pStyle w:val="SingleTxtG"/>
        <w:ind w:firstLine="567"/>
        <w:rPr>
          <w:lang w:val="fr-FR"/>
        </w:rPr>
      </w:pPr>
      <w:r w:rsidRPr="00532542">
        <w:rPr>
          <w:lang w:val="fr-FR"/>
        </w:rPr>
        <w:t>c)</w:t>
      </w:r>
      <w:r w:rsidRPr="00532542">
        <w:rPr>
          <w:lang w:val="fr-FR"/>
        </w:rPr>
        <w:tab/>
        <w:t xml:space="preserve">Administrer </w:t>
      </w:r>
      <w:r>
        <w:rPr>
          <w:lang w:val="fr-FR"/>
        </w:rPr>
        <w:t>les</w:t>
      </w:r>
      <w:r w:rsidRPr="00532542">
        <w:rPr>
          <w:lang w:val="fr-FR"/>
        </w:rPr>
        <w:t xml:space="preserve"> conventions, accords </w:t>
      </w:r>
      <w:r w:rsidRPr="00796657">
        <w:rPr>
          <w:lang w:val="fr-FR"/>
        </w:rPr>
        <w:t>et autres instruments internationaux juridiquement contraignants</w:t>
      </w:r>
      <w:r w:rsidRPr="00532542">
        <w:rPr>
          <w:lang w:val="fr-FR"/>
        </w:rPr>
        <w:t xml:space="preserve"> </w:t>
      </w:r>
      <w:r>
        <w:rPr>
          <w:lang w:val="fr-FR"/>
        </w:rPr>
        <w:t>qui ont trait aux douanes et à</w:t>
      </w:r>
      <w:r w:rsidRPr="00532542">
        <w:rPr>
          <w:lang w:val="fr-FR"/>
        </w:rPr>
        <w:t xml:space="preserve"> la facilitation du passage des frontières </w:t>
      </w:r>
      <w:r>
        <w:rPr>
          <w:lang w:val="fr-FR"/>
        </w:rPr>
        <w:t xml:space="preserve">et suivre leur mise en application </w:t>
      </w:r>
      <w:r w:rsidRPr="00532542">
        <w:rPr>
          <w:lang w:val="fr-FR"/>
        </w:rPr>
        <w:t>sous les auspices du WP.30 (</w:t>
      </w:r>
      <w:r>
        <w:rPr>
          <w:lang w:val="fr-FR"/>
        </w:rPr>
        <w:t>Appendice</w:t>
      </w:r>
      <w:r w:rsidRPr="00532542">
        <w:rPr>
          <w:lang w:val="fr-FR"/>
        </w:rPr>
        <w:t>)</w:t>
      </w:r>
      <w:r>
        <w:rPr>
          <w:lang w:val="fr-FR"/>
        </w:rPr>
        <w:t> ;</w:t>
      </w:r>
    </w:p>
    <w:p w14:paraId="4B201DF5" w14:textId="36716A7A" w:rsidR="00EA4D61" w:rsidRPr="00532542" w:rsidRDefault="00EA4D61" w:rsidP="00EA4D61">
      <w:pPr>
        <w:pStyle w:val="SingleTxtG"/>
        <w:ind w:firstLine="567"/>
        <w:rPr>
          <w:lang w:val="fr-FR"/>
        </w:rPr>
      </w:pPr>
      <w:r w:rsidRPr="00532542">
        <w:rPr>
          <w:lang w:val="fr-FR"/>
        </w:rPr>
        <w:t>d)</w:t>
      </w:r>
      <w:r w:rsidRPr="00532542">
        <w:rPr>
          <w:lang w:val="fr-FR"/>
        </w:rPr>
        <w:tab/>
        <w:t>Examiner les instruments juridiques susmentionnés pour s</w:t>
      </w:r>
      <w:r w:rsidR="00461B6E">
        <w:rPr>
          <w:lang w:val="fr-FR"/>
        </w:rPr>
        <w:t>’</w:t>
      </w:r>
      <w:r w:rsidRPr="00532542">
        <w:rPr>
          <w:lang w:val="fr-FR"/>
        </w:rPr>
        <w:t>assurer de leur pertinence et de leur cohérence par rapport à d</w:t>
      </w:r>
      <w:r w:rsidR="00461B6E">
        <w:rPr>
          <w:lang w:val="fr-FR"/>
        </w:rPr>
        <w:t>’</w:t>
      </w:r>
      <w:r w:rsidRPr="00532542">
        <w:rPr>
          <w:lang w:val="fr-FR"/>
        </w:rPr>
        <w:t>autres instruments internationaux ou sous</w:t>
      </w:r>
      <w:r w:rsidRPr="00532542">
        <w:rPr>
          <w:lang w:val="fr-FR"/>
        </w:rPr>
        <w:noBreakHyphen/>
        <w:t>régionaux relatifs aux questions douanières et de facilitation du passage des frontières, et faire en sorte qu</w:t>
      </w:r>
      <w:r w:rsidR="00461B6E">
        <w:rPr>
          <w:lang w:val="fr-FR"/>
        </w:rPr>
        <w:t>’</w:t>
      </w:r>
      <w:r w:rsidRPr="00532542">
        <w:rPr>
          <w:lang w:val="fr-FR"/>
        </w:rPr>
        <w:t xml:space="preserve">ils répondent aux exigences des transports modernes et des contrôles aux frontières, </w:t>
      </w:r>
      <w:r w:rsidRPr="00796657">
        <w:rPr>
          <w:lang w:val="fr-FR"/>
        </w:rPr>
        <w:t>et, s</w:t>
      </w:r>
      <w:r w:rsidR="00461B6E">
        <w:rPr>
          <w:lang w:val="fr-FR"/>
        </w:rPr>
        <w:t>’</w:t>
      </w:r>
      <w:r w:rsidRPr="00796657">
        <w:rPr>
          <w:lang w:val="fr-FR"/>
        </w:rPr>
        <w:t>il y a lieu, élaborer de nouveaux instruments internationaux juridiquement contraignants dans le domaine de la facilitation du passage des frontières</w:t>
      </w:r>
      <w:r>
        <w:rPr>
          <w:lang w:val="fr-FR"/>
        </w:rPr>
        <w:t>, en tenant compte notamment de la nécessité de lutter efficacement contre la fraude douanière ;</w:t>
      </w:r>
    </w:p>
    <w:p w14:paraId="2A2A1A38" w14:textId="41AC1BFA" w:rsidR="00EA4D61" w:rsidRPr="00D90D69" w:rsidRDefault="00EA4D61" w:rsidP="00EA4D61">
      <w:pPr>
        <w:pStyle w:val="SingleTxtG"/>
        <w:ind w:firstLine="567"/>
        <w:rPr>
          <w:lang w:val="fr-FR"/>
        </w:rPr>
      </w:pPr>
      <w:r>
        <w:rPr>
          <w:lang w:val="fr-FR"/>
        </w:rPr>
        <w:t>e)</w:t>
      </w:r>
      <w:r>
        <w:rPr>
          <w:lang w:val="fr-FR"/>
        </w:rPr>
        <w:tab/>
        <w:t xml:space="preserve">Examiner et </w:t>
      </w:r>
      <w:r w:rsidRPr="00796657">
        <w:rPr>
          <w:lang w:val="fr-FR"/>
        </w:rPr>
        <w:t>adopter</w:t>
      </w:r>
      <w:r w:rsidRPr="00532542">
        <w:rPr>
          <w:lang w:val="fr-FR"/>
        </w:rPr>
        <w:t xml:space="preserve"> des</w:t>
      </w:r>
      <w:r>
        <w:rPr>
          <w:lang w:val="fr-FR"/>
        </w:rPr>
        <w:t xml:space="preserve"> propositions d</w:t>
      </w:r>
      <w:r w:rsidR="00461B6E">
        <w:rPr>
          <w:lang w:val="fr-FR"/>
        </w:rPr>
        <w:t>’</w:t>
      </w:r>
      <w:r>
        <w:rPr>
          <w:lang w:val="fr-FR"/>
        </w:rPr>
        <w:t>amendements aux instruments juridiques énumérés à l</w:t>
      </w:r>
      <w:r w:rsidR="00461B6E">
        <w:rPr>
          <w:lang w:val="fr-FR"/>
        </w:rPr>
        <w:t>’</w:t>
      </w:r>
      <w:r>
        <w:rPr>
          <w:lang w:val="fr-FR"/>
        </w:rPr>
        <w:t>appendice et, le cas échéant, les soumettre aux comités de gestion concernés pour examen et adoption officielle ;</w:t>
      </w:r>
    </w:p>
    <w:p w14:paraId="2C3CA47F" w14:textId="1723804A" w:rsidR="00EA4D61" w:rsidRPr="00532542" w:rsidRDefault="00EA4D61" w:rsidP="00EA4D61">
      <w:pPr>
        <w:pStyle w:val="SingleTxtG"/>
        <w:ind w:firstLine="567"/>
        <w:rPr>
          <w:lang w:val="fr-FR"/>
        </w:rPr>
      </w:pPr>
      <w:r w:rsidRPr="00532542">
        <w:rPr>
          <w:lang w:val="fr-FR"/>
        </w:rPr>
        <w:t>f)</w:t>
      </w:r>
      <w:r w:rsidRPr="00532542">
        <w:rPr>
          <w:lang w:val="fr-FR"/>
        </w:rPr>
        <w:tab/>
        <w:t xml:space="preserve">Examiner et adopter des recommandations, des résolutions, des observations et des exemples de </w:t>
      </w:r>
      <w:r w:rsidRPr="00796657">
        <w:rPr>
          <w:lang w:val="fr-FR"/>
        </w:rPr>
        <w:t>bonnes</w:t>
      </w:r>
      <w:r w:rsidRPr="00532542">
        <w:rPr>
          <w:lang w:val="fr-FR"/>
        </w:rPr>
        <w:t xml:space="preserve"> pratiques en ce qui concerne l</w:t>
      </w:r>
      <w:r w:rsidR="00461B6E">
        <w:rPr>
          <w:lang w:val="fr-FR"/>
        </w:rPr>
        <w:t>’</w:t>
      </w:r>
      <w:r w:rsidRPr="00532542">
        <w:rPr>
          <w:lang w:val="fr-FR"/>
        </w:rPr>
        <w:t>application des instruments juridiques ci-dessus</w:t>
      </w:r>
      <w:r>
        <w:rPr>
          <w:lang w:val="fr-FR"/>
        </w:rPr>
        <w:t>,</w:t>
      </w:r>
      <w:r w:rsidRPr="00532542">
        <w:rPr>
          <w:lang w:val="fr-FR"/>
        </w:rPr>
        <w:t xml:space="preserve"> et, le cas échéant, les soumettre aux comités de gestion concernés</w:t>
      </w:r>
      <w:r>
        <w:rPr>
          <w:lang w:val="fr-FR"/>
        </w:rPr>
        <w:t xml:space="preserve"> </w:t>
      </w:r>
      <w:r w:rsidRPr="00532542">
        <w:rPr>
          <w:lang w:val="fr-FR"/>
        </w:rPr>
        <w:t xml:space="preserve">pour examen et approbation officielle </w:t>
      </w:r>
      <w:r w:rsidRPr="00796657">
        <w:rPr>
          <w:lang w:val="fr-FR"/>
        </w:rPr>
        <w:t xml:space="preserve">ou au </w:t>
      </w:r>
      <w:r>
        <w:rPr>
          <w:lang w:val="fr-FR"/>
        </w:rPr>
        <w:t>CTI</w:t>
      </w:r>
      <w:r w:rsidRPr="00796657">
        <w:rPr>
          <w:lang w:val="fr-FR"/>
        </w:rPr>
        <w:t xml:space="preserve"> pour </w:t>
      </w:r>
      <w:r w:rsidR="00B1746C">
        <w:rPr>
          <w:lang w:val="fr-FR"/>
        </w:rPr>
        <w:t>aval</w:t>
      </w:r>
      <w:r>
        <w:rPr>
          <w:lang w:val="fr-FR"/>
        </w:rPr>
        <w:t> ;</w:t>
      </w:r>
    </w:p>
    <w:p w14:paraId="2D7F60EC" w14:textId="05185741" w:rsidR="00EA4D61" w:rsidRPr="00532542" w:rsidRDefault="00EA4D61" w:rsidP="00EA4D61">
      <w:pPr>
        <w:pStyle w:val="SingleTxtG"/>
        <w:ind w:firstLine="567"/>
        <w:rPr>
          <w:lang w:val="fr-FR"/>
        </w:rPr>
      </w:pPr>
      <w:r w:rsidRPr="00532542">
        <w:rPr>
          <w:lang w:val="fr-FR"/>
        </w:rPr>
        <w:t>g)</w:t>
      </w:r>
      <w:r w:rsidRPr="00532542">
        <w:rPr>
          <w:lang w:val="fr-FR"/>
        </w:rPr>
        <w:tab/>
        <w:t xml:space="preserve">Étudier les questions </w:t>
      </w:r>
      <w:r w:rsidRPr="00796657">
        <w:rPr>
          <w:lang w:val="fr-FR"/>
        </w:rPr>
        <w:t>relatives aux contrôles douaniers</w:t>
      </w:r>
      <w:r w:rsidRPr="00532542">
        <w:rPr>
          <w:lang w:val="fr-FR"/>
        </w:rPr>
        <w:t xml:space="preserve"> en vue de simplifier les procédures douanières et autres </w:t>
      </w:r>
      <w:r w:rsidRPr="00796657">
        <w:rPr>
          <w:lang w:val="fr-FR"/>
        </w:rPr>
        <w:t>formalités</w:t>
      </w:r>
      <w:r w:rsidRPr="00532542">
        <w:rPr>
          <w:lang w:val="fr-FR"/>
        </w:rPr>
        <w:t xml:space="preserve"> administratives ainsi que les documents douaniers dans le domaine </w:t>
      </w:r>
      <w:r w:rsidRPr="00796657">
        <w:rPr>
          <w:lang w:val="fr-FR"/>
        </w:rPr>
        <w:t>de la facilitation du passage des frontières et</w:t>
      </w:r>
      <w:r w:rsidRPr="00532542">
        <w:rPr>
          <w:lang w:val="fr-FR"/>
        </w:rPr>
        <w:t xml:space="preserve"> des transports, notamment en faisant la promotion </w:t>
      </w:r>
      <w:r w:rsidRPr="00796657">
        <w:rPr>
          <w:lang w:val="fr-FR"/>
        </w:rPr>
        <w:t>des nouvelles technologies et des innovations, en particulier d</w:t>
      </w:r>
      <w:r w:rsidR="00461B6E">
        <w:rPr>
          <w:lang w:val="fr-FR"/>
        </w:rPr>
        <w:t>’</w:t>
      </w:r>
      <w:r w:rsidRPr="00796657">
        <w:rPr>
          <w:lang w:val="fr-FR"/>
        </w:rPr>
        <w:t>une plateforme visant à faciliter la transition numérique</w:t>
      </w:r>
      <w:r>
        <w:rPr>
          <w:lang w:val="fr-FR"/>
        </w:rPr>
        <w:t> ;</w:t>
      </w:r>
    </w:p>
    <w:p w14:paraId="0AB60DD6" w14:textId="18FE2604" w:rsidR="00EA4D61" w:rsidRPr="00D90D69" w:rsidRDefault="00EA4D61" w:rsidP="00EA4D61">
      <w:pPr>
        <w:pStyle w:val="SingleTxtG"/>
        <w:ind w:firstLine="567"/>
        <w:rPr>
          <w:lang w:val="fr-FR"/>
        </w:rPr>
      </w:pPr>
      <w:r w:rsidRPr="005B2CA2">
        <w:rPr>
          <w:lang w:val="fr-FR"/>
        </w:rPr>
        <w:t>h)</w:t>
      </w:r>
      <w:r w:rsidRPr="005B2CA2">
        <w:rPr>
          <w:lang w:val="fr-FR"/>
        </w:rPr>
        <w:tab/>
        <w:t>Étudier les mesures concrètes, juridiques et autres, visant à lutter contre la fraude fiscale résultant de la simplification des procédures douanières et autres formalités au passage des frontières, et favoriser l</w:t>
      </w:r>
      <w:r w:rsidR="00461B6E">
        <w:rPr>
          <w:lang w:val="fr-FR"/>
        </w:rPr>
        <w:t>’</w:t>
      </w:r>
      <w:r w:rsidRPr="005B2CA2">
        <w:rPr>
          <w:lang w:val="fr-FR"/>
        </w:rPr>
        <w:t>échange, entre les autorités compétentes des Parties contractantes aux</w:t>
      </w:r>
      <w:r>
        <w:rPr>
          <w:lang w:val="fr-FR"/>
        </w:rPr>
        <w:t xml:space="preserve"> instruments juridiques pertinents relatifs à la facilitation du passage des frontières, de renseignements sur les abus en vue d</w:t>
      </w:r>
      <w:r w:rsidR="00461B6E">
        <w:rPr>
          <w:lang w:val="fr-FR"/>
        </w:rPr>
        <w:t>’</w:t>
      </w:r>
      <w:r>
        <w:rPr>
          <w:lang w:val="fr-FR"/>
        </w:rPr>
        <w:t>élaborer des mesures destinées à lutter contre ceux-ci ;</w:t>
      </w:r>
    </w:p>
    <w:p w14:paraId="053D84E4" w14:textId="5628558C" w:rsidR="00EA4D61" w:rsidRPr="00D90D69" w:rsidRDefault="00EA4D61" w:rsidP="00EA4D61">
      <w:pPr>
        <w:pStyle w:val="SingleTxtG"/>
        <w:ind w:firstLine="567"/>
        <w:rPr>
          <w:lang w:val="fr-FR"/>
        </w:rPr>
      </w:pPr>
      <w:r>
        <w:rPr>
          <w:lang w:val="fr-FR"/>
        </w:rPr>
        <w:lastRenderedPageBreak/>
        <w:t>i)</w:t>
      </w:r>
      <w:r>
        <w:rPr>
          <w:lang w:val="fr-FR"/>
        </w:rPr>
        <w:tab/>
        <w:t>Promouvoir l</w:t>
      </w:r>
      <w:r w:rsidR="00461B6E">
        <w:rPr>
          <w:lang w:val="fr-FR"/>
        </w:rPr>
        <w:t>’</w:t>
      </w:r>
      <w:r>
        <w:rPr>
          <w:lang w:val="fr-FR"/>
        </w:rPr>
        <w:t>extension à d</w:t>
      </w:r>
      <w:r w:rsidR="00461B6E">
        <w:rPr>
          <w:lang w:val="fr-FR"/>
        </w:rPr>
        <w:t>’</w:t>
      </w:r>
      <w:r>
        <w:rPr>
          <w:lang w:val="fr-FR"/>
        </w:rPr>
        <w:t>autres régions, dans la mesure du possible, des instruments énumérés à l</w:t>
      </w:r>
      <w:r w:rsidR="00461B6E">
        <w:rPr>
          <w:lang w:val="fr-FR"/>
        </w:rPr>
        <w:t>’</w:t>
      </w:r>
      <w:r>
        <w:rPr>
          <w:lang w:val="fr-FR"/>
        </w:rPr>
        <w:t>appendice et favoriser l</w:t>
      </w:r>
      <w:r w:rsidR="00461B6E">
        <w:rPr>
          <w:lang w:val="fr-FR"/>
        </w:rPr>
        <w:t>’</w:t>
      </w:r>
      <w:r>
        <w:rPr>
          <w:lang w:val="fr-FR"/>
        </w:rPr>
        <w:t xml:space="preserve">adhésion de nouveaux pays à ces </w:t>
      </w:r>
      <w:r w:rsidRPr="009E3479">
        <w:rPr>
          <w:lang w:val="fr-FR"/>
        </w:rPr>
        <w:t xml:space="preserve">instruments </w:t>
      </w:r>
      <w:r w:rsidRPr="00796657">
        <w:rPr>
          <w:lang w:val="fr-FR"/>
        </w:rPr>
        <w:t>en organisant des séminaires et des ateliers ainsi que des campagnes de sensibilisation</w:t>
      </w:r>
      <w:r>
        <w:rPr>
          <w:lang w:val="fr-FR"/>
        </w:rPr>
        <w:t> ;</w:t>
      </w:r>
    </w:p>
    <w:p w14:paraId="241FD082" w14:textId="1D92AF12" w:rsidR="00EA4D61" w:rsidRPr="00D90D69" w:rsidRDefault="00EA4D61" w:rsidP="00EA4D61">
      <w:pPr>
        <w:pStyle w:val="SingleTxtG"/>
        <w:ind w:firstLine="567"/>
        <w:rPr>
          <w:lang w:val="fr-FR"/>
        </w:rPr>
      </w:pPr>
      <w:r>
        <w:rPr>
          <w:lang w:val="fr-FR"/>
        </w:rPr>
        <w:t>j)</w:t>
      </w:r>
      <w:r>
        <w:rPr>
          <w:lang w:val="fr-FR"/>
        </w:rPr>
        <w:tab/>
        <w:t>Favoriser une participation plus large des secteurs public et privé à ses activités en facilitant la coopération et la collaboration avec les pays, la Commission européenne, l</w:t>
      </w:r>
      <w:r w:rsidR="00461B6E">
        <w:rPr>
          <w:lang w:val="fr-FR"/>
        </w:rPr>
        <w:t>’</w:t>
      </w:r>
      <w:r>
        <w:rPr>
          <w:lang w:val="fr-FR"/>
        </w:rPr>
        <w:t>Organisation mondiale des douanes (OMD), d</w:t>
      </w:r>
      <w:r w:rsidR="00461B6E">
        <w:rPr>
          <w:lang w:val="fr-FR"/>
        </w:rPr>
        <w:t>’</w:t>
      </w:r>
      <w:r>
        <w:rPr>
          <w:lang w:val="fr-FR"/>
        </w:rPr>
        <w:t>autres organisations gouvernementales ou non gouvernementales internationales concernées par les transports et la facilitation du passage des frontières ainsi que les autres commissions régionales de l</w:t>
      </w:r>
      <w:r w:rsidR="00461B6E">
        <w:rPr>
          <w:lang w:val="fr-FR"/>
        </w:rPr>
        <w:t>’</w:t>
      </w:r>
      <w:r>
        <w:rPr>
          <w:lang w:val="fr-FR"/>
        </w:rPr>
        <w:t>ONU et d</w:t>
      </w:r>
      <w:r w:rsidR="00461B6E">
        <w:rPr>
          <w:lang w:val="fr-FR"/>
        </w:rPr>
        <w:t>’</w:t>
      </w:r>
      <w:r>
        <w:rPr>
          <w:lang w:val="fr-FR"/>
        </w:rPr>
        <w:t xml:space="preserve">autres organismes ou organes du système des </w:t>
      </w:r>
      <w:r w:rsidR="00AC116B">
        <w:rPr>
          <w:lang w:val="fr-FR"/>
        </w:rPr>
        <w:t>Nations Unies</w:t>
      </w:r>
      <w:r>
        <w:rPr>
          <w:lang w:val="fr-FR"/>
        </w:rPr>
        <w:t>, en vue notamment d</w:t>
      </w:r>
      <w:r w:rsidR="00461B6E">
        <w:rPr>
          <w:lang w:val="fr-FR"/>
        </w:rPr>
        <w:t>’</w:t>
      </w:r>
      <w:r>
        <w:rPr>
          <w:lang w:val="fr-FR"/>
        </w:rPr>
        <w:t>examiner et de résoudre les problèmes d</w:t>
      </w:r>
      <w:r w:rsidR="00461B6E">
        <w:rPr>
          <w:lang w:val="fr-FR"/>
        </w:rPr>
        <w:t>’</w:t>
      </w:r>
      <w:r>
        <w:rPr>
          <w:lang w:val="fr-FR"/>
        </w:rPr>
        <w:t>interprétation ou d</w:t>
      </w:r>
      <w:r w:rsidR="00461B6E">
        <w:rPr>
          <w:lang w:val="fr-FR"/>
        </w:rPr>
        <w:t>’</w:t>
      </w:r>
      <w:r>
        <w:rPr>
          <w:lang w:val="fr-FR"/>
        </w:rPr>
        <w:t>application des dispositions des instruments juridiques pertinents ;</w:t>
      </w:r>
    </w:p>
    <w:p w14:paraId="738ECF1C" w14:textId="002EFE22" w:rsidR="00EA4D61" w:rsidRPr="00D90D69" w:rsidRDefault="00EA4D61" w:rsidP="00EA4D61">
      <w:pPr>
        <w:pStyle w:val="SingleTxtG"/>
        <w:ind w:firstLine="567"/>
        <w:rPr>
          <w:lang w:val="fr-FR"/>
        </w:rPr>
      </w:pPr>
      <w:r>
        <w:rPr>
          <w:lang w:val="fr-FR"/>
        </w:rPr>
        <w:t>k)</w:t>
      </w:r>
      <w:r>
        <w:rPr>
          <w:lang w:val="fr-FR"/>
        </w:rPr>
        <w:tab/>
        <w:t>Mettre en place les conditions facilitant l</w:t>
      </w:r>
      <w:r w:rsidR="00461B6E">
        <w:rPr>
          <w:lang w:val="fr-FR"/>
        </w:rPr>
        <w:t>’</w:t>
      </w:r>
      <w:r>
        <w:rPr>
          <w:lang w:val="fr-FR"/>
        </w:rPr>
        <w:t>exécution par les Parties contractantes de leurs obligations en vertu des instruments juridiques énumérés à l</w:t>
      </w:r>
      <w:r w:rsidR="00461B6E">
        <w:rPr>
          <w:lang w:val="fr-FR"/>
        </w:rPr>
        <w:t>’</w:t>
      </w:r>
      <w:r>
        <w:rPr>
          <w:lang w:val="fr-FR"/>
        </w:rPr>
        <w:t>appendice et l</w:t>
      </w:r>
      <w:r w:rsidR="00461B6E">
        <w:rPr>
          <w:lang w:val="fr-FR"/>
        </w:rPr>
        <w:t>’</w:t>
      </w:r>
      <w:r>
        <w:rPr>
          <w:lang w:val="fr-FR"/>
        </w:rPr>
        <w:t>échange de vues sur l</w:t>
      </w:r>
      <w:r w:rsidR="00461B6E">
        <w:rPr>
          <w:lang w:val="fr-FR"/>
        </w:rPr>
        <w:t>’</w:t>
      </w:r>
      <w:r>
        <w:rPr>
          <w:lang w:val="fr-FR"/>
        </w:rPr>
        <w:t xml:space="preserve">interprétation de ces instruments ou la résolution de problèmes liés à leur mise en </w:t>
      </w:r>
      <w:r w:rsidRPr="00796657">
        <w:rPr>
          <w:lang w:val="fr-FR"/>
        </w:rPr>
        <w:t>œuvre effectiv</w:t>
      </w:r>
      <w:r>
        <w:rPr>
          <w:lang w:val="fr-FR"/>
        </w:rPr>
        <w:t>e ;</w:t>
      </w:r>
    </w:p>
    <w:p w14:paraId="48AC54BD" w14:textId="6A67E3C2" w:rsidR="00EA4D61" w:rsidRPr="00D90D69" w:rsidRDefault="00EA4D61" w:rsidP="00EA4D61">
      <w:pPr>
        <w:pStyle w:val="SingleTxtG"/>
        <w:ind w:firstLine="567"/>
        <w:rPr>
          <w:lang w:val="fr-FR"/>
        </w:rPr>
      </w:pPr>
      <w:r>
        <w:rPr>
          <w:lang w:val="fr-FR"/>
        </w:rPr>
        <w:t>l)</w:t>
      </w:r>
      <w:r>
        <w:rPr>
          <w:lang w:val="fr-FR"/>
        </w:rPr>
        <w:tab/>
        <w:t>Veiller à ce que ses réunions se déroulent dans un climat d</w:t>
      </w:r>
      <w:r w:rsidR="00461B6E">
        <w:rPr>
          <w:lang w:val="fr-FR"/>
        </w:rPr>
        <w:t>’</w:t>
      </w:r>
      <w:r>
        <w:rPr>
          <w:lang w:val="fr-FR"/>
        </w:rPr>
        <w:t>ouverture et de transparence ;</w:t>
      </w:r>
    </w:p>
    <w:p w14:paraId="163BC256" w14:textId="11D80B58" w:rsidR="00EA4D61" w:rsidRPr="00D90D69" w:rsidRDefault="00EA4D61" w:rsidP="00EA4D61">
      <w:pPr>
        <w:pStyle w:val="SingleTxtG"/>
        <w:ind w:firstLine="567"/>
        <w:rPr>
          <w:lang w:val="fr-FR"/>
        </w:rPr>
      </w:pPr>
      <w:r>
        <w:rPr>
          <w:lang w:val="fr-FR"/>
        </w:rPr>
        <w:t>m)</w:t>
      </w:r>
      <w:r>
        <w:rPr>
          <w:lang w:val="fr-FR"/>
        </w:rPr>
        <w:tab/>
        <w:t>Appuyer les activités de formation et de renforcement des capacités aux fins d</w:t>
      </w:r>
      <w:r w:rsidR="00461B6E">
        <w:rPr>
          <w:lang w:val="fr-FR"/>
        </w:rPr>
        <w:t>’</w:t>
      </w:r>
      <w:r>
        <w:rPr>
          <w:lang w:val="fr-FR"/>
        </w:rPr>
        <w:t>une application appropriée des instruments juridiques susmentionnés ;</w:t>
      </w:r>
    </w:p>
    <w:p w14:paraId="0D9B1165" w14:textId="15ACB8E8" w:rsidR="00EA4D61" w:rsidRPr="00D90D69" w:rsidRDefault="00EA4D61" w:rsidP="00EA4D61">
      <w:pPr>
        <w:pStyle w:val="SingleTxtG"/>
        <w:ind w:firstLine="567"/>
        <w:rPr>
          <w:lang w:val="fr-FR"/>
        </w:rPr>
      </w:pPr>
      <w:r>
        <w:rPr>
          <w:lang w:val="fr-FR"/>
        </w:rPr>
        <w:t>n)</w:t>
      </w:r>
      <w:r>
        <w:rPr>
          <w:lang w:val="fr-FR"/>
        </w:rPr>
        <w:tab/>
        <w:t>Maintenir une collaboration étroite avec les organes ci-après et appuyer leurs activités : Comité de gestion de la Convention TIR (AC.2), Comité de gestion de la Convention internationale sur l</w:t>
      </w:r>
      <w:r w:rsidR="00461B6E">
        <w:rPr>
          <w:lang w:val="fr-FR"/>
        </w:rPr>
        <w:t>’</w:t>
      </w:r>
      <w:r>
        <w:rPr>
          <w:lang w:val="fr-FR"/>
        </w:rPr>
        <w:t>harmonisation des contrôles des marchandises aux frontières (AC.3), Comité de gestion de la Convention relative au régime douanier des conteneurs utilisés en transport international dans le cadre d</w:t>
      </w:r>
      <w:r w:rsidR="00461B6E">
        <w:rPr>
          <w:lang w:val="fr-FR"/>
        </w:rPr>
        <w:t>’</w:t>
      </w:r>
      <w:r>
        <w:rPr>
          <w:lang w:val="fr-FR"/>
        </w:rPr>
        <w:t>un pool (AC.4) et Commission de contrôle TIR (TIRExB) ;</w:t>
      </w:r>
    </w:p>
    <w:p w14:paraId="10F7135B" w14:textId="2837E153" w:rsidR="00EA4D61" w:rsidRDefault="00EA4D61" w:rsidP="00EA4D61">
      <w:pPr>
        <w:pStyle w:val="SingleTxtG"/>
        <w:ind w:firstLine="567"/>
        <w:rPr>
          <w:lang w:val="fr-FR"/>
        </w:rPr>
      </w:pPr>
      <w:r>
        <w:rPr>
          <w:lang w:val="fr-FR"/>
        </w:rPr>
        <w:t>o)</w:t>
      </w:r>
      <w:r>
        <w:rPr>
          <w:lang w:val="fr-FR"/>
        </w:rPr>
        <w:tab/>
      </w:r>
      <w:r w:rsidRPr="00F92000">
        <w:rPr>
          <w:lang w:val="fr-FR"/>
        </w:rPr>
        <w:t>Collaborer étroitement avec d</w:t>
      </w:r>
      <w:r w:rsidR="00461B6E">
        <w:rPr>
          <w:lang w:val="fr-FR"/>
        </w:rPr>
        <w:t>’</w:t>
      </w:r>
      <w:r w:rsidRPr="00F92000">
        <w:rPr>
          <w:lang w:val="fr-FR"/>
        </w:rPr>
        <w:t xml:space="preserve">autres organes subsidiaires du </w:t>
      </w:r>
      <w:r>
        <w:rPr>
          <w:lang w:val="fr-FR"/>
        </w:rPr>
        <w:t>CTI</w:t>
      </w:r>
      <w:r w:rsidRPr="007C6BB2">
        <w:rPr>
          <w:lang w:val="fr-FR"/>
        </w:rPr>
        <w:t xml:space="preserve"> </w:t>
      </w:r>
      <w:r w:rsidRPr="00796657">
        <w:rPr>
          <w:lang w:val="fr-FR"/>
        </w:rPr>
        <w:t>pour traiter les questions horizontales relatives à la facilitation des questions douanières et autres questions de franchissement des frontières dans le domaine du transport international avec d</w:t>
      </w:r>
      <w:r w:rsidR="00461B6E">
        <w:rPr>
          <w:lang w:val="fr-FR"/>
        </w:rPr>
        <w:t>’</w:t>
      </w:r>
      <w:r w:rsidRPr="00796657">
        <w:rPr>
          <w:lang w:val="fr-FR"/>
        </w:rPr>
        <w:t>autres groupes de travail pertinents de la CEE et d</w:t>
      </w:r>
      <w:r w:rsidR="00461B6E">
        <w:rPr>
          <w:lang w:val="fr-FR"/>
        </w:rPr>
        <w:t>’</w:t>
      </w:r>
      <w:r w:rsidRPr="00796657">
        <w:rPr>
          <w:lang w:val="fr-FR"/>
        </w:rPr>
        <w:t>autres organisations intergouvernementales et non gouvernementales, en particulier avec l</w:t>
      </w:r>
      <w:r w:rsidR="00461B6E">
        <w:rPr>
          <w:lang w:val="fr-FR"/>
        </w:rPr>
        <w:t>’</w:t>
      </w:r>
      <w:r w:rsidRPr="00796657">
        <w:rPr>
          <w:lang w:val="fr-FR"/>
        </w:rPr>
        <w:t>OMD</w:t>
      </w:r>
      <w:r>
        <w:rPr>
          <w:lang w:val="fr-FR"/>
        </w:rPr>
        <w:t> ;</w:t>
      </w:r>
    </w:p>
    <w:p w14:paraId="71AE3E5B" w14:textId="0E5F7ADD" w:rsidR="00EA4D61" w:rsidRPr="00D90D69" w:rsidRDefault="00EA4D61" w:rsidP="00EA4D61">
      <w:pPr>
        <w:pStyle w:val="SingleTxtG"/>
        <w:ind w:firstLine="567"/>
        <w:rPr>
          <w:lang w:val="fr-FR"/>
        </w:rPr>
      </w:pPr>
      <w:r>
        <w:rPr>
          <w:lang w:val="fr-FR"/>
        </w:rPr>
        <w:t>p)</w:t>
      </w:r>
      <w:r>
        <w:rPr>
          <w:lang w:val="fr-FR"/>
        </w:rPr>
        <w:tab/>
        <w:t>Établir et exécuter un programme de travail correspondant à ses activités et rendre compte de l</w:t>
      </w:r>
      <w:r w:rsidR="00461B6E">
        <w:rPr>
          <w:lang w:val="fr-FR"/>
        </w:rPr>
        <w:t>’</w:t>
      </w:r>
      <w:r>
        <w:rPr>
          <w:lang w:val="fr-FR"/>
        </w:rPr>
        <w:t>exécution de ce programme au CTI.</w:t>
      </w:r>
    </w:p>
    <w:p w14:paraId="449B2105" w14:textId="77777777" w:rsidR="00EA4D61" w:rsidRPr="001E0217" w:rsidRDefault="00EA4D61" w:rsidP="00EA4D61">
      <w:pPr>
        <w:pStyle w:val="SingleTxtG"/>
        <w:rPr>
          <w:color w:val="000000" w:themeColor="text1"/>
          <w:lang w:val="fr-FR"/>
        </w:rPr>
      </w:pPr>
      <w:r>
        <w:rPr>
          <w:lang w:val="fr-FR"/>
        </w:rPr>
        <w:t>2.</w:t>
      </w:r>
      <w:r>
        <w:rPr>
          <w:lang w:val="fr-FR"/>
        </w:rPr>
        <w:tab/>
      </w:r>
      <w:r w:rsidRPr="000F20B1">
        <w:rPr>
          <w:spacing w:val="-3"/>
          <w:lang w:val="fr-FR"/>
        </w:rPr>
        <w:t>Le présent mandat ne modifie pas les dispositions des instruments juridiques pertinents.</w:t>
      </w:r>
    </w:p>
    <w:p w14:paraId="0E4E8F51" w14:textId="62D14E05" w:rsidR="00EA4D61" w:rsidRPr="000E738F" w:rsidRDefault="00EA4D61" w:rsidP="00F37CA9">
      <w:pPr>
        <w:pStyle w:val="HChG"/>
        <w:rPr>
          <w:lang w:val="fr-FR"/>
        </w:rPr>
      </w:pPr>
      <w:r w:rsidRPr="001E0217">
        <w:rPr>
          <w:lang w:val="fr-FR"/>
        </w:rPr>
        <w:tab/>
      </w:r>
      <w:r w:rsidRPr="000E738F">
        <w:rPr>
          <w:lang w:val="fr-FR"/>
        </w:rPr>
        <w:t>II.</w:t>
      </w:r>
      <w:r w:rsidRPr="000E738F">
        <w:rPr>
          <w:lang w:val="fr-FR"/>
        </w:rPr>
        <w:tab/>
      </w:r>
      <w:r w:rsidRPr="000A7C2B">
        <w:rPr>
          <w:lang w:val="fr-FR"/>
        </w:rPr>
        <w:t>Règlement intérieur révisé (</w:t>
      </w:r>
      <w:r>
        <w:rPr>
          <w:lang w:val="fr-FR"/>
        </w:rPr>
        <w:t>article </w:t>
      </w:r>
      <w:r w:rsidRPr="000A7C2B">
        <w:rPr>
          <w:lang w:val="fr-FR"/>
        </w:rPr>
        <w:t>premier) du Groupe de</w:t>
      </w:r>
      <w:r w:rsidR="00274D99">
        <w:rPr>
          <w:lang w:val="fr-FR"/>
        </w:rPr>
        <w:t> </w:t>
      </w:r>
      <w:r w:rsidRPr="000A7C2B">
        <w:rPr>
          <w:lang w:val="fr-FR"/>
        </w:rPr>
        <w:t xml:space="preserve">travail sur les problèmes </w:t>
      </w:r>
      <w:r w:rsidRPr="00F37CA9">
        <w:t>douaniers</w:t>
      </w:r>
      <w:r w:rsidRPr="000A7C2B">
        <w:rPr>
          <w:lang w:val="fr-FR"/>
        </w:rPr>
        <w:t xml:space="preserve"> intéressant </w:t>
      </w:r>
      <w:r w:rsidR="000F20B1">
        <w:rPr>
          <w:lang w:val="fr-FR"/>
        </w:rPr>
        <w:br/>
      </w:r>
      <w:r w:rsidRPr="000A7C2B">
        <w:rPr>
          <w:lang w:val="fr-FR"/>
        </w:rPr>
        <w:t>les transports (WP.30)</w:t>
      </w:r>
      <w:r w:rsidRPr="00F37CA9">
        <w:rPr>
          <w:rStyle w:val="Appelnotedebasdep"/>
          <w:b w:val="0"/>
          <w:bCs/>
          <w:position w:val="4"/>
        </w:rPr>
        <w:footnoteReference w:id="15"/>
      </w:r>
    </w:p>
    <w:p w14:paraId="76DCC960" w14:textId="7C4C48AC" w:rsidR="00EA4D61" w:rsidRPr="000E738F" w:rsidRDefault="00EA4D61" w:rsidP="00417BE5">
      <w:pPr>
        <w:pStyle w:val="H1G"/>
        <w:rPr>
          <w:lang w:val="fr-FR"/>
        </w:rPr>
      </w:pPr>
      <w:r w:rsidRPr="000E738F">
        <w:rPr>
          <w:color w:val="000000" w:themeColor="text1"/>
          <w:lang w:val="fr-FR"/>
        </w:rPr>
        <w:tab/>
      </w:r>
      <w:r w:rsidRPr="000E738F">
        <w:rPr>
          <w:color w:val="000000" w:themeColor="text1"/>
          <w:lang w:val="fr-FR"/>
        </w:rPr>
        <w:tab/>
      </w:r>
      <w:r>
        <w:rPr>
          <w:lang w:val="fr-FR"/>
        </w:rPr>
        <w:t>Article premier</w:t>
      </w:r>
    </w:p>
    <w:p w14:paraId="0F265580" w14:textId="77546704" w:rsidR="00EA4D61" w:rsidRPr="00D90D69" w:rsidRDefault="00EA4D61" w:rsidP="00EA4D61">
      <w:pPr>
        <w:spacing w:after="120"/>
        <w:ind w:left="1134" w:right="1134" w:firstLine="567"/>
        <w:jc w:val="both"/>
        <w:rPr>
          <w:lang w:val="fr-FR"/>
        </w:rPr>
      </w:pPr>
      <w:r>
        <w:rPr>
          <w:lang w:val="fr-FR"/>
        </w:rPr>
        <w:t>a)</w:t>
      </w:r>
      <w:r>
        <w:rPr>
          <w:lang w:val="fr-FR"/>
        </w:rPr>
        <w:tab/>
        <w:t>Sont considérés comme participants de plein droit au WP.30 les pays membres de la CEE</w:t>
      </w:r>
      <w:r w:rsidR="00F37CA9">
        <w:rPr>
          <w:lang w:val="fr-FR"/>
        </w:rPr>
        <w:t>.</w:t>
      </w:r>
    </w:p>
    <w:p w14:paraId="4CAAB916" w14:textId="7660D848" w:rsidR="00EA4D61" w:rsidRDefault="00EA4D61" w:rsidP="000F20B1">
      <w:pPr>
        <w:widowControl w:val="0"/>
        <w:spacing w:after="120"/>
        <w:ind w:left="1134" w:right="1134" w:firstLine="567"/>
        <w:jc w:val="both"/>
        <w:rPr>
          <w:lang w:val="fr-FR"/>
        </w:rPr>
      </w:pPr>
      <w:r>
        <w:rPr>
          <w:lang w:val="fr-FR"/>
        </w:rPr>
        <w:t>b)</w:t>
      </w:r>
      <w:r>
        <w:rPr>
          <w:lang w:val="fr-FR"/>
        </w:rPr>
        <w:tab/>
        <w:t xml:space="preserve">Les pays non-membres de la CEE peuvent </w:t>
      </w:r>
      <w:r w:rsidR="00481305">
        <w:rPr>
          <w:lang w:val="fr-FR"/>
        </w:rPr>
        <w:t xml:space="preserve">participer </w:t>
      </w:r>
      <w:r w:rsidR="00B1746C">
        <w:rPr>
          <w:lang w:val="fr-FR"/>
        </w:rPr>
        <w:t>de plein droit</w:t>
      </w:r>
      <w:r>
        <w:rPr>
          <w:lang w:val="fr-FR"/>
        </w:rPr>
        <w:t xml:space="preserve"> aux sessions du WP.30 </w:t>
      </w:r>
      <w:r w:rsidR="00B1746C">
        <w:rPr>
          <w:lang w:val="fr-FR"/>
        </w:rPr>
        <w:t xml:space="preserve">ou à certaines parties d’entre elles </w:t>
      </w:r>
      <w:r>
        <w:rPr>
          <w:lang w:val="fr-FR"/>
        </w:rPr>
        <w:t>consacré</w:t>
      </w:r>
      <w:r w:rsidR="00B1746C">
        <w:rPr>
          <w:lang w:val="fr-FR"/>
        </w:rPr>
        <w:t>e</w:t>
      </w:r>
      <w:r>
        <w:rPr>
          <w:lang w:val="fr-FR"/>
        </w:rPr>
        <w:t>s aux questions relatives aux instruments juridiques énumérés à l</w:t>
      </w:r>
      <w:r w:rsidR="00461B6E">
        <w:rPr>
          <w:lang w:val="fr-FR"/>
        </w:rPr>
        <w:t>’</w:t>
      </w:r>
      <w:r>
        <w:rPr>
          <w:lang w:val="fr-FR"/>
        </w:rPr>
        <w:t>appendice auxquels ils sont Parties contractantes. Ils</w:t>
      </w:r>
      <w:r w:rsidR="000F20B1">
        <w:rPr>
          <w:lang w:val="fr-FR"/>
        </w:rPr>
        <w:t> </w:t>
      </w:r>
      <w:r>
        <w:rPr>
          <w:lang w:val="fr-FR"/>
        </w:rPr>
        <w:t xml:space="preserve">peuvent également prendre part à titre consultatif aux débats du WP.30 </w:t>
      </w:r>
      <w:proofErr w:type="gramStart"/>
      <w:r>
        <w:rPr>
          <w:lang w:val="fr-FR"/>
        </w:rPr>
        <w:t>portant</w:t>
      </w:r>
      <w:proofErr w:type="gramEnd"/>
      <w:r>
        <w:rPr>
          <w:lang w:val="fr-FR"/>
        </w:rPr>
        <w:t xml:space="preserve"> sur toute question présentant un intérêt particulier pour eux</w:t>
      </w:r>
      <w:r w:rsidR="00F37CA9">
        <w:rPr>
          <w:lang w:val="fr-FR"/>
        </w:rPr>
        <w:t>.</w:t>
      </w:r>
    </w:p>
    <w:p w14:paraId="4C8B5390" w14:textId="23C7E2F1" w:rsidR="00EA4D61" w:rsidRPr="00F51FE0" w:rsidRDefault="00EA4D61" w:rsidP="00EA4D61">
      <w:pPr>
        <w:spacing w:after="120"/>
        <w:ind w:left="1134" w:right="1134" w:firstLine="567"/>
        <w:jc w:val="both"/>
        <w:rPr>
          <w:lang w:val="fr-FR"/>
        </w:rPr>
      </w:pPr>
      <w:r>
        <w:rPr>
          <w:lang w:val="fr-FR"/>
        </w:rPr>
        <w:lastRenderedPageBreak/>
        <w:t>c)</w:t>
      </w:r>
      <w:r>
        <w:rPr>
          <w:lang w:val="fr-FR"/>
        </w:rPr>
        <w:tab/>
        <w:t xml:space="preserve">Conformément aux </w:t>
      </w:r>
      <w:r w:rsidRPr="00796657">
        <w:rPr>
          <w:lang w:val="fr-FR"/>
        </w:rPr>
        <w:t>paragraphes</w:t>
      </w:r>
      <w:r w:rsidR="00417BE5">
        <w:rPr>
          <w:lang w:val="fr-FR"/>
        </w:rPr>
        <w:t> </w:t>
      </w:r>
      <w:r w:rsidRPr="00796657">
        <w:rPr>
          <w:lang w:val="fr-FR"/>
        </w:rPr>
        <w:t>12 et 13</w:t>
      </w:r>
      <w:r>
        <w:rPr>
          <w:lang w:val="fr-FR"/>
        </w:rPr>
        <w:t xml:space="preserve"> du mandat de la CEE, les institutions spécialisées, les organisations intergouvernementales et les organisations non gouvernementales dotées du statut consultatif par le Conseil économique et social peuvent participer à titre consultatif aux discussions que le WP.30 pourra consacrer à toute question </w:t>
      </w:r>
      <w:r w:rsidRPr="00F51FE0">
        <w:rPr>
          <w:lang w:val="fr-FR"/>
        </w:rPr>
        <w:t>présentant un intérêt pour lesdites institutions ou organisations</w:t>
      </w:r>
      <w:r w:rsidR="00417BE5">
        <w:rPr>
          <w:lang w:val="fr-FR"/>
        </w:rPr>
        <w:t>.</w:t>
      </w:r>
    </w:p>
    <w:p w14:paraId="18119B99" w14:textId="45E3843C" w:rsidR="00EA4D61" w:rsidRPr="00D90D69" w:rsidRDefault="00EA4D61" w:rsidP="00EA4D61">
      <w:pPr>
        <w:spacing w:after="120"/>
        <w:ind w:left="1134" w:right="1134" w:firstLine="567"/>
        <w:jc w:val="both"/>
        <w:rPr>
          <w:lang w:val="fr-FR"/>
        </w:rPr>
      </w:pPr>
      <w:r w:rsidRPr="00F51FE0">
        <w:rPr>
          <w:lang w:val="fr-FR"/>
        </w:rPr>
        <w:t>d)</w:t>
      </w:r>
      <w:r w:rsidRPr="00F51FE0">
        <w:rPr>
          <w:lang w:val="fr-FR"/>
        </w:rPr>
        <w:tab/>
        <w:t>Les organisations non gouvernementales qui ne sont pas dotées du statut consultatif auprès du Conseil économique et social peuvent, sous réserve de l</w:t>
      </w:r>
      <w:r w:rsidR="00461B6E">
        <w:rPr>
          <w:lang w:val="fr-FR"/>
        </w:rPr>
        <w:t>’</w:t>
      </w:r>
      <w:r w:rsidRPr="00F51FE0">
        <w:rPr>
          <w:lang w:val="fr-FR"/>
        </w:rPr>
        <w:t xml:space="preserve">approbation du WP.30 et du respect des principes énoncés dans </w:t>
      </w:r>
      <w:proofErr w:type="gramStart"/>
      <w:r w:rsidRPr="00F51FE0">
        <w:rPr>
          <w:lang w:val="fr-FR"/>
        </w:rPr>
        <w:t>les première</w:t>
      </w:r>
      <w:proofErr w:type="gramEnd"/>
      <w:r w:rsidRPr="00F51FE0">
        <w:rPr>
          <w:lang w:val="fr-FR"/>
        </w:rPr>
        <w:t xml:space="preserve"> et deuxième parties de la résolution</w:t>
      </w:r>
      <w:r w:rsidR="00274D99">
        <w:rPr>
          <w:lang w:val="fr-FR"/>
        </w:rPr>
        <w:t> </w:t>
      </w:r>
      <w:r w:rsidRPr="00F51FE0">
        <w:rPr>
          <w:lang w:val="fr-FR"/>
        </w:rPr>
        <w:t>1996/31 du Conseil économique et social, participer à titre consultatif aux discussions que le WP.30 pourra consacrer à toute question présentant un intérêt pour ces organisations</w:t>
      </w:r>
      <w:r w:rsidR="00417BE5">
        <w:rPr>
          <w:lang w:val="fr-FR"/>
        </w:rPr>
        <w:t>.</w:t>
      </w:r>
    </w:p>
    <w:p w14:paraId="768AFFB7" w14:textId="193B72D2" w:rsidR="00EA4D61" w:rsidRPr="00D90D69" w:rsidRDefault="00EA4D61" w:rsidP="00EA4D61">
      <w:pPr>
        <w:spacing w:after="120"/>
        <w:ind w:left="1134" w:right="1134" w:firstLine="567"/>
        <w:jc w:val="both"/>
        <w:rPr>
          <w:lang w:val="fr-FR"/>
        </w:rPr>
      </w:pPr>
      <w:r>
        <w:rPr>
          <w:lang w:val="fr-FR"/>
        </w:rPr>
        <w:t>e)</w:t>
      </w:r>
      <w:r>
        <w:rPr>
          <w:lang w:val="fr-FR"/>
        </w:rPr>
        <w:tab/>
        <w:t>Les consultations avec les institutions spécialisées et l</w:t>
      </w:r>
      <w:r w:rsidR="00461B6E">
        <w:rPr>
          <w:lang w:val="fr-FR"/>
        </w:rPr>
        <w:t>’</w:t>
      </w:r>
      <w:r>
        <w:rPr>
          <w:lang w:val="fr-FR"/>
        </w:rPr>
        <w:t>Agence internationale de l</w:t>
      </w:r>
      <w:r w:rsidR="00461B6E">
        <w:rPr>
          <w:lang w:val="fr-FR"/>
        </w:rPr>
        <w:t>’</w:t>
      </w:r>
      <w:r>
        <w:rPr>
          <w:lang w:val="fr-FR"/>
        </w:rPr>
        <w:t>énergie atomique (AIEA) sont menées conformément à l</w:t>
      </w:r>
      <w:r w:rsidR="00461B6E">
        <w:rPr>
          <w:lang w:val="fr-FR"/>
        </w:rPr>
        <w:t>’</w:t>
      </w:r>
      <w:r>
        <w:rPr>
          <w:lang w:val="fr-FR"/>
        </w:rPr>
        <w:t>article 51 du Règlement intérieur de la CEE</w:t>
      </w:r>
      <w:r w:rsidR="00417BE5">
        <w:rPr>
          <w:lang w:val="fr-FR"/>
        </w:rPr>
        <w:t>.</w:t>
      </w:r>
    </w:p>
    <w:p w14:paraId="69D38EDF" w14:textId="06B87F80" w:rsidR="00EA4D61" w:rsidRPr="000E738F" w:rsidRDefault="00EA4D61" w:rsidP="000F20B1">
      <w:pPr>
        <w:spacing w:after="120"/>
        <w:ind w:left="1134" w:right="1134" w:firstLine="567"/>
        <w:jc w:val="both"/>
        <w:rPr>
          <w:color w:val="000000" w:themeColor="text1"/>
          <w:lang w:val="fr-FR"/>
        </w:rPr>
      </w:pPr>
      <w:r>
        <w:rPr>
          <w:lang w:val="fr-FR"/>
        </w:rPr>
        <w:t>f)</w:t>
      </w:r>
      <w:r>
        <w:rPr>
          <w:lang w:val="fr-FR"/>
        </w:rPr>
        <w:tab/>
        <w:t>Les consultations avec les organisations non gouvernementales sont menées conformément aux articles 52 et 53 du Règlement intérieur de la CEE. Les organisations non gouvernementales dotées du statut consultatif en vertu de l</w:t>
      </w:r>
      <w:r w:rsidR="00461B6E">
        <w:rPr>
          <w:lang w:val="fr-FR"/>
        </w:rPr>
        <w:t>’</w:t>
      </w:r>
      <w:r>
        <w:rPr>
          <w:lang w:val="fr-FR"/>
        </w:rPr>
        <w:t>alinéa</w:t>
      </w:r>
      <w:r w:rsidR="00274D99">
        <w:rPr>
          <w:lang w:val="fr-FR"/>
        </w:rPr>
        <w:t> </w:t>
      </w:r>
      <w:r>
        <w:rPr>
          <w:lang w:val="fr-FR"/>
        </w:rPr>
        <w:t>d) sont assimilées à des organisations non gouvernementales inscrites sur la liste.</w:t>
      </w:r>
    </w:p>
    <w:p w14:paraId="741CFE24" w14:textId="77777777" w:rsidR="00EA4D61" w:rsidRPr="000E738F" w:rsidRDefault="00EA4D61" w:rsidP="00EA4D61">
      <w:pPr>
        <w:suppressAutoHyphens w:val="0"/>
        <w:spacing w:line="240" w:lineRule="auto"/>
        <w:rPr>
          <w:color w:val="000000" w:themeColor="text1"/>
          <w:lang w:val="fr-FR"/>
        </w:rPr>
      </w:pPr>
      <w:r w:rsidRPr="000E738F">
        <w:rPr>
          <w:color w:val="000000" w:themeColor="text1"/>
          <w:lang w:val="fr-FR"/>
        </w:rPr>
        <w:br w:type="page"/>
      </w:r>
    </w:p>
    <w:p w14:paraId="174E91F5" w14:textId="41E9C5AA" w:rsidR="00EA4D61" w:rsidRPr="000A7C2B" w:rsidRDefault="00EA4D61" w:rsidP="00417BE5">
      <w:pPr>
        <w:pStyle w:val="HChG"/>
        <w:rPr>
          <w:lang w:val="fr-FR"/>
        </w:rPr>
      </w:pPr>
      <w:r>
        <w:rPr>
          <w:lang w:val="fr-FR"/>
        </w:rPr>
        <w:lastRenderedPageBreak/>
        <w:t>Annexe </w:t>
      </w:r>
      <w:r w:rsidRPr="000A7C2B">
        <w:rPr>
          <w:lang w:val="fr-FR"/>
        </w:rPr>
        <w:t>V</w:t>
      </w:r>
    </w:p>
    <w:p w14:paraId="3C42269E" w14:textId="06E25988" w:rsidR="00EA4D61" w:rsidRPr="000A7C2B" w:rsidRDefault="00EA4D61" w:rsidP="00417BE5">
      <w:pPr>
        <w:pStyle w:val="HChG"/>
        <w:rPr>
          <w:lang w:val="fr-FR"/>
        </w:rPr>
      </w:pPr>
      <w:r w:rsidRPr="000A7C2B">
        <w:rPr>
          <w:lang w:val="fr-FR"/>
        </w:rPr>
        <w:tab/>
      </w:r>
      <w:r w:rsidRPr="000A7C2B">
        <w:rPr>
          <w:lang w:val="fr-FR"/>
        </w:rPr>
        <w:tab/>
        <w:t>Proposition de mandat d</w:t>
      </w:r>
      <w:r w:rsidR="00461B6E">
        <w:rPr>
          <w:lang w:val="fr-FR"/>
        </w:rPr>
        <w:t>’</w:t>
      </w:r>
      <w:r w:rsidRPr="000A7C2B">
        <w:rPr>
          <w:lang w:val="fr-FR"/>
        </w:rPr>
        <w:t>un nouveau groupe d</w:t>
      </w:r>
      <w:r w:rsidR="00461B6E">
        <w:rPr>
          <w:lang w:val="fr-FR"/>
        </w:rPr>
        <w:t>’</w:t>
      </w:r>
      <w:r w:rsidRPr="000A7C2B">
        <w:rPr>
          <w:lang w:val="fr-FR"/>
        </w:rPr>
        <w:t xml:space="preserve">experts </w:t>
      </w:r>
      <w:r w:rsidR="001D609D">
        <w:rPr>
          <w:lang w:val="fr-FR"/>
        </w:rPr>
        <w:br/>
      </w:r>
      <w:r w:rsidRPr="000A7C2B">
        <w:rPr>
          <w:lang w:val="fr-FR"/>
        </w:rPr>
        <w:t>de l</w:t>
      </w:r>
      <w:r w:rsidR="00461B6E">
        <w:rPr>
          <w:lang w:val="fr-FR"/>
        </w:rPr>
        <w:t>’</w:t>
      </w:r>
      <w:r w:rsidRPr="000A7C2B">
        <w:rPr>
          <w:lang w:val="fr-FR"/>
        </w:rPr>
        <w:t xml:space="preserve">information des voyageurs dans les gares </w:t>
      </w:r>
      <w:r w:rsidR="001D609D">
        <w:rPr>
          <w:lang w:val="fr-FR"/>
        </w:rPr>
        <w:br/>
      </w:r>
      <w:r w:rsidRPr="000A7C2B">
        <w:rPr>
          <w:lang w:val="fr-FR"/>
        </w:rPr>
        <w:t>et les nœuds ferroviaires</w:t>
      </w:r>
      <w:r w:rsidRPr="00417BE5">
        <w:rPr>
          <w:rStyle w:val="Appelnotedebasdep"/>
          <w:b w:val="0"/>
          <w:bCs/>
          <w:position w:val="4"/>
          <w:szCs w:val="18"/>
        </w:rPr>
        <w:footnoteReference w:id="16"/>
      </w:r>
    </w:p>
    <w:p w14:paraId="50D0413B" w14:textId="77777777" w:rsidR="00EA4D61" w:rsidRDefault="00EA4D61" w:rsidP="00417BE5">
      <w:pPr>
        <w:pStyle w:val="HChG"/>
        <w:rPr>
          <w:lang w:val="fr-FR"/>
        </w:rPr>
      </w:pPr>
      <w:r w:rsidRPr="000A7C2B">
        <w:rPr>
          <w:lang w:val="fr-FR"/>
        </w:rPr>
        <w:tab/>
      </w:r>
      <w:r>
        <w:rPr>
          <w:lang w:val="fr-FR"/>
        </w:rPr>
        <w:t>I.</w:t>
      </w:r>
      <w:r>
        <w:rPr>
          <w:lang w:val="fr-FR"/>
        </w:rPr>
        <w:tab/>
        <w:t>Tâches à réaliser et résultats escomptés</w:t>
      </w:r>
    </w:p>
    <w:p w14:paraId="6063595C" w14:textId="4FC624D1" w:rsidR="00EA4D61" w:rsidRDefault="00EA4D61" w:rsidP="001D609D">
      <w:pPr>
        <w:pStyle w:val="SingleTxtG"/>
        <w:rPr>
          <w:lang w:val="fr-FR"/>
        </w:rPr>
      </w:pPr>
      <w:r>
        <w:rPr>
          <w:lang w:val="fr-FR"/>
        </w:rPr>
        <w:t>1.</w:t>
      </w:r>
      <w:r>
        <w:rPr>
          <w:lang w:val="fr-FR"/>
        </w:rPr>
        <w:tab/>
        <w:t>Le Groupe d</w:t>
      </w:r>
      <w:r w:rsidR="00461B6E">
        <w:rPr>
          <w:lang w:val="fr-FR"/>
        </w:rPr>
        <w:t>’</w:t>
      </w:r>
      <w:r>
        <w:rPr>
          <w:lang w:val="fr-FR"/>
        </w:rPr>
        <w:t>experts de l</w:t>
      </w:r>
      <w:r w:rsidR="00461B6E">
        <w:rPr>
          <w:lang w:val="fr-FR"/>
        </w:rPr>
        <w:t>’</w:t>
      </w:r>
      <w:r>
        <w:rPr>
          <w:lang w:val="fr-FR"/>
        </w:rPr>
        <w:t>information des voyageurs dans les gares et les nœuds ferroviaires est créé en tant qu</w:t>
      </w:r>
      <w:r w:rsidR="00461B6E">
        <w:rPr>
          <w:lang w:val="fr-FR"/>
        </w:rPr>
        <w:t>’</w:t>
      </w:r>
      <w:r>
        <w:rPr>
          <w:lang w:val="fr-FR"/>
        </w:rPr>
        <w:t>organe subsidiaire du Groupe de travail des transports par chemin de fer. Ses activités porteront sur les tâches suivantes :</w:t>
      </w:r>
    </w:p>
    <w:p w14:paraId="5E6811F6" w14:textId="4E8A81B6" w:rsidR="00EA4D61" w:rsidRDefault="00EA4D61" w:rsidP="00EA4D61">
      <w:pPr>
        <w:pStyle w:val="SingleTxtG"/>
        <w:ind w:firstLine="567"/>
        <w:rPr>
          <w:lang w:val="fr-FR"/>
        </w:rPr>
      </w:pPr>
      <w:r>
        <w:rPr>
          <w:lang w:val="fr-FR"/>
        </w:rPr>
        <w:t>a)</w:t>
      </w:r>
      <w:r>
        <w:rPr>
          <w:lang w:val="fr-FR"/>
        </w:rPr>
        <w:tab/>
        <w:t>Recenser les pratiques optimales en matière d</w:t>
      </w:r>
      <w:r w:rsidR="00461B6E">
        <w:rPr>
          <w:lang w:val="fr-FR"/>
        </w:rPr>
        <w:t>’</w:t>
      </w:r>
      <w:r>
        <w:rPr>
          <w:lang w:val="fr-FR"/>
        </w:rPr>
        <w:t>information des voyageurs dans les gares et les nœuds ferroviaires ;</w:t>
      </w:r>
    </w:p>
    <w:p w14:paraId="5985E7A7" w14:textId="1B23F49B" w:rsidR="00EA4D61" w:rsidRDefault="00EA4D61" w:rsidP="00EA4D61">
      <w:pPr>
        <w:pStyle w:val="SingleTxtG"/>
        <w:ind w:firstLine="567"/>
        <w:rPr>
          <w:lang w:val="fr-FR"/>
        </w:rPr>
      </w:pPr>
      <w:r>
        <w:rPr>
          <w:lang w:val="fr-FR"/>
        </w:rPr>
        <w:t>b)</w:t>
      </w:r>
      <w:r>
        <w:rPr>
          <w:lang w:val="fr-FR"/>
        </w:rPr>
        <w:tab/>
        <w:t>Élaborer un cadre de prescriptions communes pour l</w:t>
      </w:r>
      <w:r w:rsidR="00461B6E">
        <w:rPr>
          <w:lang w:val="fr-FR"/>
        </w:rPr>
        <w:t>’</w:t>
      </w:r>
      <w:r>
        <w:rPr>
          <w:lang w:val="fr-FR"/>
        </w:rPr>
        <w:t>information des voyageurs ;</w:t>
      </w:r>
    </w:p>
    <w:p w14:paraId="0114D0FB" w14:textId="34C446AC" w:rsidR="00EA4D61" w:rsidRDefault="00EA4D61" w:rsidP="00EA4D61">
      <w:pPr>
        <w:pStyle w:val="SingleTxtG"/>
        <w:ind w:firstLine="567"/>
        <w:rPr>
          <w:lang w:val="fr-FR"/>
        </w:rPr>
      </w:pPr>
      <w:r>
        <w:rPr>
          <w:lang w:val="fr-FR"/>
        </w:rPr>
        <w:t>c)</w:t>
      </w:r>
      <w:r>
        <w:rPr>
          <w:lang w:val="fr-FR"/>
        </w:rPr>
        <w:tab/>
        <w:t>Proposer une voie à suivre sous la forme d</w:t>
      </w:r>
      <w:r w:rsidR="00461B6E">
        <w:rPr>
          <w:lang w:val="fr-FR"/>
        </w:rPr>
        <w:t>’</w:t>
      </w:r>
      <w:r>
        <w:rPr>
          <w:lang w:val="fr-FR"/>
        </w:rPr>
        <w:t>un rapport à soumettre au Groupe de travail des transports par chemin de fer.</w:t>
      </w:r>
    </w:p>
    <w:p w14:paraId="16A1E276" w14:textId="77777777" w:rsidR="00EA4D61" w:rsidRDefault="00EA4D61" w:rsidP="00417BE5">
      <w:pPr>
        <w:pStyle w:val="HChG"/>
        <w:rPr>
          <w:lang w:val="fr-FR"/>
        </w:rPr>
      </w:pPr>
      <w:r>
        <w:rPr>
          <w:lang w:val="fr-FR"/>
        </w:rPr>
        <w:tab/>
        <w:t>II.</w:t>
      </w:r>
      <w:r>
        <w:rPr>
          <w:lang w:val="fr-FR"/>
        </w:rPr>
        <w:tab/>
        <w:t>Méthodes de travail</w:t>
      </w:r>
    </w:p>
    <w:p w14:paraId="5B7981F6" w14:textId="6EFFFB28" w:rsidR="00EA4D61" w:rsidRDefault="00EA4D61" w:rsidP="001D609D">
      <w:pPr>
        <w:pStyle w:val="SingleTxtG"/>
        <w:rPr>
          <w:lang w:val="fr-FR"/>
        </w:rPr>
      </w:pPr>
      <w:r>
        <w:rPr>
          <w:lang w:val="fr-FR"/>
        </w:rPr>
        <w:t>2.</w:t>
      </w:r>
      <w:r>
        <w:rPr>
          <w:lang w:val="fr-FR"/>
        </w:rPr>
        <w:tab/>
        <w:t>Le Groupe d</w:t>
      </w:r>
      <w:r w:rsidR="00461B6E">
        <w:rPr>
          <w:lang w:val="fr-FR"/>
        </w:rPr>
        <w:t>’</w:t>
      </w:r>
      <w:r>
        <w:rPr>
          <w:lang w:val="fr-FR"/>
        </w:rPr>
        <w:t>experts prendra en considération les instruments juridiques, normes et lignes directrices déjà mis en place par l</w:t>
      </w:r>
      <w:r w:rsidR="00461B6E">
        <w:rPr>
          <w:lang w:val="fr-FR"/>
        </w:rPr>
        <w:t>’</w:t>
      </w:r>
      <w:r>
        <w:rPr>
          <w:lang w:val="fr-FR"/>
        </w:rPr>
        <w:t>Agence de l</w:t>
      </w:r>
      <w:r w:rsidR="00461B6E">
        <w:rPr>
          <w:lang w:val="fr-FR"/>
        </w:rPr>
        <w:t>’</w:t>
      </w:r>
      <w:r>
        <w:rPr>
          <w:lang w:val="fr-FR"/>
        </w:rPr>
        <w:t>Union européenne pour les chemins de fer, l</w:t>
      </w:r>
      <w:r w:rsidR="00461B6E">
        <w:rPr>
          <w:lang w:val="fr-FR"/>
        </w:rPr>
        <w:t>’</w:t>
      </w:r>
      <w:r>
        <w:rPr>
          <w:lang w:val="fr-FR"/>
        </w:rPr>
        <w:t>OTIF, l</w:t>
      </w:r>
      <w:r w:rsidR="00461B6E">
        <w:rPr>
          <w:lang w:val="fr-FR"/>
        </w:rPr>
        <w:t>’</w:t>
      </w:r>
      <w:r>
        <w:rPr>
          <w:lang w:val="fr-FR"/>
        </w:rPr>
        <w:t>OSJD, l</w:t>
      </w:r>
      <w:r w:rsidR="00461B6E">
        <w:rPr>
          <w:lang w:val="fr-FR"/>
        </w:rPr>
        <w:t>’</w:t>
      </w:r>
      <w:r>
        <w:rPr>
          <w:lang w:val="fr-FR"/>
        </w:rPr>
        <w:t>UIC, le CIT, le CEN, les compagnies de chemins de fer et les gestionnaires d</w:t>
      </w:r>
      <w:r w:rsidR="00461B6E">
        <w:rPr>
          <w:lang w:val="fr-FR"/>
        </w:rPr>
        <w:t>’</w:t>
      </w:r>
      <w:r>
        <w:rPr>
          <w:lang w:val="fr-FR"/>
        </w:rPr>
        <w:t>infrastructure en matière d</w:t>
      </w:r>
      <w:r w:rsidR="00461B6E">
        <w:rPr>
          <w:lang w:val="fr-FR"/>
        </w:rPr>
        <w:t>’</w:t>
      </w:r>
      <w:r>
        <w:rPr>
          <w:lang w:val="fr-FR"/>
        </w:rPr>
        <w:t>information des voyageurs, ainsi que ceux élaborés par les experts du secteur ferroviaire et d</w:t>
      </w:r>
      <w:r w:rsidR="00461B6E">
        <w:rPr>
          <w:lang w:val="fr-FR"/>
        </w:rPr>
        <w:t>’</w:t>
      </w:r>
      <w:r>
        <w:rPr>
          <w:lang w:val="fr-FR"/>
        </w:rPr>
        <w:t>autres secteurs. Il examinera aussi les exemples de pratiques optimales dans d</w:t>
      </w:r>
      <w:r w:rsidR="00461B6E">
        <w:rPr>
          <w:lang w:val="fr-FR"/>
        </w:rPr>
        <w:t>’</w:t>
      </w:r>
      <w:r>
        <w:rPr>
          <w:lang w:val="fr-FR"/>
        </w:rPr>
        <w:t>autres secteurs.</w:t>
      </w:r>
    </w:p>
    <w:p w14:paraId="5F7BAF71" w14:textId="6D532D6E" w:rsidR="00EA4D61" w:rsidRDefault="00EA4D61" w:rsidP="001D609D">
      <w:pPr>
        <w:pStyle w:val="SingleTxtG"/>
        <w:rPr>
          <w:lang w:val="fr-FR"/>
        </w:rPr>
      </w:pPr>
      <w:r>
        <w:rPr>
          <w:lang w:val="fr-FR"/>
        </w:rPr>
        <w:t>3.</w:t>
      </w:r>
      <w:r>
        <w:rPr>
          <w:lang w:val="fr-FR"/>
        </w:rPr>
        <w:tab/>
        <w:t>Il est prévu que le Groupe d</w:t>
      </w:r>
      <w:r w:rsidR="00461B6E">
        <w:rPr>
          <w:lang w:val="fr-FR"/>
        </w:rPr>
        <w:t>’</w:t>
      </w:r>
      <w:r>
        <w:rPr>
          <w:lang w:val="fr-FR"/>
        </w:rPr>
        <w:t>experts se réunisse au moins une fois par an au Palais des Nations, à Genève, ou en ligne, conformément aux Directives aux fins de l</w:t>
      </w:r>
      <w:r w:rsidR="00461B6E">
        <w:rPr>
          <w:lang w:val="fr-FR"/>
        </w:rPr>
        <w:t>’</w:t>
      </w:r>
      <w:r>
        <w:rPr>
          <w:lang w:val="fr-FR"/>
        </w:rPr>
        <w:t>établissement et du fonctionnement d</w:t>
      </w:r>
      <w:r w:rsidR="00461B6E">
        <w:rPr>
          <w:lang w:val="fr-FR"/>
        </w:rPr>
        <w:t>’</w:t>
      </w:r>
      <w:r>
        <w:rPr>
          <w:lang w:val="fr-FR"/>
        </w:rPr>
        <w:t>équipes de spécialistes sous l</w:t>
      </w:r>
      <w:r w:rsidR="00461B6E">
        <w:rPr>
          <w:lang w:val="fr-FR"/>
        </w:rPr>
        <w:t>’</w:t>
      </w:r>
      <w:r>
        <w:rPr>
          <w:lang w:val="fr-FR"/>
        </w:rPr>
        <w:t>égide de la CEE (ECE/EX/2/Rev.1), et conformément au règlement intérieur de son organe de tutelle, le Groupe de travail des transports par chemin de fer. À sa première réunion, le Groupe d</w:t>
      </w:r>
      <w:r w:rsidR="00461B6E">
        <w:rPr>
          <w:lang w:val="fr-FR"/>
        </w:rPr>
        <w:t>’</w:t>
      </w:r>
      <w:r>
        <w:rPr>
          <w:lang w:val="fr-FR"/>
        </w:rPr>
        <w:t>experts adoptera un plan de travail indiquant clairement ses objectifs et les tâches à accomplir, assorti d</w:t>
      </w:r>
      <w:r w:rsidR="00461B6E">
        <w:rPr>
          <w:lang w:val="fr-FR"/>
        </w:rPr>
        <w:t>’</w:t>
      </w:r>
      <w:r>
        <w:rPr>
          <w:lang w:val="fr-FR"/>
        </w:rPr>
        <w:t>un calendrier d</w:t>
      </w:r>
      <w:r w:rsidR="00461B6E">
        <w:rPr>
          <w:lang w:val="fr-FR"/>
        </w:rPr>
        <w:t>’</w:t>
      </w:r>
      <w:r>
        <w:rPr>
          <w:lang w:val="fr-FR"/>
        </w:rPr>
        <w:t>exécution.</w:t>
      </w:r>
    </w:p>
    <w:p w14:paraId="270667F5" w14:textId="27683228" w:rsidR="00EA4D61" w:rsidRDefault="00EA4D61" w:rsidP="001D609D">
      <w:pPr>
        <w:pStyle w:val="SingleTxtG"/>
        <w:rPr>
          <w:lang w:val="fr-FR"/>
        </w:rPr>
      </w:pPr>
      <w:r>
        <w:rPr>
          <w:lang w:val="fr-FR"/>
        </w:rPr>
        <w:t>4.</w:t>
      </w:r>
      <w:r>
        <w:rPr>
          <w:lang w:val="fr-FR"/>
        </w:rPr>
        <w:tab/>
        <w:t>Le Groupe d</w:t>
      </w:r>
      <w:r w:rsidR="00461B6E">
        <w:rPr>
          <w:lang w:val="fr-FR"/>
        </w:rPr>
        <w:t>’</w:t>
      </w:r>
      <w:r>
        <w:rPr>
          <w:lang w:val="fr-FR"/>
        </w:rPr>
        <w:t xml:space="preserve">experts se réunira deux fois en 2024, au moins deux fois en 2025 et au moins deux fois en 2026 au Palais des Nations, à Genève (et, si possible, en mode hybride), avant de conclure ses activités en soumettant un rapport au Groupe de travail des transports par chemin de fer à sa quatre-vingtième session, prévue en novembre 2026, à Genève. </w:t>
      </w:r>
    </w:p>
    <w:p w14:paraId="3BCED6AE" w14:textId="2B02D790" w:rsidR="00EA4D61" w:rsidRDefault="00EA4D61" w:rsidP="001D609D">
      <w:pPr>
        <w:pStyle w:val="SingleTxtG"/>
        <w:rPr>
          <w:lang w:val="fr-FR"/>
        </w:rPr>
      </w:pPr>
      <w:r>
        <w:rPr>
          <w:lang w:val="fr-FR"/>
        </w:rPr>
        <w:t>5.</w:t>
      </w:r>
      <w:r>
        <w:rPr>
          <w:lang w:val="fr-FR"/>
        </w:rPr>
        <w:tab/>
        <w:t>Pour toutes les sessions tenues au Palais des Nations, à Genève, l</w:t>
      </w:r>
      <w:r w:rsidR="00461B6E">
        <w:rPr>
          <w:lang w:val="fr-FR"/>
        </w:rPr>
        <w:t>’</w:t>
      </w:r>
      <w:r>
        <w:rPr>
          <w:lang w:val="fr-FR"/>
        </w:rPr>
        <w:t>établissement des documents (au moins quatre par session), la traduction des documents dans les langues officielles de la CEE et l</w:t>
      </w:r>
      <w:r w:rsidR="00461B6E">
        <w:rPr>
          <w:lang w:val="fr-FR"/>
        </w:rPr>
        <w:t>’</w:t>
      </w:r>
      <w:r>
        <w:rPr>
          <w:lang w:val="fr-FR"/>
        </w:rPr>
        <w:t>interprétation simultanée de ses sessions en anglais, en français et en russe seront assurées par la CEE. La durée de chaque session sera de trois jours, mais pourra être prolongée si les circonstances le nécessitent et si les ressources le permettent.</w:t>
      </w:r>
    </w:p>
    <w:p w14:paraId="090E9F4A" w14:textId="1C2243A9" w:rsidR="00EA4D61" w:rsidRDefault="00EA4D61" w:rsidP="001D609D">
      <w:pPr>
        <w:pStyle w:val="SingleTxtG"/>
        <w:rPr>
          <w:lang w:val="fr-FR"/>
        </w:rPr>
      </w:pPr>
      <w:r>
        <w:rPr>
          <w:lang w:val="fr-FR"/>
        </w:rPr>
        <w:t>6.</w:t>
      </w:r>
      <w:r>
        <w:rPr>
          <w:lang w:val="fr-FR"/>
        </w:rPr>
        <w:tab/>
        <w:t>La participation au Groupe d</w:t>
      </w:r>
      <w:r w:rsidR="00461B6E">
        <w:rPr>
          <w:lang w:val="fr-FR"/>
        </w:rPr>
        <w:t>’</w:t>
      </w:r>
      <w:r>
        <w:rPr>
          <w:lang w:val="fr-FR"/>
        </w:rPr>
        <w:t>experts est ouverte à tous les États Membres de l</w:t>
      </w:r>
      <w:r w:rsidR="00461B6E">
        <w:rPr>
          <w:lang w:val="fr-FR"/>
        </w:rPr>
        <w:t>’</w:t>
      </w:r>
      <w:r>
        <w:rPr>
          <w:lang w:val="fr-FR"/>
        </w:rPr>
        <w:t>ONU et à tous les experts concernés. Les organisations intergouvernementales et non gouvernementales concernées, ainsi que les autorités de tutelle, les compagnies ferroviaires, les associations de voyageurs et les entités apparentées sont invitées à participer et à fournir des conseils d</w:t>
      </w:r>
      <w:r w:rsidR="00461B6E">
        <w:rPr>
          <w:lang w:val="fr-FR"/>
        </w:rPr>
        <w:t>’</w:t>
      </w:r>
      <w:r>
        <w:rPr>
          <w:lang w:val="fr-FR"/>
        </w:rPr>
        <w:t>experts conformément aux règles et pratiques de l</w:t>
      </w:r>
      <w:r w:rsidR="00461B6E">
        <w:rPr>
          <w:lang w:val="fr-FR"/>
        </w:rPr>
        <w:t>’</w:t>
      </w:r>
      <w:r>
        <w:rPr>
          <w:lang w:val="fr-FR"/>
        </w:rPr>
        <w:t>ONU.</w:t>
      </w:r>
    </w:p>
    <w:p w14:paraId="110197B4" w14:textId="77777777" w:rsidR="00EA4D61" w:rsidRDefault="00EA4D61" w:rsidP="00417BE5">
      <w:pPr>
        <w:pStyle w:val="HChG"/>
        <w:rPr>
          <w:lang w:val="fr-FR"/>
        </w:rPr>
      </w:pPr>
      <w:r>
        <w:rPr>
          <w:lang w:val="fr-FR"/>
        </w:rPr>
        <w:lastRenderedPageBreak/>
        <w:tab/>
        <w:t>III.</w:t>
      </w:r>
      <w:r>
        <w:rPr>
          <w:lang w:val="fr-FR"/>
        </w:rPr>
        <w:tab/>
        <w:t>Secrétariat</w:t>
      </w:r>
    </w:p>
    <w:p w14:paraId="126CD9ED" w14:textId="7E3CCECA" w:rsidR="00F9573C" w:rsidRDefault="00EA4D61" w:rsidP="001D609D">
      <w:pPr>
        <w:pStyle w:val="SingleTxtG"/>
        <w:rPr>
          <w:lang w:val="fr-FR"/>
        </w:rPr>
      </w:pPr>
      <w:r w:rsidRPr="00481305">
        <w:rPr>
          <w:lang w:val="fr-FR"/>
        </w:rPr>
        <w:t>8.</w:t>
      </w:r>
      <w:r w:rsidRPr="00481305">
        <w:rPr>
          <w:lang w:val="fr-FR"/>
        </w:rPr>
        <w:tab/>
        <w:t>La CEE</w:t>
      </w:r>
      <w:r>
        <w:rPr>
          <w:lang w:val="fr-FR"/>
        </w:rPr>
        <w:t xml:space="preserve"> assurera le secrétariat du Groupe d</w:t>
      </w:r>
      <w:r w:rsidR="00461B6E">
        <w:rPr>
          <w:lang w:val="fr-FR"/>
        </w:rPr>
        <w:t>’</w:t>
      </w:r>
      <w:r>
        <w:rPr>
          <w:lang w:val="fr-FR"/>
        </w:rPr>
        <w:t>experts.</w:t>
      </w:r>
    </w:p>
    <w:p w14:paraId="14ED371B" w14:textId="08CA6565" w:rsidR="007632C0" w:rsidRPr="007632C0" w:rsidRDefault="007632C0" w:rsidP="007632C0">
      <w:pPr>
        <w:pStyle w:val="SingleTxtG"/>
        <w:spacing w:before="240" w:after="0"/>
        <w:jc w:val="center"/>
        <w:rPr>
          <w:u w:val="single"/>
        </w:rPr>
      </w:pPr>
      <w:r>
        <w:rPr>
          <w:u w:val="single"/>
        </w:rPr>
        <w:tab/>
      </w:r>
      <w:r>
        <w:rPr>
          <w:u w:val="single"/>
        </w:rPr>
        <w:tab/>
      </w:r>
      <w:r>
        <w:rPr>
          <w:u w:val="single"/>
        </w:rPr>
        <w:tab/>
      </w:r>
      <w:r>
        <w:rPr>
          <w:u w:val="single"/>
        </w:rPr>
        <w:tab/>
      </w:r>
    </w:p>
    <w:sectPr w:rsidR="007632C0" w:rsidRPr="007632C0" w:rsidSect="00EA4D6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A581" w14:textId="77777777" w:rsidR="00E21ED9" w:rsidRDefault="00E21ED9" w:rsidP="00F95C08">
      <w:pPr>
        <w:spacing w:line="240" w:lineRule="auto"/>
      </w:pPr>
    </w:p>
  </w:endnote>
  <w:endnote w:type="continuationSeparator" w:id="0">
    <w:p w14:paraId="5E32C7A7" w14:textId="77777777" w:rsidR="00E21ED9" w:rsidRPr="00AC3823" w:rsidRDefault="00E21ED9" w:rsidP="00AC3823">
      <w:pPr>
        <w:pStyle w:val="Pieddepage"/>
      </w:pPr>
    </w:p>
  </w:endnote>
  <w:endnote w:type="continuationNotice" w:id="1">
    <w:p w14:paraId="03678657" w14:textId="77777777" w:rsidR="00E21ED9" w:rsidRDefault="00E21E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8E4F" w14:textId="399E8CF4" w:rsidR="00EA4D61" w:rsidRPr="00EA4D61" w:rsidRDefault="00EA4D61" w:rsidP="00EA4D61">
    <w:pPr>
      <w:pStyle w:val="Pieddepage"/>
      <w:tabs>
        <w:tab w:val="right" w:pos="9638"/>
      </w:tabs>
    </w:pPr>
    <w:r w:rsidRPr="00EA4D61">
      <w:rPr>
        <w:b/>
        <w:sz w:val="18"/>
      </w:rPr>
      <w:fldChar w:fldCharType="begin"/>
    </w:r>
    <w:r w:rsidRPr="00EA4D61">
      <w:rPr>
        <w:b/>
        <w:sz w:val="18"/>
      </w:rPr>
      <w:instrText xml:space="preserve"> PAGE  \* MERGEFORMAT </w:instrText>
    </w:r>
    <w:r w:rsidRPr="00EA4D61">
      <w:rPr>
        <w:b/>
        <w:sz w:val="18"/>
      </w:rPr>
      <w:fldChar w:fldCharType="separate"/>
    </w:r>
    <w:r w:rsidRPr="00EA4D61">
      <w:rPr>
        <w:b/>
        <w:noProof/>
        <w:sz w:val="18"/>
      </w:rPr>
      <w:t>2</w:t>
    </w:r>
    <w:r w:rsidRPr="00EA4D61">
      <w:rPr>
        <w:b/>
        <w:sz w:val="18"/>
      </w:rPr>
      <w:fldChar w:fldCharType="end"/>
    </w:r>
    <w:r>
      <w:rPr>
        <w:b/>
        <w:sz w:val="18"/>
      </w:rPr>
      <w:tab/>
    </w:r>
    <w:r>
      <w:t>GE.24-00256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45F4" w14:textId="621C43F4" w:rsidR="00EA4D61" w:rsidRPr="00EA4D61" w:rsidRDefault="00EA4D61" w:rsidP="00EA4D61">
    <w:pPr>
      <w:pStyle w:val="Pieddepage"/>
      <w:tabs>
        <w:tab w:val="right" w:pos="9638"/>
      </w:tabs>
      <w:rPr>
        <w:b/>
        <w:sz w:val="18"/>
      </w:rPr>
    </w:pPr>
    <w:r>
      <w:t>GE.24-00256</w:t>
    </w:r>
    <w:r>
      <w:tab/>
    </w:r>
    <w:r w:rsidRPr="00EA4D61">
      <w:rPr>
        <w:b/>
        <w:sz w:val="18"/>
      </w:rPr>
      <w:fldChar w:fldCharType="begin"/>
    </w:r>
    <w:r w:rsidRPr="00EA4D61">
      <w:rPr>
        <w:b/>
        <w:sz w:val="18"/>
      </w:rPr>
      <w:instrText xml:space="preserve"> PAGE  \* MERGEFORMAT </w:instrText>
    </w:r>
    <w:r w:rsidRPr="00EA4D61">
      <w:rPr>
        <w:b/>
        <w:sz w:val="18"/>
      </w:rPr>
      <w:fldChar w:fldCharType="separate"/>
    </w:r>
    <w:r w:rsidRPr="00EA4D61">
      <w:rPr>
        <w:b/>
        <w:noProof/>
        <w:sz w:val="18"/>
      </w:rPr>
      <w:t>3</w:t>
    </w:r>
    <w:r w:rsidRPr="00EA4D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1DDB" w14:textId="66D1FA82" w:rsidR="007F20FA" w:rsidRPr="00EA4D61" w:rsidRDefault="00EA4D61" w:rsidP="00EA4D6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6892E95" wp14:editId="69FFB81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24-00256  (F)</w:t>
    </w:r>
    <w:r>
      <w:rPr>
        <w:noProof/>
        <w:sz w:val="20"/>
      </w:rPr>
      <w:drawing>
        <wp:anchor distT="0" distB="0" distL="114300" distR="114300" simplePos="0" relativeHeight="251660288" behindDoc="0" locked="0" layoutInCell="1" allowOverlap="1" wp14:anchorId="02A11FA8" wp14:editId="5CD249A0">
          <wp:simplePos x="0" y="0"/>
          <wp:positionH relativeFrom="margin">
            <wp:posOffset>5489575</wp:posOffset>
          </wp:positionH>
          <wp:positionV relativeFrom="margin">
            <wp:posOffset>8891905</wp:posOffset>
          </wp:positionV>
          <wp:extent cx="561975" cy="561975"/>
          <wp:effectExtent l="0" t="0" r="9525" b="9525"/>
          <wp:wrapNone/>
          <wp:docPr id="11903424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290124    </w:t>
    </w:r>
    <w:r w:rsidR="00B1746C">
      <w:rPr>
        <w:sz w:val="20"/>
      </w:rPr>
      <w:t>010224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D08A" w14:textId="77777777" w:rsidR="00E21ED9" w:rsidRPr="00AC3823" w:rsidRDefault="00E21ED9" w:rsidP="00AC3823">
      <w:pPr>
        <w:pStyle w:val="Pieddepage"/>
        <w:tabs>
          <w:tab w:val="right" w:pos="2155"/>
        </w:tabs>
        <w:spacing w:after="80" w:line="240" w:lineRule="atLeast"/>
        <w:ind w:left="680"/>
        <w:rPr>
          <w:u w:val="single"/>
        </w:rPr>
      </w:pPr>
      <w:r>
        <w:rPr>
          <w:u w:val="single"/>
        </w:rPr>
        <w:tab/>
      </w:r>
    </w:p>
  </w:footnote>
  <w:footnote w:type="continuationSeparator" w:id="0">
    <w:p w14:paraId="083201CA" w14:textId="77777777" w:rsidR="00E21ED9" w:rsidRPr="00AC3823" w:rsidRDefault="00E21ED9" w:rsidP="00AC3823">
      <w:pPr>
        <w:pStyle w:val="Pieddepage"/>
        <w:tabs>
          <w:tab w:val="right" w:pos="2155"/>
        </w:tabs>
        <w:spacing w:after="80" w:line="240" w:lineRule="atLeast"/>
        <w:ind w:left="680"/>
        <w:rPr>
          <w:u w:val="single"/>
        </w:rPr>
      </w:pPr>
      <w:r>
        <w:rPr>
          <w:u w:val="single"/>
        </w:rPr>
        <w:tab/>
      </w:r>
    </w:p>
  </w:footnote>
  <w:footnote w:type="continuationNotice" w:id="1">
    <w:p w14:paraId="72C4F429" w14:textId="77777777" w:rsidR="00E21ED9" w:rsidRPr="00AC3823" w:rsidRDefault="00E21ED9">
      <w:pPr>
        <w:spacing w:line="240" w:lineRule="auto"/>
        <w:rPr>
          <w:sz w:val="2"/>
          <w:szCs w:val="2"/>
        </w:rPr>
      </w:pPr>
    </w:p>
  </w:footnote>
  <w:footnote w:id="2">
    <w:p w14:paraId="0B028B06" w14:textId="77777777" w:rsidR="00EA4D61" w:rsidRPr="000A7C2B" w:rsidRDefault="00EA4D61" w:rsidP="00EA4D61">
      <w:pPr>
        <w:pStyle w:val="Notedebasdepage"/>
        <w:rPr>
          <w:lang w:val="fr-FR"/>
        </w:rPr>
      </w:pPr>
      <w:r w:rsidRPr="001E0217">
        <w:rPr>
          <w:lang w:val="fr-FR"/>
        </w:rPr>
        <w:tab/>
      </w:r>
      <w:r w:rsidRPr="001E0217">
        <w:rPr>
          <w:sz w:val="20"/>
          <w:lang w:val="fr-FR"/>
        </w:rPr>
        <w:t>*</w:t>
      </w:r>
      <w:r w:rsidRPr="001E0217">
        <w:rPr>
          <w:sz w:val="20"/>
          <w:lang w:val="fr-FR"/>
        </w:rPr>
        <w:tab/>
      </w:r>
      <w:r w:rsidRPr="000A7C2B">
        <w:rPr>
          <w:lang w:val="fr-FR"/>
        </w:rPr>
        <w:t>Il a été convenu que le présent document serait publié après la date normale de publication en raison de circonstances indépendantes de la volonté du soumetteur.</w:t>
      </w:r>
    </w:p>
  </w:footnote>
  <w:footnote w:id="3">
    <w:p w14:paraId="7B9C1A60" w14:textId="48D5B769" w:rsidR="00EA4D61" w:rsidRPr="001E0217" w:rsidRDefault="00EA4D61" w:rsidP="00EA4D61">
      <w:pPr>
        <w:pStyle w:val="Notedebasdepage"/>
        <w:rPr>
          <w:lang w:val="fr-FR"/>
        </w:rPr>
      </w:pPr>
      <w:r w:rsidRPr="001E0217">
        <w:rPr>
          <w:lang w:val="fr-FR"/>
        </w:rPr>
        <w:tab/>
      </w:r>
      <w:r w:rsidRPr="001E0217">
        <w:rPr>
          <w:rStyle w:val="Appelnotedebasdep"/>
        </w:rPr>
        <w:footnoteRef/>
      </w:r>
      <w:r w:rsidRPr="001E0217">
        <w:rPr>
          <w:lang w:val="fr-FR"/>
        </w:rPr>
        <w:tab/>
      </w:r>
      <w:r>
        <w:rPr>
          <w:lang w:val="fr-FR"/>
        </w:rPr>
        <w:t>Texte repris de</w:t>
      </w:r>
      <w:r w:rsidRPr="001E0217">
        <w:rPr>
          <w:lang w:val="fr-FR"/>
        </w:rPr>
        <w:t xml:space="preserve"> l</w:t>
      </w:r>
      <w:r w:rsidR="00461B6E">
        <w:rPr>
          <w:lang w:val="fr-FR"/>
        </w:rPr>
        <w:t>’</w:t>
      </w:r>
      <w:r>
        <w:rPr>
          <w:lang w:val="fr-FR"/>
        </w:rPr>
        <w:t>annexe </w:t>
      </w:r>
      <w:r w:rsidRPr="001E0217">
        <w:rPr>
          <w:lang w:val="fr-FR"/>
        </w:rPr>
        <w:t>I du document ECE/TRANS/WP.5/74.</w:t>
      </w:r>
    </w:p>
  </w:footnote>
  <w:footnote w:id="4">
    <w:p w14:paraId="2EACD3BB" w14:textId="3291F11E" w:rsidR="00EA4D61" w:rsidRPr="001E0217" w:rsidRDefault="00EA4D61" w:rsidP="00EA4D61">
      <w:pPr>
        <w:pStyle w:val="Notedebasdepage"/>
        <w:rPr>
          <w:lang w:val="fr-FR"/>
        </w:rPr>
      </w:pPr>
      <w:r w:rsidRPr="001E0217">
        <w:rPr>
          <w:lang w:val="fr-FR"/>
        </w:rPr>
        <w:tab/>
      </w:r>
      <w:r w:rsidRPr="001E0217">
        <w:rPr>
          <w:rStyle w:val="Appelnotedebasdep"/>
        </w:rPr>
        <w:footnoteRef/>
      </w:r>
      <w:r w:rsidRPr="001E0217">
        <w:rPr>
          <w:lang w:val="fr-FR"/>
        </w:rPr>
        <w:tab/>
      </w:r>
      <w:r>
        <w:rPr>
          <w:lang w:val="fr-FR"/>
        </w:rPr>
        <w:t>Texte repris de</w:t>
      </w:r>
      <w:r w:rsidRPr="001E0217">
        <w:rPr>
          <w:lang w:val="fr-FR"/>
        </w:rPr>
        <w:t xml:space="preserve"> l</w:t>
      </w:r>
      <w:r w:rsidR="00461B6E">
        <w:rPr>
          <w:lang w:val="fr-FR"/>
        </w:rPr>
        <w:t>’</w:t>
      </w:r>
      <w:r>
        <w:rPr>
          <w:lang w:val="fr-FR"/>
        </w:rPr>
        <w:t>annexe </w:t>
      </w:r>
      <w:r w:rsidRPr="001E0217">
        <w:rPr>
          <w:lang w:val="fr-FR"/>
        </w:rPr>
        <w:t xml:space="preserve">II </w:t>
      </w:r>
      <w:r>
        <w:rPr>
          <w:lang w:val="fr-FR"/>
        </w:rPr>
        <w:t>du document</w:t>
      </w:r>
      <w:r w:rsidRPr="001E0217">
        <w:rPr>
          <w:lang w:val="fr-FR"/>
        </w:rPr>
        <w:t xml:space="preserve"> ECE/TRANS/WP.5/74.</w:t>
      </w:r>
    </w:p>
  </w:footnote>
  <w:footnote w:id="5">
    <w:p w14:paraId="37437457" w14:textId="3079CA76" w:rsidR="00EA4D61" w:rsidRPr="001E0217" w:rsidRDefault="00EA4D61" w:rsidP="00EA4D61">
      <w:pPr>
        <w:pStyle w:val="Notedebasdepage"/>
        <w:rPr>
          <w:lang w:val="fr-FR"/>
        </w:rPr>
      </w:pPr>
      <w:r w:rsidRPr="001E0217">
        <w:rPr>
          <w:lang w:val="fr-FR"/>
        </w:rPr>
        <w:tab/>
      </w:r>
      <w:r w:rsidRPr="001E0217">
        <w:rPr>
          <w:rStyle w:val="Appelnotedebasdep"/>
        </w:rPr>
        <w:footnoteRef/>
      </w:r>
      <w:r w:rsidRPr="001E0217">
        <w:rPr>
          <w:lang w:val="fr-FR"/>
        </w:rPr>
        <w:tab/>
      </w:r>
      <w:r w:rsidRPr="001E0217">
        <w:rPr>
          <w:lang w:val="fr-FR"/>
        </w:rPr>
        <w:tab/>
      </w:r>
      <w:r>
        <w:rPr>
          <w:lang w:val="fr-FR"/>
        </w:rPr>
        <w:t>Par</w:t>
      </w:r>
      <w:r w:rsidR="007050D0">
        <w:rPr>
          <w:lang w:val="fr-FR"/>
        </w:rPr>
        <w:t>agraphe</w:t>
      </w:r>
      <w:r>
        <w:rPr>
          <w:lang w:val="fr-FR"/>
        </w:rPr>
        <w:t> </w:t>
      </w:r>
      <w:r w:rsidRPr="001E0217">
        <w:rPr>
          <w:lang w:val="fr-FR"/>
        </w:rPr>
        <w:t>11</w:t>
      </w:r>
      <w:r>
        <w:rPr>
          <w:lang w:val="fr-FR"/>
        </w:rPr>
        <w:t> :</w:t>
      </w:r>
      <w:r w:rsidRPr="001E0217">
        <w:rPr>
          <w:lang w:val="fr-FR"/>
        </w:rPr>
        <w:t xml:space="preserve"> </w:t>
      </w:r>
      <w:r>
        <w:rPr>
          <w:lang w:val="fr-FR"/>
        </w:rPr>
        <w:t>« </w:t>
      </w:r>
      <w:r w:rsidRPr="001E0217">
        <w:rPr>
          <w:lang w:val="fr-FR"/>
        </w:rPr>
        <w:t>La Commission invitera tout membre de l</w:t>
      </w:r>
      <w:r w:rsidR="00461B6E">
        <w:rPr>
          <w:lang w:val="fr-FR"/>
        </w:rPr>
        <w:t>’</w:t>
      </w:r>
      <w:r w:rsidRPr="001E0217">
        <w:rPr>
          <w:lang w:val="fr-FR"/>
        </w:rPr>
        <w:t xml:space="preserve">Organisation des </w:t>
      </w:r>
      <w:r w:rsidR="00AC116B">
        <w:rPr>
          <w:lang w:val="fr-FR"/>
        </w:rPr>
        <w:t>Nations Unies</w:t>
      </w:r>
      <w:r w:rsidRPr="001E0217">
        <w:rPr>
          <w:lang w:val="fr-FR"/>
        </w:rPr>
        <w:t xml:space="preserve"> qui n</w:t>
      </w:r>
      <w:r w:rsidR="00461B6E">
        <w:rPr>
          <w:lang w:val="fr-FR"/>
        </w:rPr>
        <w:t>’</w:t>
      </w:r>
      <w:r w:rsidRPr="001E0217">
        <w:rPr>
          <w:lang w:val="fr-FR"/>
        </w:rPr>
        <w:t>est pas membre de la Commission à participer, à titre consultatif, à l</w:t>
      </w:r>
      <w:r w:rsidR="00461B6E">
        <w:rPr>
          <w:lang w:val="fr-FR"/>
        </w:rPr>
        <w:t>’</w:t>
      </w:r>
      <w:r w:rsidRPr="001E0217">
        <w:rPr>
          <w:lang w:val="fr-FR"/>
        </w:rPr>
        <w:t>examen qu</w:t>
      </w:r>
      <w:r w:rsidR="00461B6E">
        <w:rPr>
          <w:lang w:val="fr-FR"/>
        </w:rPr>
        <w:t>’</w:t>
      </w:r>
      <w:r w:rsidRPr="001E0217">
        <w:rPr>
          <w:lang w:val="fr-FR"/>
        </w:rPr>
        <w:t xml:space="preserve">elle pourra consacrer à toute question présentant un intérêt particulier pour ce pays </w:t>
      </w:r>
      <w:proofErr w:type="gramStart"/>
      <w:r w:rsidRPr="001E0217">
        <w:rPr>
          <w:lang w:val="fr-FR"/>
        </w:rPr>
        <w:t>non membre</w:t>
      </w:r>
      <w:proofErr w:type="gramEnd"/>
      <w:r w:rsidRPr="001E0217">
        <w:rPr>
          <w:lang w:val="fr-FR"/>
        </w:rPr>
        <w:t>.</w:t>
      </w:r>
      <w:r>
        <w:rPr>
          <w:lang w:val="fr-FR"/>
        </w:rPr>
        <w:t> ».</w:t>
      </w:r>
    </w:p>
  </w:footnote>
  <w:footnote w:id="6">
    <w:p w14:paraId="31D30B6B" w14:textId="6FFEDA3E" w:rsidR="00EA4D61" w:rsidRPr="001E0217" w:rsidRDefault="00EA4D61" w:rsidP="00EA4D61">
      <w:pPr>
        <w:pStyle w:val="Notedebasdepage"/>
        <w:rPr>
          <w:lang w:val="fr-FR"/>
        </w:rPr>
      </w:pPr>
      <w:r w:rsidRPr="001E0217">
        <w:rPr>
          <w:lang w:val="fr-FR"/>
        </w:rPr>
        <w:tab/>
      </w:r>
      <w:r w:rsidRPr="001E0217">
        <w:rPr>
          <w:rStyle w:val="Appelnotedebasdep"/>
        </w:rPr>
        <w:footnoteRef/>
      </w:r>
      <w:r w:rsidRPr="001E0217">
        <w:rPr>
          <w:lang w:val="fr-FR"/>
        </w:rPr>
        <w:tab/>
      </w:r>
      <w:r w:rsidRPr="001E0217">
        <w:rPr>
          <w:lang w:val="fr-FR"/>
        </w:rPr>
        <w:tab/>
      </w:r>
      <w:r w:rsidR="007050D0">
        <w:rPr>
          <w:lang w:val="fr-FR"/>
        </w:rPr>
        <w:t>Paragraphe</w:t>
      </w:r>
      <w:r>
        <w:rPr>
          <w:lang w:val="fr-FR"/>
        </w:rPr>
        <w:t> </w:t>
      </w:r>
      <w:r w:rsidRPr="001E0217">
        <w:rPr>
          <w:lang w:val="fr-FR"/>
        </w:rPr>
        <w:t>12</w:t>
      </w:r>
      <w:r>
        <w:rPr>
          <w:lang w:val="fr-FR"/>
        </w:rPr>
        <w:t> :</w:t>
      </w:r>
      <w:r w:rsidRPr="001E0217">
        <w:rPr>
          <w:lang w:val="fr-FR"/>
        </w:rPr>
        <w:t xml:space="preserve"> </w:t>
      </w:r>
      <w:r>
        <w:rPr>
          <w:lang w:val="fr-FR"/>
        </w:rPr>
        <w:t>« </w:t>
      </w:r>
      <w:r w:rsidRPr="001E0217">
        <w:rPr>
          <w:lang w:val="fr-FR"/>
        </w:rPr>
        <w:t>La Commission invitera des représentants d</w:t>
      </w:r>
      <w:r w:rsidR="00461B6E">
        <w:rPr>
          <w:lang w:val="fr-FR"/>
        </w:rPr>
        <w:t>’</w:t>
      </w:r>
      <w:r w:rsidRPr="001E0217">
        <w:rPr>
          <w:lang w:val="fr-FR"/>
        </w:rPr>
        <w:t>institutions spécialisées et pourra inviter les représentants de toute organisation intergouvernementale à participer, à titre consultatif, aux discussions qu</w:t>
      </w:r>
      <w:r w:rsidR="00461B6E">
        <w:rPr>
          <w:lang w:val="fr-FR"/>
        </w:rPr>
        <w:t>’</w:t>
      </w:r>
      <w:r w:rsidRPr="001E0217">
        <w:rPr>
          <w:lang w:val="fr-FR"/>
        </w:rPr>
        <w:t>elle consacrera à toute question présentant un intérêt particulier pour ces institutions ou organisations, suivant la pratique du Conseil économique et social.</w:t>
      </w:r>
      <w:r>
        <w:rPr>
          <w:lang w:val="fr-FR"/>
        </w:rPr>
        <w:t> ».</w:t>
      </w:r>
    </w:p>
  </w:footnote>
  <w:footnote w:id="7">
    <w:p w14:paraId="0869CB3C" w14:textId="5170D13F" w:rsidR="00EA4D61" w:rsidRPr="001E0217" w:rsidRDefault="00EA4D61" w:rsidP="00EA4D61">
      <w:pPr>
        <w:pStyle w:val="Notedebasdepage"/>
        <w:rPr>
          <w:lang w:val="fr-FR"/>
        </w:rPr>
      </w:pPr>
      <w:r w:rsidRPr="001E0217">
        <w:rPr>
          <w:lang w:val="fr-FR"/>
        </w:rPr>
        <w:tab/>
      </w:r>
      <w:r w:rsidRPr="001E0217">
        <w:rPr>
          <w:rStyle w:val="Appelnotedebasdep"/>
        </w:rPr>
        <w:footnoteRef/>
      </w:r>
      <w:r w:rsidRPr="001E0217">
        <w:rPr>
          <w:lang w:val="fr-FR"/>
        </w:rPr>
        <w:tab/>
      </w:r>
      <w:r w:rsidRPr="001E0217">
        <w:rPr>
          <w:lang w:val="fr-FR"/>
        </w:rPr>
        <w:tab/>
      </w:r>
      <w:r>
        <w:rPr>
          <w:lang w:val="fr-FR"/>
        </w:rPr>
        <w:t>Par</w:t>
      </w:r>
      <w:r w:rsidR="007050D0">
        <w:rPr>
          <w:lang w:val="fr-FR"/>
        </w:rPr>
        <w:t>agraphe</w:t>
      </w:r>
      <w:r>
        <w:rPr>
          <w:lang w:val="fr-FR"/>
        </w:rPr>
        <w:t> </w:t>
      </w:r>
      <w:r w:rsidRPr="001E0217">
        <w:rPr>
          <w:lang w:val="fr-FR"/>
        </w:rPr>
        <w:t>13</w:t>
      </w:r>
      <w:r>
        <w:rPr>
          <w:lang w:val="fr-FR"/>
        </w:rPr>
        <w:t> :</w:t>
      </w:r>
      <w:r w:rsidRPr="001E0217">
        <w:rPr>
          <w:lang w:val="fr-FR"/>
        </w:rPr>
        <w:t xml:space="preserve"> «</w:t>
      </w:r>
      <w:r>
        <w:rPr>
          <w:lang w:val="fr-FR"/>
        </w:rPr>
        <w:t> </w:t>
      </w:r>
      <w:r w:rsidRPr="001E0217">
        <w:rPr>
          <w:lang w:val="fr-FR"/>
        </w:rPr>
        <w:t>La Commission prendra toutes mesures utiles pour instaurer un régime de consultations avec les organisations non gouvernementales qui ont été dotées du statut consultatif par le Conseil économique et social, conformément aux principes approuvés par le Conseil à cet effet et qui sont énoncés dans les parties</w:t>
      </w:r>
      <w:r w:rsidR="005B47A7">
        <w:rPr>
          <w:lang w:val="fr-FR"/>
        </w:rPr>
        <w:t> </w:t>
      </w:r>
      <w:r w:rsidRPr="001E0217">
        <w:rPr>
          <w:lang w:val="fr-FR"/>
        </w:rPr>
        <w:t>I et II de la résolution 1996/31</w:t>
      </w:r>
      <w:r>
        <w:rPr>
          <w:lang w:val="fr-FR"/>
        </w:rPr>
        <w:t xml:space="preserve"> </w:t>
      </w:r>
      <w:r w:rsidRPr="001E0217">
        <w:rPr>
          <w:lang w:val="fr-FR"/>
        </w:rPr>
        <w:t>du Conseil.</w:t>
      </w:r>
      <w:r>
        <w:rPr>
          <w:lang w:val="fr-FR"/>
        </w:rPr>
        <w:t> ».</w:t>
      </w:r>
    </w:p>
  </w:footnote>
  <w:footnote w:id="8">
    <w:p w14:paraId="5DA67B96" w14:textId="1ECD238A" w:rsidR="00EA4D61" w:rsidRPr="00292E91" w:rsidRDefault="00EA4D61" w:rsidP="00EA4D61">
      <w:pPr>
        <w:pStyle w:val="Notedebasdepage"/>
        <w:rPr>
          <w:lang w:val="fr-FR"/>
        </w:rPr>
      </w:pPr>
      <w:r w:rsidRPr="001E0217">
        <w:rPr>
          <w:lang w:val="fr-FR"/>
        </w:rPr>
        <w:tab/>
      </w:r>
      <w:r w:rsidRPr="001E0217">
        <w:rPr>
          <w:rStyle w:val="Appelnotedebasdep"/>
        </w:rPr>
        <w:footnoteRef/>
      </w:r>
      <w:r w:rsidRPr="00292E91">
        <w:rPr>
          <w:lang w:val="fr-FR"/>
        </w:rPr>
        <w:tab/>
      </w:r>
      <w:r>
        <w:rPr>
          <w:lang w:val="fr-FR"/>
        </w:rPr>
        <w:t>Art</w:t>
      </w:r>
      <w:r w:rsidR="006D5978">
        <w:rPr>
          <w:lang w:val="fr-FR"/>
        </w:rPr>
        <w:t>icle</w:t>
      </w:r>
      <w:r>
        <w:rPr>
          <w:lang w:val="fr-FR"/>
        </w:rPr>
        <w:t> </w:t>
      </w:r>
      <w:r w:rsidRPr="00292E91">
        <w:rPr>
          <w:lang w:val="fr-FR"/>
        </w:rPr>
        <w:t>29</w:t>
      </w:r>
      <w:r>
        <w:rPr>
          <w:lang w:val="fr-FR"/>
        </w:rPr>
        <w:t> :</w:t>
      </w:r>
      <w:r w:rsidRPr="00292E91">
        <w:rPr>
          <w:lang w:val="fr-FR"/>
        </w:rPr>
        <w:t xml:space="preserve"> Au cours de la discussion de toute question, un représentant peut introduire une motion d</w:t>
      </w:r>
      <w:r w:rsidR="00461B6E">
        <w:rPr>
          <w:lang w:val="fr-FR"/>
        </w:rPr>
        <w:t>’</w:t>
      </w:r>
      <w:r w:rsidRPr="00292E91">
        <w:rPr>
          <w:lang w:val="fr-FR"/>
        </w:rPr>
        <w:t>ordre. Dans ce cas, le (la) Président(e) prend immédiatement une décision. Si elle est contestée, le</w:t>
      </w:r>
      <w:r w:rsidR="006D5978">
        <w:rPr>
          <w:lang w:val="fr-FR"/>
        </w:rPr>
        <w:t> </w:t>
      </w:r>
      <w:r w:rsidRPr="00292E91">
        <w:rPr>
          <w:lang w:val="fr-FR"/>
        </w:rPr>
        <w:t>(la) Président(e) la soumet aussitôt au vote de la Commission. Cette décision reste acquise si la majorité ne se prononce pas contre elle.</w:t>
      </w:r>
    </w:p>
    <w:p w14:paraId="56E00B92" w14:textId="1FB24E88" w:rsidR="00EA4D61" w:rsidRPr="00292E91" w:rsidRDefault="00EA4D61" w:rsidP="00BD5C86">
      <w:pPr>
        <w:pStyle w:val="Notedebasdepage"/>
        <w:ind w:firstLine="0"/>
        <w:rPr>
          <w:lang w:val="fr-FR"/>
        </w:rPr>
      </w:pPr>
      <w:r>
        <w:rPr>
          <w:lang w:val="fr-FR"/>
        </w:rPr>
        <w:t>Art</w:t>
      </w:r>
      <w:r w:rsidR="006D5978">
        <w:rPr>
          <w:lang w:val="fr-FR"/>
        </w:rPr>
        <w:t>icle</w:t>
      </w:r>
      <w:r>
        <w:rPr>
          <w:lang w:val="fr-FR"/>
        </w:rPr>
        <w:t> </w:t>
      </w:r>
      <w:r w:rsidRPr="00292E91">
        <w:rPr>
          <w:lang w:val="fr-FR"/>
        </w:rPr>
        <w:t>30</w:t>
      </w:r>
      <w:r>
        <w:rPr>
          <w:lang w:val="fr-FR"/>
        </w:rPr>
        <w:t> :</w:t>
      </w:r>
      <w:r w:rsidRPr="00292E91">
        <w:rPr>
          <w:lang w:val="fr-FR"/>
        </w:rPr>
        <w:t xml:space="preserve"> Au cours de la discussion de toute question, un</w:t>
      </w:r>
      <w:r>
        <w:rPr>
          <w:lang w:val="fr-FR"/>
        </w:rPr>
        <w:t>(e)</w:t>
      </w:r>
      <w:r w:rsidRPr="00292E91">
        <w:rPr>
          <w:lang w:val="fr-FR"/>
        </w:rPr>
        <w:t xml:space="preserve"> représentant</w:t>
      </w:r>
      <w:r>
        <w:rPr>
          <w:lang w:val="fr-FR"/>
        </w:rPr>
        <w:t>(e)</w:t>
      </w:r>
      <w:r w:rsidRPr="00292E91">
        <w:rPr>
          <w:lang w:val="fr-FR"/>
        </w:rPr>
        <w:t xml:space="preserve"> peut demander l</w:t>
      </w:r>
      <w:r w:rsidR="00461B6E">
        <w:rPr>
          <w:lang w:val="fr-FR"/>
        </w:rPr>
        <w:t>’</w:t>
      </w:r>
      <w:r w:rsidRPr="00292E91">
        <w:rPr>
          <w:lang w:val="fr-FR"/>
        </w:rPr>
        <w:t>ajournement du débat. Cette motion a priorité. Outre son auteur, un</w:t>
      </w:r>
      <w:r>
        <w:rPr>
          <w:lang w:val="fr-FR"/>
        </w:rPr>
        <w:t>(e)</w:t>
      </w:r>
      <w:r w:rsidRPr="00292E91">
        <w:rPr>
          <w:lang w:val="fr-FR"/>
        </w:rPr>
        <w:t xml:space="preserve"> représentant</w:t>
      </w:r>
      <w:r>
        <w:rPr>
          <w:lang w:val="fr-FR"/>
        </w:rPr>
        <w:t>(e)</w:t>
      </w:r>
      <w:r w:rsidRPr="00292E91">
        <w:rPr>
          <w:lang w:val="fr-FR"/>
        </w:rPr>
        <w:t xml:space="preserve"> est autorisé</w:t>
      </w:r>
      <w:r>
        <w:rPr>
          <w:lang w:val="fr-FR"/>
        </w:rPr>
        <w:t>(e)</w:t>
      </w:r>
      <w:r w:rsidRPr="00292E91">
        <w:rPr>
          <w:lang w:val="fr-FR"/>
        </w:rPr>
        <w:t xml:space="preserve"> à prendre la parole pour l</w:t>
      </w:r>
      <w:r w:rsidR="00461B6E">
        <w:rPr>
          <w:lang w:val="fr-FR"/>
        </w:rPr>
        <w:t>’</w:t>
      </w:r>
      <w:r w:rsidRPr="00292E91">
        <w:rPr>
          <w:lang w:val="fr-FR"/>
        </w:rPr>
        <w:t>appuyer et un autre pour en demander le rejet.</w:t>
      </w:r>
    </w:p>
    <w:p w14:paraId="6C28D753" w14:textId="7F334A5B" w:rsidR="00EA4D61" w:rsidRPr="00292E91" w:rsidRDefault="00EA4D61" w:rsidP="00BD5C86">
      <w:pPr>
        <w:pStyle w:val="Notedebasdepage"/>
        <w:ind w:firstLine="0"/>
        <w:rPr>
          <w:lang w:val="fr-FR"/>
        </w:rPr>
      </w:pPr>
      <w:r>
        <w:rPr>
          <w:lang w:val="fr-FR"/>
        </w:rPr>
        <w:t>Art</w:t>
      </w:r>
      <w:r w:rsidR="006D5978">
        <w:rPr>
          <w:lang w:val="fr-FR"/>
        </w:rPr>
        <w:t>icle</w:t>
      </w:r>
      <w:r>
        <w:rPr>
          <w:lang w:val="fr-FR"/>
        </w:rPr>
        <w:t> </w:t>
      </w:r>
      <w:r w:rsidRPr="00292E91">
        <w:rPr>
          <w:lang w:val="fr-FR"/>
        </w:rPr>
        <w:t>31</w:t>
      </w:r>
      <w:r>
        <w:rPr>
          <w:lang w:val="fr-FR"/>
        </w:rPr>
        <w:t> :</w:t>
      </w:r>
      <w:r w:rsidRPr="00292E91">
        <w:rPr>
          <w:lang w:val="fr-FR"/>
        </w:rPr>
        <w:t xml:space="preserve"> Un</w:t>
      </w:r>
      <w:r>
        <w:rPr>
          <w:lang w:val="fr-FR"/>
        </w:rPr>
        <w:t>(e)</w:t>
      </w:r>
      <w:r w:rsidRPr="00292E91">
        <w:rPr>
          <w:lang w:val="fr-FR"/>
        </w:rPr>
        <w:t xml:space="preserve"> représentant</w:t>
      </w:r>
      <w:r>
        <w:rPr>
          <w:lang w:val="fr-FR"/>
        </w:rPr>
        <w:t>(e)</w:t>
      </w:r>
      <w:r w:rsidRPr="00292E91">
        <w:rPr>
          <w:lang w:val="fr-FR"/>
        </w:rPr>
        <w:t xml:space="preserve"> peut, à tout moment, demander la clôture du débat, même si un</w:t>
      </w:r>
      <w:r>
        <w:rPr>
          <w:lang w:val="fr-FR"/>
        </w:rPr>
        <w:t>(e)</w:t>
      </w:r>
      <w:r w:rsidRPr="00292E91">
        <w:rPr>
          <w:lang w:val="fr-FR"/>
        </w:rPr>
        <w:t xml:space="preserve"> autre représentant</w:t>
      </w:r>
      <w:r>
        <w:rPr>
          <w:lang w:val="fr-FR"/>
        </w:rPr>
        <w:t>(e)</w:t>
      </w:r>
      <w:r w:rsidRPr="00292E91">
        <w:rPr>
          <w:lang w:val="fr-FR"/>
        </w:rPr>
        <w:t xml:space="preserve"> a manifesté le désir de prendre la parole. Deux représentant</w:t>
      </w:r>
      <w:r>
        <w:rPr>
          <w:lang w:val="fr-FR"/>
        </w:rPr>
        <w:t>(e)</w:t>
      </w:r>
      <w:r w:rsidRPr="00292E91">
        <w:rPr>
          <w:lang w:val="fr-FR"/>
        </w:rPr>
        <w:t>s au plus peuvent être autorisé</w:t>
      </w:r>
      <w:r>
        <w:rPr>
          <w:lang w:val="fr-FR"/>
        </w:rPr>
        <w:t>(e)</w:t>
      </w:r>
      <w:r w:rsidRPr="00292E91">
        <w:rPr>
          <w:lang w:val="fr-FR"/>
        </w:rPr>
        <w:t>s à intervenir pour s</w:t>
      </w:r>
      <w:r w:rsidR="00461B6E">
        <w:rPr>
          <w:lang w:val="fr-FR"/>
        </w:rPr>
        <w:t>’</w:t>
      </w:r>
      <w:r w:rsidRPr="00292E91">
        <w:rPr>
          <w:lang w:val="fr-FR"/>
        </w:rPr>
        <w:t>opposer à la clôture.</w:t>
      </w:r>
    </w:p>
    <w:p w14:paraId="75D96B95" w14:textId="415570BE" w:rsidR="00EA4D61" w:rsidRPr="00292E91" w:rsidRDefault="00EA4D61" w:rsidP="00BD5C86">
      <w:pPr>
        <w:pStyle w:val="Notedebasdepage"/>
        <w:ind w:firstLine="0"/>
        <w:rPr>
          <w:lang w:val="fr-FR"/>
        </w:rPr>
      </w:pPr>
      <w:r>
        <w:rPr>
          <w:lang w:val="fr-FR"/>
        </w:rPr>
        <w:t>Art</w:t>
      </w:r>
      <w:r w:rsidR="006D5978">
        <w:rPr>
          <w:lang w:val="fr-FR"/>
        </w:rPr>
        <w:t>icle</w:t>
      </w:r>
      <w:r>
        <w:rPr>
          <w:lang w:val="fr-FR"/>
        </w:rPr>
        <w:t> </w:t>
      </w:r>
      <w:r w:rsidRPr="00292E91">
        <w:rPr>
          <w:lang w:val="fr-FR"/>
        </w:rPr>
        <w:t>32</w:t>
      </w:r>
      <w:r>
        <w:rPr>
          <w:lang w:val="fr-FR"/>
        </w:rPr>
        <w:t> :</w:t>
      </w:r>
      <w:r w:rsidRPr="00292E91">
        <w:rPr>
          <w:lang w:val="fr-FR"/>
        </w:rPr>
        <w:t xml:space="preserve"> Le (</w:t>
      </w:r>
      <w:r w:rsidR="003F4DED">
        <w:rPr>
          <w:lang w:val="fr-FR"/>
        </w:rPr>
        <w:t>l</w:t>
      </w:r>
      <w:r w:rsidRPr="00292E91">
        <w:rPr>
          <w:lang w:val="fr-FR"/>
        </w:rPr>
        <w:t>a) Président(e) consulte la Commission sur la motion de clôture. Si la Commission approuve la motion, le (la) Président(e) prononce la clôture du débat.</w:t>
      </w:r>
    </w:p>
    <w:p w14:paraId="31012AA4" w14:textId="0B6B5809" w:rsidR="00EA4D61" w:rsidRDefault="00EA4D61" w:rsidP="00BD5C86">
      <w:pPr>
        <w:pStyle w:val="Notedebasdepage"/>
        <w:ind w:firstLine="0"/>
        <w:rPr>
          <w:lang w:val="fr-FR"/>
        </w:rPr>
      </w:pPr>
      <w:r>
        <w:rPr>
          <w:lang w:val="fr-FR"/>
        </w:rPr>
        <w:t>Art</w:t>
      </w:r>
      <w:r w:rsidR="006D5978">
        <w:rPr>
          <w:lang w:val="fr-FR"/>
        </w:rPr>
        <w:t>icle</w:t>
      </w:r>
      <w:r>
        <w:rPr>
          <w:lang w:val="fr-FR"/>
        </w:rPr>
        <w:t> </w:t>
      </w:r>
      <w:r w:rsidRPr="00292E91">
        <w:rPr>
          <w:lang w:val="fr-FR"/>
        </w:rPr>
        <w:t>34</w:t>
      </w:r>
      <w:r>
        <w:rPr>
          <w:lang w:val="fr-FR"/>
        </w:rPr>
        <w:t> :</w:t>
      </w:r>
      <w:r w:rsidRPr="00292E91">
        <w:rPr>
          <w:lang w:val="fr-FR"/>
        </w:rPr>
        <w:t xml:space="preserve"> Les motions et résolutions importantes sont mises aux voix dans l</w:t>
      </w:r>
      <w:r w:rsidR="00461B6E">
        <w:rPr>
          <w:lang w:val="fr-FR"/>
        </w:rPr>
        <w:t>’</w:t>
      </w:r>
      <w:r w:rsidRPr="00292E91">
        <w:rPr>
          <w:lang w:val="fr-FR"/>
        </w:rPr>
        <w:t>ordre où elles ont été présentées, à moins que la Commission n</w:t>
      </w:r>
      <w:r w:rsidR="00461B6E">
        <w:rPr>
          <w:lang w:val="fr-FR"/>
        </w:rPr>
        <w:t>’</w:t>
      </w:r>
      <w:r w:rsidRPr="00292E91">
        <w:rPr>
          <w:lang w:val="fr-FR"/>
        </w:rPr>
        <w:t>en décide autrement.</w:t>
      </w:r>
    </w:p>
    <w:p w14:paraId="14CDA4A1" w14:textId="39641718" w:rsidR="00EA4D61" w:rsidRPr="001E0217" w:rsidRDefault="00EA4D61" w:rsidP="00BD5C86">
      <w:pPr>
        <w:pStyle w:val="Notedebasdepage"/>
        <w:ind w:firstLine="0"/>
        <w:rPr>
          <w:lang w:val="fr-FR"/>
        </w:rPr>
      </w:pPr>
      <w:r w:rsidRPr="001E0217">
        <w:rPr>
          <w:lang w:val="fr-FR"/>
        </w:rPr>
        <w:tab/>
      </w:r>
      <w:r>
        <w:rPr>
          <w:lang w:val="fr-FR"/>
        </w:rPr>
        <w:t>Art</w:t>
      </w:r>
      <w:r w:rsidR="006D5978">
        <w:rPr>
          <w:lang w:val="fr-FR"/>
        </w:rPr>
        <w:t>icle</w:t>
      </w:r>
      <w:r>
        <w:rPr>
          <w:lang w:val="fr-FR"/>
        </w:rPr>
        <w:t> </w:t>
      </w:r>
      <w:r w:rsidRPr="005D270F">
        <w:rPr>
          <w:lang w:val="fr-FR"/>
        </w:rPr>
        <w:t>35</w:t>
      </w:r>
      <w:r>
        <w:rPr>
          <w:lang w:val="fr-FR"/>
        </w:rPr>
        <w:t> :</w:t>
      </w:r>
      <w:r w:rsidRPr="005D270F">
        <w:rPr>
          <w:lang w:val="fr-FR"/>
        </w:rPr>
        <w:t xml:space="preserve"> </w:t>
      </w:r>
      <w:r w:rsidRPr="001E0217">
        <w:rPr>
          <w:lang w:val="fr-FR"/>
        </w:rPr>
        <w:t>Lorsqu</w:t>
      </w:r>
      <w:r w:rsidR="00461B6E">
        <w:rPr>
          <w:lang w:val="fr-FR"/>
        </w:rPr>
        <w:t>’</w:t>
      </w:r>
      <w:r w:rsidRPr="001E0217">
        <w:rPr>
          <w:lang w:val="fr-FR"/>
        </w:rPr>
        <w:t>un amendement comporte une révision, une addition ou une suppression intéressant une proposition, la Commission vote d</w:t>
      </w:r>
      <w:r w:rsidR="00461B6E">
        <w:rPr>
          <w:lang w:val="fr-FR"/>
        </w:rPr>
        <w:t>’</w:t>
      </w:r>
      <w:r w:rsidRPr="001E0217">
        <w:rPr>
          <w:lang w:val="fr-FR"/>
        </w:rPr>
        <w:t>abord sur cet amendement et, s</w:t>
      </w:r>
      <w:r w:rsidR="00461B6E">
        <w:rPr>
          <w:lang w:val="fr-FR"/>
        </w:rPr>
        <w:t>’</w:t>
      </w:r>
      <w:r w:rsidRPr="001E0217">
        <w:rPr>
          <w:lang w:val="fr-FR"/>
        </w:rPr>
        <w:t>il est adopté, vote ensuite sur la proposition modifiée.</w:t>
      </w:r>
    </w:p>
    <w:p w14:paraId="3031802B" w14:textId="662675B8" w:rsidR="00EA4D61" w:rsidRPr="001E0217" w:rsidRDefault="00EA4D61" w:rsidP="00BD5C86">
      <w:pPr>
        <w:pStyle w:val="Notedebasdepage"/>
        <w:ind w:firstLine="0"/>
        <w:rPr>
          <w:lang w:val="fr-FR"/>
        </w:rPr>
      </w:pPr>
      <w:r w:rsidRPr="001E0217">
        <w:rPr>
          <w:lang w:val="fr-FR"/>
        </w:rPr>
        <w:tab/>
      </w:r>
      <w:r>
        <w:rPr>
          <w:lang w:val="fr-FR"/>
        </w:rPr>
        <w:t>Art</w:t>
      </w:r>
      <w:r w:rsidR="006D5978">
        <w:rPr>
          <w:lang w:val="fr-FR"/>
        </w:rPr>
        <w:t>icle</w:t>
      </w:r>
      <w:r>
        <w:rPr>
          <w:lang w:val="fr-FR"/>
        </w:rPr>
        <w:t> </w:t>
      </w:r>
      <w:r w:rsidRPr="001E0217">
        <w:rPr>
          <w:lang w:val="fr-FR"/>
        </w:rPr>
        <w:t>36</w:t>
      </w:r>
      <w:r>
        <w:rPr>
          <w:lang w:val="fr-FR"/>
        </w:rPr>
        <w:t> :</w:t>
      </w:r>
      <w:r w:rsidRPr="001E0217">
        <w:rPr>
          <w:lang w:val="fr-FR"/>
        </w:rPr>
        <w:t xml:space="preserve"> Si deux ou plusieurs amendements à une proposition sont présentés, la Commission vote d</w:t>
      </w:r>
      <w:r w:rsidR="00461B6E">
        <w:rPr>
          <w:lang w:val="fr-FR"/>
        </w:rPr>
        <w:t>’</w:t>
      </w:r>
      <w:r w:rsidRPr="001E0217">
        <w:rPr>
          <w:lang w:val="fr-FR"/>
        </w:rPr>
        <w:t>abord sur celui qui s</w:t>
      </w:r>
      <w:r w:rsidR="00461B6E">
        <w:rPr>
          <w:lang w:val="fr-FR"/>
        </w:rPr>
        <w:t>’</w:t>
      </w:r>
      <w:r w:rsidRPr="001E0217">
        <w:rPr>
          <w:lang w:val="fr-FR"/>
        </w:rPr>
        <w:t>éloigne le plus, quant au fond, de la proposition primitive. Elle vote ensuite, s</w:t>
      </w:r>
      <w:r w:rsidR="00461B6E">
        <w:rPr>
          <w:lang w:val="fr-FR"/>
        </w:rPr>
        <w:t>’</w:t>
      </w:r>
      <w:r w:rsidRPr="001E0217">
        <w:rPr>
          <w:lang w:val="fr-FR"/>
        </w:rPr>
        <w:t>il y a lieu, sur l</w:t>
      </w:r>
      <w:r w:rsidR="00461B6E">
        <w:rPr>
          <w:lang w:val="fr-FR"/>
        </w:rPr>
        <w:t>’</w:t>
      </w:r>
      <w:r w:rsidRPr="001E0217">
        <w:rPr>
          <w:lang w:val="fr-FR"/>
        </w:rPr>
        <w:t>amendement qui, après celui-ci, s</w:t>
      </w:r>
      <w:r w:rsidR="00461B6E">
        <w:rPr>
          <w:lang w:val="fr-FR"/>
        </w:rPr>
        <w:t>’</w:t>
      </w:r>
      <w:r w:rsidRPr="001E0217">
        <w:rPr>
          <w:lang w:val="fr-FR"/>
        </w:rPr>
        <w:t>éloigne le plus de ladite proposition, et ainsi de suite jusqu</w:t>
      </w:r>
      <w:r w:rsidR="00461B6E">
        <w:rPr>
          <w:lang w:val="fr-FR"/>
        </w:rPr>
        <w:t>’</w:t>
      </w:r>
      <w:r w:rsidRPr="001E0217">
        <w:rPr>
          <w:lang w:val="fr-FR"/>
        </w:rPr>
        <w:t>à ce que tous les amendements aient été mis aux voix.</w:t>
      </w:r>
    </w:p>
    <w:p w14:paraId="760EB6A1" w14:textId="6286E568" w:rsidR="00EA4D61" w:rsidRPr="005D270F" w:rsidRDefault="00EA4D61" w:rsidP="00BD5C86">
      <w:pPr>
        <w:pStyle w:val="Notedebasdepage"/>
        <w:ind w:firstLine="0"/>
        <w:rPr>
          <w:lang w:val="fr-FR"/>
        </w:rPr>
      </w:pPr>
      <w:r w:rsidRPr="001E0217">
        <w:rPr>
          <w:lang w:val="fr-FR"/>
        </w:rPr>
        <w:tab/>
      </w:r>
      <w:r>
        <w:rPr>
          <w:lang w:val="fr-FR"/>
        </w:rPr>
        <w:t>Art</w:t>
      </w:r>
      <w:r w:rsidR="006D5978">
        <w:rPr>
          <w:lang w:val="fr-FR"/>
        </w:rPr>
        <w:t>icle</w:t>
      </w:r>
      <w:r>
        <w:rPr>
          <w:lang w:val="fr-FR"/>
        </w:rPr>
        <w:t> </w:t>
      </w:r>
      <w:r w:rsidRPr="001E0217">
        <w:rPr>
          <w:lang w:val="fr-FR"/>
        </w:rPr>
        <w:t>37</w:t>
      </w:r>
      <w:r>
        <w:rPr>
          <w:lang w:val="fr-FR"/>
        </w:rPr>
        <w:t> :</w:t>
      </w:r>
      <w:r w:rsidRPr="001E0217">
        <w:rPr>
          <w:lang w:val="fr-FR"/>
        </w:rPr>
        <w:t xml:space="preserve"> La Commission peut décider, à la demande d</w:t>
      </w:r>
      <w:r w:rsidR="00461B6E">
        <w:rPr>
          <w:lang w:val="fr-FR"/>
        </w:rPr>
        <w:t>’</w:t>
      </w:r>
      <w:r w:rsidRPr="001E0217">
        <w:rPr>
          <w:lang w:val="fr-FR"/>
        </w:rPr>
        <w:t>un</w:t>
      </w:r>
      <w:r>
        <w:rPr>
          <w:lang w:val="fr-FR"/>
        </w:rPr>
        <w:t>(e)</w:t>
      </w:r>
      <w:r w:rsidRPr="001E0217">
        <w:rPr>
          <w:lang w:val="fr-FR"/>
        </w:rPr>
        <w:t xml:space="preserve"> représentant</w:t>
      </w:r>
      <w:r>
        <w:rPr>
          <w:lang w:val="fr-FR"/>
        </w:rPr>
        <w:t>(e)</w:t>
      </w:r>
      <w:r w:rsidRPr="001E0217">
        <w:rPr>
          <w:lang w:val="fr-FR"/>
        </w:rPr>
        <w:t>, qu</w:t>
      </w:r>
      <w:r w:rsidR="00461B6E">
        <w:rPr>
          <w:lang w:val="fr-FR"/>
        </w:rPr>
        <w:t>’</w:t>
      </w:r>
      <w:r w:rsidRPr="001E0217">
        <w:rPr>
          <w:lang w:val="fr-FR"/>
        </w:rPr>
        <w:t>une motion ou résolution sera mise aux voix par sections. Dans ce cas, le texte constitué par l</w:t>
      </w:r>
      <w:r w:rsidR="00461B6E">
        <w:rPr>
          <w:lang w:val="fr-FR"/>
        </w:rPr>
        <w:t>’</w:t>
      </w:r>
      <w:r w:rsidRPr="001E0217">
        <w:rPr>
          <w:lang w:val="fr-FR"/>
        </w:rPr>
        <w:t>ensemble des sections adoptées est ensuite mis aux voix dans son ensemble.</w:t>
      </w:r>
    </w:p>
  </w:footnote>
  <w:footnote w:id="9">
    <w:p w14:paraId="2D81237E" w14:textId="51DA259C" w:rsidR="00EA4D61" w:rsidRPr="00292E91" w:rsidRDefault="00EA4D61" w:rsidP="00EA4D61">
      <w:pPr>
        <w:pStyle w:val="Notedebasdepage"/>
        <w:rPr>
          <w:lang w:val="fr-FR"/>
        </w:rPr>
      </w:pPr>
      <w:r w:rsidRPr="005D270F">
        <w:rPr>
          <w:lang w:val="fr-FR"/>
        </w:rPr>
        <w:tab/>
      </w:r>
      <w:r w:rsidRPr="001E0217">
        <w:rPr>
          <w:rStyle w:val="Appelnotedebasdep"/>
        </w:rPr>
        <w:footnoteRef/>
      </w:r>
      <w:r w:rsidRPr="00292E91">
        <w:rPr>
          <w:lang w:val="fr-FR"/>
        </w:rPr>
        <w:tab/>
      </w:r>
      <w:r>
        <w:rPr>
          <w:lang w:val="fr-FR"/>
        </w:rPr>
        <w:t>Ar</w:t>
      </w:r>
      <w:r w:rsidR="003F4DED">
        <w:rPr>
          <w:lang w:val="fr-FR"/>
        </w:rPr>
        <w:t>t</w:t>
      </w:r>
      <w:r w:rsidR="006D5978">
        <w:rPr>
          <w:lang w:val="fr-FR"/>
        </w:rPr>
        <w:t>icle</w:t>
      </w:r>
      <w:r>
        <w:rPr>
          <w:lang w:val="fr-FR"/>
        </w:rPr>
        <w:t> </w:t>
      </w:r>
      <w:r w:rsidRPr="00292E91">
        <w:rPr>
          <w:lang w:val="fr-FR"/>
        </w:rPr>
        <w:t>41</w:t>
      </w:r>
      <w:r>
        <w:rPr>
          <w:lang w:val="fr-FR"/>
        </w:rPr>
        <w:t> :</w:t>
      </w:r>
      <w:r w:rsidRPr="00292E91">
        <w:rPr>
          <w:lang w:val="fr-FR"/>
        </w:rPr>
        <w:t xml:space="preserve"> Les votes de la Commission ont lieu normalement à main levée. Si un</w:t>
      </w:r>
      <w:r>
        <w:rPr>
          <w:lang w:val="fr-FR"/>
        </w:rPr>
        <w:t>(e)</w:t>
      </w:r>
      <w:r w:rsidRPr="00292E91">
        <w:rPr>
          <w:lang w:val="fr-FR"/>
        </w:rPr>
        <w:t xml:space="preserve"> représentant</w:t>
      </w:r>
      <w:r>
        <w:rPr>
          <w:lang w:val="fr-FR"/>
        </w:rPr>
        <w:t>(e)</w:t>
      </w:r>
      <w:r w:rsidRPr="00292E91">
        <w:rPr>
          <w:lang w:val="fr-FR"/>
        </w:rPr>
        <w:t xml:space="preserve"> demande qu</w:t>
      </w:r>
      <w:r w:rsidR="00461B6E">
        <w:rPr>
          <w:lang w:val="fr-FR"/>
        </w:rPr>
        <w:t>’</w:t>
      </w:r>
      <w:r w:rsidRPr="00292E91">
        <w:rPr>
          <w:lang w:val="fr-FR"/>
        </w:rPr>
        <w:t>il soit procédé à un scrutin par appel nominal, il en sera ainsi fait, et les noms des membres seront appelés dans l</w:t>
      </w:r>
      <w:r w:rsidR="00461B6E">
        <w:rPr>
          <w:lang w:val="fr-FR"/>
        </w:rPr>
        <w:t>’</w:t>
      </w:r>
      <w:r w:rsidRPr="00292E91">
        <w:rPr>
          <w:lang w:val="fr-FR"/>
        </w:rPr>
        <w:t>ordre alphabétique anglais.</w:t>
      </w:r>
    </w:p>
    <w:p w14:paraId="4E3B6CEB" w14:textId="02581DD8" w:rsidR="00EA4D61" w:rsidRPr="00292E91" w:rsidRDefault="00EA4D61" w:rsidP="00BD5C86">
      <w:pPr>
        <w:pStyle w:val="Notedebasdepage"/>
        <w:ind w:firstLine="0"/>
        <w:rPr>
          <w:lang w:val="fr-FR"/>
        </w:rPr>
      </w:pPr>
      <w:r w:rsidRPr="006D5978">
        <w:rPr>
          <w:spacing w:val="-1"/>
          <w:lang w:val="fr-FR"/>
        </w:rPr>
        <w:t>Art</w:t>
      </w:r>
      <w:r w:rsidR="006D5978" w:rsidRPr="006D5978">
        <w:rPr>
          <w:spacing w:val="-1"/>
          <w:lang w:val="fr-FR"/>
        </w:rPr>
        <w:t>icle</w:t>
      </w:r>
      <w:r w:rsidRPr="006D5978">
        <w:rPr>
          <w:spacing w:val="-1"/>
          <w:lang w:val="fr-FR"/>
        </w:rPr>
        <w:t> 42 : Toutes les élections se feront au scrutin secret à moins que, en l</w:t>
      </w:r>
      <w:r w:rsidR="00461B6E" w:rsidRPr="006D5978">
        <w:rPr>
          <w:spacing w:val="-1"/>
          <w:lang w:val="fr-FR"/>
        </w:rPr>
        <w:t>’</w:t>
      </w:r>
      <w:r w:rsidRPr="006D5978">
        <w:rPr>
          <w:spacing w:val="-1"/>
          <w:lang w:val="fr-FR"/>
        </w:rPr>
        <w:t>absence de toute objection,</w:t>
      </w:r>
      <w:r w:rsidRPr="00292E91">
        <w:rPr>
          <w:lang w:val="fr-FR"/>
        </w:rPr>
        <w:t xml:space="preserve"> la Commission ne décide de nommer un ou plusieurs candidats agréés sans procéder à un vote.</w:t>
      </w:r>
    </w:p>
    <w:p w14:paraId="58CE4C89" w14:textId="5334D79C" w:rsidR="00EA4D61" w:rsidRPr="00292E91" w:rsidRDefault="00EA4D61" w:rsidP="00BD5C86">
      <w:pPr>
        <w:pStyle w:val="Notedebasdepage"/>
        <w:ind w:firstLine="0"/>
        <w:rPr>
          <w:lang w:val="fr-FR"/>
        </w:rPr>
      </w:pPr>
      <w:r>
        <w:rPr>
          <w:lang w:val="fr-FR"/>
        </w:rPr>
        <w:t>Art</w:t>
      </w:r>
      <w:r w:rsidR="006D5978">
        <w:rPr>
          <w:lang w:val="fr-FR"/>
        </w:rPr>
        <w:t>icle</w:t>
      </w:r>
      <w:r>
        <w:rPr>
          <w:lang w:val="fr-FR"/>
        </w:rPr>
        <w:t> </w:t>
      </w:r>
      <w:r w:rsidRPr="00292E91">
        <w:rPr>
          <w:lang w:val="fr-FR"/>
        </w:rPr>
        <w:t>43</w:t>
      </w:r>
      <w:r>
        <w:rPr>
          <w:lang w:val="fr-FR"/>
        </w:rPr>
        <w:t> :</w:t>
      </w:r>
      <w:r w:rsidRPr="00292E91">
        <w:rPr>
          <w:lang w:val="fr-FR"/>
        </w:rPr>
        <w:t xml:space="preserve"> Si, lors d</w:t>
      </w:r>
      <w:r w:rsidR="00461B6E">
        <w:rPr>
          <w:lang w:val="fr-FR"/>
        </w:rPr>
        <w:t>’</w:t>
      </w:r>
      <w:r w:rsidRPr="00292E91">
        <w:rPr>
          <w:lang w:val="fr-FR"/>
        </w:rPr>
        <w:t>un vote relatif à une question autre qu</w:t>
      </w:r>
      <w:r w:rsidR="00461B6E">
        <w:rPr>
          <w:lang w:val="fr-FR"/>
        </w:rPr>
        <w:t>’</w:t>
      </w:r>
      <w:r w:rsidRPr="00292E91">
        <w:rPr>
          <w:lang w:val="fr-FR"/>
        </w:rPr>
        <w:t>une élection, il y a partage égal des voix, la Commission procède à un second vote à la séance suivante. S</w:t>
      </w:r>
      <w:r w:rsidR="00461B6E">
        <w:rPr>
          <w:lang w:val="fr-FR"/>
        </w:rPr>
        <w:t>’</w:t>
      </w:r>
      <w:r w:rsidRPr="00292E91">
        <w:rPr>
          <w:lang w:val="fr-FR"/>
        </w:rPr>
        <w:t>il y a de nouveau partage égal des voix, la proposition est considérée comme rejetée.</w:t>
      </w:r>
    </w:p>
  </w:footnote>
  <w:footnote w:id="10">
    <w:p w14:paraId="7D5B0373" w14:textId="01B2BDDE" w:rsidR="00EA4D61" w:rsidRPr="001E0217" w:rsidRDefault="00EA4D61" w:rsidP="00EA4D61">
      <w:pPr>
        <w:pStyle w:val="Notedebasdepage"/>
        <w:rPr>
          <w:lang w:val="fr-FR"/>
        </w:rPr>
      </w:pPr>
      <w:r w:rsidRPr="001E0217">
        <w:rPr>
          <w:lang w:val="fr-FR"/>
        </w:rPr>
        <w:tab/>
      </w:r>
      <w:r w:rsidRPr="001E0217">
        <w:rPr>
          <w:rStyle w:val="Appelnotedebasdep"/>
        </w:rPr>
        <w:footnoteRef/>
      </w:r>
      <w:r w:rsidRPr="001E0217">
        <w:rPr>
          <w:lang w:val="fr-FR"/>
        </w:rPr>
        <w:tab/>
      </w:r>
      <w:r>
        <w:rPr>
          <w:lang w:val="fr-FR"/>
        </w:rPr>
        <w:t>Texte repris</w:t>
      </w:r>
      <w:r w:rsidRPr="00844A18">
        <w:rPr>
          <w:lang w:val="fr-FR"/>
        </w:rPr>
        <w:t xml:space="preserve"> </w:t>
      </w:r>
      <w:r w:rsidRPr="001E0217">
        <w:rPr>
          <w:lang w:val="fr-FR"/>
        </w:rPr>
        <w:t>de l</w:t>
      </w:r>
      <w:r w:rsidR="00461B6E">
        <w:rPr>
          <w:lang w:val="fr-FR"/>
        </w:rPr>
        <w:t>’</w:t>
      </w:r>
      <w:r>
        <w:rPr>
          <w:lang w:val="fr-FR"/>
        </w:rPr>
        <w:t>annexe </w:t>
      </w:r>
      <w:r w:rsidRPr="001E0217">
        <w:rPr>
          <w:lang w:val="fr-FR"/>
        </w:rPr>
        <w:t xml:space="preserve">II </w:t>
      </w:r>
      <w:r>
        <w:rPr>
          <w:lang w:val="fr-FR"/>
        </w:rPr>
        <w:t>du document</w:t>
      </w:r>
      <w:r w:rsidRPr="001E0217">
        <w:rPr>
          <w:lang w:val="fr-FR"/>
        </w:rPr>
        <w:t xml:space="preserve"> ECE/TRANS/WP.6/2023/6.</w:t>
      </w:r>
    </w:p>
  </w:footnote>
  <w:footnote w:id="11">
    <w:p w14:paraId="27A05142" w14:textId="1D5424B4" w:rsidR="00EA4D61" w:rsidRPr="001E0217" w:rsidRDefault="00EA4D61" w:rsidP="00EA4D61">
      <w:pPr>
        <w:pStyle w:val="Notedebasdepage"/>
        <w:rPr>
          <w:lang w:val="fr-FR"/>
        </w:rPr>
      </w:pPr>
      <w:r w:rsidRPr="001E0217">
        <w:rPr>
          <w:lang w:val="fr-FR"/>
        </w:rPr>
        <w:tab/>
      </w:r>
      <w:r w:rsidRPr="001E0217">
        <w:rPr>
          <w:rStyle w:val="Appelnotedebasdep"/>
        </w:rPr>
        <w:footnoteRef/>
      </w:r>
      <w:r w:rsidRPr="001E0217">
        <w:rPr>
          <w:lang w:val="fr-FR"/>
        </w:rPr>
        <w:tab/>
      </w:r>
      <w:r>
        <w:rPr>
          <w:lang w:val="fr-FR"/>
        </w:rPr>
        <w:t>Texte repris</w:t>
      </w:r>
      <w:r w:rsidRPr="00844A18">
        <w:rPr>
          <w:lang w:val="fr-FR"/>
        </w:rPr>
        <w:t xml:space="preserve"> </w:t>
      </w:r>
      <w:r w:rsidRPr="001E0217">
        <w:rPr>
          <w:lang w:val="fr-FR"/>
        </w:rPr>
        <w:t>de l</w:t>
      </w:r>
      <w:r w:rsidR="00461B6E">
        <w:rPr>
          <w:lang w:val="fr-FR"/>
        </w:rPr>
        <w:t>’</w:t>
      </w:r>
      <w:r>
        <w:rPr>
          <w:lang w:val="fr-FR"/>
        </w:rPr>
        <w:t>annexe </w:t>
      </w:r>
      <w:r w:rsidRPr="001E0217">
        <w:rPr>
          <w:lang w:val="fr-FR"/>
        </w:rPr>
        <w:t>I du</w:t>
      </w:r>
      <w:r>
        <w:rPr>
          <w:lang w:val="fr-FR"/>
        </w:rPr>
        <w:t xml:space="preserve"> document</w:t>
      </w:r>
      <w:r w:rsidRPr="001E0217">
        <w:rPr>
          <w:lang w:val="fr-FR"/>
        </w:rPr>
        <w:t xml:space="preserve"> ECE/TRANS/WP.6/2023/6.</w:t>
      </w:r>
    </w:p>
  </w:footnote>
  <w:footnote w:id="12">
    <w:p w14:paraId="4C5A1BD4" w14:textId="617E2B62" w:rsidR="00EA4D61" w:rsidRDefault="00EA4D61" w:rsidP="00EA4D61">
      <w:pPr>
        <w:pStyle w:val="Notedebasdepage"/>
        <w:rPr>
          <w:lang w:val="fr-FR"/>
        </w:rPr>
      </w:pPr>
      <w:r>
        <w:rPr>
          <w:lang w:val="fr-FR"/>
        </w:rPr>
        <w:tab/>
      </w:r>
      <w:r w:rsidRPr="001E0217">
        <w:rPr>
          <w:rStyle w:val="Appelnotedebasdep"/>
        </w:rPr>
        <w:footnoteRef/>
      </w:r>
      <w:r>
        <w:rPr>
          <w:lang w:val="fr-FR"/>
        </w:rPr>
        <w:tab/>
        <w:t>Cet article</w:t>
      </w:r>
      <w:r w:rsidR="00E272FE">
        <w:rPr>
          <w:lang w:val="fr-FR"/>
        </w:rPr>
        <w:t xml:space="preserve"> </w:t>
      </w:r>
      <w:r>
        <w:rPr>
          <w:lang w:val="fr-FR"/>
        </w:rPr>
        <w:t>ne saurait être considéré comme impliquant entre les organisations non gouvernementales dotées du statut consultatif auprès du Conseil économique et social une discrimination contraire aux décisions et aux Règlements de l</w:t>
      </w:r>
      <w:r w:rsidR="00461B6E">
        <w:rPr>
          <w:lang w:val="fr-FR"/>
        </w:rPr>
        <w:t>’</w:t>
      </w:r>
      <w:r>
        <w:rPr>
          <w:lang w:val="fr-FR"/>
        </w:rPr>
        <w:t>Assemblée générale ou du Conseil économique et social.</w:t>
      </w:r>
    </w:p>
  </w:footnote>
  <w:footnote w:id="13">
    <w:p w14:paraId="37EA7F77" w14:textId="53207341" w:rsidR="00EA4D61" w:rsidRPr="001E0217" w:rsidRDefault="00EA4D61" w:rsidP="00EA4D61">
      <w:pPr>
        <w:pStyle w:val="Notedebasdepage"/>
        <w:rPr>
          <w:lang w:val="fr-FR"/>
        </w:rPr>
      </w:pPr>
      <w:r w:rsidRPr="00307A1F">
        <w:rPr>
          <w:lang w:val="fr-FR"/>
        </w:rPr>
        <w:tab/>
      </w:r>
      <w:r w:rsidRPr="001E0217">
        <w:rPr>
          <w:rStyle w:val="Appelnotedebasdep"/>
        </w:rPr>
        <w:footnoteRef/>
      </w:r>
      <w:r w:rsidRPr="001E0217">
        <w:rPr>
          <w:lang w:val="fr-FR"/>
        </w:rPr>
        <w:tab/>
      </w:r>
      <w:r w:rsidRPr="001E0217">
        <w:rPr>
          <w:lang w:val="fr-FR"/>
        </w:rPr>
        <w:tab/>
      </w:r>
      <w:r>
        <w:rPr>
          <w:lang w:val="fr-FR"/>
        </w:rPr>
        <w:t>Texte repris de</w:t>
      </w:r>
      <w:r w:rsidRPr="001E0217">
        <w:rPr>
          <w:lang w:val="fr-FR"/>
        </w:rPr>
        <w:t xml:space="preserve"> l</w:t>
      </w:r>
      <w:r w:rsidR="00461B6E">
        <w:rPr>
          <w:lang w:val="fr-FR"/>
        </w:rPr>
        <w:t>’</w:t>
      </w:r>
      <w:r>
        <w:rPr>
          <w:lang w:val="fr-FR"/>
        </w:rPr>
        <w:t>annexe </w:t>
      </w:r>
      <w:r w:rsidRPr="001E0217">
        <w:rPr>
          <w:lang w:val="fr-FR"/>
        </w:rPr>
        <w:t>I d</w:t>
      </w:r>
      <w:r>
        <w:rPr>
          <w:lang w:val="fr-FR"/>
        </w:rPr>
        <w:t>u document</w:t>
      </w:r>
      <w:r w:rsidRPr="001E0217">
        <w:rPr>
          <w:lang w:val="fr-FR"/>
        </w:rPr>
        <w:t xml:space="preserve"> ECE/TRANS/WP.15/264.</w:t>
      </w:r>
    </w:p>
  </w:footnote>
  <w:footnote w:id="14">
    <w:p w14:paraId="3A28BDD7" w14:textId="54044F77" w:rsidR="00EA4D61" w:rsidRPr="001E0217" w:rsidRDefault="00EA4D61" w:rsidP="00EA4D61">
      <w:pPr>
        <w:pStyle w:val="Notedebasdepage"/>
        <w:rPr>
          <w:lang w:val="fr-FR"/>
        </w:rPr>
      </w:pPr>
      <w:r w:rsidRPr="001E0217">
        <w:rPr>
          <w:lang w:val="fr-FR"/>
        </w:rPr>
        <w:tab/>
      </w:r>
      <w:r w:rsidRPr="001E0217">
        <w:rPr>
          <w:rStyle w:val="Appelnotedebasdep"/>
        </w:rPr>
        <w:footnoteRef/>
      </w:r>
      <w:r w:rsidRPr="001E0217">
        <w:rPr>
          <w:lang w:val="fr-FR"/>
        </w:rPr>
        <w:tab/>
      </w:r>
      <w:r>
        <w:rPr>
          <w:lang w:val="fr-FR"/>
        </w:rPr>
        <w:t>Texte repris de</w:t>
      </w:r>
      <w:r w:rsidRPr="001E0217">
        <w:rPr>
          <w:lang w:val="fr-FR"/>
        </w:rPr>
        <w:t xml:space="preserve"> l</w:t>
      </w:r>
      <w:r w:rsidR="00461B6E">
        <w:rPr>
          <w:lang w:val="fr-FR"/>
        </w:rPr>
        <w:t>’</w:t>
      </w:r>
      <w:r>
        <w:rPr>
          <w:lang w:val="fr-FR"/>
        </w:rPr>
        <w:t>annexe </w:t>
      </w:r>
      <w:r w:rsidRPr="001E0217">
        <w:rPr>
          <w:lang w:val="fr-FR"/>
        </w:rPr>
        <w:t xml:space="preserve">II </w:t>
      </w:r>
      <w:r>
        <w:rPr>
          <w:lang w:val="fr-FR"/>
        </w:rPr>
        <w:t>du document</w:t>
      </w:r>
      <w:r w:rsidRPr="001E0217">
        <w:rPr>
          <w:lang w:val="fr-FR"/>
        </w:rPr>
        <w:t xml:space="preserve"> ECE/TRANS/WP.30/2023/7/Rev.2.</w:t>
      </w:r>
    </w:p>
  </w:footnote>
  <w:footnote w:id="15">
    <w:p w14:paraId="4807B121" w14:textId="7B89E339" w:rsidR="00EA4D61" w:rsidRPr="001E0217" w:rsidRDefault="00EA4D61" w:rsidP="00EA4D61">
      <w:pPr>
        <w:pStyle w:val="Notedebasdepage"/>
        <w:rPr>
          <w:lang w:val="fr-FR"/>
        </w:rPr>
      </w:pPr>
      <w:r w:rsidRPr="001E0217">
        <w:rPr>
          <w:lang w:val="fr-FR"/>
        </w:rPr>
        <w:tab/>
      </w:r>
      <w:r w:rsidRPr="001E0217">
        <w:rPr>
          <w:rStyle w:val="Appelnotedebasdep"/>
        </w:rPr>
        <w:footnoteRef/>
      </w:r>
      <w:r w:rsidRPr="001E0217">
        <w:rPr>
          <w:lang w:val="fr-FR"/>
        </w:rPr>
        <w:tab/>
      </w:r>
      <w:r w:rsidRPr="001E0217">
        <w:rPr>
          <w:lang w:val="fr-FR"/>
        </w:rPr>
        <w:tab/>
      </w:r>
      <w:r>
        <w:rPr>
          <w:lang w:val="fr-FR"/>
        </w:rPr>
        <w:t>Texte repris de</w:t>
      </w:r>
      <w:r w:rsidRPr="001E0217">
        <w:rPr>
          <w:lang w:val="fr-FR"/>
        </w:rPr>
        <w:t xml:space="preserve"> l</w:t>
      </w:r>
      <w:r w:rsidR="00461B6E">
        <w:rPr>
          <w:lang w:val="fr-FR"/>
        </w:rPr>
        <w:t>’</w:t>
      </w:r>
      <w:r>
        <w:rPr>
          <w:lang w:val="fr-FR"/>
        </w:rPr>
        <w:t>annexe </w:t>
      </w:r>
      <w:r w:rsidRPr="001E0217">
        <w:rPr>
          <w:lang w:val="fr-FR"/>
        </w:rPr>
        <w:t>I du docu</w:t>
      </w:r>
      <w:r>
        <w:rPr>
          <w:lang w:val="fr-FR"/>
        </w:rPr>
        <w:t>ment</w:t>
      </w:r>
      <w:r w:rsidRPr="001E0217">
        <w:rPr>
          <w:lang w:val="fr-FR"/>
        </w:rPr>
        <w:t xml:space="preserve"> ECE/TRANS/WP.30/2023/7/Rev.2. Seul l</w:t>
      </w:r>
      <w:r w:rsidR="00461B6E">
        <w:rPr>
          <w:lang w:val="fr-FR"/>
        </w:rPr>
        <w:t>’</w:t>
      </w:r>
      <w:r>
        <w:rPr>
          <w:lang w:val="fr-FR"/>
        </w:rPr>
        <w:t>article </w:t>
      </w:r>
      <w:r w:rsidRPr="001E0217">
        <w:rPr>
          <w:lang w:val="fr-FR"/>
        </w:rPr>
        <w:t>premier a été révisé</w:t>
      </w:r>
      <w:r>
        <w:rPr>
          <w:lang w:val="fr-FR"/>
        </w:rPr>
        <w:t> ;</w:t>
      </w:r>
      <w:r w:rsidRPr="001E0217">
        <w:rPr>
          <w:lang w:val="fr-FR"/>
        </w:rPr>
        <w:t xml:space="preserve"> les autres </w:t>
      </w:r>
      <w:r>
        <w:rPr>
          <w:lang w:val="fr-FR"/>
        </w:rPr>
        <w:t>articles</w:t>
      </w:r>
      <w:r w:rsidR="00F37CA9">
        <w:rPr>
          <w:lang w:val="fr-FR"/>
        </w:rPr>
        <w:t xml:space="preserve"> </w:t>
      </w:r>
      <w:r w:rsidRPr="001E0217">
        <w:rPr>
          <w:lang w:val="fr-FR"/>
        </w:rPr>
        <w:t>(2 à 41) du règlement intérieur du WP.</w:t>
      </w:r>
      <w:r w:rsidRPr="000A7C2B">
        <w:rPr>
          <w:lang w:val="fr-FR"/>
        </w:rPr>
        <w:t>30</w:t>
      </w:r>
      <w:r w:rsidRPr="001E0217">
        <w:rPr>
          <w:lang w:val="fr-FR"/>
        </w:rPr>
        <w:t xml:space="preserve"> n</w:t>
      </w:r>
      <w:r w:rsidR="00461B6E">
        <w:rPr>
          <w:lang w:val="fr-FR"/>
        </w:rPr>
        <w:t>’</w:t>
      </w:r>
      <w:r w:rsidRPr="001E0217">
        <w:rPr>
          <w:lang w:val="fr-FR"/>
        </w:rPr>
        <w:t>ont pas été modifié</w:t>
      </w:r>
      <w:r>
        <w:rPr>
          <w:lang w:val="fr-FR"/>
        </w:rPr>
        <w:t>s et figurent à l</w:t>
      </w:r>
      <w:r w:rsidR="00461B6E">
        <w:rPr>
          <w:lang w:val="fr-FR"/>
        </w:rPr>
        <w:t>’</w:t>
      </w:r>
      <w:r>
        <w:rPr>
          <w:lang w:val="fr-FR"/>
        </w:rPr>
        <w:t>annexe II du document</w:t>
      </w:r>
      <w:r w:rsidRPr="001E0217">
        <w:rPr>
          <w:lang w:val="fr-FR"/>
        </w:rPr>
        <w:t xml:space="preserve"> ECE/TRANS/WP.30/2015/7.</w:t>
      </w:r>
    </w:p>
  </w:footnote>
  <w:footnote w:id="16">
    <w:p w14:paraId="6A231886" w14:textId="3241D084" w:rsidR="00EA4D61" w:rsidRPr="001E0217" w:rsidRDefault="00EA4D61" w:rsidP="00EA4D61">
      <w:pPr>
        <w:pStyle w:val="Notedebasdepage"/>
        <w:rPr>
          <w:lang w:val="fr-FR"/>
        </w:rPr>
      </w:pPr>
      <w:r w:rsidRPr="001E0217">
        <w:rPr>
          <w:lang w:val="fr-FR"/>
        </w:rPr>
        <w:tab/>
      </w:r>
      <w:r w:rsidRPr="001E0217">
        <w:rPr>
          <w:rStyle w:val="Appelnotedebasdep"/>
        </w:rPr>
        <w:footnoteRef/>
      </w:r>
      <w:r w:rsidRPr="001E0217">
        <w:rPr>
          <w:lang w:val="fr-FR"/>
        </w:rPr>
        <w:tab/>
      </w:r>
      <w:r w:rsidRPr="001E0217">
        <w:rPr>
          <w:lang w:val="fr-FR"/>
        </w:rPr>
        <w:tab/>
      </w:r>
      <w:r>
        <w:rPr>
          <w:lang w:val="fr-FR"/>
        </w:rPr>
        <w:t>Texte repris de</w:t>
      </w:r>
      <w:r w:rsidRPr="001E0217">
        <w:rPr>
          <w:lang w:val="fr-FR"/>
        </w:rPr>
        <w:t xml:space="preserve"> l</w:t>
      </w:r>
      <w:r w:rsidR="00461B6E">
        <w:rPr>
          <w:lang w:val="fr-FR"/>
        </w:rPr>
        <w:t>’</w:t>
      </w:r>
      <w:r>
        <w:rPr>
          <w:lang w:val="fr-FR"/>
        </w:rPr>
        <w:t>annexe</w:t>
      </w:r>
      <w:r w:rsidR="002D39E0">
        <w:rPr>
          <w:lang w:val="fr-FR"/>
        </w:rPr>
        <w:t xml:space="preserve"> </w:t>
      </w:r>
      <w:r>
        <w:rPr>
          <w:lang w:val="fr-FR"/>
        </w:rPr>
        <w:t>du document</w:t>
      </w:r>
      <w:r w:rsidRPr="001E0217">
        <w:rPr>
          <w:lang w:val="fr-FR"/>
        </w:rPr>
        <w:t xml:space="preserve"> ECE/TRANS/SC.2/2023/6.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40B5" w14:textId="5871764B" w:rsidR="00EA4D61" w:rsidRPr="00EA4D61" w:rsidRDefault="00375F99">
    <w:pPr>
      <w:pStyle w:val="En-tte"/>
    </w:pPr>
    <w:r>
      <w:fldChar w:fldCharType="begin"/>
    </w:r>
    <w:r>
      <w:instrText xml:space="preserve"> TITLE  \* MERGEFORMAT </w:instrText>
    </w:r>
    <w:r>
      <w:fldChar w:fldCharType="separate"/>
    </w:r>
    <w:r>
      <w:t>ECE/TRANS/2024/10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340A" w14:textId="4687D1FD" w:rsidR="00EA4D61" w:rsidRPr="00EA4D61" w:rsidRDefault="00375F99" w:rsidP="00EA4D61">
    <w:pPr>
      <w:pStyle w:val="En-tte"/>
      <w:jc w:val="right"/>
    </w:pPr>
    <w:r>
      <w:fldChar w:fldCharType="begin"/>
    </w:r>
    <w:r>
      <w:instrText xml:space="preserve"> TITLE  \* MERGEFORMAT </w:instrText>
    </w:r>
    <w:r>
      <w:fldChar w:fldCharType="separate"/>
    </w:r>
    <w:r>
      <w:t>ECE/TRANS/2024/10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B185E"/>
    <w:multiLevelType w:val="multilevel"/>
    <w:tmpl w:val="FFE0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F5261A2"/>
    <w:multiLevelType w:val="hybridMultilevel"/>
    <w:tmpl w:val="6C9AD5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CA1862"/>
    <w:multiLevelType w:val="multilevel"/>
    <w:tmpl w:val="5C6C2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66748"/>
    <w:multiLevelType w:val="hybridMultilevel"/>
    <w:tmpl w:val="21288756"/>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2" w15:restartNumberingAfterBreak="0">
    <w:nsid w:val="58E93196"/>
    <w:multiLevelType w:val="hybridMultilevel"/>
    <w:tmpl w:val="B84EFF8C"/>
    <w:lvl w:ilvl="0" w:tplc="06F4170E">
      <w:start w:val="1"/>
      <w:numFmt w:val="upp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3" w15:restartNumberingAfterBreak="0">
    <w:nsid w:val="5A471482"/>
    <w:multiLevelType w:val="hybridMultilevel"/>
    <w:tmpl w:val="8AC65948"/>
    <w:lvl w:ilvl="0" w:tplc="44F866C8">
      <w:start w:val="1"/>
      <w:numFmt w:val="decimal"/>
      <w:lvlText w:val="%1."/>
      <w:lvlJc w:val="left"/>
      <w:pPr>
        <w:ind w:left="1637" w:hanging="360"/>
      </w:pPr>
      <w:rPr>
        <w:rFonts w:hint="default"/>
      </w:rPr>
    </w:lvl>
    <w:lvl w:ilvl="1" w:tplc="100C0019" w:tentative="1">
      <w:start w:val="1"/>
      <w:numFmt w:val="lowerLetter"/>
      <w:lvlText w:val="%2."/>
      <w:lvlJc w:val="left"/>
      <w:pPr>
        <w:ind w:left="2357" w:hanging="360"/>
      </w:pPr>
    </w:lvl>
    <w:lvl w:ilvl="2" w:tplc="100C001B" w:tentative="1">
      <w:start w:val="1"/>
      <w:numFmt w:val="lowerRoman"/>
      <w:lvlText w:val="%3."/>
      <w:lvlJc w:val="right"/>
      <w:pPr>
        <w:ind w:left="3077" w:hanging="180"/>
      </w:pPr>
    </w:lvl>
    <w:lvl w:ilvl="3" w:tplc="100C000F" w:tentative="1">
      <w:start w:val="1"/>
      <w:numFmt w:val="decimal"/>
      <w:lvlText w:val="%4."/>
      <w:lvlJc w:val="left"/>
      <w:pPr>
        <w:ind w:left="3797" w:hanging="360"/>
      </w:pPr>
    </w:lvl>
    <w:lvl w:ilvl="4" w:tplc="100C0019" w:tentative="1">
      <w:start w:val="1"/>
      <w:numFmt w:val="lowerLetter"/>
      <w:lvlText w:val="%5."/>
      <w:lvlJc w:val="left"/>
      <w:pPr>
        <w:ind w:left="4517" w:hanging="360"/>
      </w:pPr>
    </w:lvl>
    <w:lvl w:ilvl="5" w:tplc="100C001B" w:tentative="1">
      <w:start w:val="1"/>
      <w:numFmt w:val="lowerRoman"/>
      <w:lvlText w:val="%6."/>
      <w:lvlJc w:val="right"/>
      <w:pPr>
        <w:ind w:left="5237" w:hanging="180"/>
      </w:pPr>
    </w:lvl>
    <w:lvl w:ilvl="6" w:tplc="100C000F" w:tentative="1">
      <w:start w:val="1"/>
      <w:numFmt w:val="decimal"/>
      <w:lvlText w:val="%7."/>
      <w:lvlJc w:val="left"/>
      <w:pPr>
        <w:ind w:left="5957" w:hanging="360"/>
      </w:pPr>
    </w:lvl>
    <w:lvl w:ilvl="7" w:tplc="100C0019" w:tentative="1">
      <w:start w:val="1"/>
      <w:numFmt w:val="lowerLetter"/>
      <w:lvlText w:val="%8."/>
      <w:lvlJc w:val="left"/>
      <w:pPr>
        <w:ind w:left="6677" w:hanging="360"/>
      </w:pPr>
    </w:lvl>
    <w:lvl w:ilvl="8" w:tplc="100C001B" w:tentative="1">
      <w:start w:val="1"/>
      <w:numFmt w:val="lowerRoman"/>
      <w:lvlText w:val="%9."/>
      <w:lvlJc w:val="right"/>
      <w:pPr>
        <w:ind w:left="7397" w:hanging="18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D325B56"/>
    <w:multiLevelType w:val="hybridMultilevel"/>
    <w:tmpl w:val="F754F004"/>
    <w:lvl w:ilvl="0" w:tplc="5C102F2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74A70A28"/>
    <w:multiLevelType w:val="hybridMultilevel"/>
    <w:tmpl w:val="461E406E"/>
    <w:lvl w:ilvl="0" w:tplc="4CDAC9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87671640">
    <w:abstractNumId w:val="25"/>
  </w:num>
  <w:num w:numId="2" w16cid:durableId="277370990">
    <w:abstractNumId w:val="18"/>
  </w:num>
  <w:num w:numId="3" w16cid:durableId="905535668">
    <w:abstractNumId w:val="11"/>
  </w:num>
  <w:num w:numId="4" w16cid:durableId="1709985634">
    <w:abstractNumId w:val="8"/>
  </w:num>
  <w:num w:numId="5" w16cid:durableId="1296641544">
    <w:abstractNumId w:val="3"/>
  </w:num>
  <w:num w:numId="6" w16cid:durableId="84425130">
    <w:abstractNumId w:val="2"/>
  </w:num>
  <w:num w:numId="7" w16cid:durableId="1754233203">
    <w:abstractNumId w:val="1"/>
  </w:num>
  <w:num w:numId="8" w16cid:durableId="1064987708">
    <w:abstractNumId w:val="0"/>
  </w:num>
  <w:num w:numId="9" w16cid:durableId="715930074">
    <w:abstractNumId w:val="9"/>
  </w:num>
  <w:num w:numId="10" w16cid:durableId="245311430">
    <w:abstractNumId w:val="7"/>
  </w:num>
  <w:num w:numId="11" w16cid:durableId="1712001127">
    <w:abstractNumId w:val="6"/>
  </w:num>
  <w:num w:numId="12" w16cid:durableId="461192364">
    <w:abstractNumId w:val="5"/>
  </w:num>
  <w:num w:numId="13" w16cid:durableId="1602956037">
    <w:abstractNumId w:val="4"/>
  </w:num>
  <w:num w:numId="14" w16cid:durableId="1501117514">
    <w:abstractNumId w:val="25"/>
  </w:num>
  <w:num w:numId="15" w16cid:durableId="886919828">
    <w:abstractNumId w:val="18"/>
  </w:num>
  <w:num w:numId="16" w16cid:durableId="528569737">
    <w:abstractNumId w:val="11"/>
  </w:num>
  <w:num w:numId="17" w16cid:durableId="168177374">
    <w:abstractNumId w:val="16"/>
  </w:num>
  <w:num w:numId="18" w16cid:durableId="1371372809">
    <w:abstractNumId w:val="14"/>
  </w:num>
  <w:num w:numId="19" w16cid:durableId="1203202611">
    <w:abstractNumId w:val="10"/>
  </w:num>
  <w:num w:numId="20" w16cid:durableId="1789621543">
    <w:abstractNumId w:val="12"/>
  </w:num>
  <w:num w:numId="21" w16cid:durableId="2108496877">
    <w:abstractNumId w:val="17"/>
  </w:num>
  <w:num w:numId="22" w16cid:durableId="150752515">
    <w:abstractNumId w:val="13"/>
  </w:num>
  <w:num w:numId="23" w16cid:durableId="1701393583">
    <w:abstractNumId w:val="24"/>
  </w:num>
  <w:num w:numId="24" w16cid:durableId="1472136221">
    <w:abstractNumId w:val="28"/>
  </w:num>
  <w:num w:numId="25" w16cid:durableId="1632714328">
    <w:abstractNumId w:val="15"/>
  </w:num>
  <w:num w:numId="26" w16cid:durableId="1763793629">
    <w:abstractNumId w:val="20"/>
  </w:num>
  <w:num w:numId="27" w16cid:durableId="380204153">
    <w:abstractNumId w:val="23"/>
  </w:num>
  <w:num w:numId="28" w16cid:durableId="2146046010">
    <w:abstractNumId w:val="27"/>
  </w:num>
  <w:num w:numId="29" w16cid:durableId="80496667">
    <w:abstractNumId w:val="22"/>
  </w:num>
  <w:num w:numId="30" w16cid:durableId="716513125">
    <w:abstractNumId w:val="26"/>
  </w:num>
  <w:num w:numId="31" w16cid:durableId="589050340">
    <w:abstractNumId w:val="19"/>
  </w:num>
  <w:num w:numId="32" w16cid:durableId="523715470">
    <w:abstractNumId w:val="21"/>
  </w:num>
  <w:num w:numId="33" w16cid:durableId="1741947302">
    <w:abstractNumId w:val="25"/>
  </w:num>
  <w:num w:numId="34" w16cid:durableId="1573857782">
    <w:abstractNumId w:val="25"/>
  </w:num>
  <w:num w:numId="35" w16cid:durableId="397745583">
    <w:abstractNumId w:val="25"/>
  </w:num>
  <w:num w:numId="36" w16cid:durableId="1933122243">
    <w:abstractNumId w:val="25"/>
  </w:num>
  <w:num w:numId="37" w16cid:durableId="1662583020">
    <w:abstractNumId w:val="25"/>
  </w:num>
  <w:num w:numId="38" w16cid:durableId="1536427939">
    <w:abstractNumId w:val="25"/>
  </w:num>
  <w:num w:numId="39" w16cid:durableId="1193882553">
    <w:abstractNumId w:val="25"/>
  </w:num>
  <w:num w:numId="40" w16cid:durableId="19026205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D9"/>
    <w:rsid w:val="00017F94"/>
    <w:rsid w:val="00023842"/>
    <w:rsid w:val="000334F9"/>
    <w:rsid w:val="00045FEB"/>
    <w:rsid w:val="0007796D"/>
    <w:rsid w:val="000B7790"/>
    <w:rsid w:val="000F20B1"/>
    <w:rsid w:val="00111F2F"/>
    <w:rsid w:val="00135F54"/>
    <w:rsid w:val="0014365E"/>
    <w:rsid w:val="00143C66"/>
    <w:rsid w:val="00176178"/>
    <w:rsid w:val="001A472B"/>
    <w:rsid w:val="001A68B2"/>
    <w:rsid w:val="001D609D"/>
    <w:rsid w:val="001F525A"/>
    <w:rsid w:val="00201148"/>
    <w:rsid w:val="00223272"/>
    <w:rsid w:val="0024779E"/>
    <w:rsid w:val="00250A57"/>
    <w:rsid w:val="00257168"/>
    <w:rsid w:val="002744B8"/>
    <w:rsid w:val="00274D99"/>
    <w:rsid w:val="002832AC"/>
    <w:rsid w:val="002D39E0"/>
    <w:rsid w:val="002D7C93"/>
    <w:rsid w:val="00305801"/>
    <w:rsid w:val="00375F99"/>
    <w:rsid w:val="003916DE"/>
    <w:rsid w:val="003F4DED"/>
    <w:rsid w:val="00417BE5"/>
    <w:rsid w:val="00421996"/>
    <w:rsid w:val="0042528E"/>
    <w:rsid w:val="00441C3B"/>
    <w:rsid w:val="00446FE5"/>
    <w:rsid w:val="00452396"/>
    <w:rsid w:val="00461B6E"/>
    <w:rsid w:val="00477EB2"/>
    <w:rsid w:val="00481305"/>
    <w:rsid w:val="004837D8"/>
    <w:rsid w:val="004B7BB5"/>
    <w:rsid w:val="004E2EED"/>
    <w:rsid w:val="004E468C"/>
    <w:rsid w:val="005505B7"/>
    <w:rsid w:val="00573BE5"/>
    <w:rsid w:val="00586ED3"/>
    <w:rsid w:val="00596AA9"/>
    <w:rsid w:val="005B47A7"/>
    <w:rsid w:val="006D5978"/>
    <w:rsid w:val="007050D0"/>
    <w:rsid w:val="0071601D"/>
    <w:rsid w:val="00743C23"/>
    <w:rsid w:val="007632C0"/>
    <w:rsid w:val="007A62E6"/>
    <w:rsid w:val="007F20FA"/>
    <w:rsid w:val="0080684C"/>
    <w:rsid w:val="00871C75"/>
    <w:rsid w:val="008776DC"/>
    <w:rsid w:val="008D5EF9"/>
    <w:rsid w:val="009446C0"/>
    <w:rsid w:val="009705C8"/>
    <w:rsid w:val="009B1D46"/>
    <w:rsid w:val="009C1CF4"/>
    <w:rsid w:val="009E0915"/>
    <w:rsid w:val="009F6B74"/>
    <w:rsid w:val="00A3029F"/>
    <w:rsid w:val="00A30353"/>
    <w:rsid w:val="00AC116B"/>
    <w:rsid w:val="00AC3823"/>
    <w:rsid w:val="00AE323C"/>
    <w:rsid w:val="00AF0CB5"/>
    <w:rsid w:val="00B00181"/>
    <w:rsid w:val="00B00B0D"/>
    <w:rsid w:val="00B1746C"/>
    <w:rsid w:val="00B45F2E"/>
    <w:rsid w:val="00B52109"/>
    <w:rsid w:val="00B765F7"/>
    <w:rsid w:val="00B77993"/>
    <w:rsid w:val="00B87FE8"/>
    <w:rsid w:val="00BA0CA9"/>
    <w:rsid w:val="00BD5C86"/>
    <w:rsid w:val="00C02897"/>
    <w:rsid w:val="00C13515"/>
    <w:rsid w:val="00C44F5D"/>
    <w:rsid w:val="00C910AB"/>
    <w:rsid w:val="00C97039"/>
    <w:rsid w:val="00CD6405"/>
    <w:rsid w:val="00D3439C"/>
    <w:rsid w:val="00D7622E"/>
    <w:rsid w:val="00DB1831"/>
    <w:rsid w:val="00DD3BFD"/>
    <w:rsid w:val="00DF6678"/>
    <w:rsid w:val="00E0299A"/>
    <w:rsid w:val="00E21ED9"/>
    <w:rsid w:val="00E272FE"/>
    <w:rsid w:val="00E73287"/>
    <w:rsid w:val="00E85C74"/>
    <w:rsid w:val="00EA4D61"/>
    <w:rsid w:val="00EA6547"/>
    <w:rsid w:val="00ED7237"/>
    <w:rsid w:val="00EF2E22"/>
    <w:rsid w:val="00F35BAF"/>
    <w:rsid w:val="00F37CA9"/>
    <w:rsid w:val="00F41A36"/>
    <w:rsid w:val="00F660DF"/>
    <w:rsid w:val="00F738DA"/>
    <w:rsid w:val="00F94664"/>
    <w:rsid w:val="00F9573C"/>
    <w:rsid w:val="00F95C08"/>
    <w:rsid w:val="00FF4F4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41B98"/>
  <w15:docId w15:val="{76A95923-0087-4645-B654-ECC064A3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EA4D61"/>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EA4D61"/>
    <w:rPr>
      <w:rFonts w:ascii="Times New Roman" w:eastAsiaTheme="minorHAnsi" w:hAnsi="Times New Roman" w:cs="Times New Roman"/>
      <w:sz w:val="20"/>
      <w:szCs w:val="20"/>
      <w:lang w:eastAsia="en-US"/>
    </w:rPr>
  </w:style>
  <w:style w:type="character" w:customStyle="1" w:styleId="H1GChar">
    <w:name w:val="_ H_1_G Char"/>
    <w:link w:val="H1G"/>
    <w:rsid w:val="00EA4D61"/>
    <w:rPr>
      <w:rFonts w:ascii="Times New Roman" w:eastAsiaTheme="minorHAnsi" w:hAnsi="Times New Roman" w:cs="Times New Roman"/>
      <w:b/>
      <w:sz w:val="24"/>
      <w:szCs w:val="20"/>
      <w:lang w:eastAsia="en-US"/>
    </w:rPr>
  </w:style>
  <w:style w:type="character" w:styleId="Marquedecommentaire">
    <w:name w:val="annotation reference"/>
    <w:basedOn w:val="Policepardfaut"/>
    <w:semiHidden/>
    <w:unhideWhenUsed/>
    <w:rsid w:val="00EA4D61"/>
    <w:rPr>
      <w:sz w:val="16"/>
      <w:szCs w:val="16"/>
    </w:rPr>
  </w:style>
  <w:style w:type="paragraph" w:styleId="Rvision">
    <w:name w:val="Revision"/>
    <w:hidden/>
    <w:uiPriority w:val="99"/>
    <w:semiHidden/>
    <w:rsid w:val="00EA4D61"/>
    <w:pPr>
      <w:spacing w:after="0" w:line="240" w:lineRule="auto"/>
    </w:pPr>
    <w:rPr>
      <w:rFonts w:ascii="Times New Roman" w:hAnsi="Times New Roman" w:cs="Times New Roman"/>
      <w:sz w:val="20"/>
      <w:szCs w:val="20"/>
      <w:lang w:val="en-GB" w:eastAsia="fr-FR"/>
    </w:rPr>
  </w:style>
  <w:style w:type="paragraph" w:styleId="Paragraphedeliste">
    <w:name w:val="List Paragraph"/>
    <w:basedOn w:val="Normal"/>
    <w:uiPriority w:val="34"/>
    <w:qFormat/>
    <w:rsid w:val="00EA4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26</Pages>
  <Words>7676</Words>
  <Characters>52970</Characters>
  <Application>Microsoft Office Word</Application>
  <DocSecurity>0</DocSecurity>
  <Lines>5885</Lines>
  <Paragraphs>2526</Paragraphs>
  <ScaleCrop>false</ScaleCrop>
  <HeadingPairs>
    <vt:vector size="2" baseType="variant">
      <vt:variant>
        <vt:lpstr>Titre</vt:lpstr>
      </vt:variant>
      <vt:variant>
        <vt:i4>1</vt:i4>
      </vt:variant>
    </vt:vector>
  </HeadingPairs>
  <TitlesOfParts>
    <vt:vector size="1" baseType="lpstr">
      <vt:lpstr>ECE/TRANS/2024/10</vt:lpstr>
    </vt:vector>
  </TitlesOfParts>
  <Company>DCM</Company>
  <LinksUpToDate>false</LinksUpToDate>
  <CharactersWithSpaces>58120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ECE/TRANS/2024/10</dc:title>
  <dc:subject/>
  <dc:creator>Estelle-Delphine DITTA</dc:creator>
  <cp:keywords/>
  <cp:lastModifiedBy>Estelle-Delphine DITTA</cp:lastModifiedBy>
  <cp:revision>3</cp:revision>
  <cp:lastPrinted>2024-02-01T15:41:00Z</cp:lastPrinted>
  <dcterms:created xsi:type="dcterms:W3CDTF">2024-02-01T15:41:00Z</dcterms:created>
  <dcterms:modified xsi:type="dcterms:W3CDTF">2024-02-01T15:42:00Z</dcterms:modified>
</cp:coreProperties>
</file>