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0217B0" w:rsidRDefault="00982036" w:rsidP="00982036">
      <w:pPr>
        <w:spacing w:before="120"/>
        <w:rPr>
          <w:b/>
          <w:sz w:val="28"/>
          <w:szCs w:val="28"/>
        </w:rPr>
      </w:pPr>
      <w:r w:rsidRPr="000217B0">
        <w:rPr>
          <w:b/>
          <w:sz w:val="28"/>
          <w:szCs w:val="28"/>
        </w:rPr>
        <w:t>Economic Commission for Europe</w:t>
      </w:r>
      <w:r w:rsidR="0090465E" w:rsidRPr="000217B0">
        <w:rPr>
          <w:b/>
          <w:sz w:val="28"/>
          <w:szCs w:val="28"/>
        </w:rPr>
        <w:t xml:space="preserve"> </w:t>
      </w:r>
    </w:p>
    <w:p w14:paraId="0EAD9853" w14:textId="77777777" w:rsidR="00982036" w:rsidRPr="000217B0" w:rsidRDefault="00982036" w:rsidP="00982036">
      <w:pPr>
        <w:spacing w:before="120"/>
        <w:rPr>
          <w:sz w:val="28"/>
          <w:szCs w:val="28"/>
        </w:rPr>
      </w:pPr>
      <w:r w:rsidRPr="000217B0">
        <w:rPr>
          <w:sz w:val="28"/>
          <w:szCs w:val="28"/>
        </w:rPr>
        <w:t>Inland Transport Committee</w:t>
      </w:r>
    </w:p>
    <w:p w14:paraId="34B956AF" w14:textId="77777777" w:rsidR="00982036" w:rsidRPr="000217B0" w:rsidRDefault="00982036" w:rsidP="00982036">
      <w:pPr>
        <w:spacing w:before="120"/>
        <w:rPr>
          <w:b/>
          <w:sz w:val="24"/>
          <w:szCs w:val="24"/>
        </w:rPr>
      </w:pPr>
      <w:r w:rsidRPr="000217B0">
        <w:rPr>
          <w:b/>
          <w:sz w:val="24"/>
          <w:szCs w:val="24"/>
        </w:rPr>
        <w:t>Working Party on the Transport of Dangerous Goods</w:t>
      </w:r>
    </w:p>
    <w:p w14:paraId="453F49B2" w14:textId="04AA4763" w:rsidR="00982036" w:rsidRPr="000217B0" w:rsidRDefault="007851CB" w:rsidP="00084795">
      <w:pPr>
        <w:spacing w:before="120"/>
        <w:rPr>
          <w:b/>
        </w:rPr>
      </w:pPr>
      <w:r w:rsidRPr="000217B0">
        <w:rPr>
          <w:b/>
        </w:rPr>
        <w:t>1</w:t>
      </w:r>
      <w:r w:rsidR="009E5870" w:rsidRPr="000217B0">
        <w:rPr>
          <w:b/>
        </w:rPr>
        <w:t>1</w:t>
      </w:r>
      <w:r w:rsidR="00286011" w:rsidRPr="000217B0">
        <w:rPr>
          <w:b/>
        </w:rPr>
        <w:t>5</w:t>
      </w:r>
      <w:r w:rsidRPr="000217B0">
        <w:rPr>
          <w:b/>
        </w:rPr>
        <w:t>th</w:t>
      </w:r>
      <w:r w:rsidR="00982036" w:rsidRPr="000217B0">
        <w:rPr>
          <w:b/>
        </w:rPr>
        <w:t xml:space="preserve"> session</w:t>
      </w:r>
      <w:r w:rsidR="001D4954" w:rsidRPr="000217B0">
        <w:rPr>
          <w:b/>
        </w:rPr>
        <w:tab/>
      </w:r>
      <w:r w:rsidR="001D4954" w:rsidRPr="000217B0">
        <w:rPr>
          <w:b/>
        </w:rPr>
        <w:tab/>
      </w:r>
      <w:r w:rsidR="001D4954" w:rsidRPr="000217B0">
        <w:rPr>
          <w:b/>
        </w:rPr>
        <w:tab/>
      </w:r>
      <w:r w:rsidR="001D4954" w:rsidRPr="000217B0">
        <w:rPr>
          <w:b/>
        </w:rPr>
        <w:tab/>
      </w:r>
      <w:r w:rsidR="001D4954" w:rsidRPr="000217B0">
        <w:rPr>
          <w:b/>
        </w:rPr>
        <w:tab/>
      </w:r>
      <w:r w:rsidR="001D4954" w:rsidRPr="000217B0">
        <w:rPr>
          <w:b/>
        </w:rPr>
        <w:tab/>
      </w:r>
      <w:r w:rsidR="001D4954" w:rsidRPr="000217B0">
        <w:rPr>
          <w:b/>
        </w:rPr>
        <w:tab/>
      </w:r>
      <w:r w:rsidR="001D4954" w:rsidRPr="000217B0">
        <w:rPr>
          <w:b/>
        </w:rPr>
        <w:tab/>
      </w:r>
      <w:r w:rsidR="001D4954" w:rsidRPr="000217B0">
        <w:rPr>
          <w:b/>
        </w:rPr>
        <w:tab/>
      </w:r>
      <w:r w:rsidR="002709B0" w:rsidRPr="000217B0">
        <w:rPr>
          <w:b/>
        </w:rPr>
        <w:tab/>
      </w:r>
      <w:r w:rsidR="002709B0" w:rsidRPr="000217B0">
        <w:rPr>
          <w:b/>
        </w:rPr>
        <w:tab/>
      </w:r>
      <w:r w:rsidR="00FE205C" w:rsidRPr="000217B0">
        <w:rPr>
          <w:b/>
        </w:rPr>
        <w:t>2</w:t>
      </w:r>
      <w:r w:rsidR="00E0077D">
        <w:rPr>
          <w:b/>
        </w:rPr>
        <w:t>5</w:t>
      </w:r>
      <w:r w:rsidR="004240D1" w:rsidRPr="000217B0">
        <w:rPr>
          <w:b/>
        </w:rPr>
        <w:t xml:space="preserve"> </w:t>
      </w:r>
      <w:r w:rsidR="00615F0B" w:rsidRPr="000217B0">
        <w:rPr>
          <w:b/>
        </w:rPr>
        <w:t>March</w:t>
      </w:r>
      <w:r w:rsidR="00481CA8" w:rsidRPr="000217B0">
        <w:rPr>
          <w:b/>
        </w:rPr>
        <w:t xml:space="preserve"> 202</w:t>
      </w:r>
      <w:r w:rsidR="00615F0B" w:rsidRPr="000217B0">
        <w:rPr>
          <w:b/>
        </w:rPr>
        <w:t>4</w:t>
      </w:r>
    </w:p>
    <w:p w14:paraId="32D3BD42" w14:textId="01B7A396" w:rsidR="00481CA8" w:rsidRPr="000217B0" w:rsidRDefault="00481CA8" w:rsidP="00481CA8">
      <w:pPr>
        <w:rPr>
          <w:rFonts w:eastAsia="SimSun"/>
        </w:rPr>
      </w:pPr>
      <w:r w:rsidRPr="000217B0">
        <w:rPr>
          <w:rFonts w:eastAsia="SimSun"/>
        </w:rPr>
        <w:t xml:space="preserve">Geneva, </w:t>
      </w:r>
      <w:r w:rsidR="00286011" w:rsidRPr="000217B0">
        <w:rPr>
          <w:rFonts w:eastAsia="SimSun"/>
        </w:rPr>
        <w:t>2</w:t>
      </w:r>
      <w:r w:rsidRPr="000217B0">
        <w:rPr>
          <w:rFonts w:eastAsia="SimSun"/>
        </w:rPr>
        <w:t>-</w:t>
      </w:r>
      <w:r w:rsidR="00286011" w:rsidRPr="000217B0">
        <w:rPr>
          <w:rFonts w:eastAsia="SimSun"/>
        </w:rPr>
        <w:t>5</w:t>
      </w:r>
      <w:r w:rsidRPr="000217B0">
        <w:rPr>
          <w:rFonts w:eastAsia="SimSun"/>
        </w:rPr>
        <w:t xml:space="preserve"> </w:t>
      </w:r>
      <w:r w:rsidR="00286011" w:rsidRPr="000217B0">
        <w:rPr>
          <w:rFonts w:eastAsia="SimSun"/>
        </w:rPr>
        <w:t>April</w:t>
      </w:r>
      <w:r w:rsidRPr="000217B0">
        <w:rPr>
          <w:rFonts w:eastAsia="SimSun"/>
        </w:rPr>
        <w:t xml:space="preserve"> 202</w:t>
      </w:r>
      <w:r w:rsidR="00286011" w:rsidRPr="000217B0">
        <w:rPr>
          <w:rFonts w:eastAsia="SimSun"/>
        </w:rPr>
        <w:t>4</w:t>
      </w:r>
    </w:p>
    <w:p w14:paraId="6568205C" w14:textId="2B6EAC31" w:rsidR="0090465E" w:rsidRPr="000217B0" w:rsidRDefault="0090465E" w:rsidP="0090465E">
      <w:r w:rsidRPr="000217B0">
        <w:t xml:space="preserve">Item </w:t>
      </w:r>
      <w:r w:rsidR="000F338F">
        <w:t>5 (b)</w:t>
      </w:r>
      <w:r w:rsidRPr="000217B0">
        <w:t xml:space="preserve"> of the provisional agenda</w:t>
      </w:r>
    </w:p>
    <w:p w14:paraId="66AE5DC9" w14:textId="2A03CC9B" w:rsidR="0090465E" w:rsidRPr="0044108E" w:rsidRDefault="009050F9" w:rsidP="0090465E">
      <w:pPr>
        <w:rPr>
          <w:b/>
          <w:bCs/>
        </w:rPr>
      </w:pPr>
      <w:r w:rsidRPr="0044108E">
        <w:rPr>
          <w:b/>
          <w:bCs/>
        </w:rPr>
        <w:t>Proposals for amendments to annexes A and B of ADR:</w:t>
      </w:r>
      <w:r w:rsidRPr="0044108E">
        <w:rPr>
          <w:b/>
          <w:bCs/>
        </w:rPr>
        <w:br/>
      </w:r>
      <w:r w:rsidR="0044108E" w:rsidRPr="0044108E">
        <w:rPr>
          <w:b/>
          <w:bCs/>
        </w:rPr>
        <w:t>Miscellaneous proposals</w:t>
      </w:r>
    </w:p>
    <w:p w14:paraId="16781D58" w14:textId="3F596F95" w:rsidR="005E50D9" w:rsidRPr="000217B0" w:rsidRDefault="0090465E" w:rsidP="005E50D9">
      <w:pPr>
        <w:pStyle w:val="HChG"/>
        <w:rPr>
          <w:lang w:val="en-GB"/>
        </w:rPr>
      </w:pPr>
      <w:r w:rsidRPr="00043E2D">
        <w:rPr>
          <w:lang w:val="en-GB"/>
        </w:rPr>
        <w:tab/>
      </w:r>
      <w:r w:rsidRPr="00043E2D">
        <w:rPr>
          <w:lang w:val="en-GB"/>
        </w:rPr>
        <w:tab/>
      </w:r>
      <w:r w:rsidR="000217B0" w:rsidRPr="000217B0">
        <w:rPr>
          <w:lang w:val="en-GB"/>
        </w:rPr>
        <w:t>Layout of</w:t>
      </w:r>
      <w:r w:rsidR="002C4ADF" w:rsidRPr="002C4ADF">
        <w:rPr>
          <w:lang w:val="en-GB"/>
        </w:rPr>
        <w:t xml:space="preserve"> P200</w:t>
      </w:r>
    </w:p>
    <w:p w14:paraId="190A73DD" w14:textId="01629652" w:rsidR="005E50D9" w:rsidRPr="000217B0" w:rsidRDefault="005E50D9" w:rsidP="005E50D9">
      <w:pPr>
        <w:pStyle w:val="H1G"/>
      </w:pPr>
      <w:r w:rsidRPr="000217B0">
        <w:tab/>
      </w:r>
      <w:r w:rsidRPr="000217B0">
        <w:tab/>
      </w:r>
      <w:r w:rsidR="00943DE2" w:rsidRPr="000217B0">
        <w:t>Note by the secretariat</w:t>
      </w:r>
    </w:p>
    <w:p w14:paraId="07D6177E" w14:textId="1C67AB04" w:rsidR="00943DE2" w:rsidRPr="000217B0" w:rsidRDefault="00943DE2" w:rsidP="0053753D">
      <w:pPr>
        <w:pStyle w:val="HChG"/>
        <w:rPr>
          <w:lang w:val="en-GB"/>
        </w:rPr>
      </w:pPr>
      <w:r w:rsidRPr="000217B0">
        <w:rPr>
          <w:lang w:val="en-GB"/>
        </w:rPr>
        <w:tab/>
      </w:r>
      <w:r w:rsidR="00813BD0" w:rsidRPr="000217B0">
        <w:rPr>
          <w:lang w:val="en-GB"/>
        </w:rPr>
        <w:t>I.</w:t>
      </w:r>
      <w:r w:rsidRPr="000217B0">
        <w:rPr>
          <w:lang w:val="en-GB"/>
        </w:rPr>
        <w:tab/>
      </w:r>
      <w:r w:rsidR="002C4ADF" w:rsidRPr="000217B0">
        <w:rPr>
          <w:lang w:val="en-GB"/>
        </w:rPr>
        <w:t>Introduction</w:t>
      </w:r>
    </w:p>
    <w:p w14:paraId="74FF321E" w14:textId="5614980D" w:rsidR="007D0419" w:rsidRPr="000217B0" w:rsidRDefault="00481CA8" w:rsidP="007D0419">
      <w:pPr>
        <w:spacing w:after="120"/>
        <w:ind w:left="1134" w:right="1134"/>
        <w:jc w:val="both"/>
      </w:pPr>
      <w:r w:rsidRPr="000217B0">
        <w:t>1</w:t>
      </w:r>
      <w:r w:rsidR="00943DE2" w:rsidRPr="000217B0">
        <w:t>.</w:t>
      </w:r>
      <w:r w:rsidR="00943DE2" w:rsidRPr="000217B0">
        <w:tab/>
      </w:r>
      <w:r w:rsidR="007D0419" w:rsidRPr="000217B0">
        <w:t xml:space="preserve">When reviewing the amendments to packing instruction P200 stemming from the harmonization of </w:t>
      </w:r>
      <w:r w:rsidR="007D0419" w:rsidRPr="000217B0">
        <w:rPr>
          <w:i/>
          <w:iCs/>
        </w:rPr>
        <w:t>ADR</w:t>
      </w:r>
      <w:r w:rsidR="007D0419" w:rsidRPr="000217B0">
        <w:t xml:space="preserve"> with the </w:t>
      </w:r>
      <w:r w:rsidR="007D0419" w:rsidRPr="000217B0">
        <w:rPr>
          <w:i/>
          <w:iCs/>
        </w:rPr>
        <w:t>Model Regulations</w:t>
      </w:r>
      <w:r w:rsidR="007D0419" w:rsidRPr="000217B0">
        <w:t xml:space="preserve">, we have identified some discrepancies. Consequently, we propose here a series of additional amendments to ensure alignment </w:t>
      </w:r>
      <w:r w:rsidR="000217B0" w:rsidRPr="000217B0">
        <w:t xml:space="preserve">of the layout of P200 </w:t>
      </w:r>
      <w:r w:rsidR="007D0419" w:rsidRPr="000217B0">
        <w:t xml:space="preserve">with the </w:t>
      </w:r>
      <w:r w:rsidR="007D0419" w:rsidRPr="000217B0">
        <w:rPr>
          <w:i/>
          <w:iCs/>
        </w:rPr>
        <w:t>Model Regulations</w:t>
      </w:r>
      <w:r w:rsidR="007D0419" w:rsidRPr="000217B0">
        <w:t xml:space="preserve"> and consistency within </w:t>
      </w:r>
      <w:r w:rsidR="007D0419" w:rsidRPr="000217B0">
        <w:rPr>
          <w:i/>
          <w:iCs/>
        </w:rPr>
        <w:t>ADR</w:t>
      </w:r>
      <w:r w:rsidR="007D0419" w:rsidRPr="000217B0">
        <w:t xml:space="preserve">. All the amendments presented in this proposal are editorial in nature and do not intend to change </w:t>
      </w:r>
      <w:r w:rsidR="007D0419" w:rsidRPr="000217B0">
        <w:rPr>
          <w:i/>
          <w:iCs/>
        </w:rPr>
        <w:t>ADR</w:t>
      </w:r>
      <w:r w:rsidR="007D0419" w:rsidRPr="000217B0">
        <w:t xml:space="preserve"> in a substantive manner.</w:t>
      </w:r>
    </w:p>
    <w:p w14:paraId="18A2BDD2" w14:textId="2136045B" w:rsidR="007D0419" w:rsidRPr="000217B0" w:rsidRDefault="006E06D2" w:rsidP="0053753D">
      <w:pPr>
        <w:pStyle w:val="HChG"/>
        <w:rPr>
          <w:lang w:val="en-GB"/>
        </w:rPr>
      </w:pPr>
      <w:r w:rsidRPr="000217B0">
        <w:rPr>
          <w:lang w:val="en-GB"/>
        </w:rPr>
        <w:tab/>
        <w:t>II.</w:t>
      </w:r>
      <w:r w:rsidRPr="000217B0">
        <w:rPr>
          <w:lang w:val="en-GB"/>
        </w:rPr>
        <w:tab/>
      </w:r>
      <w:r w:rsidR="007D0419" w:rsidRPr="000217B0">
        <w:rPr>
          <w:lang w:val="en-GB"/>
        </w:rPr>
        <w:t>Use of bullets</w:t>
      </w:r>
    </w:p>
    <w:p w14:paraId="3658D8A9" w14:textId="668D1CC0" w:rsidR="007D0419" w:rsidRPr="000217B0" w:rsidRDefault="0020438F" w:rsidP="007D0419">
      <w:pPr>
        <w:spacing w:after="120"/>
        <w:ind w:left="1134" w:right="1134"/>
        <w:jc w:val="both"/>
      </w:pPr>
      <w:r>
        <w:t>2.</w:t>
      </w:r>
      <w:r>
        <w:tab/>
      </w:r>
      <w:r w:rsidR="007D0419" w:rsidRPr="000217B0">
        <w:t xml:space="preserve">Revision 23 of the </w:t>
      </w:r>
      <w:r w:rsidR="007D0419" w:rsidRPr="000217B0">
        <w:rPr>
          <w:i/>
          <w:iCs/>
        </w:rPr>
        <w:t>Model Regulations</w:t>
      </w:r>
      <w:r w:rsidR="007D0419" w:rsidRPr="000217B0">
        <w:t xml:space="preserve"> converted most lists with bullets or dashes into lists with letters (lowercase Latin letters for first level lists and lowercase roman </w:t>
      </w:r>
      <w:r w:rsidR="0031468A" w:rsidRPr="000217B0">
        <w:t>numerals</w:t>
      </w:r>
      <w:r w:rsidR="007D0419" w:rsidRPr="000217B0">
        <w:t xml:space="preserve"> for second level lists). This ensured a </w:t>
      </w:r>
      <w:r w:rsidR="00AA21B6" w:rsidRPr="000217B0">
        <w:t xml:space="preserve">more </w:t>
      </w:r>
      <w:r w:rsidR="007D0419" w:rsidRPr="000217B0">
        <w:t xml:space="preserve">consistent approach throughout the regulations and the advantage of easier references within the regulations and when amending them. These changes were transposed into </w:t>
      </w:r>
      <w:r w:rsidR="007D0419" w:rsidRPr="000217B0">
        <w:rPr>
          <w:i/>
          <w:iCs/>
        </w:rPr>
        <w:t>ADR</w:t>
      </w:r>
      <w:r w:rsidR="007D0419" w:rsidRPr="000217B0">
        <w:t xml:space="preserve"> by the </w:t>
      </w:r>
      <w:r w:rsidR="00B83643" w:rsidRPr="000217B0">
        <w:t>harmonization</w:t>
      </w:r>
      <w:r w:rsidR="007D0419" w:rsidRPr="000217B0">
        <w:t xml:space="preserve"> meeting. However, packing instruction P200 contains several lists which are not present in the </w:t>
      </w:r>
      <w:r w:rsidR="007D0419" w:rsidRPr="000217B0">
        <w:rPr>
          <w:i/>
          <w:iCs/>
        </w:rPr>
        <w:t>Model Regulations</w:t>
      </w:r>
      <w:r w:rsidR="007D0419" w:rsidRPr="000217B0">
        <w:t xml:space="preserve"> and were missed in the transposition exercise. The proposal below applies the same logic to these lists.</w:t>
      </w:r>
    </w:p>
    <w:p w14:paraId="0F31D115" w14:textId="57B5E903" w:rsidR="007D0419" w:rsidRPr="000217B0" w:rsidRDefault="0053753D" w:rsidP="0053753D">
      <w:pPr>
        <w:pStyle w:val="H1G"/>
        <w:rPr>
          <w:lang w:eastAsia="fr-FR"/>
        </w:rPr>
      </w:pPr>
      <w:r w:rsidRPr="000217B0">
        <w:rPr>
          <w:lang w:eastAsia="fr-FR"/>
        </w:rPr>
        <w:tab/>
        <w:t>A.</w:t>
      </w:r>
      <w:r w:rsidRPr="000217B0">
        <w:rPr>
          <w:lang w:eastAsia="fr-FR"/>
        </w:rPr>
        <w:tab/>
      </w:r>
      <w:r w:rsidR="007D0419" w:rsidRPr="000217B0">
        <w:rPr>
          <w:lang w:eastAsia="fr-FR"/>
        </w:rPr>
        <w:t>Proposal 1 (English)</w:t>
      </w:r>
    </w:p>
    <w:p w14:paraId="052ECDFA" w14:textId="77777777" w:rsidR="007D0419" w:rsidRPr="000217B0" w:rsidRDefault="007D0419" w:rsidP="0053753D">
      <w:pPr>
        <w:pStyle w:val="SingleTxtG"/>
        <w:ind w:left="2268" w:hanging="1134"/>
        <w:rPr>
          <w:lang w:val="en-GB"/>
        </w:rPr>
      </w:pPr>
      <w:r w:rsidRPr="000217B0">
        <w:rPr>
          <w:lang w:val="en-GB"/>
        </w:rPr>
        <w:t>4.1.4.1, P200</w:t>
      </w:r>
      <w:r w:rsidRPr="000217B0">
        <w:rPr>
          <w:lang w:val="en-GB"/>
        </w:rPr>
        <w:tab/>
        <w:t>In (10) ab, renumber (i) to (iii) as (a) to (c).</w:t>
      </w:r>
    </w:p>
    <w:p w14:paraId="6FA09DE6" w14:textId="0D09A8C1" w:rsidR="007D0419" w:rsidRPr="000217B0" w:rsidRDefault="007D0419" w:rsidP="0053753D">
      <w:pPr>
        <w:pStyle w:val="SingleTxtG"/>
        <w:ind w:left="2268" w:hanging="1134"/>
        <w:rPr>
          <w:lang w:val="en-GB"/>
        </w:rPr>
      </w:pPr>
      <w:r w:rsidRPr="000217B0">
        <w:rPr>
          <w:lang w:val="en-GB"/>
        </w:rPr>
        <w:tab/>
        <w:t>In (10) ad, renumber (</w:t>
      </w:r>
      <w:proofErr w:type="spellStart"/>
      <w:r w:rsidRPr="000217B0">
        <w:rPr>
          <w:lang w:val="en-GB"/>
        </w:rPr>
        <w:t>i</w:t>
      </w:r>
      <w:proofErr w:type="spellEnd"/>
      <w:r w:rsidRPr="000217B0">
        <w:rPr>
          <w:lang w:val="en-GB"/>
        </w:rPr>
        <w:t xml:space="preserve">) </w:t>
      </w:r>
      <w:r w:rsidR="00FC7A5D">
        <w:rPr>
          <w:lang w:val="en-GB"/>
        </w:rPr>
        <w:t>and</w:t>
      </w:r>
      <w:r w:rsidRPr="000217B0">
        <w:rPr>
          <w:lang w:val="en-GB"/>
        </w:rPr>
        <w:t xml:space="preserve"> (ii) as (a) </w:t>
      </w:r>
      <w:r w:rsidR="00FC7A5D">
        <w:rPr>
          <w:lang w:val="en-GB"/>
        </w:rPr>
        <w:t>and</w:t>
      </w:r>
      <w:r w:rsidRPr="000217B0">
        <w:rPr>
          <w:lang w:val="en-GB"/>
        </w:rPr>
        <w:t xml:space="preserve"> (b) and renumber the list with dashes as (</w:t>
      </w:r>
      <w:proofErr w:type="spellStart"/>
      <w:r w:rsidRPr="000217B0">
        <w:rPr>
          <w:lang w:val="en-GB"/>
        </w:rPr>
        <w:t>i</w:t>
      </w:r>
      <w:proofErr w:type="spellEnd"/>
      <w:r w:rsidRPr="000217B0">
        <w:rPr>
          <w:lang w:val="en-GB"/>
        </w:rPr>
        <w:t xml:space="preserve">) </w:t>
      </w:r>
      <w:r w:rsidR="00FC7A5D">
        <w:rPr>
          <w:lang w:val="en-GB"/>
        </w:rPr>
        <w:t>and</w:t>
      </w:r>
      <w:r w:rsidRPr="000217B0">
        <w:rPr>
          <w:lang w:val="en-GB"/>
        </w:rPr>
        <w:t xml:space="preserve"> (ii).</w:t>
      </w:r>
    </w:p>
    <w:p w14:paraId="7FD67597" w14:textId="469BA5B7" w:rsidR="007D0419" w:rsidRPr="000217B0" w:rsidRDefault="007D0419" w:rsidP="0053753D">
      <w:pPr>
        <w:pStyle w:val="SingleTxtG"/>
        <w:ind w:left="2268" w:hanging="1134"/>
        <w:rPr>
          <w:lang w:val="en-GB"/>
        </w:rPr>
      </w:pPr>
      <w:r w:rsidRPr="000217B0">
        <w:rPr>
          <w:lang w:val="en-GB"/>
        </w:rPr>
        <w:tab/>
        <w:t>In (13) 2.2, renumber the list with bullets as (a) to (</w:t>
      </w:r>
      <w:r w:rsidR="000C1B0B">
        <w:rPr>
          <w:lang w:val="en-GB"/>
        </w:rPr>
        <w:t>e</w:t>
      </w:r>
      <w:r w:rsidRPr="000217B0">
        <w:rPr>
          <w:lang w:val="en-GB"/>
        </w:rPr>
        <w:t>).</w:t>
      </w:r>
    </w:p>
    <w:p w14:paraId="616A1791" w14:textId="688E462A" w:rsidR="007D0419" w:rsidRPr="000217B0" w:rsidRDefault="007D0419" w:rsidP="0053753D">
      <w:pPr>
        <w:pStyle w:val="SingleTxtG"/>
        <w:ind w:left="2268" w:hanging="1134"/>
        <w:rPr>
          <w:lang w:val="en-GB"/>
        </w:rPr>
      </w:pPr>
      <w:r w:rsidRPr="000217B0">
        <w:rPr>
          <w:lang w:val="en-GB"/>
        </w:rPr>
        <w:tab/>
        <w:t>In (13) 2.3, renumber the list with bullets as (a) to (e) and renumber the list with dashes as (</w:t>
      </w:r>
      <w:proofErr w:type="spellStart"/>
      <w:r w:rsidRPr="000217B0">
        <w:rPr>
          <w:lang w:val="en-GB"/>
        </w:rPr>
        <w:t>i</w:t>
      </w:r>
      <w:proofErr w:type="spellEnd"/>
      <w:r w:rsidRPr="000217B0">
        <w:rPr>
          <w:lang w:val="en-GB"/>
        </w:rPr>
        <w:t xml:space="preserve">) </w:t>
      </w:r>
      <w:r w:rsidR="00597ECA">
        <w:rPr>
          <w:lang w:val="en-GB"/>
        </w:rPr>
        <w:t>and</w:t>
      </w:r>
      <w:r w:rsidRPr="000217B0">
        <w:rPr>
          <w:lang w:val="en-GB"/>
        </w:rPr>
        <w:t xml:space="preserve"> (ii).</w:t>
      </w:r>
    </w:p>
    <w:p w14:paraId="130054D5" w14:textId="181A71D3" w:rsidR="007D0419" w:rsidRPr="000217B0" w:rsidRDefault="0053753D" w:rsidP="0053753D">
      <w:pPr>
        <w:pStyle w:val="H1G"/>
      </w:pPr>
      <w:r w:rsidRPr="000217B0">
        <w:tab/>
        <w:t>B.</w:t>
      </w:r>
      <w:r w:rsidRPr="000217B0">
        <w:tab/>
      </w:r>
      <w:r w:rsidR="007D0419" w:rsidRPr="000217B0">
        <w:t>Proposal 1 (French)</w:t>
      </w:r>
    </w:p>
    <w:p w14:paraId="0EC32B66" w14:textId="3526A47B" w:rsidR="007D0419" w:rsidRPr="000217B0" w:rsidRDefault="007D0419" w:rsidP="0053753D">
      <w:pPr>
        <w:pStyle w:val="SingleTxtG"/>
        <w:ind w:left="2268" w:hanging="1134"/>
        <w:rPr>
          <w:lang w:val="fr-FR"/>
        </w:rPr>
      </w:pPr>
      <w:r w:rsidRPr="000217B0">
        <w:rPr>
          <w:lang w:val="fr-FR"/>
        </w:rPr>
        <w:t>4.1.4.1, P200</w:t>
      </w:r>
      <w:r w:rsidRPr="000217B0">
        <w:rPr>
          <w:lang w:val="fr-FR"/>
        </w:rPr>
        <w:tab/>
        <w:t xml:space="preserve">Au point 10) ab, renuméroter i) à iii) </w:t>
      </w:r>
      <w:r w:rsidR="00FC7A5D">
        <w:rPr>
          <w:lang w:val="fr-FR"/>
        </w:rPr>
        <w:t>en tant que</w:t>
      </w:r>
      <w:r w:rsidRPr="000217B0">
        <w:rPr>
          <w:lang w:val="fr-FR"/>
        </w:rPr>
        <w:t xml:space="preserve"> a) à c).</w:t>
      </w:r>
    </w:p>
    <w:p w14:paraId="7064AE7C" w14:textId="5364A2B7" w:rsidR="007D0419" w:rsidRPr="000217B0" w:rsidRDefault="007D0419" w:rsidP="0053753D">
      <w:pPr>
        <w:pStyle w:val="SingleTxtG"/>
        <w:ind w:left="2268" w:hanging="1134"/>
        <w:rPr>
          <w:lang w:val="fr-FR"/>
        </w:rPr>
      </w:pPr>
      <w:r w:rsidRPr="000217B0">
        <w:rPr>
          <w:lang w:val="fr-FR"/>
        </w:rPr>
        <w:tab/>
        <w:t xml:space="preserve">Au point 10) ad, renuméroter i) </w:t>
      </w:r>
      <w:r w:rsidR="00FC7A5D">
        <w:rPr>
          <w:lang w:val="fr-FR"/>
        </w:rPr>
        <w:t>et</w:t>
      </w:r>
      <w:r w:rsidRPr="000217B0">
        <w:rPr>
          <w:lang w:val="fr-FR"/>
        </w:rPr>
        <w:t xml:space="preserve"> ii) </w:t>
      </w:r>
      <w:r w:rsidR="00FC7A5D">
        <w:rPr>
          <w:lang w:val="fr-FR"/>
        </w:rPr>
        <w:t>en tant que</w:t>
      </w:r>
      <w:r w:rsidRPr="000217B0">
        <w:rPr>
          <w:lang w:val="fr-FR"/>
        </w:rPr>
        <w:t xml:space="preserve"> a) </w:t>
      </w:r>
      <w:r w:rsidR="00FC7A5D">
        <w:rPr>
          <w:lang w:val="fr-FR"/>
        </w:rPr>
        <w:t>et</w:t>
      </w:r>
      <w:r w:rsidRPr="000217B0">
        <w:rPr>
          <w:lang w:val="fr-FR"/>
        </w:rPr>
        <w:t xml:space="preserve"> b) et renuméroter la liste en remplaçant les tirets par les lettres i) </w:t>
      </w:r>
      <w:r w:rsidR="00FC7A5D">
        <w:rPr>
          <w:lang w:val="fr-FR"/>
        </w:rPr>
        <w:t>et</w:t>
      </w:r>
      <w:r w:rsidRPr="000217B0">
        <w:rPr>
          <w:lang w:val="fr-FR"/>
        </w:rPr>
        <w:t xml:space="preserve"> ii).</w:t>
      </w:r>
    </w:p>
    <w:p w14:paraId="6186C15B" w14:textId="16E6D986" w:rsidR="007D0419" w:rsidRPr="000217B0" w:rsidRDefault="007D0419" w:rsidP="0053753D">
      <w:pPr>
        <w:pStyle w:val="SingleTxtG"/>
        <w:ind w:left="2268" w:hanging="1134"/>
        <w:rPr>
          <w:lang w:val="fr-FR"/>
        </w:rPr>
      </w:pPr>
      <w:r w:rsidRPr="000217B0">
        <w:rPr>
          <w:lang w:val="fr-FR"/>
        </w:rPr>
        <w:tab/>
        <w:t>Au point 13) 2.2, renuméroter la liste en remplaçant les tirets par les lettres</w:t>
      </w:r>
      <w:r w:rsidR="004D1E97">
        <w:rPr>
          <w:lang w:val="fr-FR"/>
        </w:rPr>
        <w:t xml:space="preserve"> </w:t>
      </w:r>
      <w:r w:rsidRPr="000217B0">
        <w:rPr>
          <w:lang w:val="fr-FR"/>
        </w:rPr>
        <w:t xml:space="preserve">a) à </w:t>
      </w:r>
      <w:r w:rsidR="009051D0">
        <w:rPr>
          <w:lang w:val="fr-FR"/>
        </w:rPr>
        <w:t>e</w:t>
      </w:r>
      <w:r w:rsidRPr="000217B0">
        <w:rPr>
          <w:lang w:val="fr-FR"/>
        </w:rPr>
        <w:t>).</w:t>
      </w:r>
    </w:p>
    <w:p w14:paraId="09B4B912" w14:textId="264BA03F" w:rsidR="007D0419" w:rsidRPr="000217B0" w:rsidRDefault="007D0419" w:rsidP="0053753D">
      <w:pPr>
        <w:pStyle w:val="SingleTxtG"/>
        <w:ind w:left="2268" w:hanging="1134"/>
        <w:rPr>
          <w:lang w:val="fr-FR"/>
        </w:rPr>
      </w:pPr>
      <w:r w:rsidRPr="000217B0">
        <w:rPr>
          <w:lang w:val="fr-FR"/>
        </w:rPr>
        <w:lastRenderedPageBreak/>
        <w:tab/>
        <w:t xml:space="preserve">Au point 13) 2.3, renuméroter la liste de premier niveau en remplaçant les tirets par les lettres a) à e) et la liste de deuxième niveau en remplaçant les tirets par les lettres i) </w:t>
      </w:r>
      <w:r w:rsidR="00620951">
        <w:rPr>
          <w:lang w:val="fr-FR"/>
        </w:rPr>
        <w:t>et</w:t>
      </w:r>
      <w:r w:rsidRPr="000217B0">
        <w:rPr>
          <w:lang w:val="fr-FR"/>
        </w:rPr>
        <w:t xml:space="preserve"> ii).</w:t>
      </w:r>
    </w:p>
    <w:p w14:paraId="4D4642FA" w14:textId="219F9C4F" w:rsidR="007D0419" w:rsidRPr="000217B0" w:rsidRDefault="0053753D" w:rsidP="0053753D">
      <w:pPr>
        <w:pStyle w:val="H1G"/>
      </w:pPr>
      <w:r w:rsidRPr="000217B0">
        <w:tab/>
        <w:t>III.</w:t>
      </w:r>
      <w:r w:rsidRPr="000217B0">
        <w:tab/>
      </w:r>
      <w:r w:rsidR="007D0419" w:rsidRPr="000217B0">
        <w:t>Explanation of terms in formulas</w:t>
      </w:r>
    </w:p>
    <w:p w14:paraId="1B844185" w14:textId="310F41D6" w:rsidR="007D0419" w:rsidRPr="000217B0" w:rsidRDefault="0020438F" w:rsidP="007D0419">
      <w:pPr>
        <w:spacing w:after="120"/>
        <w:ind w:left="1134" w:right="1134"/>
        <w:jc w:val="both"/>
      </w:pPr>
      <w:r>
        <w:t>3.</w:t>
      </w:r>
      <w:r>
        <w:tab/>
      </w:r>
      <w:r w:rsidR="007D0419" w:rsidRPr="000217B0">
        <w:t xml:space="preserve">Revision 23 of the </w:t>
      </w:r>
      <w:r w:rsidR="007D0419" w:rsidRPr="000217B0">
        <w:rPr>
          <w:i/>
          <w:iCs/>
        </w:rPr>
        <w:t>Model Regulations</w:t>
      </w:r>
      <w:r w:rsidR="007D0419" w:rsidRPr="000217B0">
        <w:t xml:space="preserve"> contained some minor editorial amendments to the way terms in formulas where introduced</w:t>
      </w:r>
      <w:r w:rsidR="00C22CA9" w:rsidRPr="000217B0">
        <w:t>,</w:t>
      </w:r>
      <w:r w:rsidR="007D0419" w:rsidRPr="000217B0">
        <w:t xml:space="preserve"> which we propose to adopt for </w:t>
      </w:r>
      <w:r w:rsidR="007D0419" w:rsidRPr="000217B0">
        <w:rPr>
          <w:i/>
          <w:iCs/>
        </w:rPr>
        <w:t>ADR</w:t>
      </w:r>
      <w:r w:rsidR="007D0419" w:rsidRPr="000217B0">
        <w:t xml:space="preserve"> too.</w:t>
      </w:r>
    </w:p>
    <w:p w14:paraId="0F5A79E8" w14:textId="6DD0AF7B" w:rsidR="007D0419" w:rsidRPr="000217B0" w:rsidRDefault="0053753D" w:rsidP="0053753D">
      <w:pPr>
        <w:pStyle w:val="H1G"/>
      </w:pPr>
      <w:r w:rsidRPr="000217B0">
        <w:tab/>
        <w:t>A.</w:t>
      </w:r>
      <w:r w:rsidRPr="000217B0">
        <w:tab/>
      </w:r>
      <w:r w:rsidR="007D0419" w:rsidRPr="000217B0">
        <w:t>Proposal 2 (English)</w:t>
      </w:r>
    </w:p>
    <w:p w14:paraId="1D03802A" w14:textId="77777777" w:rsidR="007D0419" w:rsidRPr="000217B0" w:rsidRDefault="007D0419" w:rsidP="0053753D">
      <w:pPr>
        <w:pStyle w:val="SingleTxtG"/>
        <w:ind w:left="2268" w:hanging="1134"/>
        <w:rPr>
          <w:lang w:val="en-GB"/>
        </w:rPr>
      </w:pPr>
      <w:r w:rsidRPr="000217B0">
        <w:rPr>
          <w:lang w:val="en-GB"/>
        </w:rPr>
        <w:t>4.1.4.1, P200</w:t>
      </w:r>
      <w:r w:rsidRPr="000217B0">
        <w:rPr>
          <w:lang w:val="en-GB"/>
        </w:rPr>
        <w:tab/>
        <w:t>In (5) (b), under the first and second formulas, after “where”, add a colon and start a new line after that.</w:t>
      </w:r>
    </w:p>
    <w:p w14:paraId="2A589EA8" w14:textId="77777777" w:rsidR="007D0419" w:rsidRPr="000217B0" w:rsidRDefault="007D0419" w:rsidP="0053753D">
      <w:pPr>
        <w:pStyle w:val="SingleTxtG"/>
        <w:ind w:left="2268" w:hanging="1134"/>
        <w:rPr>
          <w:lang w:val="en-GB"/>
        </w:rPr>
      </w:pPr>
      <w:r w:rsidRPr="000217B0">
        <w:rPr>
          <w:lang w:val="en-GB"/>
        </w:rPr>
        <w:tab/>
        <w:t>In (5) (c), under the formula, after “where”, add a colon and start a new line after that.</w:t>
      </w:r>
    </w:p>
    <w:p w14:paraId="24CB4CE1" w14:textId="77777777" w:rsidR="007D0419" w:rsidRPr="000217B0" w:rsidRDefault="007D0419" w:rsidP="0053753D">
      <w:pPr>
        <w:pStyle w:val="SingleTxtG"/>
        <w:ind w:left="2268" w:hanging="1134"/>
        <w:rPr>
          <w:lang w:val="en-GB"/>
        </w:rPr>
      </w:pPr>
      <w:r w:rsidRPr="000217B0">
        <w:rPr>
          <w:lang w:val="en-GB"/>
        </w:rPr>
        <w:tab/>
        <w:t>In (10) z, under the first formula, replace “in which” by “where:” and start a new line after that. Under the second formula, after “where”, add a colon and start a new line after that.</w:t>
      </w:r>
    </w:p>
    <w:p w14:paraId="0EDC0BA7" w14:textId="212AC837" w:rsidR="007D0419" w:rsidRPr="000217B0" w:rsidRDefault="0053753D" w:rsidP="0053753D">
      <w:pPr>
        <w:pStyle w:val="H1G"/>
      </w:pPr>
      <w:r w:rsidRPr="000217B0">
        <w:tab/>
        <w:t>B.</w:t>
      </w:r>
      <w:r w:rsidRPr="000217B0">
        <w:tab/>
      </w:r>
      <w:r w:rsidR="007D0419" w:rsidRPr="000217B0">
        <w:t>Proposal 2 (French)</w:t>
      </w:r>
    </w:p>
    <w:p w14:paraId="2AB7CD60" w14:textId="0D4BF655" w:rsidR="007D0419" w:rsidRPr="007409C8" w:rsidRDefault="007D0419" w:rsidP="0053753D">
      <w:pPr>
        <w:pStyle w:val="SingleTxtG"/>
        <w:ind w:left="2268" w:hanging="1134"/>
        <w:rPr>
          <w:lang w:val="fr-FR"/>
        </w:rPr>
      </w:pPr>
      <w:r w:rsidRPr="007409C8">
        <w:rPr>
          <w:lang w:val="fr-FR"/>
        </w:rPr>
        <w:t>4.1.4.1, P200</w:t>
      </w:r>
      <w:r w:rsidRPr="007409C8">
        <w:rPr>
          <w:lang w:val="fr-FR"/>
        </w:rPr>
        <w:tab/>
        <w:t>Au point 5) b), au-dessous de la première et deuxième formules, après « où », ajouter un deux-points et démarrer une nouvelle ligne.</w:t>
      </w:r>
    </w:p>
    <w:p w14:paraId="684EAF31" w14:textId="77777777" w:rsidR="007D0419" w:rsidRPr="007409C8" w:rsidRDefault="007D0419" w:rsidP="0053753D">
      <w:pPr>
        <w:pStyle w:val="SingleTxtG"/>
        <w:ind w:left="2268" w:hanging="1134"/>
        <w:rPr>
          <w:lang w:val="fr-FR"/>
        </w:rPr>
      </w:pPr>
      <w:r w:rsidRPr="007409C8">
        <w:rPr>
          <w:lang w:val="fr-FR"/>
        </w:rPr>
        <w:tab/>
        <w:t>Au point 5) c), au-dessous de la formule, après « où », ajouter un deux-points et démarrer une nouvelle ligne.</w:t>
      </w:r>
    </w:p>
    <w:p w14:paraId="2DA3EA68" w14:textId="76427938" w:rsidR="007D0419" w:rsidRPr="007409C8" w:rsidRDefault="007D0419" w:rsidP="0053753D">
      <w:pPr>
        <w:pStyle w:val="SingleTxtG"/>
        <w:ind w:left="2268" w:hanging="1134"/>
        <w:rPr>
          <w:lang w:val="fr-FR"/>
        </w:rPr>
      </w:pPr>
      <w:r w:rsidRPr="007409C8">
        <w:rPr>
          <w:lang w:val="fr-FR"/>
        </w:rPr>
        <w:tab/>
        <w:t xml:space="preserve">Au point 10) z, au-dessous </w:t>
      </w:r>
      <w:r w:rsidR="005F1BEF" w:rsidRPr="007409C8">
        <w:rPr>
          <w:lang w:val="fr-FR"/>
        </w:rPr>
        <w:t>de la première et deuxième formules</w:t>
      </w:r>
      <w:r w:rsidRPr="007409C8">
        <w:rPr>
          <w:lang w:val="fr-FR"/>
        </w:rPr>
        <w:t>, après « où », ajouter un deux-points et démarrer une nouvelle ligne.</w:t>
      </w:r>
    </w:p>
    <w:p w14:paraId="18937E89" w14:textId="041345E6" w:rsidR="007D0419" w:rsidRPr="000217B0" w:rsidRDefault="0053753D" w:rsidP="0053753D">
      <w:pPr>
        <w:pStyle w:val="H1G"/>
      </w:pPr>
      <w:r w:rsidRPr="000217B0">
        <w:tab/>
        <w:t>IV.</w:t>
      </w:r>
      <w:r w:rsidRPr="000217B0">
        <w:tab/>
      </w:r>
      <w:r w:rsidR="007D0419" w:rsidRPr="000217B0">
        <w:t>Footnote numbering</w:t>
      </w:r>
    </w:p>
    <w:p w14:paraId="1CC8EF73" w14:textId="5F019E61" w:rsidR="0020438F" w:rsidRDefault="0020438F" w:rsidP="007D0419">
      <w:pPr>
        <w:spacing w:after="120"/>
        <w:ind w:left="1134" w:right="1134"/>
        <w:jc w:val="both"/>
      </w:pPr>
      <w:r>
        <w:t>4.</w:t>
      </w:r>
      <w:r>
        <w:tab/>
      </w:r>
      <w:r w:rsidR="007D0419">
        <w:t xml:space="preserve">Revision 23 of the </w:t>
      </w:r>
      <w:r w:rsidR="007D0419" w:rsidRPr="0053753D">
        <w:rPr>
          <w:i/>
          <w:iCs/>
        </w:rPr>
        <w:t>Model Regulations</w:t>
      </w:r>
      <w:r w:rsidR="007D0419">
        <w:t xml:space="preserve"> adopted the consistent criterion that for numbering purposes, footnotes are unique to each packing instruction. Therefore, if the same footnote appears in two different places in the same packing instruction, it should have the same letter, and if </w:t>
      </w:r>
      <w:r w:rsidR="005F1BEF">
        <w:t>two</w:t>
      </w:r>
      <w:r w:rsidR="007D0419">
        <w:t xml:space="preserve"> different footnotes appear in the same packing instruction, they should have different letters, even if they appear in different pages or parts of the packing instruction. </w:t>
      </w:r>
      <w:r w:rsidR="00EC7A36">
        <w:t xml:space="preserve">Furthermore, all footnotes should be placed directly </w:t>
      </w:r>
      <w:r w:rsidR="00D00264" w:rsidRPr="000659AB">
        <w:t>below the packing instruction, on those pages on which they appear</w:t>
      </w:r>
      <w:r w:rsidR="00D00264">
        <w:t xml:space="preserve">. </w:t>
      </w:r>
      <w:r w:rsidR="007D0419">
        <w:t xml:space="preserve">This criterion was now adopted for </w:t>
      </w:r>
      <w:r w:rsidR="007D0419" w:rsidRPr="005F1BEF">
        <w:rPr>
          <w:i/>
          <w:iCs/>
        </w:rPr>
        <w:t>ADR</w:t>
      </w:r>
      <w:r w:rsidR="007D0419">
        <w:t xml:space="preserve"> generally but has not been applied consistently in</w:t>
      </w:r>
      <w:r w:rsidR="000C4FA6">
        <w:t xml:space="preserve"> packing instruction</w:t>
      </w:r>
      <w:r w:rsidR="007D0419">
        <w:t xml:space="preserve"> P200.</w:t>
      </w:r>
      <w:r w:rsidR="00760FC7">
        <w:t xml:space="preserve"> We propose to include a</w:t>
      </w:r>
      <w:r w:rsidR="00B52D12">
        <w:t xml:space="preserve"> new amendment addressing</w:t>
      </w:r>
      <w:r w:rsidR="005A0770">
        <w:t xml:space="preserve"> this globally for P200.</w:t>
      </w:r>
    </w:p>
    <w:p w14:paraId="16A8A0D0" w14:textId="665678C3" w:rsidR="0020438F" w:rsidRDefault="0020438F" w:rsidP="0020438F">
      <w:pPr>
        <w:pStyle w:val="H1G"/>
      </w:pPr>
      <w:r>
        <w:tab/>
        <w:t>A.</w:t>
      </w:r>
      <w:r>
        <w:tab/>
        <w:t>Proposal 3 (English)</w:t>
      </w:r>
    </w:p>
    <w:p w14:paraId="3217E181" w14:textId="07843364" w:rsidR="0020438F" w:rsidRDefault="0020438F" w:rsidP="0020438F">
      <w:pPr>
        <w:pStyle w:val="SingleTxtG"/>
        <w:ind w:left="2268" w:hanging="1134"/>
        <w:rPr>
          <w:lang w:val="en-GB"/>
        </w:rPr>
      </w:pPr>
      <w:r w:rsidRPr="000217B0">
        <w:rPr>
          <w:lang w:val="en-GB"/>
        </w:rPr>
        <w:t>4.1.4.1, P200</w:t>
      </w:r>
      <w:r w:rsidR="001005DB">
        <w:rPr>
          <w:lang w:val="en-GB"/>
        </w:rPr>
        <w:tab/>
      </w:r>
      <w:r w:rsidR="00173253">
        <w:rPr>
          <w:lang w:val="en-GB"/>
        </w:rPr>
        <w:t>Throughout the</w:t>
      </w:r>
      <w:r w:rsidR="000659AB" w:rsidRPr="000659AB">
        <w:rPr>
          <w:lang w:val="en-GB"/>
        </w:rPr>
        <w:t xml:space="preserve"> packing instruction, including tables 1 to 3, place the footnotes directly below the packing instruction, on those pages on which they appear and renumber them </w:t>
      </w:r>
      <w:r w:rsidR="005A6ACC">
        <w:rPr>
          <w:lang w:val="en-GB"/>
        </w:rPr>
        <w:t>sequentially</w:t>
      </w:r>
      <w:r w:rsidR="000659AB" w:rsidRPr="000659AB">
        <w:rPr>
          <w:lang w:val="en-GB"/>
        </w:rPr>
        <w:t>, as (a) to (</w:t>
      </w:r>
      <w:proofErr w:type="spellStart"/>
      <w:r w:rsidR="000659AB" w:rsidRPr="000659AB">
        <w:rPr>
          <w:lang w:val="en-GB"/>
        </w:rPr>
        <w:t>i</w:t>
      </w:r>
      <w:proofErr w:type="spellEnd"/>
      <w:r w:rsidR="000659AB" w:rsidRPr="000659AB">
        <w:rPr>
          <w:lang w:val="en-GB"/>
        </w:rPr>
        <w:t>).</w:t>
      </w:r>
      <w:r w:rsidR="000659AB">
        <w:rPr>
          <w:lang w:val="en-GB"/>
        </w:rPr>
        <w:t xml:space="preserve"> </w:t>
      </w:r>
      <w:r w:rsidR="000659AB" w:rsidRPr="000659AB">
        <w:rPr>
          <w:lang w:val="en-GB"/>
        </w:rPr>
        <w:t xml:space="preserve">This amendment supersedes </w:t>
      </w:r>
      <w:r w:rsidR="000659AB">
        <w:rPr>
          <w:lang w:val="en-GB"/>
        </w:rPr>
        <w:t>all amendments regarding</w:t>
      </w:r>
      <w:r w:rsidR="008E04B9">
        <w:rPr>
          <w:lang w:val="en-GB"/>
        </w:rPr>
        <w:t xml:space="preserve"> the placement and</w:t>
      </w:r>
      <w:r w:rsidR="000659AB" w:rsidRPr="000659AB">
        <w:rPr>
          <w:lang w:val="en-GB"/>
        </w:rPr>
        <w:t xml:space="preserve"> renumbering of footnotes in P200 in ECE/TRANS/WP.15/265.</w:t>
      </w:r>
    </w:p>
    <w:p w14:paraId="71781AB1" w14:textId="2864AD39" w:rsidR="00812AD7" w:rsidRDefault="00812AD7" w:rsidP="00812AD7">
      <w:pPr>
        <w:pStyle w:val="H1G"/>
      </w:pPr>
      <w:r>
        <w:tab/>
        <w:t>B.</w:t>
      </w:r>
      <w:r>
        <w:tab/>
        <w:t>Proposal 3 (French)</w:t>
      </w:r>
    </w:p>
    <w:p w14:paraId="0B1D548E" w14:textId="1A87968B" w:rsidR="001005DB" w:rsidRPr="00812AD7" w:rsidRDefault="001005DB" w:rsidP="001005DB">
      <w:pPr>
        <w:pStyle w:val="SingleTxtG"/>
        <w:ind w:left="2268" w:hanging="1134"/>
        <w:rPr>
          <w:lang w:val="fr-FR"/>
        </w:rPr>
      </w:pPr>
      <w:r w:rsidRPr="00812AD7">
        <w:rPr>
          <w:lang w:val="fr-FR"/>
        </w:rPr>
        <w:t>4.1.4.1, P200</w:t>
      </w:r>
      <w:r w:rsidRPr="00812AD7">
        <w:rPr>
          <w:lang w:val="fr-FR"/>
        </w:rPr>
        <w:tab/>
        <w:t xml:space="preserve">Dans l'ensemble de l'instruction d'emballage, y compris les tableaux 1 à 3, placer les notes de bas de page directement sous l'instruction d'emballage, sur les pages où elles apparaissent et les renuméroter </w:t>
      </w:r>
      <w:r w:rsidR="00A11D16" w:rsidRPr="00A11D16">
        <w:rPr>
          <w:lang w:val="fr-FR"/>
        </w:rPr>
        <w:t>de manière séquentielle</w:t>
      </w:r>
      <w:r w:rsidRPr="00812AD7">
        <w:rPr>
          <w:lang w:val="fr-FR"/>
        </w:rPr>
        <w:t xml:space="preserve">, </w:t>
      </w:r>
      <w:r w:rsidRPr="00812AD7">
        <w:rPr>
          <w:lang w:val="fr-FR"/>
        </w:rPr>
        <w:lastRenderedPageBreak/>
        <w:t>comme a) à i). Cet amendement annule et remplace tous les amendements concernant l'emplacement et la renumérotation des notes de bas de page dans l'instruction d'emballage P200 dans le document ECE/TRANS/WP.15/265.</w:t>
      </w:r>
    </w:p>
    <w:p w14:paraId="3B4FF259" w14:textId="13815AE3" w:rsidR="00943DE2" w:rsidRPr="00E0077D" w:rsidRDefault="00E0077D" w:rsidP="00E0077D">
      <w:pPr>
        <w:spacing w:before="240"/>
        <w:jc w:val="center"/>
        <w:rPr>
          <w:u w:val="single"/>
        </w:rPr>
      </w:pPr>
      <w:r>
        <w:rPr>
          <w:u w:val="single"/>
        </w:rPr>
        <w:tab/>
      </w:r>
      <w:r>
        <w:rPr>
          <w:u w:val="single"/>
        </w:rPr>
        <w:tab/>
      </w:r>
      <w:r>
        <w:rPr>
          <w:u w:val="single"/>
        </w:rPr>
        <w:tab/>
      </w:r>
    </w:p>
    <w:sectPr w:rsidR="00943DE2" w:rsidRPr="00E0077D"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884F" w14:textId="77777777" w:rsidR="00AB269C" w:rsidRDefault="00AB269C"/>
  </w:endnote>
  <w:endnote w:type="continuationSeparator" w:id="0">
    <w:p w14:paraId="6EB35BF5" w14:textId="77777777" w:rsidR="00AB269C" w:rsidRDefault="00AB269C"/>
  </w:endnote>
  <w:endnote w:type="continuationNotice" w:id="1">
    <w:p w14:paraId="15026B97" w14:textId="77777777" w:rsidR="00AB269C" w:rsidRDefault="00AB2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27BCE4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615F0B">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4CC" w14:textId="77777777" w:rsidR="00AB269C" w:rsidRPr="000B175B" w:rsidRDefault="00AB269C" w:rsidP="000B175B">
      <w:pPr>
        <w:tabs>
          <w:tab w:val="right" w:pos="2155"/>
        </w:tabs>
        <w:spacing w:after="80"/>
        <w:ind w:left="680"/>
        <w:rPr>
          <w:u w:val="single"/>
        </w:rPr>
      </w:pPr>
      <w:r>
        <w:rPr>
          <w:u w:val="single"/>
        </w:rPr>
        <w:tab/>
      </w:r>
    </w:p>
  </w:footnote>
  <w:footnote w:type="continuationSeparator" w:id="0">
    <w:p w14:paraId="1CBA2BA1" w14:textId="77777777" w:rsidR="00AB269C" w:rsidRPr="00FC68B7" w:rsidRDefault="00AB269C" w:rsidP="00FC68B7">
      <w:pPr>
        <w:tabs>
          <w:tab w:val="left" w:pos="2155"/>
        </w:tabs>
        <w:spacing w:after="80"/>
        <w:ind w:left="680"/>
        <w:rPr>
          <w:u w:val="single"/>
        </w:rPr>
      </w:pPr>
      <w:r>
        <w:rPr>
          <w:u w:val="single"/>
        </w:rPr>
        <w:tab/>
      </w:r>
    </w:p>
  </w:footnote>
  <w:footnote w:type="continuationNotice" w:id="1">
    <w:p w14:paraId="04229BA8" w14:textId="77777777" w:rsidR="00AB269C" w:rsidRDefault="00AB2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37C91E6" w:rsidR="0092434D" w:rsidRPr="00617E96" w:rsidRDefault="0092434D">
    <w:pPr>
      <w:pStyle w:val="Header"/>
      <w:rPr>
        <w:lang w:val="fr-CH"/>
      </w:rPr>
    </w:pPr>
    <w:r>
      <w:rPr>
        <w:lang w:val="fr-CH"/>
      </w:rPr>
      <w:t>INF.</w:t>
    </w:r>
    <w:r w:rsidR="00E371BB">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A8C4E43" w:rsidR="0092434D" w:rsidRPr="00F71BEF" w:rsidRDefault="0092434D" w:rsidP="00982036">
    <w:pPr>
      <w:pStyle w:val="Header"/>
      <w:jc w:val="right"/>
      <w:rPr>
        <w:lang w:val="fr-CH"/>
      </w:rPr>
    </w:pPr>
    <w:r w:rsidRPr="00F71BEF">
      <w:rPr>
        <w:lang w:val="fr-CH"/>
      </w:rPr>
      <w:t>INF.</w:t>
    </w:r>
    <w:r w:rsidR="009E587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158F4F82" w:rsidR="0092434D" w:rsidRPr="00617E96" w:rsidRDefault="00B170C8" w:rsidP="00617E96">
    <w:pPr>
      <w:pStyle w:val="Header"/>
      <w:jc w:val="right"/>
      <w:rPr>
        <w:sz w:val="28"/>
        <w:szCs w:val="28"/>
        <w:lang w:val="fr-CH"/>
      </w:rPr>
    </w:pPr>
    <w:r>
      <w:rPr>
        <w:sz w:val="28"/>
        <w:szCs w:val="28"/>
        <w:lang w:val="fr-CH"/>
      </w:rPr>
      <w:t>INF.</w:t>
    </w:r>
    <w:r w:rsidR="003C7E47">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5796000">
    <w:abstractNumId w:val="1"/>
  </w:num>
  <w:num w:numId="2" w16cid:durableId="310059221">
    <w:abstractNumId w:val="0"/>
  </w:num>
  <w:num w:numId="3" w16cid:durableId="1615867095">
    <w:abstractNumId w:val="2"/>
  </w:num>
  <w:num w:numId="4" w16cid:durableId="2135366287">
    <w:abstractNumId w:val="3"/>
  </w:num>
  <w:num w:numId="5" w16cid:durableId="659314219">
    <w:abstractNumId w:val="8"/>
  </w:num>
  <w:num w:numId="6" w16cid:durableId="177281238">
    <w:abstractNumId w:val="9"/>
  </w:num>
  <w:num w:numId="7" w16cid:durableId="1542546313">
    <w:abstractNumId w:val="7"/>
  </w:num>
  <w:num w:numId="8" w16cid:durableId="1582134312">
    <w:abstractNumId w:val="6"/>
  </w:num>
  <w:num w:numId="9" w16cid:durableId="1109590255">
    <w:abstractNumId w:val="5"/>
  </w:num>
  <w:num w:numId="10" w16cid:durableId="998771517">
    <w:abstractNumId w:val="4"/>
  </w:num>
  <w:num w:numId="11" w16cid:durableId="1346053221">
    <w:abstractNumId w:val="14"/>
  </w:num>
  <w:num w:numId="12" w16cid:durableId="2146460373">
    <w:abstractNumId w:val="11"/>
  </w:num>
  <w:num w:numId="13" w16cid:durableId="184832666">
    <w:abstractNumId w:val="10"/>
  </w:num>
  <w:num w:numId="14" w16cid:durableId="1922788949">
    <w:abstractNumId w:val="15"/>
  </w:num>
  <w:num w:numId="15" w16cid:durableId="236213340">
    <w:abstractNumId w:val="16"/>
  </w:num>
  <w:num w:numId="16" w16cid:durableId="2128770168">
    <w:abstractNumId w:val="13"/>
  </w:num>
  <w:num w:numId="17" w16cid:durableId="1278683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17B0"/>
    <w:rsid w:val="000241F2"/>
    <w:rsid w:val="000268D3"/>
    <w:rsid w:val="00033B5A"/>
    <w:rsid w:val="0003511A"/>
    <w:rsid w:val="00042739"/>
    <w:rsid w:val="00043E2D"/>
    <w:rsid w:val="000457B4"/>
    <w:rsid w:val="00046B1F"/>
    <w:rsid w:val="00047596"/>
    <w:rsid w:val="00050F6B"/>
    <w:rsid w:val="000575AC"/>
    <w:rsid w:val="00057E97"/>
    <w:rsid w:val="000646F4"/>
    <w:rsid w:val="0006491B"/>
    <w:rsid w:val="000659AB"/>
    <w:rsid w:val="00071BC9"/>
    <w:rsid w:val="00072C8C"/>
    <w:rsid w:val="000733B5"/>
    <w:rsid w:val="00081815"/>
    <w:rsid w:val="00084795"/>
    <w:rsid w:val="00085285"/>
    <w:rsid w:val="00091CFC"/>
    <w:rsid w:val="000931C0"/>
    <w:rsid w:val="00095097"/>
    <w:rsid w:val="00095D38"/>
    <w:rsid w:val="00096346"/>
    <w:rsid w:val="00096C84"/>
    <w:rsid w:val="000A17BA"/>
    <w:rsid w:val="000A1A88"/>
    <w:rsid w:val="000A309E"/>
    <w:rsid w:val="000A7999"/>
    <w:rsid w:val="000B0595"/>
    <w:rsid w:val="000B0EB8"/>
    <w:rsid w:val="000B175B"/>
    <w:rsid w:val="000B3A0F"/>
    <w:rsid w:val="000B491C"/>
    <w:rsid w:val="000B4EF7"/>
    <w:rsid w:val="000C1B0B"/>
    <w:rsid w:val="000C2C03"/>
    <w:rsid w:val="000C2D2E"/>
    <w:rsid w:val="000C4FA6"/>
    <w:rsid w:val="000D08B9"/>
    <w:rsid w:val="000D3E3E"/>
    <w:rsid w:val="000D4C1C"/>
    <w:rsid w:val="000D7851"/>
    <w:rsid w:val="000E0415"/>
    <w:rsid w:val="000E0637"/>
    <w:rsid w:val="000E7A6F"/>
    <w:rsid w:val="000F2981"/>
    <w:rsid w:val="000F338F"/>
    <w:rsid w:val="001005DB"/>
    <w:rsid w:val="00107A00"/>
    <w:rsid w:val="00110035"/>
    <w:rsid w:val="001103AA"/>
    <w:rsid w:val="00110611"/>
    <w:rsid w:val="00111A5C"/>
    <w:rsid w:val="001132DF"/>
    <w:rsid w:val="0011666B"/>
    <w:rsid w:val="0011707A"/>
    <w:rsid w:val="00121D95"/>
    <w:rsid w:val="00123BF9"/>
    <w:rsid w:val="00123E78"/>
    <w:rsid w:val="00125E21"/>
    <w:rsid w:val="0013299E"/>
    <w:rsid w:val="00135C23"/>
    <w:rsid w:val="00144750"/>
    <w:rsid w:val="00145971"/>
    <w:rsid w:val="00153C2C"/>
    <w:rsid w:val="0015659F"/>
    <w:rsid w:val="00162BBD"/>
    <w:rsid w:val="00164FF7"/>
    <w:rsid w:val="00165F3A"/>
    <w:rsid w:val="0016663C"/>
    <w:rsid w:val="0017318C"/>
    <w:rsid w:val="00173253"/>
    <w:rsid w:val="00173696"/>
    <w:rsid w:val="00175E6F"/>
    <w:rsid w:val="00177C0F"/>
    <w:rsid w:val="001817D6"/>
    <w:rsid w:val="001A1D4B"/>
    <w:rsid w:val="001A2105"/>
    <w:rsid w:val="001A2F15"/>
    <w:rsid w:val="001A3035"/>
    <w:rsid w:val="001A411A"/>
    <w:rsid w:val="001A46A2"/>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94E"/>
    <w:rsid w:val="00202DA8"/>
    <w:rsid w:val="0020438F"/>
    <w:rsid w:val="00207AC3"/>
    <w:rsid w:val="00210872"/>
    <w:rsid w:val="00210C59"/>
    <w:rsid w:val="00211E0B"/>
    <w:rsid w:val="00222DF8"/>
    <w:rsid w:val="00223A66"/>
    <w:rsid w:val="00224D92"/>
    <w:rsid w:val="00234DF2"/>
    <w:rsid w:val="00237E67"/>
    <w:rsid w:val="00242131"/>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011"/>
    <w:rsid w:val="002864E1"/>
    <w:rsid w:val="00286B4D"/>
    <w:rsid w:val="00292E0A"/>
    <w:rsid w:val="0029372B"/>
    <w:rsid w:val="00297AB0"/>
    <w:rsid w:val="002A4C9A"/>
    <w:rsid w:val="002B5655"/>
    <w:rsid w:val="002C03AE"/>
    <w:rsid w:val="002C1C5D"/>
    <w:rsid w:val="002C4ADF"/>
    <w:rsid w:val="002C5E81"/>
    <w:rsid w:val="002C6AC2"/>
    <w:rsid w:val="002D0CA9"/>
    <w:rsid w:val="002D0CAD"/>
    <w:rsid w:val="002D4643"/>
    <w:rsid w:val="002D54BC"/>
    <w:rsid w:val="002D69D8"/>
    <w:rsid w:val="002E03A0"/>
    <w:rsid w:val="002E2802"/>
    <w:rsid w:val="002E4DE5"/>
    <w:rsid w:val="002F175C"/>
    <w:rsid w:val="002F4622"/>
    <w:rsid w:val="002F5852"/>
    <w:rsid w:val="002F5EA4"/>
    <w:rsid w:val="00302E18"/>
    <w:rsid w:val="0031468A"/>
    <w:rsid w:val="00317472"/>
    <w:rsid w:val="003229D8"/>
    <w:rsid w:val="0032493B"/>
    <w:rsid w:val="003336F3"/>
    <w:rsid w:val="00333CE4"/>
    <w:rsid w:val="00341AF5"/>
    <w:rsid w:val="00344B1B"/>
    <w:rsid w:val="00350C7B"/>
    <w:rsid w:val="00352709"/>
    <w:rsid w:val="00353B6A"/>
    <w:rsid w:val="003619B5"/>
    <w:rsid w:val="00362309"/>
    <w:rsid w:val="00365763"/>
    <w:rsid w:val="00367D25"/>
    <w:rsid w:val="00371178"/>
    <w:rsid w:val="003711BC"/>
    <w:rsid w:val="00371590"/>
    <w:rsid w:val="00377020"/>
    <w:rsid w:val="003776D0"/>
    <w:rsid w:val="0039050A"/>
    <w:rsid w:val="00392E47"/>
    <w:rsid w:val="00394CC5"/>
    <w:rsid w:val="003A6810"/>
    <w:rsid w:val="003B173B"/>
    <w:rsid w:val="003B1FA8"/>
    <w:rsid w:val="003B2A95"/>
    <w:rsid w:val="003B4873"/>
    <w:rsid w:val="003C0075"/>
    <w:rsid w:val="003C2127"/>
    <w:rsid w:val="003C2CC4"/>
    <w:rsid w:val="003C3C4D"/>
    <w:rsid w:val="003C7018"/>
    <w:rsid w:val="003C7E47"/>
    <w:rsid w:val="003D0503"/>
    <w:rsid w:val="003D1847"/>
    <w:rsid w:val="003D275B"/>
    <w:rsid w:val="003D4602"/>
    <w:rsid w:val="003D4B23"/>
    <w:rsid w:val="003D5C99"/>
    <w:rsid w:val="003D6CB1"/>
    <w:rsid w:val="003D7C13"/>
    <w:rsid w:val="003E130E"/>
    <w:rsid w:val="003E7397"/>
    <w:rsid w:val="003F36B1"/>
    <w:rsid w:val="004021CB"/>
    <w:rsid w:val="004066A5"/>
    <w:rsid w:val="00410C89"/>
    <w:rsid w:val="004114BC"/>
    <w:rsid w:val="00411C20"/>
    <w:rsid w:val="00421FE8"/>
    <w:rsid w:val="004225D2"/>
    <w:rsid w:val="00422E03"/>
    <w:rsid w:val="0042319F"/>
    <w:rsid w:val="004240D1"/>
    <w:rsid w:val="004240EB"/>
    <w:rsid w:val="0042588A"/>
    <w:rsid w:val="00426B9B"/>
    <w:rsid w:val="004325CB"/>
    <w:rsid w:val="0044108E"/>
    <w:rsid w:val="0044173F"/>
    <w:rsid w:val="00442A83"/>
    <w:rsid w:val="00450839"/>
    <w:rsid w:val="0045495B"/>
    <w:rsid w:val="004561E5"/>
    <w:rsid w:val="004570B1"/>
    <w:rsid w:val="004732BE"/>
    <w:rsid w:val="0047379F"/>
    <w:rsid w:val="004738F0"/>
    <w:rsid w:val="00481CA8"/>
    <w:rsid w:val="0048397A"/>
    <w:rsid w:val="00485071"/>
    <w:rsid w:val="00485CBB"/>
    <w:rsid w:val="004866B7"/>
    <w:rsid w:val="004928FE"/>
    <w:rsid w:val="00495E99"/>
    <w:rsid w:val="004A1FFB"/>
    <w:rsid w:val="004A27BC"/>
    <w:rsid w:val="004A2BD3"/>
    <w:rsid w:val="004A35B0"/>
    <w:rsid w:val="004A5098"/>
    <w:rsid w:val="004A6F63"/>
    <w:rsid w:val="004B1837"/>
    <w:rsid w:val="004B2EAF"/>
    <w:rsid w:val="004B7EEB"/>
    <w:rsid w:val="004C2461"/>
    <w:rsid w:val="004C2D65"/>
    <w:rsid w:val="004C7462"/>
    <w:rsid w:val="004D0588"/>
    <w:rsid w:val="004D1404"/>
    <w:rsid w:val="004D1E97"/>
    <w:rsid w:val="004D33EE"/>
    <w:rsid w:val="004D6927"/>
    <w:rsid w:val="004E06DC"/>
    <w:rsid w:val="004E6843"/>
    <w:rsid w:val="004E6FFC"/>
    <w:rsid w:val="004E77B2"/>
    <w:rsid w:val="004F768F"/>
    <w:rsid w:val="0050113C"/>
    <w:rsid w:val="00501D94"/>
    <w:rsid w:val="00504603"/>
    <w:rsid w:val="00504B2D"/>
    <w:rsid w:val="00513E3A"/>
    <w:rsid w:val="0052136D"/>
    <w:rsid w:val="00522680"/>
    <w:rsid w:val="0052775E"/>
    <w:rsid w:val="00532F9E"/>
    <w:rsid w:val="0053753D"/>
    <w:rsid w:val="0053784E"/>
    <w:rsid w:val="0054034C"/>
    <w:rsid w:val="005420F2"/>
    <w:rsid w:val="00543E45"/>
    <w:rsid w:val="00544504"/>
    <w:rsid w:val="00547B54"/>
    <w:rsid w:val="00552CEB"/>
    <w:rsid w:val="00557F53"/>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62B1"/>
    <w:rsid w:val="0059724D"/>
    <w:rsid w:val="00597ECA"/>
    <w:rsid w:val="005A0770"/>
    <w:rsid w:val="005A1A08"/>
    <w:rsid w:val="005A2E0F"/>
    <w:rsid w:val="005A6ACC"/>
    <w:rsid w:val="005A7D56"/>
    <w:rsid w:val="005B3DB3"/>
    <w:rsid w:val="005B4E13"/>
    <w:rsid w:val="005C342F"/>
    <w:rsid w:val="005D0D8E"/>
    <w:rsid w:val="005D2A67"/>
    <w:rsid w:val="005D36CF"/>
    <w:rsid w:val="005D4078"/>
    <w:rsid w:val="005D4D80"/>
    <w:rsid w:val="005D7CAC"/>
    <w:rsid w:val="005E50D9"/>
    <w:rsid w:val="005E526F"/>
    <w:rsid w:val="005E5BC9"/>
    <w:rsid w:val="005F1BEF"/>
    <w:rsid w:val="005F5489"/>
    <w:rsid w:val="005F59CF"/>
    <w:rsid w:val="005F7B75"/>
    <w:rsid w:val="006001EE"/>
    <w:rsid w:val="006005F7"/>
    <w:rsid w:val="00603174"/>
    <w:rsid w:val="006033AF"/>
    <w:rsid w:val="006039E1"/>
    <w:rsid w:val="00605042"/>
    <w:rsid w:val="0060603F"/>
    <w:rsid w:val="00607B67"/>
    <w:rsid w:val="00611FC4"/>
    <w:rsid w:val="006156A8"/>
    <w:rsid w:val="00615F0B"/>
    <w:rsid w:val="006176FB"/>
    <w:rsid w:val="00617E96"/>
    <w:rsid w:val="00620951"/>
    <w:rsid w:val="00625FFB"/>
    <w:rsid w:val="00627D63"/>
    <w:rsid w:val="0063012C"/>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C21"/>
    <w:rsid w:val="00686904"/>
    <w:rsid w:val="006904BE"/>
    <w:rsid w:val="0069098C"/>
    <w:rsid w:val="006924F6"/>
    <w:rsid w:val="00693A89"/>
    <w:rsid w:val="00695084"/>
    <w:rsid w:val="00697EFB"/>
    <w:rsid w:val="006A1F83"/>
    <w:rsid w:val="006A2530"/>
    <w:rsid w:val="006A2A1C"/>
    <w:rsid w:val="006A32FE"/>
    <w:rsid w:val="006A681C"/>
    <w:rsid w:val="006C1AF1"/>
    <w:rsid w:val="006C3589"/>
    <w:rsid w:val="006C4552"/>
    <w:rsid w:val="006C5065"/>
    <w:rsid w:val="006C74F5"/>
    <w:rsid w:val="006D37AF"/>
    <w:rsid w:val="006D51D0"/>
    <w:rsid w:val="006D5FB9"/>
    <w:rsid w:val="006E06D2"/>
    <w:rsid w:val="006E0AEF"/>
    <w:rsid w:val="006E1D88"/>
    <w:rsid w:val="006E564B"/>
    <w:rsid w:val="006E5927"/>
    <w:rsid w:val="006E7191"/>
    <w:rsid w:val="006F27A7"/>
    <w:rsid w:val="006F7410"/>
    <w:rsid w:val="007011A3"/>
    <w:rsid w:val="00701FB9"/>
    <w:rsid w:val="007026A4"/>
    <w:rsid w:val="00703577"/>
    <w:rsid w:val="007047A9"/>
    <w:rsid w:val="00705894"/>
    <w:rsid w:val="00713D3B"/>
    <w:rsid w:val="00724C17"/>
    <w:rsid w:val="0072632A"/>
    <w:rsid w:val="00726B63"/>
    <w:rsid w:val="007327D5"/>
    <w:rsid w:val="0073593C"/>
    <w:rsid w:val="00737E7A"/>
    <w:rsid w:val="007409C8"/>
    <w:rsid w:val="00752B30"/>
    <w:rsid w:val="00760FC7"/>
    <w:rsid w:val="007629C8"/>
    <w:rsid w:val="007642DF"/>
    <w:rsid w:val="0076669C"/>
    <w:rsid w:val="0077047D"/>
    <w:rsid w:val="007708A5"/>
    <w:rsid w:val="00774219"/>
    <w:rsid w:val="0078172A"/>
    <w:rsid w:val="0078374F"/>
    <w:rsid w:val="007851CB"/>
    <w:rsid w:val="007931F7"/>
    <w:rsid w:val="00794709"/>
    <w:rsid w:val="007A0D0E"/>
    <w:rsid w:val="007A1699"/>
    <w:rsid w:val="007A1EC1"/>
    <w:rsid w:val="007A51B4"/>
    <w:rsid w:val="007A7B30"/>
    <w:rsid w:val="007B2176"/>
    <w:rsid w:val="007B249A"/>
    <w:rsid w:val="007B5332"/>
    <w:rsid w:val="007B6BA5"/>
    <w:rsid w:val="007C3390"/>
    <w:rsid w:val="007C38EF"/>
    <w:rsid w:val="007C4F4B"/>
    <w:rsid w:val="007C5052"/>
    <w:rsid w:val="007C554F"/>
    <w:rsid w:val="007D0419"/>
    <w:rsid w:val="007D3162"/>
    <w:rsid w:val="007D784A"/>
    <w:rsid w:val="007E01E9"/>
    <w:rsid w:val="007E4066"/>
    <w:rsid w:val="007E63F3"/>
    <w:rsid w:val="007F32E1"/>
    <w:rsid w:val="007F6611"/>
    <w:rsid w:val="00802DF1"/>
    <w:rsid w:val="00804860"/>
    <w:rsid w:val="0081086B"/>
    <w:rsid w:val="00811920"/>
    <w:rsid w:val="00812AD7"/>
    <w:rsid w:val="00812BD8"/>
    <w:rsid w:val="00813BD0"/>
    <w:rsid w:val="00815AD0"/>
    <w:rsid w:val="00816F53"/>
    <w:rsid w:val="00822C69"/>
    <w:rsid w:val="00822FF0"/>
    <w:rsid w:val="008242D7"/>
    <w:rsid w:val="008254F7"/>
    <w:rsid w:val="008257B1"/>
    <w:rsid w:val="00826FDE"/>
    <w:rsid w:val="0082782C"/>
    <w:rsid w:val="00832334"/>
    <w:rsid w:val="00843767"/>
    <w:rsid w:val="00845D89"/>
    <w:rsid w:val="008544C6"/>
    <w:rsid w:val="008600BB"/>
    <w:rsid w:val="00863F32"/>
    <w:rsid w:val="008679D9"/>
    <w:rsid w:val="008731E4"/>
    <w:rsid w:val="00875766"/>
    <w:rsid w:val="008812B9"/>
    <w:rsid w:val="008861DA"/>
    <w:rsid w:val="008878DE"/>
    <w:rsid w:val="0089025B"/>
    <w:rsid w:val="00892164"/>
    <w:rsid w:val="0089303C"/>
    <w:rsid w:val="00894669"/>
    <w:rsid w:val="00895BAB"/>
    <w:rsid w:val="008970DB"/>
    <w:rsid w:val="008979B1"/>
    <w:rsid w:val="008A0BA3"/>
    <w:rsid w:val="008A50EE"/>
    <w:rsid w:val="008A6B25"/>
    <w:rsid w:val="008A6C4F"/>
    <w:rsid w:val="008B2335"/>
    <w:rsid w:val="008B3C63"/>
    <w:rsid w:val="008B6BA3"/>
    <w:rsid w:val="008C271F"/>
    <w:rsid w:val="008C4B88"/>
    <w:rsid w:val="008D2334"/>
    <w:rsid w:val="008E04B9"/>
    <w:rsid w:val="008E0678"/>
    <w:rsid w:val="008E2866"/>
    <w:rsid w:val="008E2D75"/>
    <w:rsid w:val="008E5914"/>
    <w:rsid w:val="008E6D2E"/>
    <w:rsid w:val="008E7508"/>
    <w:rsid w:val="008E7E09"/>
    <w:rsid w:val="008F31D2"/>
    <w:rsid w:val="008F575B"/>
    <w:rsid w:val="008F6553"/>
    <w:rsid w:val="0090465E"/>
    <w:rsid w:val="009050F9"/>
    <w:rsid w:val="009051D0"/>
    <w:rsid w:val="009064B3"/>
    <w:rsid w:val="00914B7C"/>
    <w:rsid w:val="009166EB"/>
    <w:rsid w:val="009174AD"/>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22A7"/>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A00697"/>
    <w:rsid w:val="00A00A3F"/>
    <w:rsid w:val="00A01489"/>
    <w:rsid w:val="00A046A3"/>
    <w:rsid w:val="00A072AF"/>
    <w:rsid w:val="00A11D16"/>
    <w:rsid w:val="00A144E6"/>
    <w:rsid w:val="00A3026E"/>
    <w:rsid w:val="00A327A3"/>
    <w:rsid w:val="00A32DEF"/>
    <w:rsid w:val="00A32E4E"/>
    <w:rsid w:val="00A338F1"/>
    <w:rsid w:val="00A35BE0"/>
    <w:rsid w:val="00A41D9D"/>
    <w:rsid w:val="00A4373C"/>
    <w:rsid w:val="00A50DC4"/>
    <w:rsid w:val="00A54C24"/>
    <w:rsid w:val="00A568EC"/>
    <w:rsid w:val="00A60EC9"/>
    <w:rsid w:val="00A6129C"/>
    <w:rsid w:val="00A61A76"/>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A21B6"/>
    <w:rsid w:val="00AA293C"/>
    <w:rsid w:val="00AA5708"/>
    <w:rsid w:val="00AA5E3A"/>
    <w:rsid w:val="00AA626D"/>
    <w:rsid w:val="00AA6B02"/>
    <w:rsid w:val="00AA7358"/>
    <w:rsid w:val="00AB269C"/>
    <w:rsid w:val="00AB3532"/>
    <w:rsid w:val="00AB5C99"/>
    <w:rsid w:val="00AB7F06"/>
    <w:rsid w:val="00AC3F1A"/>
    <w:rsid w:val="00AC4D43"/>
    <w:rsid w:val="00AD321C"/>
    <w:rsid w:val="00AD42AB"/>
    <w:rsid w:val="00AD5A51"/>
    <w:rsid w:val="00AE08F1"/>
    <w:rsid w:val="00AE2E12"/>
    <w:rsid w:val="00AE4E51"/>
    <w:rsid w:val="00AF0EA9"/>
    <w:rsid w:val="00AF21F6"/>
    <w:rsid w:val="00AF5409"/>
    <w:rsid w:val="00AF7D59"/>
    <w:rsid w:val="00B0107C"/>
    <w:rsid w:val="00B15F1E"/>
    <w:rsid w:val="00B170C8"/>
    <w:rsid w:val="00B30179"/>
    <w:rsid w:val="00B3351A"/>
    <w:rsid w:val="00B33B8F"/>
    <w:rsid w:val="00B35CD5"/>
    <w:rsid w:val="00B40092"/>
    <w:rsid w:val="00B421C1"/>
    <w:rsid w:val="00B452BE"/>
    <w:rsid w:val="00B50352"/>
    <w:rsid w:val="00B52D1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D0A"/>
    <w:rsid w:val="00B81E12"/>
    <w:rsid w:val="00B83643"/>
    <w:rsid w:val="00B876F7"/>
    <w:rsid w:val="00B955CD"/>
    <w:rsid w:val="00B96BDE"/>
    <w:rsid w:val="00BB00D7"/>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E7DD8"/>
    <w:rsid w:val="00BF0CF2"/>
    <w:rsid w:val="00BF2D3A"/>
    <w:rsid w:val="00BF2EF3"/>
    <w:rsid w:val="00BF48D9"/>
    <w:rsid w:val="00BF5486"/>
    <w:rsid w:val="00BF67DE"/>
    <w:rsid w:val="00BF68A8"/>
    <w:rsid w:val="00BF7515"/>
    <w:rsid w:val="00BF76F9"/>
    <w:rsid w:val="00C00B59"/>
    <w:rsid w:val="00C02471"/>
    <w:rsid w:val="00C04E88"/>
    <w:rsid w:val="00C11801"/>
    <w:rsid w:val="00C11A03"/>
    <w:rsid w:val="00C14EC4"/>
    <w:rsid w:val="00C17B9D"/>
    <w:rsid w:val="00C21D15"/>
    <w:rsid w:val="00C22C0C"/>
    <w:rsid w:val="00C22CA9"/>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149F"/>
    <w:rsid w:val="00C714B5"/>
    <w:rsid w:val="00C745C3"/>
    <w:rsid w:val="00C75A4D"/>
    <w:rsid w:val="00C75D0C"/>
    <w:rsid w:val="00C804AA"/>
    <w:rsid w:val="00C822B8"/>
    <w:rsid w:val="00C91922"/>
    <w:rsid w:val="00C933EF"/>
    <w:rsid w:val="00C95303"/>
    <w:rsid w:val="00C96DF2"/>
    <w:rsid w:val="00C97150"/>
    <w:rsid w:val="00CA31C6"/>
    <w:rsid w:val="00CA6D93"/>
    <w:rsid w:val="00CA7D2A"/>
    <w:rsid w:val="00CB0F53"/>
    <w:rsid w:val="00CB1E48"/>
    <w:rsid w:val="00CB3E03"/>
    <w:rsid w:val="00CB6B06"/>
    <w:rsid w:val="00CC2893"/>
    <w:rsid w:val="00CC5BC3"/>
    <w:rsid w:val="00CD1B04"/>
    <w:rsid w:val="00CD2052"/>
    <w:rsid w:val="00CD4AA6"/>
    <w:rsid w:val="00CD6BFA"/>
    <w:rsid w:val="00CE156F"/>
    <w:rsid w:val="00CE1E84"/>
    <w:rsid w:val="00CE37CD"/>
    <w:rsid w:val="00CE4A8F"/>
    <w:rsid w:val="00CF299F"/>
    <w:rsid w:val="00CF6C2A"/>
    <w:rsid w:val="00D00264"/>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6590"/>
    <w:rsid w:val="00D37B31"/>
    <w:rsid w:val="00D37C72"/>
    <w:rsid w:val="00D4244C"/>
    <w:rsid w:val="00D431E6"/>
    <w:rsid w:val="00D43252"/>
    <w:rsid w:val="00D46113"/>
    <w:rsid w:val="00D47EEA"/>
    <w:rsid w:val="00D500EA"/>
    <w:rsid w:val="00D52237"/>
    <w:rsid w:val="00D5371B"/>
    <w:rsid w:val="00D61562"/>
    <w:rsid w:val="00D61A5D"/>
    <w:rsid w:val="00D65242"/>
    <w:rsid w:val="00D66D5B"/>
    <w:rsid w:val="00D74333"/>
    <w:rsid w:val="00D773DF"/>
    <w:rsid w:val="00D82EEF"/>
    <w:rsid w:val="00D858D0"/>
    <w:rsid w:val="00D87BCE"/>
    <w:rsid w:val="00D95303"/>
    <w:rsid w:val="00D978C6"/>
    <w:rsid w:val="00DA12A5"/>
    <w:rsid w:val="00DA1781"/>
    <w:rsid w:val="00DA3C1C"/>
    <w:rsid w:val="00DA5035"/>
    <w:rsid w:val="00DB12D7"/>
    <w:rsid w:val="00DB5C6F"/>
    <w:rsid w:val="00DB6987"/>
    <w:rsid w:val="00DC1C1D"/>
    <w:rsid w:val="00DC301E"/>
    <w:rsid w:val="00DC393A"/>
    <w:rsid w:val="00DC7544"/>
    <w:rsid w:val="00DD1088"/>
    <w:rsid w:val="00DD19E3"/>
    <w:rsid w:val="00DE6B06"/>
    <w:rsid w:val="00DF33EE"/>
    <w:rsid w:val="00DF3C28"/>
    <w:rsid w:val="00DF4D79"/>
    <w:rsid w:val="00DF5FF4"/>
    <w:rsid w:val="00DF6C26"/>
    <w:rsid w:val="00E0077D"/>
    <w:rsid w:val="00E036F1"/>
    <w:rsid w:val="00E046DF"/>
    <w:rsid w:val="00E07FD2"/>
    <w:rsid w:val="00E2083E"/>
    <w:rsid w:val="00E20B22"/>
    <w:rsid w:val="00E214F0"/>
    <w:rsid w:val="00E22415"/>
    <w:rsid w:val="00E27346"/>
    <w:rsid w:val="00E27888"/>
    <w:rsid w:val="00E27B0C"/>
    <w:rsid w:val="00E27B98"/>
    <w:rsid w:val="00E371BB"/>
    <w:rsid w:val="00E37533"/>
    <w:rsid w:val="00E43BF2"/>
    <w:rsid w:val="00E4453E"/>
    <w:rsid w:val="00E51875"/>
    <w:rsid w:val="00E5372B"/>
    <w:rsid w:val="00E64229"/>
    <w:rsid w:val="00E64CFF"/>
    <w:rsid w:val="00E70BBC"/>
    <w:rsid w:val="00E71BC8"/>
    <w:rsid w:val="00E7260F"/>
    <w:rsid w:val="00E73048"/>
    <w:rsid w:val="00E73F5D"/>
    <w:rsid w:val="00E77E4E"/>
    <w:rsid w:val="00E92145"/>
    <w:rsid w:val="00E94ED4"/>
    <w:rsid w:val="00E95418"/>
    <w:rsid w:val="00E96630"/>
    <w:rsid w:val="00E97BAF"/>
    <w:rsid w:val="00EA3EFB"/>
    <w:rsid w:val="00EA3FC3"/>
    <w:rsid w:val="00EA6EDC"/>
    <w:rsid w:val="00EB0855"/>
    <w:rsid w:val="00EB09F5"/>
    <w:rsid w:val="00EB3B4B"/>
    <w:rsid w:val="00EB5345"/>
    <w:rsid w:val="00EC291F"/>
    <w:rsid w:val="00EC520E"/>
    <w:rsid w:val="00EC60D8"/>
    <w:rsid w:val="00EC7A36"/>
    <w:rsid w:val="00ED2918"/>
    <w:rsid w:val="00ED7297"/>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116B"/>
    <w:rsid w:val="00F51354"/>
    <w:rsid w:val="00F5186B"/>
    <w:rsid w:val="00F52C77"/>
    <w:rsid w:val="00F55403"/>
    <w:rsid w:val="00F6087B"/>
    <w:rsid w:val="00F6100A"/>
    <w:rsid w:val="00F62D92"/>
    <w:rsid w:val="00F66275"/>
    <w:rsid w:val="00F66C5E"/>
    <w:rsid w:val="00F71BEF"/>
    <w:rsid w:val="00F7208B"/>
    <w:rsid w:val="00F73520"/>
    <w:rsid w:val="00F75087"/>
    <w:rsid w:val="00F769D9"/>
    <w:rsid w:val="00F8066F"/>
    <w:rsid w:val="00F80E84"/>
    <w:rsid w:val="00F82312"/>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C7A5D"/>
    <w:rsid w:val="00FD0CBE"/>
    <w:rsid w:val="00FD39C5"/>
    <w:rsid w:val="00FD3F98"/>
    <w:rsid w:val="00FD45B6"/>
    <w:rsid w:val="00FD52C9"/>
    <w:rsid w:val="00FD67D2"/>
    <w:rsid w:val="00FE106A"/>
    <w:rsid w:val="00FE205C"/>
    <w:rsid w:val="00FE773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B650D58-1994-40DC-BC04-B4C7F172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customStyle="1" w:styleId="UnresolvedMention2">
    <w:name w:val="Unresolved Mention2"/>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normaltextrun">
    <w:name w:val="normaltextrun"/>
    <w:basedOn w:val="DefaultParagraphFont"/>
    <w:rsid w:val="00697EFB"/>
  </w:style>
  <w:style w:type="character" w:customStyle="1" w:styleId="eop">
    <w:name w:val="eop"/>
    <w:basedOn w:val="DefaultParagraphFont"/>
    <w:rsid w:val="00697EFB"/>
  </w:style>
  <w:style w:type="paragraph" w:customStyle="1" w:styleId="paragraph">
    <w:name w:val="paragraph"/>
    <w:basedOn w:val="Normal"/>
    <w:rsid w:val="00F51354"/>
    <w:pPr>
      <w:suppressAutoHyphens w:val="0"/>
      <w:spacing w:before="100" w:beforeAutospacing="1" w:after="100" w:afterAutospacing="1" w:line="240" w:lineRule="auto"/>
    </w:pPr>
    <w:rPr>
      <w:sz w:val="24"/>
      <w:szCs w:val="24"/>
      <w:lang w:val="fr-CH" w:eastAsia="zh-CN"/>
    </w:rPr>
  </w:style>
  <w:style w:type="character" w:customStyle="1" w:styleId="tabchar">
    <w:name w:val="tabchar"/>
    <w:basedOn w:val="DefaultParagraphFont"/>
    <w:rsid w:val="00F51354"/>
  </w:style>
  <w:style w:type="paragraph" w:styleId="Revision">
    <w:name w:val="Revision"/>
    <w:hidden/>
    <w:uiPriority w:val="99"/>
    <w:semiHidden/>
    <w:rsid w:val="004E6843"/>
    <w:rPr>
      <w:lang w:eastAsia="en-US"/>
    </w:rPr>
  </w:style>
  <w:style w:type="paragraph" w:styleId="CommentSubject">
    <w:name w:val="annotation subject"/>
    <w:basedOn w:val="CommentText"/>
    <w:next w:val="CommentText"/>
    <w:link w:val="CommentSubjectChar"/>
    <w:semiHidden/>
    <w:unhideWhenUsed/>
    <w:rsid w:val="00615F0B"/>
    <w:pPr>
      <w:spacing w:line="240" w:lineRule="auto"/>
    </w:pPr>
    <w:rPr>
      <w:b/>
      <w:bCs/>
    </w:rPr>
  </w:style>
  <w:style w:type="character" w:customStyle="1" w:styleId="CommentSubjectChar">
    <w:name w:val="Comment Subject Char"/>
    <w:basedOn w:val="CommentTextChar"/>
    <w:link w:val="CommentSubject"/>
    <w:semiHidden/>
    <w:rsid w:val="00615F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02">
      <w:bodyDiv w:val="1"/>
      <w:marLeft w:val="0"/>
      <w:marRight w:val="0"/>
      <w:marTop w:val="0"/>
      <w:marBottom w:val="0"/>
      <w:divBdr>
        <w:top w:val="none" w:sz="0" w:space="0" w:color="auto"/>
        <w:left w:val="none" w:sz="0" w:space="0" w:color="auto"/>
        <w:bottom w:val="none" w:sz="0" w:space="0" w:color="auto"/>
        <w:right w:val="none" w:sz="0" w:space="0" w:color="auto"/>
      </w:divBdr>
      <w:divsChild>
        <w:div w:id="684795216">
          <w:marLeft w:val="0"/>
          <w:marRight w:val="0"/>
          <w:marTop w:val="0"/>
          <w:marBottom w:val="0"/>
          <w:divBdr>
            <w:top w:val="none" w:sz="0" w:space="0" w:color="auto"/>
            <w:left w:val="none" w:sz="0" w:space="0" w:color="auto"/>
            <w:bottom w:val="none" w:sz="0" w:space="0" w:color="auto"/>
            <w:right w:val="none" w:sz="0" w:space="0" w:color="auto"/>
          </w:divBdr>
        </w:div>
        <w:div w:id="2088187969">
          <w:marLeft w:val="0"/>
          <w:marRight w:val="0"/>
          <w:marTop w:val="0"/>
          <w:marBottom w:val="0"/>
          <w:divBdr>
            <w:top w:val="none" w:sz="0" w:space="0" w:color="auto"/>
            <w:left w:val="none" w:sz="0" w:space="0" w:color="auto"/>
            <w:bottom w:val="none" w:sz="0" w:space="0" w:color="auto"/>
            <w:right w:val="none" w:sz="0" w:space="0" w:color="auto"/>
          </w:divBdr>
        </w:div>
      </w:divsChild>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531655994">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60453896">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1529220046">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20D4C53-F4EF-4EE1-95D0-6397112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1CB80-F330-481A-8218-15DFA732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839</Words>
  <Characters>4200</Characters>
  <Application>Microsoft Office Word</Application>
  <DocSecurity>0</DocSecurity>
  <Lines>85</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INF.5</vt:lpstr>
      <vt:lpstr>INF.XX</vt:lpstr>
    </vt:vector>
  </TitlesOfParts>
  <Company>CSD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INF.8</dc:title>
  <dc:subject/>
  <dc:creator>Mansion;serranolombillo@un.org</dc:creator>
  <cp:keywords/>
  <cp:lastModifiedBy>Alicia Dorca Garcia</cp:lastModifiedBy>
  <cp:revision>30</cp:revision>
  <cp:lastPrinted>2018-05-09T18:23:00Z</cp:lastPrinted>
  <dcterms:created xsi:type="dcterms:W3CDTF">2024-03-22T14:27:00Z</dcterms:created>
  <dcterms:modified xsi:type="dcterms:W3CDTF">2024-03-25T10:44:00Z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