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71F9C8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B34C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3FCD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6F846" w14:textId="59BDF22A" w:rsidR="00E52109" w:rsidRDefault="002222E0" w:rsidP="002222E0">
            <w:pPr>
              <w:jc w:val="right"/>
            </w:pPr>
            <w:r w:rsidRPr="002222E0">
              <w:rPr>
                <w:sz w:val="40"/>
              </w:rPr>
              <w:t>ST</w:t>
            </w:r>
            <w:r>
              <w:t>/SG/AC.10/C.3/2024/1</w:t>
            </w:r>
          </w:p>
        </w:tc>
      </w:tr>
      <w:tr w:rsidR="00E52109" w14:paraId="40AB5C1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C4ADB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81962E" wp14:editId="666B56C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4890E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0176D6" w14:textId="77777777" w:rsidR="00D94B05" w:rsidRDefault="002222E0" w:rsidP="002222E0">
            <w:pPr>
              <w:spacing w:before="240" w:line="240" w:lineRule="exact"/>
            </w:pPr>
            <w:r>
              <w:t>Distr.: General</w:t>
            </w:r>
          </w:p>
          <w:p w14:paraId="46F8EFF6" w14:textId="160EC766" w:rsidR="002222E0" w:rsidRDefault="002222E0" w:rsidP="002222E0">
            <w:pPr>
              <w:spacing w:line="240" w:lineRule="exact"/>
            </w:pPr>
            <w:r>
              <w:t>2</w:t>
            </w:r>
            <w:r w:rsidR="00EF7C06">
              <w:t>8</w:t>
            </w:r>
            <w:r>
              <w:t xml:space="preserve"> February 2024</w:t>
            </w:r>
          </w:p>
          <w:p w14:paraId="2FA24B86" w14:textId="77777777" w:rsidR="002222E0" w:rsidRDefault="002222E0" w:rsidP="002222E0">
            <w:pPr>
              <w:spacing w:line="240" w:lineRule="exact"/>
            </w:pPr>
          </w:p>
          <w:p w14:paraId="30EAF450" w14:textId="00381911" w:rsidR="002222E0" w:rsidRDefault="002222E0" w:rsidP="002222E0">
            <w:pPr>
              <w:spacing w:line="240" w:lineRule="exact"/>
            </w:pPr>
            <w:r>
              <w:t>Original: English</w:t>
            </w:r>
          </w:p>
        </w:tc>
      </w:tr>
    </w:tbl>
    <w:p w14:paraId="65D05CF7" w14:textId="77777777" w:rsidR="002222E0" w:rsidRPr="006500BA" w:rsidRDefault="002222E0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58B6B24" w14:textId="77777777" w:rsidR="002222E0" w:rsidRPr="006500BA" w:rsidRDefault="002222E0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099FDC6" w14:textId="538E0AF4" w:rsidR="002222E0" w:rsidRPr="006500BA" w:rsidRDefault="00F76C3A" w:rsidP="004858F5">
      <w:pPr>
        <w:spacing w:before="120"/>
        <w:rPr>
          <w:b/>
        </w:rPr>
      </w:pPr>
      <w:r>
        <w:rPr>
          <w:b/>
        </w:rPr>
        <w:t>Sixt</w:t>
      </w:r>
      <w:r w:rsidR="008D2AAF">
        <w:rPr>
          <w:b/>
        </w:rPr>
        <w:t>y-fourth</w:t>
      </w:r>
      <w:r w:rsidR="002222E0">
        <w:rPr>
          <w:b/>
        </w:rPr>
        <w:t xml:space="preserve"> </w:t>
      </w:r>
      <w:r w:rsidR="002222E0" w:rsidRPr="006500BA">
        <w:rPr>
          <w:b/>
        </w:rPr>
        <w:t>session</w:t>
      </w:r>
    </w:p>
    <w:p w14:paraId="3EA96986" w14:textId="1189ADDD" w:rsidR="002222E0" w:rsidRPr="006500BA" w:rsidRDefault="002222E0" w:rsidP="004858F5">
      <w:r w:rsidRPr="006500BA">
        <w:t xml:space="preserve">Geneva, </w:t>
      </w:r>
      <w:r w:rsidR="00725162">
        <w:t>24 June-</w:t>
      </w:r>
      <w:r w:rsidR="00BD7D53">
        <w:t>3 July 2024</w:t>
      </w:r>
    </w:p>
    <w:p w14:paraId="0442164C" w14:textId="0E7262E2" w:rsidR="002222E0" w:rsidRPr="006500BA" w:rsidRDefault="002222E0" w:rsidP="004858F5">
      <w:r w:rsidRPr="006500BA">
        <w:t xml:space="preserve">Item </w:t>
      </w:r>
      <w:r w:rsidR="004F6D95">
        <w:t>3</w:t>
      </w:r>
      <w:r w:rsidRPr="006500BA">
        <w:t xml:space="preserve"> of the provisional agenda</w:t>
      </w:r>
    </w:p>
    <w:p w14:paraId="5EDA22D5" w14:textId="1AFA4CA5" w:rsidR="00AF5DE1" w:rsidRDefault="003C58C4" w:rsidP="004858F5">
      <w:pPr>
        <w:rPr>
          <w:b/>
          <w:bCs/>
        </w:rPr>
      </w:pPr>
      <w:r>
        <w:rPr>
          <w:b/>
          <w:bCs/>
        </w:rPr>
        <w:t xml:space="preserve">Listing, classification and </w:t>
      </w:r>
      <w:proofErr w:type="gramStart"/>
      <w:r>
        <w:rPr>
          <w:b/>
          <w:bCs/>
        </w:rPr>
        <w:t>packing</w:t>
      </w:r>
      <w:proofErr w:type="gramEnd"/>
    </w:p>
    <w:p w14:paraId="04893CFB" w14:textId="77777777" w:rsidR="00FF06E4" w:rsidRPr="003B4AF6" w:rsidRDefault="00D83B7D" w:rsidP="00FF06E4">
      <w:pPr>
        <w:pStyle w:val="HChG"/>
        <w:rPr>
          <w:lang w:eastAsia="ja-JP"/>
        </w:rPr>
      </w:pPr>
      <w:r>
        <w:tab/>
      </w:r>
      <w:r>
        <w:tab/>
      </w:r>
      <w:r w:rsidR="00FF06E4" w:rsidRPr="00FB2B8E">
        <w:rPr>
          <w:lang w:eastAsia="ja-JP"/>
        </w:rPr>
        <w:t>Packing group I</w:t>
      </w:r>
      <w:r w:rsidR="00FF06E4">
        <w:rPr>
          <w:lang w:eastAsia="ja-JP"/>
        </w:rPr>
        <w:t xml:space="preserve">I metal </w:t>
      </w:r>
      <w:proofErr w:type="spellStart"/>
      <w:r w:rsidR="00FF06E4">
        <w:rPr>
          <w:lang w:eastAsia="ja-JP"/>
        </w:rPr>
        <w:t>packagings</w:t>
      </w:r>
      <w:proofErr w:type="spellEnd"/>
      <w:r w:rsidR="00FF06E4">
        <w:rPr>
          <w:lang w:eastAsia="ja-JP"/>
        </w:rPr>
        <w:t xml:space="preserve"> for organic peroxides and self-reactive substances</w:t>
      </w:r>
    </w:p>
    <w:p w14:paraId="1FF52DD2" w14:textId="377ACC5B" w:rsidR="00FF06E4" w:rsidRDefault="00FF06E4" w:rsidP="00FF06E4">
      <w:pPr>
        <w:pStyle w:val="H1G"/>
        <w:rPr>
          <w:lang w:val="en-US"/>
        </w:rPr>
      </w:pPr>
      <w:bookmarkStart w:id="0" w:name="_Hlk531350542"/>
      <w:r>
        <w:rPr>
          <w:lang w:val="en-US"/>
        </w:rPr>
        <w:tab/>
      </w:r>
      <w:r>
        <w:rPr>
          <w:lang w:val="en-US"/>
        </w:rPr>
        <w:tab/>
      </w:r>
      <w:r w:rsidR="005F26C3">
        <w:rPr>
          <w:lang w:val="en-US"/>
        </w:rPr>
        <w:t xml:space="preserve">Transmitted </w:t>
      </w:r>
      <w:r>
        <w:rPr>
          <w:lang w:val="en-US"/>
        </w:rPr>
        <w:t xml:space="preserve">by the European </w:t>
      </w:r>
      <w:r w:rsidRPr="00DB0812">
        <w:t>Chemical</w:t>
      </w:r>
      <w:r>
        <w:rPr>
          <w:lang w:val="en-US"/>
        </w:rPr>
        <w:t xml:space="preserve"> Industry Council (</w:t>
      </w:r>
      <w:proofErr w:type="spellStart"/>
      <w:r>
        <w:rPr>
          <w:lang w:val="en-US"/>
        </w:rPr>
        <w:t>Cefic</w:t>
      </w:r>
      <w:bookmarkEnd w:id="0"/>
      <w:proofErr w:type="spellEnd"/>
      <w:r>
        <w:rPr>
          <w:lang w:val="en-US"/>
        </w:rPr>
        <w:t>)</w:t>
      </w:r>
      <w:r w:rsidR="005B6A23" w:rsidRPr="005B6A23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</w:p>
    <w:p w14:paraId="1BEB9374" w14:textId="2844EBC2" w:rsidR="00FF06E4" w:rsidRPr="0052241B" w:rsidRDefault="00FF06E4" w:rsidP="00FF06E4">
      <w:pPr>
        <w:pStyle w:val="HChG"/>
        <w:rPr>
          <w:lang w:val="en-US"/>
        </w:rPr>
      </w:pPr>
      <w:r>
        <w:tab/>
        <w:t>I.</w:t>
      </w:r>
      <w:r>
        <w:tab/>
      </w:r>
      <w:r w:rsidRPr="00FF06E4">
        <w:t>Introduction</w:t>
      </w:r>
    </w:p>
    <w:p w14:paraId="37848B87" w14:textId="7D991009" w:rsidR="00FF06E4" w:rsidRDefault="00FF06E4" w:rsidP="00FF06E4">
      <w:pPr>
        <w:pStyle w:val="SingleTxtG"/>
      </w:pPr>
      <w:r>
        <w:rPr>
          <w:lang w:val="en-US"/>
        </w:rPr>
        <w:t>1.</w:t>
      </w:r>
      <w:r>
        <w:rPr>
          <w:lang w:val="en-US"/>
        </w:rPr>
        <w:tab/>
      </w:r>
      <w:r w:rsidRPr="0052241B">
        <w:rPr>
          <w:lang w:val="en-US"/>
        </w:rPr>
        <w:t>During the thirty</w:t>
      </w:r>
      <w:r w:rsidR="005F26C3">
        <w:rPr>
          <w:lang w:val="en-US"/>
        </w:rPr>
        <w:t>-</w:t>
      </w:r>
      <w:r w:rsidRPr="0052241B">
        <w:rPr>
          <w:lang w:val="en-US"/>
        </w:rPr>
        <w:t xml:space="preserve">fourth session (December 2008) </w:t>
      </w:r>
      <w:r w:rsidRPr="0052241B">
        <w:t>one aspect of special packing provisions for goods of Class 1 was discussed bas</w:t>
      </w:r>
      <w:r>
        <w:t>ed on documents ST/SG/AC.10/C.3/2008/26 (Australia)</w:t>
      </w:r>
      <w:r w:rsidR="00936C51">
        <w:t>,</w:t>
      </w:r>
      <w:r>
        <w:t xml:space="preserve"> ST/SG/AC.10/C.3/2008/106 (United Kingdom) </w:t>
      </w:r>
      <w:r w:rsidR="00936C51">
        <w:t>and i</w:t>
      </w:r>
      <w:r>
        <w:t>nformal document INF.56 (</w:t>
      </w:r>
      <w:r w:rsidR="004862A0">
        <w:t>s</w:t>
      </w:r>
      <w:r>
        <w:t>ecretariat).</w:t>
      </w:r>
    </w:p>
    <w:p w14:paraId="72E99155" w14:textId="4FC33422" w:rsidR="00FF06E4" w:rsidRDefault="00FF06E4" w:rsidP="00FF06E4">
      <w:pPr>
        <w:pStyle w:val="SingleTxtG"/>
      </w:pPr>
      <w:r>
        <w:t>2.</w:t>
      </w:r>
      <w:r>
        <w:tab/>
        <w:t xml:space="preserve">The Sub-Committee (report ST/SG/AC.10/C.3/68) adopted the proposal of the United Kingdom that metal </w:t>
      </w:r>
      <w:proofErr w:type="spellStart"/>
      <w:r>
        <w:t>packagings</w:t>
      </w:r>
      <w:proofErr w:type="spellEnd"/>
      <w:r>
        <w:t xml:space="preserve"> meeting the test requirements for packing group I may be used for the packing of explosives, for the following reasons:</w:t>
      </w:r>
    </w:p>
    <w:p w14:paraId="4F3408C1" w14:textId="77777777" w:rsidR="00B11A98" w:rsidRDefault="00FF06E4" w:rsidP="000C429E">
      <w:pPr>
        <w:pStyle w:val="SingleTxtG"/>
      </w:pPr>
      <w:r>
        <w:t>(a)</w:t>
      </w:r>
      <w:r>
        <w:tab/>
      </w:r>
      <w:r w:rsidRPr="000C429E">
        <w:t>This</w:t>
      </w:r>
      <w:r>
        <w:t xml:space="preserve"> is permitted for non-metal </w:t>
      </w:r>
      <w:proofErr w:type="spellStart"/>
      <w:r>
        <w:t>packagings</w:t>
      </w:r>
      <w:proofErr w:type="spellEnd"/>
      <w:r>
        <w:t>;</w:t>
      </w:r>
    </w:p>
    <w:p w14:paraId="5D4CE0F7" w14:textId="207182B8" w:rsidR="00665983" w:rsidRDefault="00FF06E4" w:rsidP="00B11A98">
      <w:pPr>
        <w:pStyle w:val="SingleTxtG"/>
      </w:pPr>
      <w:r>
        <w:t>(b)</w:t>
      </w:r>
      <w:r>
        <w:tab/>
      </w:r>
      <w:r w:rsidR="006358C7">
        <w:t>D</w:t>
      </w:r>
      <w:r w:rsidR="00665983">
        <w:t xml:space="preserve">rop </w:t>
      </w:r>
      <w:r w:rsidRPr="00B11A98">
        <w:t>tests</w:t>
      </w:r>
      <w:r>
        <w:t xml:space="preserve"> are not representative of the degree of confinement of a package</w:t>
      </w:r>
      <w:r w:rsidR="00665983">
        <w:t>;</w:t>
      </w:r>
      <w:r w:rsidR="00974380">
        <w:t xml:space="preserve"> and</w:t>
      </w:r>
    </w:p>
    <w:p w14:paraId="05795B2D" w14:textId="3DB0A33D" w:rsidR="00FF06E4" w:rsidRDefault="00FF06E4" w:rsidP="00665983">
      <w:pPr>
        <w:pStyle w:val="SingleTxtG"/>
      </w:pPr>
      <w:r>
        <w:t>(c)</w:t>
      </w:r>
      <w:r>
        <w:tab/>
      </w:r>
      <w:r w:rsidR="006358C7">
        <w:t>E</w:t>
      </w:r>
      <w:r w:rsidR="00665983">
        <w:t xml:space="preserve">xplosives </w:t>
      </w:r>
      <w:r>
        <w:t xml:space="preserve">are </w:t>
      </w:r>
      <w:r w:rsidRPr="00665983">
        <w:t>classified</w:t>
      </w:r>
      <w:r>
        <w:t xml:space="preserve"> according to the results of the tests to which they are subjected as packaged.</w:t>
      </w:r>
    </w:p>
    <w:p w14:paraId="1B69081F" w14:textId="6DFCF3AB" w:rsidR="00FF06E4" w:rsidRPr="00857C46" w:rsidRDefault="00FF06E4" w:rsidP="00FF06E4">
      <w:pPr>
        <w:pStyle w:val="SingleTxtG"/>
      </w:pPr>
      <w:r>
        <w:t>3.</w:t>
      </w:r>
      <w:r>
        <w:tab/>
      </w:r>
      <w:r w:rsidRPr="00857C46">
        <w:t>In addition it was concluded that the same reasoning is applicable to organic peroxides and self-reactive substances and consequently the last sentence in paragraph 4.1.7.1.1</w:t>
      </w:r>
      <w:r w:rsidR="00897CF6">
        <w:t xml:space="preserve"> </w:t>
      </w:r>
      <w:r w:rsidRPr="00857C46">
        <w:t>“</w:t>
      </w:r>
      <w:r w:rsidRPr="00857C46">
        <w:rPr>
          <w:i/>
          <w:iCs/>
        </w:rPr>
        <w:t xml:space="preserve">To avoid unnecessary confinement, metal </w:t>
      </w:r>
      <w:proofErr w:type="spellStart"/>
      <w:r w:rsidRPr="00857C46">
        <w:rPr>
          <w:i/>
          <w:iCs/>
        </w:rPr>
        <w:t>packagings</w:t>
      </w:r>
      <w:proofErr w:type="spellEnd"/>
      <w:r w:rsidRPr="00857C46">
        <w:rPr>
          <w:i/>
          <w:iCs/>
        </w:rPr>
        <w:t xml:space="preserve"> meeting the test criteria of Packing Group I shall not be used</w:t>
      </w:r>
      <w:r w:rsidR="00115D4E">
        <w:t>”</w:t>
      </w:r>
      <w:r w:rsidRPr="00857C46">
        <w:t xml:space="preserve"> was deleted</w:t>
      </w:r>
      <w:r w:rsidR="00924A06" w:rsidRPr="00924A06">
        <w:t xml:space="preserve"> </w:t>
      </w:r>
      <w:r w:rsidR="00FA1A50">
        <w:t>from</w:t>
      </w:r>
      <w:r w:rsidR="00924A06">
        <w:t xml:space="preserve"> the </w:t>
      </w:r>
      <w:r w:rsidR="00924A06" w:rsidRPr="00677105">
        <w:rPr>
          <w:i/>
          <w:iCs/>
        </w:rPr>
        <w:t>Model Regulations</w:t>
      </w:r>
      <w:r w:rsidRPr="00857C46">
        <w:t>.</w:t>
      </w:r>
    </w:p>
    <w:p w14:paraId="27695DA9" w14:textId="3C731F32" w:rsidR="00FF06E4" w:rsidRDefault="00FF06E4" w:rsidP="00FF06E4">
      <w:pPr>
        <w:pStyle w:val="SingleTxtG"/>
      </w:pPr>
      <w:r>
        <w:t>4.</w:t>
      </w:r>
      <w:r>
        <w:tab/>
      </w:r>
      <w:r w:rsidRPr="0052241B">
        <w:t xml:space="preserve">In the European Organic Peroxide Safety Group (sector group of </w:t>
      </w:r>
      <w:proofErr w:type="spellStart"/>
      <w:r w:rsidR="007C3486" w:rsidRPr="0052241B">
        <w:t>C</w:t>
      </w:r>
      <w:r w:rsidR="007C3486">
        <w:t>efic</w:t>
      </w:r>
      <w:proofErr w:type="spellEnd"/>
      <w:r w:rsidRPr="0052241B">
        <w:t>) and in the Organic Peroxide Producers Safety Division</w:t>
      </w:r>
      <w:r w:rsidR="001D65C5">
        <w:t xml:space="preserve"> of the</w:t>
      </w:r>
      <w:r w:rsidRPr="0052241B">
        <w:t xml:space="preserve"> </w:t>
      </w:r>
      <w:r w:rsidR="00FF2F09">
        <w:t>i</w:t>
      </w:r>
      <w:r w:rsidRPr="0052241B">
        <w:t>ndustry group of American Chemistry Council (ACC) t</w:t>
      </w:r>
      <w:r>
        <w:t xml:space="preserve">he use of metal </w:t>
      </w:r>
      <w:proofErr w:type="spellStart"/>
      <w:r>
        <w:t>packagings</w:t>
      </w:r>
      <w:proofErr w:type="spellEnd"/>
      <w:r>
        <w:t xml:space="preserve"> of Packing Group </w:t>
      </w:r>
      <w:r w:rsidR="007A5384">
        <w:t xml:space="preserve">(PG) </w:t>
      </w:r>
      <w:r>
        <w:t>I for organic peroxides was discussed and the conclusion was that, for safety reasons, the sentence, as deleted in 2008, should be reinstated.</w:t>
      </w:r>
    </w:p>
    <w:p w14:paraId="4CFE91DD" w14:textId="3E84F62D" w:rsidR="00FF06E4" w:rsidRDefault="00FF06E4" w:rsidP="00FF06E4">
      <w:pPr>
        <w:pStyle w:val="HChG"/>
      </w:pPr>
      <w:r>
        <w:lastRenderedPageBreak/>
        <w:tab/>
        <w:t>II.</w:t>
      </w:r>
      <w:r>
        <w:tab/>
      </w:r>
      <w:r w:rsidRPr="00FF06E4">
        <w:t>Justification</w:t>
      </w:r>
    </w:p>
    <w:p w14:paraId="5D2EA652" w14:textId="3F585A0A" w:rsidR="00FF06E4" w:rsidRDefault="00FF06E4" w:rsidP="00FF06E4">
      <w:pPr>
        <w:pStyle w:val="SingleTxtG"/>
      </w:pPr>
      <w:r>
        <w:t>5.</w:t>
      </w:r>
      <w:r>
        <w:tab/>
        <w:t xml:space="preserve">Under high </w:t>
      </w:r>
      <w:r w:rsidRPr="00FF06E4">
        <w:t>degree</w:t>
      </w:r>
      <w:r>
        <w:t xml:space="preserve"> of confinement organic peroxides and self-reactive substances may show violent decomposition effects. For this reason, according to </w:t>
      </w:r>
      <w:r w:rsidR="00BB613C">
        <w:t>p</w:t>
      </w:r>
      <w:r>
        <w:t xml:space="preserve">acking </w:t>
      </w:r>
      <w:r w:rsidR="00BB613C">
        <w:t>i</w:t>
      </w:r>
      <w:r>
        <w:t xml:space="preserve">nstruction P520, metal </w:t>
      </w:r>
      <w:proofErr w:type="spellStart"/>
      <w:r>
        <w:t>packagings</w:t>
      </w:r>
      <w:proofErr w:type="spellEnd"/>
      <w:r>
        <w:t xml:space="preserve"> are only allowed for Type E (OP7) and Type F (OP8) organic peroxides and self-reactive substances because these types show less severe decomposition behaviour compared to the other types i.e. Type B – Type D.</w:t>
      </w:r>
    </w:p>
    <w:p w14:paraId="61AF8C3A" w14:textId="79CA82D8" w:rsidR="00FF06E4" w:rsidRDefault="00FF06E4" w:rsidP="00FF06E4">
      <w:pPr>
        <w:pStyle w:val="SingleTxtG"/>
      </w:pPr>
      <w:r>
        <w:t>6.</w:t>
      </w:r>
      <w:r>
        <w:tab/>
      </w:r>
      <w:r w:rsidRPr="00FF06E4">
        <w:t>Nevertheless</w:t>
      </w:r>
      <w:r>
        <w:t xml:space="preserve">, Type E and Type F products may show a more violent decomposition effect in PG I compared to PG II metal </w:t>
      </w:r>
      <w:proofErr w:type="spellStart"/>
      <w:r>
        <w:t>packagings</w:t>
      </w:r>
      <w:proofErr w:type="spellEnd"/>
      <w:r>
        <w:t>. For this reason</w:t>
      </w:r>
      <w:r w:rsidR="00CD0004">
        <w:t>,</w:t>
      </w:r>
      <w:r>
        <w:t xml:space="preserve"> </w:t>
      </w:r>
      <w:proofErr w:type="spellStart"/>
      <w:r>
        <w:t>Cefic</w:t>
      </w:r>
      <w:proofErr w:type="spellEnd"/>
      <w:r>
        <w:t xml:space="preserve"> proposes to reinstate </w:t>
      </w:r>
      <w:r w:rsidR="008F155C">
        <w:t xml:space="preserve">in paragraph 4.1.7.1.1 </w:t>
      </w:r>
      <w:r>
        <w:t>the old sentence “</w:t>
      </w:r>
      <w:r w:rsidRPr="00FA24C7">
        <w:t xml:space="preserve">To avoid unnecessary confinement, metal </w:t>
      </w:r>
      <w:proofErr w:type="spellStart"/>
      <w:r w:rsidRPr="00FA24C7">
        <w:t>packagings</w:t>
      </w:r>
      <w:proofErr w:type="spellEnd"/>
      <w:r w:rsidRPr="00FA24C7">
        <w:t xml:space="preserve"> meeting the test criteria of Packing Group I shall not be used“</w:t>
      </w:r>
      <w:r w:rsidR="008F155C">
        <w:t>.</w:t>
      </w:r>
    </w:p>
    <w:p w14:paraId="7ACDC076" w14:textId="0BD1A7AA" w:rsidR="00CD7CE8" w:rsidRDefault="00FF06E4" w:rsidP="00FF06E4">
      <w:pPr>
        <w:pStyle w:val="SingleTxtG"/>
      </w:pPr>
      <w:r>
        <w:t>7.</w:t>
      </w:r>
      <w:r>
        <w:tab/>
        <w:t xml:space="preserve">The </w:t>
      </w:r>
      <w:r w:rsidRPr="00FF06E4">
        <w:t>justifications</w:t>
      </w:r>
      <w:r>
        <w:t xml:space="preserve"> (a) and (c) given for explosives to allow PG I metal </w:t>
      </w:r>
      <w:proofErr w:type="spellStart"/>
      <w:r>
        <w:t>packagings</w:t>
      </w:r>
      <w:proofErr w:type="spellEnd"/>
      <w:r>
        <w:t xml:space="preserve"> </w:t>
      </w:r>
      <w:r w:rsidRPr="00926800">
        <w:t>(see introduction</w:t>
      </w:r>
      <w:r w:rsidR="00926800" w:rsidRPr="00926800">
        <w:t xml:space="preserve"> above</w:t>
      </w:r>
      <w:r>
        <w:t>), do not apply to organic peroxides and self-reactive substances.</w:t>
      </w:r>
    </w:p>
    <w:p w14:paraId="26A37140" w14:textId="67B012A8" w:rsidR="00FF06E4" w:rsidRDefault="00CD7CE8" w:rsidP="00CD7CE8">
      <w:pPr>
        <w:pStyle w:val="SingleTxtG"/>
      </w:pPr>
      <w:r>
        <w:t>8.</w:t>
      </w:r>
      <w:r>
        <w:tab/>
      </w:r>
      <w:r w:rsidR="00FF06E4">
        <w:t xml:space="preserve">Regarding (a), indeed PG I non-metal </w:t>
      </w:r>
      <w:proofErr w:type="spellStart"/>
      <w:r w:rsidR="00FF06E4">
        <w:t>packagings</w:t>
      </w:r>
      <w:proofErr w:type="spellEnd"/>
      <w:r w:rsidR="00FF06E4">
        <w:t xml:space="preserve"> are allowed but in </w:t>
      </w:r>
      <w:r w:rsidR="0025625B">
        <w:t xml:space="preserve">the </w:t>
      </w:r>
      <w:r w:rsidR="00FF06E4">
        <w:t xml:space="preserve">case </w:t>
      </w:r>
      <w:r w:rsidR="00A659A8">
        <w:t xml:space="preserve">of </w:t>
      </w:r>
      <w:r w:rsidR="00FF06E4">
        <w:t xml:space="preserve">organic peroxides and self-reactive substances plastic </w:t>
      </w:r>
      <w:proofErr w:type="spellStart"/>
      <w:r w:rsidR="00FF06E4">
        <w:t>packagings</w:t>
      </w:r>
      <w:proofErr w:type="spellEnd"/>
      <w:r w:rsidR="00FF06E4">
        <w:t xml:space="preserve"> </w:t>
      </w:r>
      <w:r w:rsidR="0074328C">
        <w:t xml:space="preserve">of </w:t>
      </w:r>
      <w:r w:rsidR="00FF06E4">
        <w:t xml:space="preserve">PG I will weaken or even melt due the temperature increase during the decomposition. So for plastic </w:t>
      </w:r>
      <w:proofErr w:type="spellStart"/>
      <w:r w:rsidR="00FF06E4">
        <w:t>packagings</w:t>
      </w:r>
      <w:proofErr w:type="spellEnd"/>
      <w:r w:rsidR="00FF06E4">
        <w:t xml:space="preserve"> there is no confinement aspect like with metal </w:t>
      </w:r>
      <w:proofErr w:type="spellStart"/>
      <w:r w:rsidR="00FF06E4">
        <w:t>packagings</w:t>
      </w:r>
      <w:proofErr w:type="spellEnd"/>
      <w:r w:rsidR="00FF06E4">
        <w:t>. Also cardboard boxes/drums have no high degree of confinement.</w:t>
      </w:r>
    </w:p>
    <w:p w14:paraId="673C7878" w14:textId="3FE5390D" w:rsidR="00FF06E4" w:rsidRDefault="00CD7CE8" w:rsidP="00FF06E4">
      <w:pPr>
        <w:pStyle w:val="SingleTxtG"/>
        <w:ind w:left="1170"/>
      </w:pPr>
      <w:r>
        <w:t>9.</w:t>
      </w:r>
      <w:r>
        <w:tab/>
      </w:r>
      <w:r w:rsidR="00FF06E4">
        <w:t xml:space="preserve">Regarding (c), for organic peroxides and self-reactive substances Type E and Type F, no tests in </w:t>
      </w:r>
      <w:proofErr w:type="spellStart"/>
      <w:r w:rsidR="00FF06E4">
        <w:t>packagings</w:t>
      </w:r>
      <w:proofErr w:type="spellEnd"/>
      <w:r w:rsidR="00FF06E4">
        <w:t xml:space="preserve"> are part of the classification procedure.</w:t>
      </w:r>
    </w:p>
    <w:p w14:paraId="15E673BB" w14:textId="7357686F" w:rsidR="00FF06E4" w:rsidRDefault="00CD7CE8" w:rsidP="00CD7CE8">
      <w:pPr>
        <w:pStyle w:val="SingleTxtG"/>
      </w:pPr>
      <w:r>
        <w:t>10.</w:t>
      </w:r>
      <w:r>
        <w:tab/>
      </w:r>
      <w:r w:rsidR="00FF06E4">
        <w:t xml:space="preserve">So for </w:t>
      </w:r>
      <w:r w:rsidR="00FF06E4" w:rsidRPr="00CD7CE8">
        <w:t>safety</w:t>
      </w:r>
      <w:r w:rsidR="00FF06E4">
        <w:t xml:space="preserve"> reasons, metal </w:t>
      </w:r>
      <w:proofErr w:type="spellStart"/>
      <w:r w:rsidR="00FF06E4">
        <w:t>packagings</w:t>
      </w:r>
      <w:proofErr w:type="spellEnd"/>
      <w:r w:rsidR="00FF06E4">
        <w:t xml:space="preserve"> for Type E and F should have the strength of </w:t>
      </w:r>
      <w:r w:rsidR="007B1A38">
        <w:t>PG </w:t>
      </w:r>
      <w:r w:rsidR="00FF06E4">
        <w:t xml:space="preserve">II </w:t>
      </w:r>
      <w:r w:rsidR="00EE6D49">
        <w:t xml:space="preserve">level </w:t>
      </w:r>
      <w:r w:rsidR="00FF06E4">
        <w:t>and not PG I level.</w:t>
      </w:r>
    </w:p>
    <w:p w14:paraId="44F28222" w14:textId="4669FE9B" w:rsidR="00FF06E4" w:rsidRDefault="00CD7CE8" w:rsidP="00CD7CE8">
      <w:pPr>
        <w:pStyle w:val="HChG"/>
      </w:pPr>
      <w:r>
        <w:rPr>
          <w:snapToGrid w:val="0"/>
          <w:lang w:val="en-US"/>
        </w:rPr>
        <w:tab/>
        <w:t>I</w:t>
      </w:r>
      <w:r w:rsidR="00EE6D49">
        <w:rPr>
          <w:snapToGrid w:val="0"/>
          <w:lang w:val="en-US"/>
        </w:rPr>
        <w:t>II</w:t>
      </w:r>
      <w:r>
        <w:rPr>
          <w:snapToGrid w:val="0"/>
          <w:lang w:val="en-US"/>
        </w:rPr>
        <w:t>.</w:t>
      </w:r>
      <w:r>
        <w:rPr>
          <w:snapToGrid w:val="0"/>
          <w:lang w:val="en-US"/>
        </w:rPr>
        <w:tab/>
      </w:r>
      <w:r w:rsidR="00FF06E4" w:rsidRPr="00CD7CE8">
        <w:t>Proposal</w:t>
      </w:r>
    </w:p>
    <w:p w14:paraId="44B367CD" w14:textId="48D6F4A9" w:rsidR="00FF06E4" w:rsidRDefault="00CD7CE8" w:rsidP="00CD7CE8">
      <w:pPr>
        <w:pStyle w:val="SingleTxtG"/>
      </w:pPr>
      <w:r>
        <w:t>11.</w:t>
      </w:r>
      <w:r>
        <w:tab/>
      </w:r>
      <w:proofErr w:type="spellStart"/>
      <w:r w:rsidR="00FF06E4">
        <w:t>Cefic</w:t>
      </w:r>
      <w:proofErr w:type="spellEnd"/>
      <w:r w:rsidR="00FF06E4">
        <w:t xml:space="preserve"> proposes the following</w:t>
      </w:r>
      <w:r w:rsidR="00677105">
        <w:t xml:space="preserve"> amendment to the </w:t>
      </w:r>
      <w:r w:rsidR="00677105" w:rsidRPr="00677105">
        <w:rPr>
          <w:i/>
          <w:iCs/>
        </w:rPr>
        <w:t>Model Regulations</w:t>
      </w:r>
      <w:r w:rsidR="00FF06E4">
        <w:t>:</w:t>
      </w:r>
    </w:p>
    <w:p w14:paraId="31A1FA51" w14:textId="77777777" w:rsidR="00FF06E4" w:rsidRDefault="00FF06E4" w:rsidP="00CD7CE8">
      <w:pPr>
        <w:pStyle w:val="SingleTxtG"/>
      </w:pPr>
      <w:r>
        <w:t>Add to 4.1.7.1.1 the following sentence:</w:t>
      </w:r>
    </w:p>
    <w:p w14:paraId="2D4AB391" w14:textId="600640F0" w:rsidR="003C58C4" w:rsidRDefault="002D4B37" w:rsidP="00CD7CE8">
      <w:pPr>
        <w:pStyle w:val="SingleTxtG"/>
      </w:pPr>
      <w:r>
        <w:t>“</w:t>
      </w:r>
      <w:r w:rsidR="00FF06E4" w:rsidRPr="00857C46">
        <w:t xml:space="preserve">To avoid unnecessary confinement, metal </w:t>
      </w:r>
      <w:proofErr w:type="spellStart"/>
      <w:r w:rsidR="00FF06E4" w:rsidRPr="00857C46">
        <w:t>packagings</w:t>
      </w:r>
      <w:proofErr w:type="spellEnd"/>
      <w:r w:rsidR="00FF06E4" w:rsidRPr="00857C46">
        <w:t xml:space="preserve"> meeting the test criteria of Packing Group I shall not be used</w:t>
      </w:r>
      <w:r w:rsidR="00FF06E4">
        <w:t>.</w:t>
      </w:r>
      <w:r>
        <w:t>”</w:t>
      </w:r>
    </w:p>
    <w:p w14:paraId="48570802" w14:textId="4DDB11F0" w:rsidR="00FF06E4" w:rsidRPr="00FF06E4" w:rsidRDefault="00FF06E4" w:rsidP="00FF06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06E4" w:rsidRPr="00FF06E4" w:rsidSect="002222E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E4C8" w14:textId="77777777" w:rsidR="00450C04" w:rsidRPr="00C47B2E" w:rsidRDefault="00450C04" w:rsidP="00C47B2E">
      <w:pPr>
        <w:pStyle w:val="Footer"/>
      </w:pPr>
    </w:p>
  </w:endnote>
  <w:endnote w:type="continuationSeparator" w:id="0">
    <w:p w14:paraId="31AC8841" w14:textId="77777777" w:rsidR="00450C04" w:rsidRPr="00C47B2E" w:rsidRDefault="00450C04" w:rsidP="00C47B2E">
      <w:pPr>
        <w:pStyle w:val="Footer"/>
      </w:pPr>
    </w:p>
  </w:endnote>
  <w:endnote w:type="continuationNotice" w:id="1">
    <w:p w14:paraId="2459E54D" w14:textId="77777777" w:rsidR="00450C04" w:rsidRPr="00C47B2E" w:rsidRDefault="00450C0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5DAF" w14:textId="6BD16877" w:rsidR="00D94B05" w:rsidRPr="002222E0" w:rsidRDefault="002222E0" w:rsidP="00D85308">
    <w:pPr>
      <w:pStyle w:val="Footer"/>
      <w:tabs>
        <w:tab w:val="right" w:pos="9639"/>
      </w:tabs>
      <w:rPr>
        <w:sz w:val="18"/>
      </w:rPr>
    </w:pPr>
    <w:r w:rsidRPr="002222E0">
      <w:rPr>
        <w:b/>
        <w:sz w:val="18"/>
      </w:rPr>
      <w:fldChar w:fldCharType="begin"/>
    </w:r>
    <w:r w:rsidRPr="002222E0">
      <w:rPr>
        <w:b/>
        <w:sz w:val="18"/>
      </w:rPr>
      <w:instrText xml:space="preserve"> PAGE  \* MERGEFORMAT </w:instrText>
    </w:r>
    <w:r w:rsidRPr="002222E0">
      <w:rPr>
        <w:b/>
        <w:sz w:val="18"/>
      </w:rPr>
      <w:fldChar w:fldCharType="separate"/>
    </w:r>
    <w:r w:rsidRPr="002222E0">
      <w:rPr>
        <w:b/>
        <w:noProof/>
        <w:sz w:val="18"/>
      </w:rPr>
      <w:t>2</w:t>
    </w:r>
    <w:r w:rsidRPr="002222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0E21" w14:textId="63961A46" w:rsidR="00D94B05" w:rsidRPr="002222E0" w:rsidRDefault="002222E0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2222E0">
      <w:rPr>
        <w:b/>
        <w:bCs/>
        <w:sz w:val="18"/>
      </w:rPr>
      <w:fldChar w:fldCharType="begin"/>
    </w:r>
    <w:r w:rsidRPr="002222E0">
      <w:rPr>
        <w:b/>
        <w:bCs/>
        <w:sz w:val="18"/>
      </w:rPr>
      <w:instrText xml:space="preserve"> PAGE  \* MERGEFORMAT </w:instrText>
    </w:r>
    <w:r w:rsidRPr="002222E0">
      <w:rPr>
        <w:b/>
        <w:bCs/>
        <w:sz w:val="18"/>
      </w:rPr>
      <w:fldChar w:fldCharType="separate"/>
    </w:r>
    <w:r w:rsidRPr="002222E0">
      <w:rPr>
        <w:b/>
        <w:bCs/>
        <w:noProof/>
        <w:sz w:val="18"/>
      </w:rPr>
      <w:t>3</w:t>
    </w:r>
    <w:r w:rsidRPr="002222E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29B0" w14:textId="4FCB0A47" w:rsidR="00AA112F" w:rsidRPr="00AA112F" w:rsidRDefault="00AA112F" w:rsidP="00AA112F">
    <w:pPr>
      <w:pStyle w:val="Footer"/>
      <w:rPr>
        <w:rFonts w:asciiTheme="majorBidi" w:hAnsiTheme="majorBidi" w:cstheme="majorBidi"/>
        <w:sz w:val="20"/>
      </w:rPr>
    </w:pPr>
    <w:r w:rsidRPr="00AA112F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5FDAE67E" wp14:editId="6BC966C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sz w:val="20"/>
      </w:rPr>
      <w:t>GE.24-03759(E)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289177AD" wp14:editId="285ED3A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F6F6" w14:textId="77777777" w:rsidR="00450C04" w:rsidRPr="00C47B2E" w:rsidRDefault="00450C0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0DB24E4" w14:textId="77777777" w:rsidR="00450C04" w:rsidRPr="00C47B2E" w:rsidRDefault="00450C0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6035A79" w14:textId="77777777" w:rsidR="00450C04" w:rsidRPr="00C47B2E" w:rsidRDefault="00450C04" w:rsidP="00C47B2E">
      <w:pPr>
        <w:pStyle w:val="Footer"/>
      </w:pPr>
    </w:p>
  </w:footnote>
  <w:footnote w:id="2">
    <w:p w14:paraId="4313FBE7" w14:textId="77777777" w:rsidR="005B6A23" w:rsidRPr="005B6A23" w:rsidRDefault="005B6A23" w:rsidP="00F10CB0">
      <w:pPr>
        <w:pStyle w:val="FootnoteText"/>
      </w:pPr>
      <w:r>
        <w:rPr>
          <w:rStyle w:val="FootnoteReference"/>
        </w:rPr>
        <w:tab/>
      </w:r>
      <w:r w:rsidRPr="005B6A2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B6A23">
        <w:t>A/78/6 (Sect. 20), table 20.5</w:t>
      </w:r>
      <w:r>
        <w:t>.</w:t>
      </w:r>
    </w:p>
    <w:p w14:paraId="0E777A1C" w14:textId="70B39572" w:rsidR="005B6A23" w:rsidRPr="005B6A23" w:rsidRDefault="005B6A23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041" w14:textId="225AA9B0" w:rsidR="002222E0" w:rsidRPr="002222E0" w:rsidRDefault="00D8577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22E0">
      <w:t>ST/SG/AC.10/C.3/2024/1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153B" w14:textId="17CC285F" w:rsidR="00D94B05" w:rsidRPr="002222E0" w:rsidRDefault="00D85771" w:rsidP="002222E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22E0">
      <w:t>ST/SG/AC.10/C.3/2024/1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2F13"/>
    <w:multiLevelType w:val="hybridMultilevel"/>
    <w:tmpl w:val="E83E2894"/>
    <w:lvl w:ilvl="0" w:tplc="1B76C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6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7"/>
  </w:num>
  <w:num w:numId="5" w16cid:durableId="1816027029">
    <w:abstractNumId w:val="8"/>
  </w:num>
  <w:num w:numId="6" w16cid:durableId="1836190579">
    <w:abstractNumId w:val="10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9"/>
  </w:num>
  <w:num w:numId="10" w16cid:durableId="525103391">
    <w:abstractNumId w:val="1"/>
  </w:num>
  <w:num w:numId="11" w16cid:durableId="297342166">
    <w:abstractNumId w:val="9"/>
  </w:num>
  <w:num w:numId="12" w16cid:durableId="1280380300">
    <w:abstractNumId w:val="2"/>
  </w:num>
  <w:num w:numId="13" w16cid:durableId="1988699530">
    <w:abstractNumId w:val="2"/>
  </w:num>
  <w:num w:numId="14" w16cid:durableId="53046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0"/>
    <w:rsid w:val="00046E92"/>
    <w:rsid w:val="00063C90"/>
    <w:rsid w:val="00070000"/>
    <w:rsid w:val="000C429E"/>
    <w:rsid w:val="000D0A5F"/>
    <w:rsid w:val="00101B98"/>
    <w:rsid w:val="00115D4E"/>
    <w:rsid w:val="001514D1"/>
    <w:rsid w:val="00154EE6"/>
    <w:rsid w:val="001D65C5"/>
    <w:rsid w:val="001F1A2A"/>
    <w:rsid w:val="002222E0"/>
    <w:rsid w:val="00247E2C"/>
    <w:rsid w:val="00250755"/>
    <w:rsid w:val="0025625B"/>
    <w:rsid w:val="002A32CB"/>
    <w:rsid w:val="002D4B37"/>
    <w:rsid w:val="002D5B2C"/>
    <w:rsid w:val="002D6C53"/>
    <w:rsid w:val="002F5595"/>
    <w:rsid w:val="00334F6A"/>
    <w:rsid w:val="00342AC8"/>
    <w:rsid w:val="00343302"/>
    <w:rsid w:val="003979DE"/>
    <w:rsid w:val="003B1248"/>
    <w:rsid w:val="003B4550"/>
    <w:rsid w:val="003C58C4"/>
    <w:rsid w:val="003D2A18"/>
    <w:rsid w:val="00413386"/>
    <w:rsid w:val="00450C04"/>
    <w:rsid w:val="00461253"/>
    <w:rsid w:val="004858F5"/>
    <w:rsid w:val="004862A0"/>
    <w:rsid w:val="004A2814"/>
    <w:rsid w:val="004C0622"/>
    <w:rsid w:val="004F6D95"/>
    <w:rsid w:val="004F73D0"/>
    <w:rsid w:val="005042C2"/>
    <w:rsid w:val="00550528"/>
    <w:rsid w:val="005B6A23"/>
    <w:rsid w:val="005E716E"/>
    <w:rsid w:val="005F26C3"/>
    <w:rsid w:val="00613BCD"/>
    <w:rsid w:val="006358C7"/>
    <w:rsid w:val="006476E1"/>
    <w:rsid w:val="006604DF"/>
    <w:rsid w:val="00665983"/>
    <w:rsid w:val="00671529"/>
    <w:rsid w:val="00677105"/>
    <w:rsid w:val="006A7265"/>
    <w:rsid w:val="006F1EF5"/>
    <w:rsid w:val="00701536"/>
    <w:rsid w:val="0070489D"/>
    <w:rsid w:val="007200A1"/>
    <w:rsid w:val="00725162"/>
    <w:rsid w:val="007268F9"/>
    <w:rsid w:val="0074328C"/>
    <w:rsid w:val="00750282"/>
    <w:rsid w:val="00750653"/>
    <w:rsid w:val="00764440"/>
    <w:rsid w:val="0077101B"/>
    <w:rsid w:val="007A5384"/>
    <w:rsid w:val="007B1A38"/>
    <w:rsid w:val="007C3486"/>
    <w:rsid w:val="007C52B0"/>
    <w:rsid w:val="007C6033"/>
    <w:rsid w:val="008147C8"/>
    <w:rsid w:val="0081753A"/>
    <w:rsid w:val="00844119"/>
    <w:rsid w:val="00857D23"/>
    <w:rsid w:val="00897CF6"/>
    <w:rsid w:val="008A2EC6"/>
    <w:rsid w:val="008D2AAF"/>
    <w:rsid w:val="008E5A52"/>
    <w:rsid w:val="008F155C"/>
    <w:rsid w:val="00924A06"/>
    <w:rsid w:val="00926800"/>
    <w:rsid w:val="00936C51"/>
    <w:rsid w:val="009372EB"/>
    <w:rsid w:val="009411B4"/>
    <w:rsid w:val="00946F1D"/>
    <w:rsid w:val="009740F3"/>
    <w:rsid w:val="00974380"/>
    <w:rsid w:val="009A0A7F"/>
    <w:rsid w:val="009D0139"/>
    <w:rsid w:val="009D717D"/>
    <w:rsid w:val="009F5CDC"/>
    <w:rsid w:val="00A072D7"/>
    <w:rsid w:val="00A659A8"/>
    <w:rsid w:val="00A775CF"/>
    <w:rsid w:val="00AA112F"/>
    <w:rsid w:val="00AA6060"/>
    <w:rsid w:val="00AD1A9C"/>
    <w:rsid w:val="00AF5DE1"/>
    <w:rsid w:val="00B06045"/>
    <w:rsid w:val="00B11A98"/>
    <w:rsid w:val="00B206DD"/>
    <w:rsid w:val="00B23D0E"/>
    <w:rsid w:val="00B25BEB"/>
    <w:rsid w:val="00B52EF4"/>
    <w:rsid w:val="00B777AD"/>
    <w:rsid w:val="00B92E79"/>
    <w:rsid w:val="00BB58F7"/>
    <w:rsid w:val="00BB613C"/>
    <w:rsid w:val="00BD7D53"/>
    <w:rsid w:val="00C03015"/>
    <w:rsid w:val="00C0358D"/>
    <w:rsid w:val="00C11AB7"/>
    <w:rsid w:val="00C35A27"/>
    <w:rsid w:val="00C47B2E"/>
    <w:rsid w:val="00CD0004"/>
    <w:rsid w:val="00CD7CE8"/>
    <w:rsid w:val="00D63CD2"/>
    <w:rsid w:val="00D83B7D"/>
    <w:rsid w:val="00D85308"/>
    <w:rsid w:val="00D87DC2"/>
    <w:rsid w:val="00D93887"/>
    <w:rsid w:val="00D94B05"/>
    <w:rsid w:val="00DA1D5E"/>
    <w:rsid w:val="00DC7379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EE6D49"/>
    <w:rsid w:val="00EF7C06"/>
    <w:rsid w:val="00F10CB0"/>
    <w:rsid w:val="00F26186"/>
    <w:rsid w:val="00F65F5D"/>
    <w:rsid w:val="00F76C3A"/>
    <w:rsid w:val="00F86A3A"/>
    <w:rsid w:val="00FA1A50"/>
    <w:rsid w:val="00FA42DA"/>
    <w:rsid w:val="00FC77B1"/>
    <w:rsid w:val="00FE2AC5"/>
    <w:rsid w:val="00FF06E4"/>
    <w:rsid w:val="00FF2F0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8006C"/>
  <w15:docId w15:val="{17BFEEFE-7A91-477B-A913-6CCCFA3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FF06E4"/>
    <w:rPr>
      <w:b/>
      <w:sz w:val="28"/>
    </w:rPr>
  </w:style>
  <w:style w:type="character" w:customStyle="1" w:styleId="H1GChar">
    <w:name w:val="_ H_1_G Char"/>
    <w:link w:val="H1G"/>
    <w:locked/>
    <w:rsid w:val="00FF06E4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rsid w:val="00FF06E4"/>
  </w:style>
  <w:style w:type="paragraph" w:styleId="Revision">
    <w:name w:val="Revision"/>
    <w:hidden/>
    <w:uiPriority w:val="99"/>
    <w:semiHidden/>
    <w:rsid w:val="005F26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A630C9-CFE5-4988-8C78-7A83F603A5A6}"/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586</Words>
  <Characters>3288</Characters>
  <Application>Microsoft Office Word</Application>
  <DocSecurity>0</DocSecurity>
  <Lines>68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ST/SG/AC.10/C.3/2024/1</vt:lpstr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ST/SG/AC.10/C.3/2024/1</dc:title>
  <dc:subject>2403759</dc:subject>
  <dc:creator>Una Giltsoff</dc:creator>
  <cp:keywords/>
  <dc:description/>
  <cp:lastModifiedBy>Una Giltsoff</cp:lastModifiedBy>
  <cp:revision>2</cp:revision>
  <dcterms:created xsi:type="dcterms:W3CDTF">2024-02-28T09:41:00Z</dcterms:created>
  <dcterms:modified xsi:type="dcterms:W3CDTF">2024-02-28T09:41:00Z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