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0D705BB" w14:textId="77777777" w:rsidTr="006476E1">
        <w:trPr>
          <w:trHeight w:val="851"/>
        </w:trPr>
        <w:tc>
          <w:tcPr>
            <w:tcW w:w="1259" w:type="dxa"/>
            <w:tcBorders>
              <w:top w:val="nil"/>
              <w:left w:val="nil"/>
              <w:bottom w:val="single" w:sz="4" w:space="0" w:color="auto"/>
              <w:right w:val="nil"/>
            </w:tcBorders>
          </w:tcPr>
          <w:p w14:paraId="18371247" w14:textId="77777777" w:rsidR="00E52109" w:rsidRPr="002A32CB" w:rsidRDefault="00E52109" w:rsidP="004858F5"/>
        </w:tc>
        <w:tc>
          <w:tcPr>
            <w:tcW w:w="2236" w:type="dxa"/>
            <w:tcBorders>
              <w:top w:val="nil"/>
              <w:left w:val="nil"/>
              <w:bottom w:val="single" w:sz="4" w:space="0" w:color="auto"/>
              <w:right w:val="nil"/>
            </w:tcBorders>
            <w:vAlign w:val="bottom"/>
          </w:tcPr>
          <w:p w14:paraId="13C4EFE2"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5336C86" w14:textId="046A8D35" w:rsidR="00E52109" w:rsidRDefault="00A2307C" w:rsidP="00A2307C">
            <w:pPr>
              <w:jc w:val="right"/>
            </w:pPr>
            <w:r w:rsidRPr="00A2307C">
              <w:rPr>
                <w:sz w:val="40"/>
              </w:rPr>
              <w:t>ST</w:t>
            </w:r>
            <w:r>
              <w:t>/SG/AC.10/C.3/2024/32</w:t>
            </w:r>
          </w:p>
        </w:tc>
      </w:tr>
      <w:tr w:rsidR="00E52109" w14:paraId="56C235D8" w14:textId="77777777" w:rsidTr="006476E1">
        <w:trPr>
          <w:trHeight w:val="2835"/>
        </w:trPr>
        <w:tc>
          <w:tcPr>
            <w:tcW w:w="1259" w:type="dxa"/>
            <w:tcBorders>
              <w:top w:val="single" w:sz="4" w:space="0" w:color="auto"/>
              <w:left w:val="nil"/>
              <w:bottom w:val="single" w:sz="12" w:space="0" w:color="auto"/>
              <w:right w:val="nil"/>
            </w:tcBorders>
          </w:tcPr>
          <w:p w14:paraId="7403A17C" w14:textId="77777777" w:rsidR="00E52109" w:rsidRDefault="00E52109" w:rsidP="006476E1">
            <w:pPr>
              <w:spacing w:before="120"/>
              <w:jc w:val="center"/>
            </w:pPr>
            <w:r>
              <w:rPr>
                <w:noProof/>
                <w:lang w:val="fr-CH" w:eastAsia="fr-CH"/>
              </w:rPr>
              <w:drawing>
                <wp:inline distT="0" distB="0" distL="0" distR="0" wp14:anchorId="3C4753CD" wp14:editId="1766BAD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A5707FC"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CC777AA" w14:textId="77777777" w:rsidR="00D94B05" w:rsidRDefault="00A2307C" w:rsidP="00A2307C">
            <w:pPr>
              <w:spacing w:before="240" w:line="240" w:lineRule="exact"/>
            </w:pPr>
            <w:r>
              <w:t>Distr.: General</w:t>
            </w:r>
          </w:p>
          <w:p w14:paraId="783FAB3E" w14:textId="497787F3" w:rsidR="00A2307C" w:rsidRDefault="000E4E6C" w:rsidP="00A2307C">
            <w:pPr>
              <w:spacing w:line="240" w:lineRule="exact"/>
            </w:pPr>
            <w:r>
              <w:t>1</w:t>
            </w:r>
            <w:r w:rsidR="0080539C">
              <w:t>2</w:t>
            </w:r>
            <w:r w:rsidR="00A2307C" w:rsidRPr="000E4E6C">
              <w:t xml:space="preserve"> April 2024</w:t>
            </w:r>
          </w:p>
          <w:p w14:paraId="415A37AA" w14:textId="77777777" w:rsidR="00A2307C" w:rsidRDefault="00A2307C" w:rsidP="00A2307C">
            <w:pPr>
              <w:spacing w:line="240" w:lineRule="exact"/>
            </w:pPr>
          </w:p>
          <w:p w14:paraId="07DA24CB" w14:textId="3D16551E" w:rsidR="00A2307C" w:rsidRDefault="00A2307C" w:rsidP="00A2307C">
            <w:pPr>
              <w:spacing w:line="240" w:lineRule="exact"/>
            </w:pPr>
            <w:r>
              <w:t>Original: English</w:t>
            </w:r>
          </w:p>
        </w:tc>
      </w:tr>
    </w:tbl>
    <w:p w14:paraId="5CF6C159" w14:textId="77777777" w:rsidR="00A2307C" w:rsidRPr="006500BA" w:rsidRDefault="00A2307C"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016458F0" w14:textId="77777777" w:rsidR="00A2307C" w:rsidRPr="006500BA" w:rsidRDefault="00A2307C" w:rsidP="004858F5">
      <w:pPr>
        <w:spacing w:before="120"/>
        <w:rPr>
          <w:rFonts w:ascii="Helv" w:hAnsi="Helv" w:cs="Helv"/>
          <w:b/>
          <w:color w:val="000000"/>
        </w:rPr>
      </w:pPr>
      <w:r w:rsidRPr="006500BA">
        <w:rPr>
          <w:b/>
        </w:rPr>
        <w:t xml:space="preserve">Sub-Committee of Experts on the </w:t>
      </w:r>
      <w:r>
        <w:rPr>
          <w:b/>
        </w:rPr>
        <w:t>Transport of Dangerous Goods</w:t>
      </w:r>
    </w:p>
    <w:p w14:paraId="01B4AE5B" w14:textId="6FDD5E5E" w:rsidR="00A2307C" w:rsidRPr="00505F40" w:rsidRDefault="00A2307C" w:rsidP="004858F5">
      <w:pPr>
        <w:spacing w:before="120"/>
        <w:rPr>
          <w:b/>
        </w:rPr>
      </w:pPr>
      <w:r w:rsidRPr="00505F40">
        <w:rPr>
          <w:b/>
        </w:rPr>
        <w:t>Sixty-fourth session</w:t>
      </w:r>
    </w:p>
    <w:p w14:paraId="0B919142" w14:textId="42064881" w:rsidR="00A2307C" w:rsidRPr="00505F40" w:rsidRDefault="00A2307C" w:rsidP="004858F5">
      <w:r w:rsidRPr="00505F40">
        <w:t>Geneva, 24 June</w:t>
      </w:r>
      <w:r w:rsidR="006F558D">
        <w:t xml:space="preserve"> </w:t>
      </w:r>
      <w:r w:rsidRPr="00505F40">
        <w:t>- 3 July 2024</w:t>
      </w:r>
    </w:p>
    <w:p w14:paraId="6A7E58CA" w14:textId="6789E970" w:rsidR="00A2307C" w:rsidRPr="00505F40" w:rsidRDefault="00A2307C" w:rsidP="004858F5">
      <w:r w:rsidRPr="00505F40">
        <w:t>Item 3 of the provisional agenda</w:t>
      </w:r>
    </w:p>
    <w:p w14:paraId="30CD6187" w14:textId="430072C7" w:rsidR="00A2307C" w:rsidRDefault="00A2307C" w:rsidP="004858F5">
      <w:pPr>
        <w:rPr>
          <w:b/>
          <w:bCs/>
        </w:rPr>
      </w:pPr>
      <w:r w:rsidRPr="00505F40">
        <w:rPr>
          <w:b/>
          <w:bCs/>
        </w:rPr>
        <w:t xml:space="preserve">Listing, </w:t>
      </w:r>
      <w:proofErr w:type="gramStart"/>
      <w:r w:rsidRPr="00505F40">
        <w:rPr>
          <w:b/>
          <w:bCs/>
        </w:rPr>
        <w:t>classification</w:t>
      </w:r>
      <w:proofErr w:type="gramEnd"/>
      <w:r w:rsidRPr="00505F40">
        <w:rPr>
          <w:b/>
          <w:bCs/>
        </w:rPr>
        <w:t xml:space="preserve"> and packing</w:t>
      </w:r>
    </w:p>
    <w:p w14:paraId="03401FF4" w14:textId="4E167715" w:rsidR="00A2307C" w:rsidRDefault="00A2307C" w:rsidP="004858F5">
      <w:pPr>
        <w:rPr>
          <w:b/>
          <w:bCs/>
        </w:rPr>
      </w:pPr>
    </w:p>
    <w:p w14:paraId="5290B061" w14:textId="0D63B0A9" w:rsidR="00A2307C" w:rsidRPr="003C5896" w:rsidRDefault="00A2307C" w:rsidP="00A2307C">
      <w:pPr>
        <w:pStyle w:val="HChG"/>
        <w:spacing w:before="240" w:after="120"/>
      </w:pPr>
      <w:bookmarkStart w:id="0" w:name="_Hlk161246528"/>
      <w:bookmarkStart w:id="1" w:name="_Hlk158886022"/>
      <w:r>
        <w:tab/>
      </w:r>
      <w:r>
        <w:tab/>
      </w:r>
      <w:r w:rsidRPr="00E83A1E">
        <w:t xml:space="preserve">Magnetic resonance imaging </w:t>
      </w:r>
      <w:bookmarkEnd w:id="0"/>
      <w:r w:rsidRPr="00E83A1E">
        <w:t>scanners</w:t>
      </w:r>
      <w:bookmarkEnd w:id="1"/>
    </w:p>
    <w:p w14:paraId="13CB4F04" w14:textId="39330E7A" w:rsidR="00A2307C" w:rsidRPr="003C5896" w:rsidRDefault="00A2307C" w:rsidP="00A2307C">
      <w:pPr>
        <w:pStyle w:val="H1G"/>
        <w:spacing w:before="240" w:after="120"/>
      </w:pPr>
      <w:r w:rsidRPr="003C5896">
        <w:tab/>
      </w:r>
      <w:r w:rsidRPr="003C5896">
        <w:tab/>
        <w:t xml:space="preserve">Transmitted by </w:t>
      </w:r>
      <w:r>
        <w:t>the expert from the Netherlands</w:t>
      </w:r>
      <w:r w:rsidRPr="00A2307C">
        <w:rPr>
          <w:rStyle w:val="FootnoteReference"/>
          <w:sz w:val="20"/>
          <w:vertAlign w:val="baseline"/>
        </w:rPr>
        <w:footnoteReference w:customMarkFollows="1" w:id="2"/>
        <w:t>*</w:t>
      </w:r>
    </w:p>
    <w:p w14:paraId="79A306F8" w14:textId="1F2AFBC0" w:rsidR="00A2307C" w:rsidRPr="003C5896" w:rsidRDefault="00A2307C" w:rsidP="00A2307C">
      <w:pPr>
        <w:pStyle w:val="HChG"/>
        <w:spacing w:before="240" w:after="120"/>
      </w:pPr>
      <w:r w:rsidRPr="003C5896">
        <w:tab/>
      </w:r>
      <w:r>
        <w:t>I.</w:t>
      </w:r>
      <w:r w:rsidRPr="003C5896">
        <w:tab/>
        <w:t>Introduction</w:t>
      </w:r>
    </w:p>
    <w:p w14:paraId="7E4F52F9" w14:textId="447D0E2C" w:rsidR="00A2307C" w:rsidRPr="00C87910" w:rsidRDefault="00A2307C" w:rsidP="00A2307C">
      <w:pPr>
        <w:pStyle w:val="SingleTxtG"/>
      </w:pPr>
      <w:r w:rsidRPr="00C87910">
        <w:t>1.</w:t>
      </w:r>
      <w:r w:rsidRPr="00C87910">
        <w:tab/>
      </w:r>
      <w:r w:rsidRPr="00E83A1E">
        <w:t xml:space="preserve">At the </w:t>
      </w:r>
      <w:r>
        <w:t>sixty-third</w:t>
      </w:r>
      <w:r w:rsidRPr="00E83A1E">
        <w:t xml:space="preserve"> session</w:t>
      </w:r>
      <w:r>
        <w:t xml:space="preserve"> of the </w:t>
      </w:r>
      <w:r w:rsidRPr="00F9095B">
        <w:t>Sub-Committee</w:t>
      </w:r>
      <w:r>
        <w:t>, proposals were discussed for transport of a new type of m</w:t>
      </w:r>
      <w:r w:rsidRPr="006A5E1B">
        <w:t xml:space="preserve">agnetic resonance imaging </w:t>
      </w:r>
      <w:r>
        <w:t>(</w:t>
      </w:r>
      <w:r w:rsidRPr="00E83A1E">
        <w:t>MRI</w:t>
      </w:r>
      <w:r>
        <w:t>)</w:t>
      </w:r>
      <w:r w:rsidRPr="00E83A1E">
        <w:t xml:space="preserve"> scanner</w:t>
      </w:r>
      <w:r>
        <w:t xml:space="preserve"> (informal document </w:t>
      </w:r>
      <w:r w:rsidRPr="00F9095B">
        <w:t>INF.25</w:t>
      </w:r>
      <w:r>
        <w:t>, submitted by the Netherlands) and transport of</w:t>
      </w:r>
      <w:r w:rsidRPr="00E83A1E">
        <w:t xml:space="preserve"> heat pumps</w:t>
      </w:r>
      <w:r>
        <w:t xml:space="preserve"> (document </w:t>
      </w:r>
      <w:r w:rsidRPr="00F9095B">
        <w:t>ST/SG/AC.10/C.3/2023/38</w:t>
      </w:r>
      <w:r>
        <w:t>, submitted by Germany).</w:t>
      </w:r>
      <w:r w:rsidRPr="00E83A1E">
        <w:t xml:space="preserve"> </w:t>
      </w:r>
      <w:r>
        <w:t>Because of similarities between the two cases, i</w:t>
      </w:r>
      <w:r w:rsidRPr="00E83A1E">
        <w:t xml:space="preserve">t was agreed that Germany and the Netherlands would </w:t>
      </w:r>
      <w:r>
        <w:t xml:space="preserve">jointly explore options to </w:t>
      </w:r>
      <w:r w:rsidRPr="00E83A1E">
        <w:t>draft new proposal</w:t>
      </w:r>
      <w:r>
        <w:t>s</w:t>
      </w:r>
      <w:r w:rsidRPr="00E83A1E">
        <w:t xml:space="preserve"> for transport of MRI scanners </w:t>
      </w:r>
      <w:r>
        <w:t xml:space="preserve">and </w:t>
      </w:r>
      <w:r w:rsidRPr="00E83A1E">
        <w:t>heat pumps.</w:t>
      </w:r>
    </w:p>
    <w:p w14:paraId="442F1677" w14:textId="0038F34A" w:rsidR="00A2307C" w:rsidRDefault="00A2307C" w:rsidP="00A2307C">
      <w:pPr>
        <w:pStyle w:val="SingleTxtG"/>
      </w:pPr>
      <w:r w:rsidRPr="00C87910">
        <w:t>2.</w:t>
      </w:r>
      <w:r w:rsidRPr="00C87910">
        <w:tab/>
      </w:r>
      <w:r>
        <w:t xml:space="preserve">Experts from Germany and the Netherlands exchanged views on these subjects during an online meeting in March 2024. The option of drafting a joint proposal for heat pumps and MRI scanners was considered and discussed. It was concluded that drafting separate proposals (one for heat pumps and one for MRI scanners) would be more </w:t>
      </w:r>
      <w:r w:rsidR="00984389">
        <w:t>appropriate</w:t>
      </w:r>
      <w:r>
        <w:t xml:space="preserve">, for </w:t>
      </w:r>
      <w:proofErr w:type="gramStart"/>
      <w:r>
        <w:t>a number of</w:t>
      </w:r>
      <w:proofErr w:type="gramEnd"/>
      <w:r>
        <w:t xml:space="preserve"> reasons described hereafter.</w:t>
      </w:r>
    </w:p>
    <w:p w14:paraId="5D7D9E62" w14:textId="5304CEE5" w:rsidR="00A2307C" w:rsidRDefault="00A2307C" w:rsidP="00A2307C">
      <w:pPr>
        <w:pStyle w:val="SingleTxtG"/>
      </w:pPr>
      <w:r>
        <w:t>3.</w:t>
      </w:r>
      <w:r>
        <w:tab/>
        <w:t xml:space="preserve">As explained in document </w:t>
      </w:r>
      <w:r w:rsidRPr="00F9095B">
        <w:t>ST/SG/AC.10/C.3/2023/38</w:t>
      </w:r>
      <w:r>
        <w:t xml:space="preserve">, heat pumps are intended for external heating and are comparable to refrigerating machines in terms of hazards during transport. An MRI scanner is not a refrigerating machine intended for external </w:t>
      </w:r>
      <w:proofErr w:type="gramStart"/>
      <w:r>
        <w:t>cooling, but</w:t>
      </w:r>
      <w:proofErr w:type="gramEnd"/>
      <w:r>
        <w:t xml:space="preserve"> contains a cooling mechanism for the scanner itself. Further, the experts from Germany and the Netherlands considered the option to transport both heat pumps containing non-flammable gas and MRI scanners under </w:t>
      </w:r>
      <w:r w:rsidRPr="008436BB">
        <w:t xml:space="preserve">UN 3538 ARTICLES CONTAINING NON-FLAMMABLE, </w:t>
      </w:r>
      <w:proofErr w:type="gramStart"/>
      <w:r w:rsidRPr="008436BB">
        <w:t>NON TOXIC</w:t>
      </w:r>
      <w:proofErr w:type="gramEnd"/>
      <w:r w:rsidRPr="008436BB">
        <w:t xml:space="preserve"> GAS, N.O.S.</w:t>
      </w:r>
      <w:r>
        <w:t xml:space="preserve">, and heat pumps containing flammable gas under </w:t>
      </w:r>
      <w:r w:rsidRPr="008436BB">
        <w:t>UN 3358</w:t>
      </w:r>
      <w:r>
        <w:t xml:space="preserve"> </w:t>
      </w:r>
      <w:r w:rsidRPr="008436BB">
        <w:t>REFRIGERATING MACHINES containing flammable, non-toxic, liquefied gas</w:t>
      </w:r>
      <w:r>
        <w:t xml:space="preserve">. </w:t>
      </w:r>
      <w:r w:rsidR="00781AD7">
        <w:t>For</w:t>
      </w:r>
      <w:r>
        <w:t xml:space="preserve"> this option, one type of heat pump would thus be transported under an N.O.S. entry, and the other </w:t>
      </w:r>
      <w:r w:rsidR="00404648">
        <w:t xml:space="preserve">one </w:t>
      </w:r>
      <w:r>
        <w:t xml:space="preserve">under a specific entry, which was deemed inconsistent and therefore undesirable. </w:t>
      </w:r>
      <w:proofErr w:type="gramStart"/>
      <w:r w:rsidR="00452D8C">
        <w:t>Thus</w:t>
      </w:r>
      <w:proofErr w:type="gramEnd"/>
      <w:r w:rsidR="00452D8C">
        <w:t xml:space="preserve"> i</w:t>
      </w:r>
      <w:r>
        <w:t>t was decided to consider heat pumps and MRI scanners separately and to transmit two separate proposals.</w:t>
      </w:r>
    </w:p>
    <w:p w14:paraId="3731F68F" w14:textId="67F6C94D" w:rsidR="00A2307C" w:rsidRPr="00C87910" w:rsidRDefault="00A2307C" w:rsidP="00A2307C">
      <w:pPr>
        <w:pStyle w:val="SingleTxtG"/>
        <w:rPr>
          <w:lang w:val="de-DE"/>
        </w:rPr>
      </w:pPr>
      <w:r>
        <w:t>4</w:t>
      </w:r>
      <w:r w:rsidRPr="00C87910">
        <w:t>.</w:t>
      </w:r>
      <w:r w:rsidRPr="00C87910">
        <w:tab/>
      </w:r>
      <w:r>
        <w:t xml:space="preserve">This document describes a new proposal for transport of MRI scanners. A separate document </w:t>
      </w:r>
      <w:r w:rsidR="008D058F">
        <w:t xml:space="preserve">(ST/SG/AC.10/C.3/2024/27) </w:t>
      </w:r>
      <w:r>
        <w:t>transmitted by the expert from Germany describes the proposal for transport of heat pumps.</w:t>
      </w:r>
    </w:p>
    <w:p w14:paraId="12CCA771" w14:textId="27D40C6A" w:rsidR="00A2307C" w:rsidRDefault="00A2307C" w:rsidP="00A2307C">
      <w:pPr>
        <w:pStyle w:val="SingleTxtG"/>
      </w:pPr>
      <w:r>
        <w:lastRenderedPageBreak/>
        <w:t>5.</w:t>
      </w:r>
      <w:r>
        <w:tab/>
        <w:t xml:space="preserve">As described in detail in </w:t>
      </w:r>
      <w:r w:rsidR="008B734E">
        <w:t xml:space="preserve">informal </w:t>
      </w:r>
      <w:r>
        <w:t xml:space="preserve">document </w:t>
      </w:r>
      <w:r w:rsidRPr="00F9095B">
        <w:t>INF.25</w:t>
      </w:r>
      <w:r w:rsidR="008B734E">
        <w:t xml:space="preserve"> (sixty-third session)</w:t>
      </w:r>
      <w:r>
        <w:t xml:space="preserve">, the proposal concerns a new type of MRI scanner containing a maximum of 1.5 kg of compressed helium. The MRI scanner is to be transported under UN 3538 ARTICLES CONTAINING NON-FLAMMABLE, </w:t>
      </w:r>
      <w:proofErr w:type="gramStart"/>
      <w:r>
        <w:t>NON TOXIC</w:t>
      </w:r>
      <w:proofErr w:type="gramEnd"/>
      <w:r>
        <w:t xml:space="preserve"> GAS, N.O.S.</w:t>
      </w:r>
    </w:p>
    <w:p w14:paraId="50404535" w14:textId="5AEA5BF2" w:rsidR="00A2307C" w:rsidRDefault="00A2307C" w:rsidP="00A2307C">
      <w:pPr>
        <w:pStyle w:val="SingleTxtG"/>
      </w:pPr>
      <w:r>
        <w:t>6.</w:t>
      </w:r>
      <w:r>
        <w:tab/>
        <w:t xml:space="preserve">In </w:t>
      </w:r>
      <w:r w:rsidR="008F0F7F">
        <w:t xml:space="preserve">option 2 of </w:t>
      </w:r>
      <w:r w:rsidR="008B734E">
        <w:t xml:space="preserve">informal </w:t>
      </w:r>
      <w:r>
        <w:t xml:space="preserve">document </w:t>
      </w:r>
      <w:r w:rsidRPr="00937B1A">
        <w:t>INF.25</w:t>
      </w:r>
      <w:r>
        <w:t xml:space="preserve"> </w:t>
      </w:r>
      <w:r w:rsidR="008F0F7F">
        <w:t xml:space="preserve">it is </w:t>
      </w:r>
      <w:r>
        <w:t xml:space="preserve">proposed to assign a new special provision specific for these MRI scanners to UN 3538 ARTICLES CONTAINING NON-FLAMMABLE, </w:t>
      </w:r>
      <w:proofErr w:type="gramStart"/>
      <w:r>
        <w:t>NON TOXIC</w:t>
      </w:r>
      <w:proofErr w:type="gramEnd"/>
      <w:r>
        <w:t xml:space="preserve"> GAS, N.O.S. During the discussion at the </w:t>
      </w:r>
      <w:r w:rsidR="009677AA">
        <w:t xml:space="preserve">sixty-third </w:t>
      </w:r>
      <w:r>
        <w:t xml:space="preserve">session, there was some support for this proposal, but with a preference </w:t>
      </w:r>
      <w:r w:rsidRPr="00736F95">
        <w:t xml:space="preserve">to </w:t>
      </w:r>
      <w:r>
        <w:t>se</w:t>
      </w:r>
      <w:r w:rsidRPr="00736F95">
        <w:t xml:space="preserve">t the </w:t>
      </w:r>
      <w:r>
        <w:t xml:space="preserve">maximum </w:t>
      </w:r>
      <w:r w:rsidRPr="00736F95">
        <w:t>quantity of gas to 12 kg</w:t>
      </w:r>
      <w:r>
        <w:t xml:space="preserve"> and not </w:t>
      </w:r>
      <w:r w:rsidR="00950DEC">
        <w:t xml:space="preserve">to </w:t>
      </w:r>
      <w:r>
        <w:t>1.5 kg, in line with the quantity for</w:t>
      </w:r>
      <w:r w:rsidRPr="00736F95">
        <w:t xml:space="preserve"> refrigerating machines</w:t>
      </w:r>
      <w:r>
        <w:t xml:space="preserve"> in </w:t>
      </w:r>
      <w:r w:rsidR="00950DEC">
        <w:t>special provision</w:t>
      </w:r>
      <w:r>
        <w:t xml:space="preserve"> 119</w:t>
      </w:r>
      <w:r w:rsidRPr="00736F95">
        <w:t>.</w:t>
      </w:r>
      <w:r>
        <w:t xml:space="preserve"> This approach is reflected in the new proposal</w:t>
      </w:r>
      <w:r w:rsidR="00B95D92">
        <w:t xml:space="preserve"> below</w:t>
      </w:r>
      <w:r>
        <w:t>.</w:t>
      </w:r>
    </w:p>
    <w:p w14:paraId="4CABF412" w14:textId="6BD637FD" w:rsidR="00A2307C" w:rsidRPr="003C5896" w:rsidRDefault="00A2307C" w:rsidP="00A2307C">
      <w:pPr>
        <w:pStyle w:val="HChG"/>
        <w:spacing w:before="240" w:after="120"/>
      </w:pPr>
      <w:r w:rsidRPr="003C5896">
        <w:tab/>
      </w:r>
      <w:r>
        <w:t>II.</w:t>
      </w:r>
      <w:r w:rsidRPr="003C5896">
        <w:tab/>
      </w:r>
      <w:r>
        <w:t>Proposal</w:t>
      </w:r>
    </w:p>
    <w:p w14:paraId="7BBF2D01" w14:textId="73B83660" w:rsidR="00A2307C" w:rsidRDefault="0080539C" w:rsidP="009677AA">
      <w:pPr>
        <w:pStyle w:val="SingleTxtG"/>
      </w:pPr>
      <w:r>
        <w:t>7</w:t>
      </w:r>
      <w:r w:rsidR="00A2307C">
        <w:t>.</w:t>
      </w:r>
      <w:r w:rsidR="00A2307C">
        <w:tab/>
      </w:r>
      <w:r w:rsidR="00965114">
        <w:t>In 3.3 a</w:t>
      </w:r>
      <w:r w:rsidR="00A2307C">
        <w:t xml:space="preserve">ssign a new special provision to UN 3538 ARTICLES CONTAINING NON-FLAMMABLE, </w:t>
      </w:r>
      <w:proofErr w:type="gramStart"/>
      <w:r w:rsidR="00A2307C">
        <w:t>NON TOXIC</w:t>
      </w:r>
      <w:proofErr w:type="gramEnd"/>
      <w:r w:rsidR="00A2307C">
        <w:t xml:space="preserve"> GAS, N.O.S., as follows</w:t>
      </w:r>
      <w:r w:rsidR="009677AA">
        <w:t xml:space="preserve"> (new text is </w:t>
      </w:r>
      <w:r w:rsidR="009677AA" w:rsidRPr="00364AA4">
        <w:rPr>
          <w:u w:val="single"/>
        </w:rPr>
        <w:t>underlined</w:t>
      </w:r>
      <w:r w:rsidR="009677AA">
        <w:t>)</w:t>
      </w:r>
      <w:r w:rsidR="00A2307C">
        <w:t>:</w:t>
      </w:r>
    </w:p>
    <w:p w14:paraId="702E70BA" w14:textId="150C34B0" w:rsidR="00A2307C" w:rsidRPr="00205ABC" w:rsidRDefault="009677AA" w:rsidP="00364AA4">
      <w:pPr>
        <w:pStyle w:val="SingleTxtG"/>
        <w:ind w:left="1701"/>
        <w:rPr>
          <w:u w:val="single"/>
        </w:rPr>
      </w:pPr>
      <w:r w:rsidRPr="00155531">
        <w:t>“</w:t>
      </w:r>
      <w:r w:rsidR="00A2307C">
        <w:rPr>
          <w:u w:val="single"/>
        </w:rPr>
        <w:t>4</w:t>
      </w:r>
      <w:r w:rsidR="00A2307C" w:rsidRPr="00205ABC">
        <w:rPr>
          <w:u w:val="single"/>
        </w:rPr>
        <w:t>XX</w:t>
      </w:r>
      <w:r w:rsidR="00B95D92">
        <w:rPr>
          <w:u w:val="single"/>
        </w:rPr>
        <w:tab/>
      </w:r>
      <w:r w:rsidR="00A2307C" w:rsidRPr="00205ABC">
        <w:rPr>
          <w:u w:val="single"/>
        </w:rPr>
        <w:t>Articles transported under this entry include magnetic resonance imaging (MRI) scanners containing non-flammable, non-toxic gases. The non-flammable, non-toxic gas shall be contained within MRI scanner components. The MRI scanners shall be designed and constructed to contain the gas and preclude the risk of bursting or cracking of the gas retaining components during normal conditions of transport. MRI scanners are not subject to these Regulations if they contain less than 12 kg of gas in Division 2.2</w:t>
      </w:r>
      <w:r w:rsidR="00A2307C" w:rsidRPr="00155531">
        <w:t>.</w:t>
      </w:r>
      <w:r w:rsidRPr="00155531">
        <w:t>”</w:t>
      </w:r>
    </w:p>
    <w:p w14:paraId="7640BC50" w14:textId="2A632BF2" w:rsidR="00A2307C" w:rsidRDefault="0080539C" w:rsidP="00A2307C">
      <w:pPr>
        <w:pStyle w:val="SingleTxtG"/>
      </w:pPr>
      <w:r>
        <w:t>8</w:t>
      </w:r>
      <w:r w:rsidR="00A2307C">
        <w:t>.</w:t>
      </w:r>
      <w:r w:rsidR="00A2307C">
        <w:tab/>
      </w:r>
      <w:r w:rsidR="00A2307C" w:rsidRPr="00224607">
        <w:t xml:space="preserve">Add MRI scanners to the </w:t>
      </w:r>
      <w:r w:rsidR="001036FE" w:rsidRPr="00224607">
        <w:t>alphabetical index of substances and articles</w:t>
      </w:r>
      <w:r w:rsidR="00A2307C" w:rsidRPr="00224607">
        <w:t>, as follows</w:t>
      </w:r>
      <w:r w:rsidR="001036FE">
        <w:t xml:space="preserve"> </w:t>
      </w:r>
      <w:r w:rsidR="00386E26">
        <w:t xml:space="preserve">(new text is </w:t>
      </w:r>
      <w:r w:rsidR="00386E26" w:rsidRPr="00CA7D8D">
        <w:rPr>
          <w:u w:val="single"/>
        </w:rPr>
        <w:t>underlined</w:t>
      </w:r>
      <w:r w:rsidR="00386E26">
        <w:rPr>
          <w:u w:val="single"/>
        </w:rPr>
        <w:t>)</w:t>
      </w:r>
      <w:r w:rsidR="00A2307C" w:rsidRPr="00224607">
        <w:t>:</w:t>
      </w:r>
    </w:p>
    <w:tbl>
      <w:tblPr>
        <w:tblStyle w:val="TableGrid"/>
        <w:tblW w:w="7560" w:type="dxa"/>
        <w:tblInd w:w="2085" w:type="dxa"/>
        <w:tblLayout w:type="fixed"/>
        <w:tblLook w:val="04A0" w:firstRow="1" w:lastRow="0" w:firstColumn="1" w:lastColumn="0" w:noHBand="0" w:noVBand="1"/>
      </w:tblPr>
      <w:tblGrid>
        <w:gridCol w:w="3780"/>
        <w:gridCol w:w="1620"/>
        <w:gridCol w:w="2160"/>
      </w:tblGrid>
      <w:tr w:rsidR="00A2307C" w:rsidRPr="00224607" w14:paraId="5752C919" w14:textId="77777777" w:rsidTr="00465439">
        <w:tc>
          <w:tcPr>
            <w:tcW w:w="3780" w:type="dxa"/>
            <w:tcBorders>
              <w:top w:val="nil"/>
              <w:left w:val="nil"/>
              <w:bottom w:val="nil"/>
              <w:right w:val="nil"/>
            </w:tcBorders>
          </w:tcPr>
          <w:p w14:paraId="2C85430C" w14:textId="77777777" w:rsidR="00A2307C" w:rsidRPr="00224607" w:rsidRDefault="00A2307C" w:rsidP="00CA7D8D">
            <w:pPr>
              <w:pStyle w:val="SingleTxtG"/>
              <w:ind w:left="0"/>
              <w:jc w:val="left"/>
              <w:rPr>
                <w:b/>
                <w:bCs/>
                <w:lang w:val="fr-FR"/>
              </w:rPr>
            </w:pPr>
            <w:r w:rsidRPr="00224607">
              <w:rPr>
                <w:b/>
                <w:bCs/>
                <w:lang w:val="fr-FR"/>
              </w:rPr>
              <w:t>Name and description</w:t>
            </w:r>
          </w:p>
        </w:tc>
        <w:tc>
          <w:tcPr>
            <w:tcW w:w="1620" w:type="dxa"/>
            <w:tcBorders>
              <w:top w:val="nil"/>
              <w:left w:val="nil"/>
              <w:bottom w:val="nil"/>
              <w:right w:val="nil"/>
            </w:tcBorders>
          </w:tcPr>
          <w:p w14:paraId="0F69F21D" w14:textId="77777777" w:rsidR="00A2307C" w:rsidRPr="00224607" w:rsidRDefault="00A2307C" w:rsidP="00CA7D8D">
            <w:pPr>
              <w:pStyle w:val="SingleTxtG"/>
              <w:ind w:left="0"/>
              <w:jc w:val="left"/>
              <w:rPr>
                <w:b/>
                <w:bCs/>
                <w:lang w:val="fr-FR"/>
              </w:rPr>
            </w:pPr>
            <w:r w:rsidRPr="00224607">
              <w:rPr>
                <w:b/>
                <w:bCs/>
                <w:lang w:val="fr-FR"/>
              </w:rPr>
              <w:t>Class</w:t>
            </w:r>
          </w:p>
        </w:tc>
        <w:tc>
          <w:tcPr>
            <w:tcW w:w="2160" w:type="dxa"/>
            <w:tcBorders>
              <w:top w:val="nil"/>
              <w:left w:val="nil"/>
              <w:bottom w:val="nil"/>
              <w:right w:val="nil"/>
            </w:tcBorders>
          </w:tcPr>
          <w:p w14:paraId="6E79F256" w14:textId="77777777" w:rsidR="00A2307C" w:rsidRPr="00224607" w:rsidRDefault="00A2307C" w:rsidP="00CA7D8D">
            <w:pPr>
              <w:pStyle w:val="SingleTxtG"/>
              <w:ind w:left="0"/>
              <w:jc w:val="left"/>
              <w:rPr>
                <w:b/>
                <w:bCs/>
                <w:lang w:val="fr-FR"/>
              </w:rPr>
            </w:pPr>
            <w:r w:rsidRPr="00224607">
              <w:rPr>
                <w:b/>
                <w:bCs/>
                <w:lang w:val="fr-FR"/>
              </w:rPr>
              <w:t>UN No.</w:t>
            </w:r>
          </w:p>
        </w:tc>
      </w:tr>
      <w:tr w:rsidR="00A2307C" w:rsidRPr="00224607" w14:paraId="55B26B91" w14:textId="77777777" w:rsidTr="00465439">
        <w:tc>
          <w:tcPr>
            <w:tcW w:w="3780" w:type="dxa"/>
            <w:tcBorders>
              <w:top w:val="nil"/>
              <w:left w:val="nil"/>
              <w:bottom w:val="nil"/>
              <w:right w:val="nil"/>
            </w:tcBorders>
          </w:tcPr>
          <w:p w14:paraId="1DF9A7AA" w14:textId="77777777" w:rsidR="00A2307C" w:rsidRPr="005A68A0" w:rsidRDefault="00A2307C" w:rsidP="00CA7D8D">
            <w:pPr>
              <w:pStyle w:val="SingleTxtG"/>
              <w:ind w:left="0"/>
              <w:jc w:val="left"/>
              <w:rPr>
                <w:u w:val="single"/>
              </w:rPr>
            </w:pPr>
            <w:r w:rsidRPr="005A68A0">
              <w:rPr>
                <w:u w:val="single"/>
              </w:rPr>
              <w:t>Magnetic resonance imaging (MRI) scanners containing non-flammable, non-toxic gases, see</w:t>
            </w:r>
          </w:p>
        </w:tc>
        <w:tc>
          <w:tcPr>
            <w:tcW w:w="1620" w:type="dxa"/>
            <w:tcBorders>
              <w:top w:val="nil"/>
              <w:left w:val="nil"/>
              <w:bottom w:val="nil"/>
              <w:right w:val="nil"/>
            </w:tcBorders>
          </w:tcPr>
          <w:p w14:paraId="0DA1E799" w14:textId="77777777" w:rsidR="00A2307C" w:rsidRPr="005A68A0" w:rsidRDefault="00A2307C" w:rsidP="00CA7D8D">
            <w:pPr>
              <w:pStyle w:val="SingleTxtG"/>
              <w:ind w:left="0"/>
              <w:jc w:val="left"/>
              <w:rPr>
                <w:u w:val="single"/>
                <w:lang w:val="fr-FR"/>
              </w:rPr>
            </w:pPr>
            <w:r w:rsidRPr="005A68A0">
              <w:rPr>
                <w:u w:val="single"/>
                <w:lang w:val="fr-FR"/>
              </w:rPr>
              <w:t>2.2</w:t>
            </w:r>
          </w:p>
        </w:tc>
        <w:tc>
          <w:tcPr>
            <w:tcW w:w="2160" w:type="dxa"/>
            <w:tcBorders>
              <w:top w:val="nil"/>
              <w:left w:val="nil"/>
              <w:bottom w:val="nil"/>
              <w:right w:val="nil"/>
            </w:tcBorders>
          </w:tcPr>
          <w:p w14:paraId="173E8CF6" w14:textId="77777777" w:rsidR="00A2307C" w:rsidRPr="005A68A0" w:rsidRDefault="00A2307C" w:rsidP="00CA7D8D">
            <w:pPr>
              <w:pStyle w:val="SingleTxtG"/>
              <w:ind w:left="0"/>
              <w:jc w:val="left"/>
              <w:rPr>
                <w:u w:val="single"/>
                <w:lang w:val="fr-FR"/>
              </w:rPr>
            </w:pPr>
            <w:r w:rsidRPr="005A68A0">
              <w:rPr>
                <w:u w:val="single"/>
                <w:lang w:val="fr-FR"/>
              </w:rPr>
              <w:t>3538</w:t>
            </w:r>
          </w:p>
        </w:tc>
      </w:tr>
    </w:tbl>
    <w:p w14:paraId="73C27253" w14:textId="77777777" w:rsidR="00A2307C" w:rsidRPr="008904AF" w:rsidRDefault="00A2307C" w:rsidP="00A2307C">
      <w:pPr>
        <w:pStyle w:val="HChG"/>
        <w:spacing w:before="120" w:after="120"/>
      </w:pPr>
      <w:r w:rsidRPr="008904AF">
        <w:tab/>
        <w:t>I</w:t>
      </w:r>
      <w:r>
        <w:t>II</w:t>
      </w:r>
      <w:r w:rsidRPr="008904AF">
        <w:t>.</w:t>
      </w:r>
      <w:r w:rsidRPr="008904AF">
        <w:tab/>
        <w:t>Sustainable Development Goals</w:t>
      </w:r>
    </w:p>
    <w:p w14:paraId="05A8C860" w14:textId="56C62DFF" w:rsidR="00A2307C" w:rsidRPr="008904AF" w:rsidRDefault="0080539C" w:rsidP="00A2307C">
      <w:pPr>
        <w:pStyle w:val="SingleTxtG"/>
      </w:pPr>
      <w:r>
        <w:t>9</w:t>
      </w:r>
      <w:r w:rsidR="00A2307C" w:rsidRPr="008904AF">
        <w:t>.</w:t>
      </w:r>
      <w:r w:rsidR="00A2307C" w:rsidRPr="008904AF">
        <w:tab/>
        <w:t xml:space="preserve">This proposal aims to ensure safe and timely transport of MRI scanners for healthcare professionals around the world. By doing so the Sub-Committee contributes to the implementation of Sustainable Development Goal 3 </w:t>
      </w:r>
      <w:r w:rsidR="00386E26">
        <w:t>“</w:t>
      </w:r>
      <w:r w:rsidR="00A2307C" w:rsidRPr="008904AF">
        <w:t>Ensure healthy lives and promote well-being for all at all ages</w:t>
      </w:r>
      <w:r w:rsidR="00386E26">
        <w:t>”</w:t>
      </w:r>
      <w:r w:rsidR="00A2307C" w:rsidRPr="008904AF">
        <w:t xml:space="preserve"> and more specifically to target 3.8 </w:t>
      </w:r>
      <w:r w:rsidR="00386E26">
        <w:t>“</w:t>
      </w:r>
      <w:r w:rsidR="00A2307C" w:rsidRPr="008904AF">
        <w:t>achieve universal health coverage, including financial risk protection, access to quality essential health-care services and access to safe, effective, quality and affordable essential medicines and vaccines for all</w:t>
      </w:r>
      <w:r w:rsidR="00386E26">
        <w:t>”</w:t>
      </w:r>
      <w:r w:rsidR="00A2307C" w:rsidRPr="008904AF">
        <w:t>.</w:t>
      </w:r>
    </w:p>
    <w:p w14:paraId="371BC5D8" w14:textId="745EA3AD" w:rsidR="00A2307C" w:rsidRPr="00364AA4" w:rsidRDefault="00386E26" w:rsidP="00364AA4">
      <w:pPr>
        <w:spacing w:before="240"/>
        <w:jc w:val="center"/>
        <w:rPr>
          <w:u w:val="single"/>
        </w:rPr>
      </w:pPr>
      <w:r>
        <w:rPr>
          <w:u w:val="single"/>
        </w:rPr>
        <w:tab/>
      </w:r>
      <w:r>
        <w:rPr>
          <w:u w:val="single"/>
        </w:rPr>
        <w:tab/>
      </w:r>
      <w:r>
        <w:rPr>
          <w:u w:val="single"/>
        </w:rPr>
        <w:tab/>
      </w:r>
    </w:p>
    <w:p w14:paraId="4EE3373F" w14:textId="77777777" w:rsidR="00A2307C" w:rsidRPr="00A2307C" w:rsidRDefault="00A2307C" w:rsidP="004858F5">
      <w:pPr>
        <w:rPr>
          <w:b/>
          <w:bCs/>
        </w:rPr>
      </w:pPr>
    </w:p>
    <w:sectPr w:rsidR="00A2307C" w:rsidRPr="00A2307C" w:rsidSect="00A2307C">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6936E" w14:textId="77777777" w:rsidR="00A2307C" w:rsidRPr="00C47B2E" w:rsidRDefault="00A2307C" w:rsidP="00C47B2E">
      <w:pPr>
        <w:pStyle w:val="Footer"/>
      </w:pPr>
    </w:p>
  </w:endnote>
  <w:endnote w:type="continuationSeparator" w:id="0">
    <w:p w14:paraId="28EA4A40" w14:textId="77777777" w:rsidR="00A2307C" w:rsidRPr="00C47B2E" w:rsidRDefault="00A2307C" w:rsidP="00C47B2E">
      <w:pPr>
        <w:pStyle w:val="Footer"/>
      </w:pPr>
    </w:p>
  </w:endnote>
  <w:endnote w:type="continuationNotice" w:id="1">
    <w:p w14:paraId="106EE643" w14:textId="77777777" w:rsidR="00A2307C" w:rsidRPr="00C47B2E" w:rsidRDefault="00A2307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1225" w14:textId="3D69E6E9" w:rsidR="00D94B05" w:rsidRPr="00A2307C" w:rsidRDefault="00A2307C" w:rsidP="00A2307C">
    <w:pPr>
      <w:pStyle w:val="Footer"/>
      <w:tabs>
        <w:tab w:val="right" w:pos="9598"/>
        <w:tab w:val="right" w:pos="9638"/>
      </w:tabs>
      <w:rPr>
        <w:sz w:val="18"/>
      </w:rPr>
    </w:pPr>
    <w:r w:rsidRPr="00A2307C">
      <w:rPr>
        <w:b/>
        <w:sz w:val="18"/>
      </w:rPr>
      <w:fldChar w:fldCharType="begin"/>
    </w:r>
    <w:r w:rsidRPr="00A2307C">
      <w:rPr>
        <w:b/>
        <w:sz w:val="18"/>
      </w:rPr>
      <w:instrText xml:space="preserve"> PAGE  \* MERGEFORMAT </w:instrText>
    </w:r>
    <w:r w:rsidRPr="00A2307C">
      <w:rPr>
        <w:b/>
        <w:sz w:val="18"/>
      </w:rPr>
      <w:fldChar w:fldCharType="separate"/>
    </w:r>
    <w:r w:rsidRPr="00A2307C">
      <w:rPr>
        <w:b/>
        <w:noProof/>
        <w:sz w:val="18"/>
      </w:rPr>
      <w:t>2</w:t>
    </w:r>
    <w:r w:rsidRPr="00A2307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B884" w14:textId="5378DF24" w:rsidR="00D94B05" w:rsidRPr="00A2307C" w:rsidRDefault="00A2307C" w:rsidP="00A2307C">
    <w:pPr>
      <w:pStyle w:val="Footer"/>
      <w:tabs>
        <w:tab w:val="left" w:pos="5775"/>
        <w:tab w:val="right" w:pos="9598"/>
        <w:tab w:val="right" w:pos="9638"/>
      </w:tabs>
      <w:rPr>
        <w:sz w:val="18"/>
      </w:rPr>
    </w:pPr>
    <w:r>
      <w:rPr>
        <w:b/>
        <w:sz w:val="18"/>
      </w:rPr>
      <w:tab/>
    </w:r>
    <w:r w:rsidRPr="00A2307C">
      <w:rPr>
        <w:sz w:val="18"/>
      </w:rPr>
      <w:fldChar w:fldCharType="begin"/>
    </w:r>
    <w:r w:rsidRPr="00A2307C">
      <w:rPr>
        <w:sz w:val="18"/>
      </w:rPr>
      <w:instrText xml:space="preserve"> PAGE  \* MERGEFORMAT </w:instrText>
    </w:r>
    <w:r w:rsidRPr="00A2307C">
      <w:rPr>
        <w:sz w:val="18"/>
      </w:rPr>
      <w:fldChar w:fldCharType="separate"/>
    </w:r>
    <w:r w:rsidRPr="00A2307C">
      <w:rPr>
        <w:noProof/>
        <w:sz w:val="18"/>
      </w:rPr>
      <w:t>3</w:t>
    </w:r>
    <w:r w:rsidRPr="00A2307C">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AD73" w14:textId="502FE9B6" w:rsidR="0042657E" w:rsidRDefault="0042657E" w:rsidP="0042657E">
    <w:pPr>
      <w:pStyle w:val="Footer"/>
    </w:pPr>
    <w:r w:rsidRPr="0027112F">
      <w:rPr>
        <w:noProof/>
        <w:lang w:val="en-US"/>
      </w:rPr>
      <w:drawing>
        <wp:anchor distT="0" distB="0" distL="114300" distR="114300" simplePos="0" relativeHeight="251659264" behindDoc="0" locked="1" layoutInCell="1" allowOverlap="1" wp14:anchorId="5925CAE0" wp14:editId="19E4D27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C453C67" w14:textId="56D89A96" w:rsidR="0042657E" w:rsidRPr="0042657E" w:rsidRDefault="0042657E" w:rsidP="0042657E">
    <w:pPr>
      <w:pStyle w:val="Footer"/>
      <w:ind w:right="1134"/>
      <w:rPr>
        <w:sz w:val="20"/>
      </w:rPr>
    </w:pPr>
    <w:r>
      <w:rPr>
        <w:sz w:val="20"/>
      </w:rPr>
      <w:t>GE.24-</w:t>
    </w:r>
    <w:proofErr w:type="gramStart"/>
    <w:r>
      <w:rPr>
        <w:sz w:val="20"/>
      </w:rPr>
      <w:t>06669  (</w:t>
    </w:r>
    <w:proofErr w:type="gramEnd"/>
    <w:r>
      <w:rPr>
        <w:sz w:val="20"/>
      </w:rPr>
      <w:t>E)</w:t>
    </w:r>
    <w:r>
      <w:rPr>
        <w:noProof/>
        <w:sz w:val="20"/>
      </w:rPr>
      <w:drawing>
        <wp:anchor distT="0" distB="0" distL="114300" distR="114300" simplePos="0" relativeHeight="251660288" behindDoc="0" locked="0" layoutInCell="1" allowOverlap="1" wp14:anchorId="3DA32C23" wp14:editId="63962549">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8126" w14:textId="77777777" w:rsidR="00A2307C" w:rsidRPr="00C47B2E" w:rsidRDefault="00A2307C" w:rsidP="00C47B2E">
      <w:pPr>
        <w:tabs>
          <w:tab w:val="right" w:pos="2155"/>
        </w:tabs>
        <w:spacing w:after="80" w:line="240" w:lineRule="auto"/>
        <w:ind w:left="680"/>
      </w:pPr>
      <w:r>
        <w:rPr>
          <w:u w:val="single"/>
        </w:rPr>
        <w:tab/>
      </w:r>
    </w:p>
  </w:footnote>
  <w:footnote w:type="continuationSeparator" w:id="0">
    <w:p w14:paraId="4ADB9E38" w14:textId="77777777" w:rsidR="00A2307C" w:rsidRPr="00C47B2E" w:rsidRDefault="00A2307C" w:rsidP="005E716E">
      <w:pPr>
        <w:tabs>
          <w:tab w:val="right" w:pos="2155"/>
        </w:tabs>
        <w:spacing w:after="80" w:line="240" w:lineRule="auto"/>
        <w:ind w:left="680"/>
      </w:pPr>
      <w:r>
        <w:rPr>
          <w:u w:val="single"/>
        </w:rPr>
        <w:tab/>
      </w:r>
    </w:p>
  </w:footnote>
  <w:footnote w:type="continuationNotice" w:id="1">
    <w:p w14:paraId="63E97E32" w14:textId="77777777" w:rsidR="00A2307C" w:rsidRPr="00C47B2E" w:rsidRDefault="00A2307C" w:rsidP="00C47B2E">
      <w:pPr>
        <w:pStyle w:val="Footer"/>
      </w:pPr>
    </w:p>
  </w:footnote>
  <w:footnote w:id="2">
    <w:p w14:paraId="76BF1E15" w14:textId="4FFD7640" w:rsidR="00A2307C" w:rsidRPr="00A2307C" w:rsidRDefault="00A2307C">
      <w:pPr>
        <w:pStyle w:val="FootnoteText"/>
        <w:rPr>
          <w:lang w:val="fr-CH"/>
        </w:rPr>
      </w:pPr>
      <w:r>
        <w:rPr>
          <w:rStyle w:val="FootnoteReference"/>
        </w:rPr>
        <w:tab/>
      </w:r>
      <w:r w:rsidRPr="00A2307C">
        <w:rPr>
          <w:rStyle w:val="FootnoteReference"/>
          <w:sz w:val="20"/>
          <w:vertAlign w:val="baseline"/>
        </w:rPr>
        <w:t>*</w:t>
      </w:r>
      <w:r>
        <w:rPr>
          <w:rStyle w:val="FootnoteReference"/>
          <w:sz w:val="20"/>
          <w:vertAlign w:val="baseline"/>
        </w:rPr>
        <w:tab/>
      </w:r>
      <w:r w:rsidRPr="00A2307C">
        <w:rPr>
          <w:sz w:val="20"/>
        </w:rPr>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7454" w14:textId="78BCDB32" w:rsidR="00A2307C" w:rsidRPr="00A2307C" w:rsidRDefault="001517DF">
    <w:pPr>
      <w:pStyle w:val="Header"/>
    </w:pPr>
    <w:fldSimple w:instr=" TITLE  \* MERGEFORMAT ">
      <w:r w:rsidR="00A2307C">
        <w:t>ST/SG/AC.10/C.3/2024/32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562F" w14:textId="3A0218C4" w:rsidR="00D94B05" w:rsidRPr="00A2307C" w:rsidRDefault="001517DF" w:rsidP="00A2307C">
    <w:pPr>
      <w:pStyle w:val="Header"/>
      <w:jc w:val="right"/>
    </w:pPr>
    <w:fldSimple w:instr=" TITLE  \* MERGEFORMAT ">
      <w:r w:rsidR="00A2307C">
        <w:t>ST/SG/AC.10/C.3/2024/32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6790602">
    <w:abstractNumId w:val="5"/>
  </w:num>
  <w:num w:numId="2" w16cid:durableId="849028305">
    <w:abstractNumId w:val="4"/>
  </w:num>
  <w:num w:numId="3" w16cid:durableId="664208723">
    <w:abstractNumId w:val="0"/>
  </w:num>
  <w:num w:numId="4" w16cid:durableId="1543208481">
    <w:abstractNumId w:val="6"/>
  </w:num>
  <w:num w:numId="5" w16cid:durableId="277107125">
    <w:abstractNumId w:val="7"/>
  </w:num>
  <w:num w:numId="6" w16cid:durableId="38866742">
    <w:abstractNumId w:val="9"/>
  </w:num>
  <w:num w:numId="7" w16cid:durableId="941650451">
    <w:abstractNumId w:val="3"/>
  </w:num>
  <w:num w:numId="8" w16cid:durableId="540240270">
    <w:abstractNumId w:val="1"/>
  </w:num>
  <w:num w:numId="9" w16cid:durableId="1050957246">
    <w:abstractNumId w:val="8"/>
  </w:num>
  <w:num w:numId="10" w16cid:durableId="1274823554">
    <w:abstractNumId w:val="1"/>
  </w:num>
  <w:num w:numId="11" w16cid:durableId="274872322">
    <w:abstractNumId w:val="8"/>
  </w:num>
  <w:num w:numId="12" w16cid:durableId="1516453465">
    <w:abstractNumId w:val="2"/>
  </w:num>
  <w:num w:numId="13" w16cid:durableId="427510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7C"/>
    <w:rsid w:val="00044701"/>
    <w:rsid w:val="00046E92"/>
    <w:rsid w:val="00063C90"/>
    <w:rsid w:val="00070000"/>
    <w:rsid w:val="000E4E6C"/>
    <w:rsid w:val="00101B98"/>
    <w:rsid w:val="001036FE"/>
    <w:rsid w:val="001514D1"/>
    <w:rsid w:val="001517DF"/>
    <w:rsid w:val="00155531"/>
    <w:rsid w:val="001643C7"/>
    <w:rsid w:val="001C1DE8"/>
    <w:rsid w:val="00247E2C"/>
    <w:rsid w:val="002A32CB"/>
    <w:rsid w:val="002D5B2C"/>
    <w:rsid w:val="002D6C53"/>
    <w:rsid w:val="002F5595"/>
    <w:rsid w:val="00334F6A"/>
    <w:rsid w:val="00342AC8"/>
    <w:rsid w:val="00343302"/>
    <w:rsid w:val="00364AA4"/>
    <w:rsid w:val="00386E26"/>
    <w:rsid w:val="003979DE"/>
    <w:rsid w:val="003B4550"/>
    <w:rsid w:val="003D2A18"/>
    <w:rsid w:val="003F62CD"/>
    <w:rsid w:val="00404648"/>
    <w:rsid w:val="00413386"/>
    <w:rsid w:val="0042657E"/>
    <w:rsid w:val="00452D8C"/>
    <w:rsid w:val="00461253"/>
    <w:rsid w:val="00465439"/>
    <w:rsid w:val="004858F5"/>
    <w:rsid w:val="004A2814"/>
    <w:rsid w:val="004C0622"/>
    <w:rsid w:val="004E5592"/>
    <w:rsid w:val="004F73D0"/>
    <w:rsid w:val="005042C2"/>
    <w:rsid w:val="00505F40"/>
    <w:rsid w:val="00510C7B"/>
    <w:rsid w:val="005E716E"/>
    <w:rsid w:val="006476E1"/>
    <w:rsid w:val="006604DF"/>
    <w:rsid w:val="00671529"/>
    <w:rsid w:val="006F1EF5"/>
    <w:rsid w:val="006F558D"/>
    <w:rsid w:val="0070489D"/>
    <w:rsid w:val="007200A1"/>
    <w:rsid w:val="007268F9"/>
    <w:rsid w:val="00750282"/>
    <w:rsid w:val="00764440"/>
    <w:rsid w:val="0077101B"/>
    <w:rsid w:val="00781AD7"/>
    <w:rsid w:val="007C52B0"/>
    <w:rsid w:val="007C6033"/>
    <w:rsid w:val="0080539C"/>
    <w:rsid w:val="008147C8"/>
    <w:rsid w:val="0081753A"/>
    <w:rsid w:val="00844393"/>
    <w:rsid w:val="00857D23"/>
    <w:rsid w:val="0087301D"/>
    <w:rsid w:val="008B734E"/>
    <w:rsid w:val="008D058F"/>
    <w:rsid w:val="008F0F7F"/>
    <w:rsid w:val="00913F7D"/>
    <w:rsid w:val="009411B4"/>
    <w:rsid w:val="00946F1D"/>
    <w:rsid w:val="00950DEC"/>
    <w:rsid w:val="00965114"/>
    <w:rsid w:val="009677AA"/>
    <w:rsid w:val="00984389"/>
    <w:rsid w:val="009D0139"/>
    <w:rsid w:val="009D717D"/>
    <w:rsid w:val="009F5CDC"/>
    <w:rsid w:val="00A072D7"/>
    <w:rsid w:val="00A2307C"/>
    <w:rsid w:val="00A775CF"/>
    <w:rsid w:val="00AD1A9C"/>
    <w:rsid w:val="00AF5DE1"/>
    <w:rsid w:val="00B06045"/>
    <w:rsid w:val="00B206DD"/>
    <w:rsid w:val="00B52EF4"/>
    <w:rsid w:val="00B777AD"/>
    <w:rsid w:val="00B95D92"/>
    <w:rsid w:val="00C03015"/>
    <w:rsid w:val="00C0358D"/>
    <w:rsid w:val="00C35A27"/>
    <w:rsid w:val="00C47B2E"/>
    <w:rsid w:val="00D63CD2"/>
    <w:rsid w:val="00D87DC2"/>
    <w:rsid w:val="00D93887"/>
    <w:rsid w:val="00D94B05"/>
    <w:rsid w:val="00DC7379"/>
    <w:rsid w:val="00E02C2B"/>
    <w:rsid w:val="00E21C27"/>
    <w:rsid w:val="00E26BCF"/>
    <w:rsid w:val="00E52109"/>
    <w:rsid w:val="00E75317"/>
    <w:rsid w:val="00EC0CE6"/>
    <w:rsid w:val="00EC7C1D"/>
    <w:rsid w:val="00ED6C48"/>
    <w:rsid w:val="00EE3045"/>
    <w:rsid w:val="00F65F5D"/>
    <w:rsid w:val="00F86A3A"/>
    <w:rsid w:val="00FA42DA"/>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4ED88"/>
  <w15:docId w15:val="{4AA1EC67-0A37-4CCF-BF45-4399C252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rsid w:val="00A2307C"/>
    <w:rPr>
      <w:b/>
      <w:sz w:val="28"/>
    </w:rPr>
  </w:style>
  <w:style w:type="character" w:customStyle="1" w:styleId="H1GChar">
    <w:name w:val="_ H_1_G Char"/>
    <w:link w:val="H1G"/>
    <w:rsid w:val="00A2307C"/>
    <w:rPr>
      <w:b/>
      <w:sz w:val="24"/>
    </w:rPr>
  </w:style>
  <w:style w:type="character" w:customStyle="1" w:styleId="SingleTxtGChar">
    <w:name w:val="_ Single Txt_G Char"/>
    <w:link w:val="SingleTxtG"/>
    <w:qFormat/>
    <w:rsid w:val="00A2307C"/>
  </w:style>
  <w:style w:type="paragraph" w:styleId="Revision">
    <w:name w:val="Revision"/>
    <w:hidden/>
    <w:uiPriority w:val="99"/>
    <w:semiHidden/>
    <w:rsid w:val="00A2307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0ECCEB-1002-40EB-ABDA-D33A9D5D2FFE}"/>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0E96D6C7-A69F-4CC1-9C48-E5514C6CF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2</Pages>
  <Words>733</Words>
  <Characters>4110</Characters>
  <Application>Microsoft Office Word</Application>
  <DocSecurity>0</DocSecurity>
  <Lines>85</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ST/SG/AC.10/C.3/2024/32</dc:title>
  <dc:subject>2406669</dc:subject>
  <dc:creator>Rosa Garcia-Couto</dc:creator>
  <cp:keywords/>
  <dc:description/>
  <cp:lastModifiedBy>Pauline Anne Escalante</cp:lastModifiedBy>
  <cp:revision>2</cp:revision>
  <dcterms:created xsi:type="dcterms:W3CDTF">2024-04-12T09:46:00Z</dcterms:created>
  <dcterms:modified xsi:type="dcterms:W3CDTF">2024-04-12T09:46:00Z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