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000CF03" w14:textId="77777777" w:rsidTr="00F01738">
        <w:trPr>
          <w:trHeight w:hRule="exact" w:val="851"/>
        </w:trPr>
        <w:tc>
          <w:tcPr>
            <w:tcW w:w="1276" w:type="dxa"/>
            <w:tcBorders>
              <w:bottom w:val="single" w:sz="4" w:space="0" w:color="auto"/>
            </w:tcBorders>
          </w:tcPr>
          <w:p w14:paraId="165BAD2C" w14:textId="77777777" w:rsidR="00132EA9" w:rsidRPr="00DB58B5" w:rsidRDefault="00132EA9" w:rsidP="000D043C"/>
        </w:tc>
        <w:tc>
          <w:tcPr>
            <w:tcW w:w="2268" w:type="dxa"/>
            <w:tcBorders>
              <w:bottom w:val="single" w:sz="4" w:space="0" w:color="auto"/>
            </w:tcBorders>
            <w:vAlign w:val="bottom"/>
          </w:tcPr>
          <w:p w14:paraId="560F262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38B191" w14:textId="1FDB07BD" w:rsidR="00132EA9" w:rsidRPr="00DB58B5" w:rsidRDefault="000D043C" w:rsidP="000D043C">
            <w:pPr>
              <w:jc w:val="right"/>
            </w:pPr>
            <w:r w:rsidRPr="000D043C">
              <w:rPr>
                <w:sz w:val="40"/>
              </w:rPr>
              <w:t>ST</w:t>
            </w:r>
            <w:r>
              <w:t>/SG/AC.10/C.3/2024/11</w:t>
            </w:r>
          </w:p>
        </w:tc>
      </w:tr>
      <w:tr w:rsidR="00132EA9" w:rsidRPr="00DB58B5" w14:paraId="6B29A399" w14:textId="77777777" w:rsidTr="00F01738">
        <w:trPr>
          <w:trHeight w:hRule="exact" w:val="2835"/>
        </w:trPr>
        <w:tc>
          <w:tcPr>
            <w:tcW w:w="1276" w:type="dxa"/>
            <w:tcBorders>
              <w:top w:val="single" w:sz="4" w:space="0" w:color="auto"/>
              <w:bottom w:val="single" w:sz="12" w:space="0" w:color="auto"/>
            </w:tcBorders>
          </w:tcPr>
          <w:p w14:paraId="3A125692" w14:textId="77777777" w:rsidR="00132EA9" w:rsidRPr="00DB58B5" w:rsidRDefault="00132EA9" w:rsidP="00F01738">
            <w:pPr>
              <w:spacing w:before="120"/>
              <w:jc w:val="center"/>
            </w:pPr>
            <w:r>
              <w:rPr>
                <w:noProof/>
                <w:lang w:eastAsia="fr-CH"/>
              </w:rPr>
              <w:drawing>
                <wp:inline distT="0" distB="0" distL="0" distR="0" wp14:anchorId="48D2F72F" wp14:editId="6061AD5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8FE68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5DD827B" w14:textId="77777777" w:rsidR="00132EA9" w:rsidRDefault="000D043C" w:rsidP="00F01738">
            <w:pPr>
              <w:spacing w:before="240"/>
            </w:pPr>
            <w:proofErr w:type="spellStart"/>
            <w:r>
              <w:t>Distr</w:t>
            </w:r>
            <w:proofErr w:type="spellEnd"/>
            <w:r>
              <w:t>. générale</w:t>
            </w:r>
          </w:p>
          <w:p w14:paraId="00639C6D" w14:textId="77777777" w:rsidR="000D043C" w:rsidRDefault="000D043C" w:rsidP="000D043C">
            <w:pPr>
              <w:spacing w:line="240" w:lineRule="exact"/>
            </w:pPr>
            <w:r>
              <w:t>5 avril 2024</w:t>
            </w:r>
          </w:p>
          <w:p w14:paraId="0387348D" w14:textId="77777777" w:rsidR="000D043C" w:rsidRDefault="000D043C" w:rsidP="000D043C">
            <w:pPr>
              <w:spacing w:line="240" w:lineRule="exact"/>
            </w:pPr>
            <w:r>
              <w:t>Français</w:t>
            </w:r>
          </w:p>
          <w:p w14:paraId="678B6EE1" w14:textId="60E07B1C" w:rsidR="000D043C" w:rsidRPr="00DB58B5" w:rsidRDefault="000D043C" w:rsidP="000D043C">
            <w:pPr>
              <w:spacing w:line="240" w:lineRule="exact"/>
            </w:pPr>
            <w:r>
              <w:t>Original : anglais</w:t>
            </w:r>
          </w:p>
        </w:tc>
      </w:tr>
    </w:tbl>
    <w:p w14:paraId="38F7B3C7" w14:textId="7B00B330" w:rsidR="000D043C" w:rsidRPr="000D043C" w:rsidRDefault="000D043C" w:rsidP="000D043C">
      <w:pPr>
        <w:spacing w:before="120"/>
        <w:rPr>
          <w:b/>
          <w:bCs/>
          <w:sz w:val="24"/>
          <w:szCs w:val="24"/>
        </w:rPr>
      </w:pPr>
      <w:r w:rsidRPr="000D043C">
        <w:rPr>
          <w:b/>
          <w:bCs/>
          <w:sz w:val="24"/>
          <w:szCs w:val="24"/>
          <w:lang w:val="fr-FR"/>
        </w:rPr>
        <w:t xml:space="preserve">Comité d’experts du transport des marchandises dangereuses </w:t>
      </w:r>
      <w:r>
        <w:rPr>
          <w:b/>
          <w:bCs/>
          <w:sz w:val="24"/>
          <w:szCs w:val="24"/>
          <w:lang w:val="fr-FR"/>
        </w:rPr>
        <w:br/>
      </w:r>
      <w:r w:rsidRPr="000D043C">
        <w:rPr>
          <w:b/>
          <w:bCs/>
          <w:sz w:val="24"/>
          <w:szCs w:val="24"/>
          <w:lang w:val="fr-FR"/>
        </w:rPr>
        <w:t xml:space="preserve">et du Système général harmonisé de classification </w:t>
      </w:r>
      <w:r>
        <w:rPr>
          <w:b/>
          <w:bCs/>
          <w:sz w:val="24"/>
          <w:szCs w:val="24"/>
          <w:lang w:val="fr-FR"/>
        </w:rPr>
        <w:br/>
      </w:r>
      <w:r w:rsidRPr="000D043C">
        <w:rPr>
          <w:b/>
          <w:bCs/>
          <w:sz w:val="24"/>
          <w:szCs w:val="24"/>
          <w:lang w:val="fr-FR"/>
        </w:rPr>
        <w:t>et d’étiquetage des produits chimiques</w:t>
      </w:r>
    </w:p>
    <w:p w14:paraId="11B8B203" w14:textId="77777777" w:rsidR="000D043C" w:rsidRPr="00D100D8" w:rsidRDefault="000D043C" w:rsidP="000D043C">
      <w:pPr>
        <w:spacing w:before="120"/>
        <w:rPr>
          <w:rFonts w:ascii="Helv" w:hAnsi="Helv" w:cs="Helv"/>
          <w:b/>
          <w:color w:val="000000"/>
        </w:rPr>
      </w:pPr>
      <w:r>
        <w:rPr>
          <w:b/>
          <w:bCs/>
          <w:lang w:val="fr-FR"/>
        </w:rPr>
        <w:t>Sous-Comité d’experts du transport des marchandises dangereuses</w:t>
      </w:r>
    </w:p>
    <w:p w14:paraId="7591D2F6" w14:textId="77777777" w:rsidR="000D043C" w:rsidRPr="00D100D8" w:rsidRDefault="000D043C" w:rsidP="000D043C">
      <w:pPr>
        <w:spacing w:before="120"/>
        <w:rPr>
          <w:b/>
        </w:rPr>
      </w:pPr>
      <w:r>
        <w:rPr>
          <w:b/>
          <w:bCs/>
          <w:lang w:val="fr-FR"/>
        </w:rPr>
        <w:t>Soixante-quatrième session</w:t>
      </w:r>
    </w:p>
    <w:p w14:paraId="76571835" w14:textId="2D492F66" w:rsidR="000D043C" w:rsidRPr="00D100D8" w:rsidRDefault="000D043C" w:rsidP="000D043C">
      <w:r>
        <w:rPr>
          <w:lang w:val="fr-FR"/>
        </w:rPr>
        <w:t>Genève, 24 juin</w:t>
      </w:r>
      <w:r w:rsidR="00C10B72">
        <w:rPr>
          <w:lang w:val="fr-FR"/>
        </w:rPr>
        <w:noBreakHyphen/>
      </w:r>
      <w:r>
        <w:rPr>
          <w:lang w:val="fr-FR"/>
        </w:rPr>
        <w:t xml:space="preserve">3 juillet 2024 </w:t>
      </w:r>
    </w:p>
    <w:p w14:paraId="06489860" w14:textId="77777777" w:rsidR="000D043C" w:rsidRPr="00D100D8" w:rsidRDefault="000D043C" w:rsidP="000D043C">
      <w:r>
        <w:rPr>
          <w:lang w:val="fr-FR"/>
        </w:rPr>
        <w:t>Point 5 c) de l’ordre du jour provisoire</w:t>
      </w:r>
    </w:p>
    <w:p w14:paraId="2A0A5CBD" w14:textId="08B44CA7" w:rsidR="000D043C" w:rsidRPr="00D100D8" w:rsidRDefault="000D043C" w:rsidP="000D043C">
      <w:pPr>
        <w:rPr>
          <w:b/>
        </w:rPr>
      </w:pPr>
      <w:r>
        <w:rPr>
          <w:b/>
          <w:bCs/>
          <w:lang w:val="fr-FR"/>
        </w:rPr>
        <w:t>Transport de gaz : Questions diverses</w:t>
      </w:r>
    </w:p>
    <w:p w14:paraId="6A948B89" w14:textId="47016C9E" w:rsidR="000D043C" w:rsidRPr="00D100D8" w:rsidRDefault="000D043C" w:rsidP="000D043C">
      <w:pPr>
        <w:pStyle w:val="HChG"/>
      </w:pPr>
      <w:r>
        <w:rPr>
          <w:lang w:val="fr-FR"/>
        </w:rPr>
        <w:tab/>
      </w:r>
      <w:r>
        <w:rPr>
          <w:lang w:val="fr-FR"/>
        </w:rPr>
        <w:tab/>
        <w:t xml:space="preserve">Normes </w:t>
      </w:r>
      <w:r w:rsidR="00C10B72">
        <w:rPr>
          <w:lang w:val="fr-FR"/>
        </w:rPr>
        <w:t>ISO </w:t>
      </w:r>
      <w:r>
        <w:rPr>
          <w:lang w:val="fr-FR"/>
        </w:rPr>
        <w:t>mises à jour dans la classe</w:t>
      </w:r>
      <w:r w:rsidR="00C10B72">
        <w:rPr>
          <w:lang w:val="fr-FR"/>
        </w:rPr>
        <w:t> </w:t>
      </w:r>
      <w:r>
        <w:rPr>
          <w:lang w:val="fr-FR"/>
        </w:rPr>
        <w:t>2</w:t>
      </w:r>
    </w:p>
    <w:p w14:paraId="5FB9EE8B" w14:textId="77777777" w:rsidR="000D043C" w:rsidRPr="00D100D8" w:rsidRDefault="000D043C" w:rsidP="000D043C">
      <w:pPr>
        <w:pStyle w:val="H1G"/>
      </w:pPr>
      <w:r>
        <w:rPr>
          <w:lang w:val="fr-FR"/>
        </w:rPr>
        <w:tab/>
      </w:r>
      <w:r>
        <w:rPr>
          <w:lang w:val="fr-FR"/>
        </w:rPr>
        <w:tab/>
        <w:t>Communication de l’Organisation internationale de normalisation (ISO)</w:t>
      </w:r>
      <w:r w:rsidRPr="000D043C">
        <w:rPr>
          <w:rStyle w:val="Appelnotedebasdep"/>
          <w:b w:val="0"/>
          <w:bCs/>
          <w:position w:val="4"/>
          <w:sz w:val="20"/>
          <w:vertAlign w:val="baseline"/>
          <w:lang w:val="fr-FR"/>
        </w:rPr>
        <w:footnoteReference w:customMarkFollows="1" w:id="2"/>
        <w:t>*</w:t>
      </w:r>
    </w:p>
    <w:p w14:paraId="7B013A49" w14:textId="77777777" w:rsidR="000D043C" w:rsidRPr="00D100D8" w:rsidRDefault="000D043C" w:rsidP="000D043C">
      <w:pPr>
        <w:pStyle w:val="HChG"/>
      </w:pPr>
      <w:r>
        <w:rPr>
          <w:lang w:val="fr-FR"/>
        </w:rPr>
        <w:tab/>
      </w:r>
      <w:r>
        <w:rPr>
          <w:lang w:val="fr-FR"/>
        </w:rPr>
        <w:tab/>
      </w:r>
      <w:r>
        <w:rPr>
          <w:lang w:val="fr-FR"/>
        </w:rPr>
        <w:tab/>
        <w:t>Introduction</w:t>
      </w:r>
    </w:p>
    <w:p w14:paraId="79260305" w14:textId="62A65ADB" w:rsidR="000D043C" w:rsidRPr="00D100D8" w:rsidRDefault="000D043C" w:rsidP="00C10B72">
      <w:pPr>
        <w:pStyle w:val="SingleTxtG"/>
        <w:keepNext/>
      </w:pPr>
      <w:r>
        <w:rPr>
          <w:lang w:val="fr-FR"/>
        </w:rPr>
        <w:t>1.</w:t>
      </w:r>
      <w:r>
        <w:rPr>
          <w:lang w:val="fr-FR"/>
        </w:rPr>
        <w:tab/>
        <w:t xml:space="preserve">Les propositions figurant dans le présent document concernent la nouvelle norme, les deux normes révisées et les deux amendements ci-après : </w:t>
      </w:r>
    </w:p>
    <w:p w14:paraId="424EC470" w14:textId="43FCAFCE" w:rsidR="000D043C" w:rsidRPr="00D100D8" w:rsidRDefault="00C10B72" w:rsidP="000D043C">
      <w:pPr>
        <w:pStyle w:val="SingleTxtG"/>
      </w:pPr>
      <w:bookmarkStart w:id="0" w:name="_Hlk131398873"/>
      <w:bookmarkStart w:id="1" w:name="_Hlk131592271"/>
      <w:r>
        <w:rPr>
          <w:lang w:val="fr-FR"/>
        </w:rPr>
        <w:t>ISO </w:t>
      </w:r>
      <w:r w:rsidR="000D043C">
        <w:rPr>
          <w:lang w:val="fr-FR"/>
        </w:rPr>
        <w:t>23876:2022, Bouteilles à gaz − Bouteilles et tubes composites − Essai par émission acoustique (EA) pour les contrôles et les essais périodiques ;</w:t>
      </w:r>
    </w:p>
    <w:p w14:paraId="62D2CCA2" w14:textId="79947F20" w:rsidR="000D043C" w:rsidRPr="00D100D8" w:rsidRDefault="00C10B72" w:rsidP="000D043C">
      <w:pPr>
        <w:pStyle w:val="SingleTxtG"/>
      </w:pPr>
      <w:bookmarkStart w:id="2" w:name="_Hlk161648494"/>
      <w:bookmarkEnd w:id="0"/>
      <w:r>
        <w:rPr>
          <w:lang w:val="fr-FR"/>
        </w:rPr>
        <w:t>ISO </w:t>
      </w:r>
      <w:r w:rsidR="000D043C">
        <w:rPr>
          <w:lang w:val="fr-FR"/>
        </w:rPr>
        <w:t>11623:2023, Bouteilles à gaz − Bouteilles et tubes composites − Contrôles et essais périodiques ;</w:t>
      </w:r>
    </w:p>
    <w:bookmarkEnd w:id="2"/>
    <w:p w14:paraId="4C015BC9" w14:textId="6BA77DA0" w:rsidR="000D043C" w:rsidRPr="00D100D8" w:rsidRDefault="00C10B72" w:rsidP="000D043C">
      <w:pPr>
        <w:pStyle w:val="SingleTxtG"/>
      </w:pPr>
      <w:r>
        <w:rPr>
          <w:lang w:val="fr-FR"/>
        </w:rPr>
        <w:t>ISO </w:t>
      </w:r>
      <w:r w:rsidR="000D043C">
        <w:rPr>
          <w:lang w:val="fr-FR"/>
        </w:rPr>
        <w:t>4706:2023, Bouteilles à gaz − Bouteilles en acier soudées rechargeables − Pression d’essai de 60 </w:t>
      </w:r>
      <w:proofErr w:type="gramStart"/>
      <w:r w:rsidR="000D043C">
        <w:rPr>
          <w:lang w:val="fr-FR"/>
        </w:rPr>
        <w:t>bar</w:t>
      </w:r>
      <w:proofErr w:type="gramEnd"/>
      <w:r w:rsidR="000D043C">
        <w:rPr>
          <w:lang w:val="fr-FR"/>
        </w:rPr>
        <w:t xml:space="preserve"> et moins ;</w:t>
      </w:r>
    </w:p>
    <w:p w14:paraId="6B2B0E4D" w14:textId="26C8EB20" w:rsidR="000D043C" w:rsidRPr="00D100D8" w:rsidRDefault="00C10B72" w:rsidP="000D043C">
      <w:pPr>
        <w:pStyle w:val="SingleTxtG"/>
      </w:pPr>
      <w:r>
        <w:rPr>
          <w:lang w:val="fr-FR"/>
        </w:rPr>
        <w:t>ISO </w:t>
      </w:r>
      <w:r w:rsidR="000D043C">
        <w:rPr>
          <w:lang w:val="fr-FR"/>
        </w:rPr>
        <w:t>11119-2:2020/</w:t>
      </w:r>
      <w:proofErr w:type="spellStart"/>
      <w:r w:rsidR="000D043C">
        <w:rPr>
          <w:lang w:val="fr-FR"/>
        </w:rPr>
        <w:t>Amd</w:t>
      </w:r>
      <w:proofErr w:type="spellEnd"/>
      <w:r w:rsidR="000D043C">
        <w:rPr>
          <w:lang w:val="fr-FR"/>
        </w:rPr>
        <w:t xml:space="preserve"> 1:2023, Bouteilles à gaz − Conception, construction et essais des tubes et bouteilles à gaz rechargeables en matériau composite − Partie 2 : Tubes et bouteilles à gaz entièrement bobinés en matériau composite renforcés de fibres et d’une contenance allant jusqu’à 450</w:t>
      </w:r>
      <w:r>
        <w:rPr>
          <w:lang w:val="fr-FR"/>
        </w:rPr>
        <w:t> </w:t>
      </w:r>
      <w:r w:rsidR="000D043C">
        <w:rPr>
          <w:lang w:val="fr-FR"/>
        </w:rPr>
        <w:t>l avec liners métalliques structuraux, Amendement 1 ;</w:t>
      </w:r>
    </w:p>
    <w:p w14:paraId="6DD08978" w14:textId="20F1C32B" w:rsidR="000D043C" w:rsidRPr="00D100D8" w:rsidRDefault="00C10B72" w:rsidP="000D043C">
      <w:pPr>
        <w:pStyle w:val="SingleTxtG"/>
      </w:pPr>
      <w:r>
        <w:rPr>
          <w:lang w:val="fr-FR"/>
        </w:rPr>
        <w:t>ISO </w:t>
      </w:r>
      <w:r w:rsidR="000D043C">
        <w:rPr>
          <w:lang w:val="fr-FR"/>
        </w:rPr>
        <w:t>11119-3:2020/</w:t>
      </w:r>
      <w:proofErr w:type="spellStart"/>
      <w:r w:rsidR="000D043C">
        <w:rPr>
          <w:lang w:val="fr-FR"/>
        </w:rPr>
        <w:t>Amd</w:t>
      </w:r>
      <w:proofErr w:type="spellEnd"/>
      <w:r w:rsidR="000D043C">
        <w:rPr>
          <w:lang w:val="fr-FR"/>
        </w:rPr>
        <w:t xml:space="preserve"> 1:2023, Bouteilles à gaz − Conception, construction et essais des tubes et bouteilles à gaz rechargeables en matériau composite − Partie 3 : Tubes et bouteilles à gaz entièrement bobinés en matériau composite renforcés de fibres d’une contenance allant jusqu’à 450 l avec liners non métalliques ou métalliques non structuraux, ou sans liners, Amendement 1.</w:t>
      </w:r>
    </w:p>
    <w:bookmarkEnd w:id="1"/>
    <w:p w14:paraId="7436B734" w14:textId="321E4A90" w:rsidR="000D043C" w:rsidRPr="00D100D8" w:rsidRDefault="000D043C" w:rsidP="000D043C">
      <w:pPr>
        <w:pStyle w:val="SingleTxtG"/>
        <w:ind w:firstLine="567"/>
        <w:rPr>
          <w:i/>
          <w:iCs/>
        </w:rPr>
      </w:pPr>
      <w:r>
        <w:rPr>
          <w:lang w:val="fr-FR"/>
        </w:rPr>
        <w:t>Les dispositions habituelles ont été prises avec le secrétariat pour que des versions PDF de ces documents soient communiquées aux experts.</w:t>
      </w:r>
    </w:p>
    <w:p w14:paraId="721F3468" w14:textId="77777777" w:rsidR="000D043C" w:rsidRPr="00D100D8" w:rsidRDefault="000D043C" w:rsidP="000D043C">
      <w:pPr>
        <w:pStyle w:val="H1G"/>
      </w:pPr>
      <w:r>
        <w:rPr>
          <w:lang w:val="fr-FR"/>
        </w:rPr>
        <w:lastRenderedPageBreak/>
        <w:tab/>
      </w:r>
      <w:r>
        <w:rPr>
          <w:lang w:val="fr-FR"/>
        </w:rPr>
        <w:tab/>
        <w:t>Proposition 1</w:t>
      </w:r>
    </w:p>
    <w:p w14:paraId="322A76FD" w14:textId="56BCD9ED" w:rsidR="000D043C" w:rsidRPr="00D100D8" w:rsidRDefault="000D043C" w:rsidP="000D043C">
      <w:pPr>
        <w:pStyle w:val="SingleTxtG"/>
      </w:pPr>
      <w:r>
        <w:rPr>
          <w:lang w:val="fr-FR"/>
        </w:rPr>
        <w:t>2.</w:t>
      </w:r>
      <w:r>
        <w:rPr>
          <w:lang w:val="fr-FR"/>
        </w:rPr>
        <w:tab/>
        <w:t>Au 6.2.1.6.1 d), ajouter un nouveau nota, libellé comme suit :</w:t>
      </w:r>
    </w:p>
    <w:p w14:paraId="22238F78" w14:textId="7B14629B" w:rsidR="000D043C" w:rsidRPr="00D100D8" w:rsidRDefault="000D043C" w:rsidP="000D043C">
      <w:pPr>
        <w:pStyle w:val="SingleTxtG"/>
      </w:pPr>
      <w:r>
        <w:rPr>
          <w:lang w:val="fr-FR"/>
        </w:rPr>
        <w:t xml:space="preserve">« 5 : Avec l’accord de l’autorité compétente, pour les enveloppes de bouteilles et tubes en matériau composite, l’épreuve de pression hydraulique du 6.2.1.6.1 d) peut être remplacée par une procédure conforme à la norme </w:t>
      </w:r>
      <w:r w:rsidR="00C10B72">
        <w:rPr>
          <w:lang w:val="fr-FR"/>
        </w:rPr>
        <w:t>ISO </w:t>
      </w:r>
      <w:r>
        <w:rPr>
          <w:lang w:val="fr-FR"/>
        </w:rPr>
        <w:t>23876:2022, “Bouteilles à gaz − Bouteilles et tubes composites − Essai par émission acoustique (EA) pour les contrôles et les essais périodiques”. ».</w:t>
      </w:r>
    </w:p>
    <w:p w14:paraId="4943B3FA" w14:textId="2318902B" w:rsidR="000D043C" w:rsidRPr="00D100D8" w:rsidRDefault="000D043C" w:rsidP="008D0448">
      <w:pPr>
        <w:pStyle w:val="SingleTxtG"/>
        <w:keepNext/>
      </w:pPr>
      <w:r>
        <w:rPr>
          <w:lang w:val="fr-FR"/>
        </w:rPr>
        <w:t>3.</w:t>
      </w:r>
      <w:r>
        <w:rPr>
          <w:lang w:val="fr-FR"/>
        </w:rPr>
        <w:tab/>
        <w:t>Dans le tableau du 6.2.2.4, ajouter la nouvelle ligne suivante sous la ligne commençant par « </w:t>
      </w:r>
      <w:r w:rsidR="00C10B72">
        <w:rPr>
          <w:lang w:val="fr-FR"/>
        </w:rPr>
        <w:t>ISO </w:t>
      </w:r>
      <w:r>
        <w:rPr>
          <w:lang w:val="fr-FR"/>
        </w:rPr>
        <w:t>23088:2020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4580"/>
        <w:gridCol w:w="1235"/>
      </w:tblGrid>
      <w:tr w:rsidR="000D043C" w:rsidRPr="007D4E9C" w14:paraId="2DB2AE4F" w14:textId="77777777" w:rsidTr="0027194B">
        <w:tc>
          <w:tcPr>
            <w:tcW w:w="1555" w:type="dxa"/>
            <w:shd w:val="clear" w:color="auto" w:fill="auto"/>
          </w:tcPr>
          <w:p w14:paraId="455C5F4D" w14:textId="6DADFD1E" w:rsidR="000D043C" w:rsidRPr="007D4E9C" w:rsidRDefault="00C10B72" w:rsidP="0027194B">
            <w:pPr>
              <w:spacing w:before="60" w:after="60"/>
              <w:ind w:left="57" w:right="57"/>
            </w:pPr>
            <w:r>
              <w:rPr>
                <w:lang w:val="fr-FR"/>
              </w:rPr>
              <w:t>ISO </w:t>
            </w:r>
            <w:r w:rsidR="000D043C">
              <w:rPr>
                <w:lang w:val="fr-FR"/>
              </w:rPr>
              <w:t>23876:2022</w:t>
            </w:r>
          </w:p>
        </w:tc>
        <w:tc>
          <w:tcPr>
            <w:tcW w:w="4580" w:type="dxa"/>
            <w:shd w:val="clear" w:color="auto" w:fill="auto"/>
          </w:tcPr>
          <w:p w14:paraId="03C0F2E1" w14:textId="243A2F7E" w:rsidR="000D043C" w:rsidRPr="00D100D8" w:rsidRDefault="000D043C" w:rsidP="0027194B">
            <w:pPr>
              <w:spacing w:before="60" w:after="60"/>
              <w:ind w:left="57" w:right="57"/>
            </w:pPr>
            <w:r>
              <w:rPr>
                <w:lang w:val="fr-FR"/>
              </w:rPr>
              <w:t>Bouteilles à gaz − Bouteilles et tubes composites</w:t>
            </w:r>
            <w:r w:rsidR="00233AA4">
              <w:rPr>
                <w:lang w:val="fr-FR"/>
              </w:rPr>
              <w:t xml:space="preserve"> </w:t>
            </w:r>
            <w:r>
              <w:rPr>
                <w:lang w:val="fr-FR"/>
              </w:rPr>
              <w:t>− Essai par émission acoustique (EA) pour les contrôles et les essais périodiques</w:t>
            </w:r>
          </w:p>
        </w:tc>
        <w:tc>
          <w:tcPr>
            <w:tcW w:w="1235" w:type="dxa"/>
            <w:shd w:val="clear" w:color="auto" w:fill="auto"/>
          </w:tcPr>
          <w:p w14:paraId="5229EE95" w14:textId="07B2B970" w:rsidR="000D043C" w:rsidRPr="007D4E9C" w:rsidRDefault="000D043C" w:rsidP="0027194B">
            <w:pPr>
              <w:spacing w:before="60" w:after="60"/>
              <w:ind w:left="57" w:right="57"/>
            </w:pPr>
            <w:r>
              <w:rPr>
                <w:lang w:val="fr-FR"/>
              </w:rPr>
              <w:t>Jusqu’à nouvel ordre</w:t>
            </w:r>
          </w:p>
        </w:tc>
      </w:tr>
    </w:tbl>
    <w:p w14:paraId="3AD5E0EB" w14:textId="77777777" w:rsidR="000D043C" w:rsidRPr="007D4E9C" w:rsidRDefault="000D043C" w:rsidP="000D043C">
      <w:pPr>
        <w:pStyle w:val="H1G"/>
      </w:pPr>
      <w:r>
        <w:rPr>
          <w:lang w:val="fr-FR"/>
        </w:rPr>
        <w:tab/>
      </w:r>
      <w:r>
        <w:rPr>
          <w:lang w:val="fr-FR"/>
        </w:rPr>
        <w:tab/>
      </w:r>
      <w:r>
        <w:rPr>
          <w:lang w:val="fr-FR"/>
        </w:rPr>
        <w:tab/>
        <w:t>Justification</w:t>
      </w:r>
    </w:p>
    <w:p w14:paraId="3A227781" w14:textId="59749E00" w:rsidR="000D043C" w:rsidRPr="00D100D8" w:rsidRDefault="000D043C" w:rsidP="000D043C">
      <w:pPr>
        <w:pStyle w:val="SingleTxtG"/>
        <w:keepNext/>
      </w:pPr>
      <w:r>
        <w:rPr>
          <w:lang w:val="fr-FR"/>
        </w:rPr>
        <w:t>4.</w:t>
      </w:r>
      <w:r>
        <w:rPr>
          <w:lang w:val="fr-FR"/>
        </w:rPr>
        <w:tab/>
        <w:t xml:space="preserve">La norme visée spécifie l’utilisation d’un essai d’émission acoustique (EA) lors des contrôles et essais périodiques des bouteilles et tubes à gaz en matériau composite. La proposition vise à autoriser (moyennant un nota précisant qu’il faut obtenir l’accord de l’autorité compétente) le recours à une technique de pointe aux fins des contrôles et essais périodiques des bouteilles et tubes en matériau composite, sur le modèle de ce qui avait été fait il y a environ quinze ans concernant la possibilité de se servir de la norme </w:t>
      </w:r>
      <w:r w:rsidR="00C10B72">
        <w:rPr>
          <w:lang w:val="fr-FR"/>
        </w:rPr>
        <w:t>ISO </w:t>
      </w:r>
      <w:r>
        <w:rPr>
          <w:lang w:val="fr-FR"/>
        </w:rPr>
        <w:t>16148 pour les bouteilles et tubes en acier sans soudure. La norme porte sur les bouteilles et tubes à gaz transportables en matériaux composites :</w:t>
      </w:r>
    </w:p>
    <w:p w14:paraId="574F6B6D" w14:textId="2D5C3060" w:rsidR="000D043C" w:rsidRPr="007D4E9C" w:rsidRDefault="0027194B" w:rsidP="000D043C">
      <w:pPr>
        <w:pStyle w:val="SingleTxtG"/>
        <w:numPr>
          <w:ilvl w:val="0"/>
          <w:numId w:val="17"/>
        </w:numPr>
        <w:tabs>
          <w:tab w:val="clear" w:pos="1701"/>
          <w:tab w:val="clear" w:pos="2268"/>
          <w:tab w:val="clear" w:pos="2835"/>
        </w:tabs>
      </w:pPr>
      <w:r>
        <w:t>F</w:t>
      </w:r>
      <w:proofErr w:type="spellStart"/>
      <w:r w:rsidR="000D043C">
        <w:rPr>
          <w:lang w:val="fr-FR"/>
        </w:rPr>
        <w:t>rettés</w:t>
      </w:r>
      <w:proofErr w:type="spellEnd"/>
      <w:r w:rsidR="000D043C">
        <w:rPr>
          <w:lang w:val="fr-FR"/>
        </w:rPr>
        <w:t xml:space="preserve"> (type 2) ;</w:t>
      </w:r>
    </w:p>
    <w:p w14:paraId="1CD90D17" w14:textId="7BB85ACC" w:rsidR="000D043C" w:rsidRPr="00D100D8" w:rsidRDefault="0027194B" w:rsidP="000D043C">
      <w:pPr>
        <w:pStyle w:val="SingleTxtG"/>
        <w:numPr>
          <w:ilvl w:val="0"/>
          <w:numId w:val="17"/>
        </w:numPr>
        <w:tabs>
          <w:tab w:val="clear" w:pos="1701"/>
          <w:tab w:val="clear" w:pos="2268"/>
          <w:tab w:val="clear" w:pos="2835"/>
        </w:tabs>
      </w:pPr>
      <w:r>
        <w:rPr>
          <w:lang w:val="fr-FR"/>
        </w:rPr>
        <w:t>E</w:t>
      </w:r>
      <w:r w:rsidR="000D043C">
        <w:rPr>
          <w:lang w:val="fr-FR"/>
        </w:rPr>
        <w:t>ntièrement bobinés (types 3 et 4), d’une contenance en eau allant jusqu’à 3</w:t>
      </w:r>
      <w:r w:rsidR="00C10B72">
        <w:rPr>
          <w:lang w:val="fr-FR"/>
        </w:rPr>
        <w:t> </w:t>
      </w:r>
      <w:r w:rsidR="000D043C">
        <w:rPr>
          <w:lang w:val="fr-FR"/>
        </w:rPr>
        <w:t>000</w:t>
      </w:r>
      <w:r w:rsidR="00C10B72">
        <w:rPr>
          <w:lang w:val="fr-FR"/>
        </w:rPr>
        <w:t> </w:t>
      </w:r>
      <w:r w:rsidR="000D043C">
        <w:rPr>
          <w:lang w:val="fr-FR"/>
        </w:rPr>
        <w:t xml:space="preserve">l, pourvus d’un liner en alliage d’aluminium, en acier ou non métallique ; </w:t>
      </w:r>
      <w:proofErr w:type="gramStart"/>
      <w:r w:rsidR="000D043C">
        <w:rPr>
          <w:lang w:val="fr-FR"/>
        </w:rPr>
        <w:t>ou</w:t>
      </w:r>
      <w:proofErr w:type="gramEnd"/>
    </w:p>
    <w:p w14:paraId="4DD7F2B0" w14:textId="530F0229" w:rsidR="000D043C" w:rsidRPr="00D100D8" w:rsidRDefault="0027194B" w:rsidP="000D043C">
      <w:pPr>
        <w:pStyle w:val="SingleTxtG"/>
        <w:numPr>
          <w:ilvl w:val="0"/>
          <w:numId w:val="17"/>
        </w:numPr>
        <w:tabs>
          <w:tab w:val="clear" w:pos="1701"/>
          <w:tab w:val="clear" w:pos="2268"/>
          <w:tab w:val="clear" w:pos="2835"/>
        </w:tabs>
      </w:pPr>
      <w:r>
        <w:rPr>
          <w:lang w:val="fr-FR"/>
        </w:rPr>
        <w:t>D</w:t>
      </w:r>
      <w:r w:rsidR="000D043C">
        <w:rPr>
          <w:lang w:val="fr-FR"/>
        </w:rPr>
        <w:t>épourvus de liner (type 5), destinés contenir à des gaz comprimés et liquéfiés sous pression.</w:t>
      </w:r>
    </w:p>
    <w:p w14:paraId="708620C7" w14:textId="0F1B8315" w:rsidR="000D043C" w:rsidRPr="00D100D8" w:rsidRDefault="000D043C" w:rsidP="000D043C">
      <w:pPr>
        <w:pStyle w:val="SingleTxtG"/>
        <w:ind w:firstLine="567"/>
      </w:pPr>
      <w:r>
        <w:rPr>
          <w:lang w:val="fr-FR"/>
        </w:rPr>
        <w:t xml:space="preserve">Elle ne s’applique qu’à la vérification du matériau composite et non aux autres types d’inspection, tels que le contrôle visuel interne du liner (voir la norme </w:t>
      </w:r>
      <w:r w:rsidR="00C10B72">
        <w:rPr>
          <w:lang w:val="fr-FR"/>
        </w:rPr>
        <w:t>ISO </w:t>
      </w:r>
      <w:r>
        <w:rPr>
          <w:lang w:val="fr-FR"/>
        </w:rPr>
        <w:t>11623).</w:t>
      </w:r>
    </w:p>
    <w:p w14:paraId="64A46023" w14:textId="77777777" w:rsidR="000D043C" w:rsidRPr="00D100D8" w:rsidRDefault="000D043C" w:rsidP="000D043C">
      <w:pPr>
        <w:pStyle w:val="H1G"/>
      </w:pPr>
      <w:r>
        <w:rPr>
          <w:lang w:val="fr-FR"/>
        </w:rPr>
        <w:tab/>
      </w:r>
      <w:r>
        <w:rPr>
          <w:lang w:val="fr-FR"/>
        </w:rPr>
        <w:tab/>
        <w:t>Proposition 2</w:t>
      </w:r>
    </w:p>
    <w:p w14:paraId="110903A5" w14:textId="32F4F202" w:rsidR="000D043C" w:rsidRPr="00D100D8" w:rsidRDefault="000D043C" w:rsidP="008D0448">
      <w:pPr>
        <w:pStyle w:val="SingleTxtG"/>
        <w:keepNext/>
      </w:pPr>
      <w:r>
        <w:rPr>
          <w:lang w:val="fr-FR"/>
        </w:rPr>
        <w:t>5.</w:t>
      </w:r>
      <w:r>
        <w:rPr>
          <w:lang w:val="fr-FR"/>
        </w:rPr>
        <w:tab/>
        <w:t>Dans le tableau du 6.2.2.4, à la ligne commençant par « </w:t>
      </w:r>
      <w:r w:rsidR="00C10B72">
        <w:rPr>
          <w:lang w:val="fr-FR"/>
        </w:rPr>
        <w:t>ISO </w:t>
      </w:r>
      <w:r>
        <w:rPr>
          <w:lang w:val="fr-FR"/>
        </w:rPr>
        <w:t>11623:2015 », remplacer « Jusqu’à nouvel ordre » par « Jusqu’au 31 décembre 2028 ». Dans ce même tableau, ajouter la nouvelle ligne suivante sous la ligne commençant par « </w:t>
      </w:r>
      <w:r w:rsidR="00C10B72">
        <w:rPr>
          <w:lang w:val="fr-FR"/>
        </w:rPr>
        <w:t>ISO </w:t>
      </w:r>
      <w:r>
        <w:rPr>
          <w:lang w:val="fr-FR"/>
        </w:rPr>
        <w:t>11623:2015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4580"/>
        <w:gridCol w:w="1235"/>
      </w:tblGrid>
      <w:tr w:rsidR="000D043C" w:rsidRPr="007D4E9C" w14:paraId="2264DF3E" w14:textId="77777777" w:rsidTr="0027194B">
        <w:tc>
          <w:tcPr>
            <w:tcW w:w="1555" w:type="dxa"/>
            <w:shd w:val="clear" w:color="auto" w:fill="auto"/>
          </w:tcPr>
          <w:p w14:paraId="21DD9E1F" w14:textId="5936288E" w:rsidR="000D043C" w:rsidRPr="007D4E9C" w:rsidRDefault="00C10B72" w:rsidP="0027194B">
            <w:pPr>
              <w:spacing w:before="60" w:after="60"/>
              <w:ind w:left="57" w:right="57"/>
            </w:pPr>
            <w:r>
              <w:rPr>
                <w:lang w:val="fr-FR"/>
              </w:rPr>
              <w:t>ISO </w:t>
            </w:r>
            <w:r w:rsidR="000D043C">
              <w:rPr>
                <w:lang w:val="fr-FR"/>
              </w:rPr>
              <w:t>11623:2023</w:t>
            </w:r>
          </w:p>
        </w:tc>
        <w:tc>
          <w:tcPr>
            <w:tcW w:w="4580" w:type="dxa"/>
            <w:shd w:val="clear" w:color="auto" w:fill="auto"/>
          </w:tcPr>
          <w:p w14:paraId="4E07C22F" w14:textId="37EEE032" w:rsidR="000D043C" w:rsidRPr="00D100D8" w:rsidRDefault="000D043C" w:rsidP="0027194B">
            <w:pPr>
              <w:spacing w:before="60" w:after="60"/>
              <w:ind w:left="57" w:right="57"/>
            </w:pPr>
            <w:r>
              <w:rPr>
                <w:lang w:val="fr-FR"/>
              </w:rPr>
              <w:t xml:space="preserve">Bouteilles à gaz </w:t>
            </w:r>
            <w:r w:rsidR="0027194B">
              <w:rPr>
                <w:lang w:val="fr-FR"/>
              </w:rPr>
              <w:t>−</w:t>
            </w:r>
            <w:r>
              <w:rPr>
                <w:lang w:val="fr-FR"/>
              </w:rPr>
              <w:t xml:space="preserve"> Bouteilles et tubes composites − Contrôles et essais périodiques</w:t>
            </w:r>
          </w:p>
        </w:tc>
        <w:tc>
          <w:tcPr>
            <w:tcW w:w="1235" w:type="dxa"/>
            <w:shd w:val="clear" w:color="auto" w:fill="auto"/>
          </w:tcPr>
          <w:p w14:paraId="1AB16463" w14:textId="77777777" w:rsidR="000D043C" w:rsidRPr="007D4E9C" w:rsidRDefault="000D043C" w:rsidP="0027194B">
            <w:pPr>
              <w:spacing w:before="60" w:after="60"/>
              <w:ind w:left="57" w:right="57"/>
            </w:pPr>
            <w:r>
              <w:rPr>
                <w:lang w:val="fr-FR"/>
              </w:rPr>
              <w:t>Jusqu’à nouvel ordre</w:t>
            </w:r>
          </w:p>
        </w:tc>
      </w:tr>
    </w:tbl>
    <w:p w14:paraId="12D5069F" w14:textId="77777777" w:rsidR="000D043C" w:rsidRPr="007D4E9C" w:rsidRDefault="000D043C" w:rsidP="000D043C">
      <w:pPr>
        <w:pStyle w:val="H1G"/>
      </w:pPr>
      <w:r>
        <w:rPr>
          <w:lang w:val="fr-FR"/>
        </w:rPr>
        <w:tab/>
      </w:r>
      <w:r>
        <w:rPr>
          <w:lang w:val="fr-FR"/>
        </w:rPr>
        <w:tab/>
        <w:t>Justification</w:t>
      </w:r>
    </w:p>
    <w:p w14:paraId="116BC4FA" w14:textId="79BD1C1F" w:rsidR="000D043C" w:rsidRPr="00D100D8" w:rsidRDefault="000D043C" w:rsidP="000D043C">
      <w:pPr>
        <w:pStyle w:val="SingleTxtG"/>
        <w:keepNext/>
      </w:pPr>
      <w:r>
        <w:rPr>
          <w:lang w:val="fr-FR"/>
        </w:rPr>
        <w:t>6.</w:t>
      </w:r>
      <w:r>
        <w:rPr>
          <w:lang w:val="fr-FR"/>
        </w:rPr>
        <w:tab/>
        <w:t>La norme visée spécifie les exigences relatives aux contrôles et essais périodiques servant à vérifier, aux fins de leur maintien en service, l’intégrité des bouteilles et tubes à gaz en matériau composite transportables, frettés ou entièrement bobinés, dotés ou non d’un liner en alliage d’aluminium, en acier ou non métallique (types 2, 3, 4 et 5), destinés à contenir des gaz comprimés, liquéfiés ou dissous sous pression et ayant une contenance en eau comprise entre 0,5 l et 3 000 l inclus. Par rapport à l’édition précédente, les principaux changements sont les suivants :</w:t>
      </w:r>
    </w:p>
    <w:p w14:paraId="6E705BAC" w14:textId="04E7C7F6" w:rsidR="000D043C" w:rsidRPr="00D100D8" w:rsidRDefault="000D043C" w:rsidP="000D043C">
      <w:pPr>
        <w:pStyle w:val="SingleTxtG"/>
        <w:numPr>
          <w:ilvl w:val="0"/>
          <w:numId w:val="17"/>
        </w:numPr>
        <w:tabs>
          <w:tab w:val="clear" w:pos="1701"/>
          <w:tab w:val="clear" w:pos="2268"/>
          <w:tab w:val="clear" w:pos="2835"/>
        </w:tabs>
      </w:pPr>
      <w:r>
        <w:rPr>
          <w:lang w:val="fr-FR"/>
        </w:rPr>
        <w:t>Le domaine d’application a été révisé pour inclure les bouteilles et les tubes pouvant contenir jusqu’à 3 000 l d’eau au lieu de 450 l ;</w:t>
      </w:r>
    </w:p>
    <w:p w14:paraId="6779BFCE" w14:textId="1F4E570F" w:rsidR="000D043C" w:rsidRPr="00D100D8" w:rsidRDefault="000D043C" w:rsidP="00CB270D">
      <w:pPr>
        <w:pStyle w:val="SingleTxtG"/>
        <w:numPr>
          <w:ilvl w:val="0"/>
          <w:numId w:val="17"/>
        </w:numPr>
        <w:tabs>
          <w:tab w:val="clear" w:pos="1701"/>
          <w:tab w:val="clear" w:pos="2268"/>
          <w:tab w:val="clear" w:pos="2835"/>
        </w:tabs>
        <w:spacing w:line="236" w:lineRule="atLeast"/>
      </w:pPr>
      <w:r>
        <w:rPr>
          <w:lang w:val="fr-FR"/>
        </w:rPr>
        <w:lastRenderedPageBreak/>
        <w:t>Le tableau</w:t>
      </w:r>
      <w:r w:rsidR="00233AA4">
        <w:rPr>
          <w:lang w:val="fr-FR"/>
        </w:rPr>
        <w:t> </w:t>
      </w:r>
      <w:r>
        <w:rPr>
          <w:lang w:val="fr-FR"/>
        </w:rPr>
        <w:t>1 a été modifié de sorte que les défauts dus à l’abrasion soient classés en fonction de la contenance en eau de la bouteille ;</w:t>
      </w:r>
    </w:p>
    <w:p w14:paraId="44C03873" w14:textId="583876F0" w:rsidR="000D043C" w:rsidRPr="00D100D8" w:rsidRDefault="000D043C" w:rsidP="00CB270D">
      <w:pPr>
        <w:pStyle w:val="SingleTxtG"/>
        <w:numPr>
          <w:ilvl w:val="0"/>
          <w:numId w:val="17"/>
        </w:numPr>
        <w:tabs>
          <w:tab w:val="clear" w:pos="1701"/>
          <w:tab w:val="clear" w:pos="2268"/>
          <w:tab w:val="clear" w:pos="2835"/>
        </w:tabs>
        <w:spacing w:line="236" w:lineRule="atLeast"/>
      </w:pPr>
      <w:r>
        <w:rPr>
          <w:lang w:val="fr-FR"/>
        </w:rPr>
        <w:t>Le paragraphe 7.1.3 précise désormais qu’une gaine de protection transparente peut être laissée en place pendant le contrôle ;</w:t>
      </w:r>
    </w:p>
    <w:p w14:paraId="1D425BDC" w14:textId="77777777" w:rsidR="000D043C" w:rsidRPr="00D100D8" w:rsidRDefault="000D043C" w:rsidP="00CB270D">
      <w:pPr>
        <w:pStyle w:val="SingleTxtG"/>
        <w:numPr>
          <w:ilvl w:val="0"/>
          <w:numId w:val="17"/>
        </w:numPr>
        <w:tabs>
          <w:tab w:val="clear" w:pos="1701"/>
          <w:tab w:val="clear" w:pos="2268"/>
          <w:tab w:val="clear" w:pos="2835"/>
        </w:tabs>
        <w:spacing w:line="236" w:lineRule="atLeast"/>
      </w:pPr>
      <w:r>
        <w:rPr>
          <w:lang w:val="fr-FR"/>
        </w:rPr>
        <w:t>Des précisions relatives à l’utilisation d’une tare pendant le contrôle ont été apportées.</w:t>
      </w:r>
    </w:p>
    <w:p w14:paraId="15CAD6B9" w14:textId="77777777" w:rsidR="000D043C" w:rsidRPr="00D100D8" w:rsidRDefault="000D043C" w:rsidP="00CB270D">
      <w:pPr>
        <w:pStyle w:val="H1G"/>
        <w:spacing w:before="340" w:after="220" w:line="236" w:lineRule="atLeast"/>
      </w:pPr>
      <w:r>
        <w:rPr>
          <w:lang w:val="fr-FR"/>
        </w:rPr>
        <w:tab/>
      </w:r>
      <w:r>
        <w:rPr>
          <w:lang w:val="fr-FR"/>
        </w:rPr>
        <w:tab/>
        <w:t>Proposition 3</w:t>
      </w:r>
    </w:p>
    <w:p w14:paraId="219C3BD8" w14:textId="1EEBC659" w:rsidR="000D043C" w:rsidRPr="00D100D8" w:rsidRDefault="000D043C" w:rsidP="00CB270D">
      <w:pPr>
        <w:pStyle w:val="SingleTxtG"/>
        <w:keepNext/>
        <w:spacing w:line="236" w:lineRule="atLeast"/>
      </w:pPr>
      <w:bookmarkStart w:id="3" w:name="_Hlk161650804"/>
      <w:r>
        <w:rPr>
          <w:lang w:val="fr-FR"/>
        </w:rPr>
        <w:t>7.</w:t>
      </w:r>
      <w:r>
        <w:rPr>
          <w:lang w:val="fr-FR"/>
        </w:rPr>
        <w:tab/>
        <w:t>Dans le tableau du 6.2.2.1.1, à la ligne commençant par « </w:t>
      </w:r>
      <w:r w:rsidR="00C10B72">
        <w:rPr>
          <w:lang w:val="fr-FR"/>
        </w:rPr>
        <w:t>ISO </w:t>
      </w:r>
      <w:r>
        <w:rPr>
          <w:lang w:val="fr-FR"/>
        </w:rPr>
        <w:t>4706:2008 », remplacer « Jusqu’à nouvel ordre » par « Jusqu’au 31</w:t>
      </w:r>
      <w:r w:rsidR="00C10B72">
        <w:rPr>
          <w:lang w:val="fr-FR"/>
        </w:rPr>
        <w:t> </w:t>
      </w:r>
      <w:r>
        <w:rPr>
          <w:lang w:val="fr-FR"/>
        </w:rPr>
        <w:t>décembre 2030 ». Dans ce même tableau, ajouter la nouvelle ligne suivante sous la ligne commençant par « </w:t>
      </w:r>
      <w:r w:rsidR="00C10B72">
        <w:rPr>
          <w:lang w:val="fr-FR"/>
        </w:rPr>
        <w:t>ISO </w:t>
      </w:r>
      <w:r>
        <w:rPr>
          <w:lang w:val="fr-FR"/>
        </w:rPr>
        <w:t>4706:2008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4649"/>
        <w:gridCol w:w="1231"/>
      </w:tblGrid>
      <w:tr w:rsidR="000D043C" w:rsidRPr="00AA6F5C" w14:paraId="69404F12" w14:textId="77777777" w:rsidTr="0027194B">
        <w:tc>
          <w:tcPr>
            <w:tcW w:w="1544" w:type="dxa"/>
            <w:shd w:val="clear" w:color="auto" w:fill="auto"/>
          </w:tcPr>
          <w:p w14:paraId="01B08FA2" w14:textId="633AF242" w:rsidR="000D043C" w:rsidRPr="007D4E9C" w:rsidRDefault="00C10B72" w:rsidP="00CB270D">
            <w:pPr>
              <w:spacing w:before="60" w:after="60" w:line="236" w:lineRule="atLeast"/>
              <w:ind w:left="57" w:right="57"/>
            </w:pPr>
            <w:bookmarkStart w:id="4" w:name="_Hlk161650988"/>
            <w:bookmarkEnd w:id="3"/>
            <w:r>
              <w:rPr>
                <w:lang w:val="fr-FR"/>
              </w:rPr>
              <w:t>ISO </w:t>
            </w:r>
            <w:r w:rsidR="000D043C">
              <w:rPr>
                <w:lang w:val="fr-FR"/>
              </w:rPr>
              <w:t>4706:2023</w:t>
            </w:r>
          </w:p>
        </w:tc>
        <w:tc>
          <w:tcPr>
            <w:tcW w:w="4820" w:type="dxa"/>
            <w:shd w:val="clear" w:color="auto" w:fill="auto"/>
          </w:tcPr>
          <w:p w14:paraId="6D82FC3C" w14:textId="0F6E2F7C" w:rsidR="000D043C" w:rsidRPr="00D100D8" w:rsidRDefault="000D043C" w:rsidP="00CB270D">
            <w:pPr>
              <w:spacing w:before="60" w:after="60" w:line="236" w:lineRule="atLeast"/>
              <w:ind w:left="57" w:right="57"/>
            </w:pPr>
            <w:r>
              <w:rPr>
                <w:lang w:val="fr-FR"/>
              </w:rPr>
              <w:t>Bouteilles à gaz − Bouteilles en acier soudées rechargeables − Pression d’essai de 60 </w:t>
            </w:r>
            <w:proofErr w:type="gramStart"/>
            <w:r>
              <w:rPr>
                <w:lang w:val="fr-FR"/>
              </w:rPr>
              <w:t>bar</w:t>
            </w:r>
            <w:proofErr w:type="gramEnd"/>
            <w:r>
              <w:rPr>
                <w:lang w:val="fr-FR"/>
              </w:rPr>
              <w:t xml:space="preserve"> et moins</w:t>
            </w:r>
          </w:p>
        </w:tc>
        <w:tc>
          <w:tcPr>
            <w:tcW w:w="1275" w:type="dxa"/>
            <w:shd w:val="clear" w:color="auto" w:fill="auto"/>
          </w:tcPr>
          <w:p w14:paraId="55138774" w14:textId="77777777" w:rsidR="000D043C" w:rsidRPr="00AA6F5C" w:rsidRDefault="000D043C" w:rsidP="00CB270D">
            <w:pPr>
              <w:spacing w:before="60" w:after="60" w:line="236" w:lineRule="atLeast"/>
              <w:ind w:left="57" w:right="57"/>
            </w:pPr>
            <w:r>
              <w:rPr>
                <w:lang w:val="fr-FR"/>
              </w:rPr>
              <w:t>Jusqu’à nouvel ordre</w:t>
            </w:r>
          </w:p>
        </w:tc>
      </w:tr>
    </w:tbl>
    <w:bookmarkEnd w:id="4"/>
    <w:p w14:paraId="4FAD4324" w14:textId="3B419437" w:rsidR="000D043C" w:rsidRPr="00D100D8" w:rsidRDefault="000D043C" w:rsidP="00CB270D">
      <w:pPr>
        <w:pStyle w:val="SingleTxtG"/>
        <w:keepNext/>
        <w:spacing w:before="240" w:line="236" w:lineRule="atLeast"/>
      </w:pPr>
      <w:r>
        <w:rPr>
          <w:lang w:val="fr-FR"/>
        </w:rPr>
        <w:t>8.</w:t>
      </w:r>
      <w:r>
        <w:rPr>
          <w:lang w:val="fr-FR"/>
        </w:rPr>
        <w:tab/>
        <w:t>Dans le tableau du 6.2.2.1.3, à la ligne commençant par « </w:t>
      </w:r>
      <w:r w:rsidR="00C10B72">
        <w:rPr>
          <w:lang w:val="fr-FR"/>
        </w:rPr>
        <w:t>ISO </w:t>
      </w:r>
      <w:r>
        <w:rPr>
          <w:lang w:val="fr-FR"/>
        </w:rPr>
        <w:t>4706:2008 », remplacer « Jusqu’à nouvel ordre » par « Jusqu’au 31 décembre 2030 ». Dans ce même tableau, ajouter la nouvelle ligne suivante sous la ligne commençant par « </w:t>
      </w:r>
      <w:r w:rsidR="00C10B72">
        <w:rPr>
          <w:lang w:val="fr-FR"/>
        </w:rPr>
        <w:t>ISO </w:t>
      </w:r>
      <w:r>
        <w:rPr>
          <w:lang w:val="fr-FR"/>
        </w:rPr>
        <w:t>4706:2008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4649"/>
        <w:gridCol w:w="1231"/>
      </w:tblGrid>
      <w:tr w:rsidR="000D043C" w:rsidRPr="007D4E9C" w14:paraId="7DEDF76F" w14:textId="77777777" w:rsidTr="0027194B">
        <w:tc>
          <w:tcPr>
            <w:tcW w:w="1544" w:type="dxa"/>
            <w:shd w:val="clear" w:color="auto" w:fill="auto"/>
          </w:tcPr>
          <w:p w14:paraId="44F58C67" w14:textId="6F546C2F" w:rsidR="000D043C" w:rsidRPr="0027194B" w:rsidRDefault="00C10B72" w:rsidP="00CB270D">
            <w:pPr>
              <w:spacing w:before="60" w:after="60" w:line="236" w:lineRule="atLeast"/>
              <w:ind w:left="57" w:right="57"/>
              <w:rPr>
                <w:lang w:val="fr-FR"/>
              </w:rPr>
            </w:pPr>
            <w:r>
              <w:rPr>
                <w:lang w:val="fr-FR"/>
              </w:rPr>
              <w:t>ISO </w:t>
            </w:r>
            <w:r w:rsidR="000D043C">
              <w:rPr>
                <w:lang w:val="fr-FR"/>
              </w:rPr>
              <w:t>4706:2023</w:t>
            </w:r>
          </w:p>
        </w:tc>
        <w:tc>
          <w:tcPr>
            <w:tcW w:w="4820" w:type="dxa"/>
            <w:shd w:val="clear" w:color="auto" w:fill="auto"/>
          </w:tcPr>
          <w:p w14:paraId="1B181A78" w14:textId="05305312" w:rsidR="000D043C" w:rsidRPr="00D100D8" w:rsidRDefault="000D043C" w:rsidP="00CB270D">
            <w:pPr>
              <w:spacing w:before="60" w:after="60" w:line="236" w:lineRule="atLeast"/>
              <w:ind w:left="57" w:right="57"/>
            </w:pPr>
            <w:r>
              <w:rPr>
                <w:lang w:val="fr-FR"/>
              </w:rPr>
              <w:t>Bouteilles à gaz − Bouteilles en acier soudées rechargeables − Pression d’essai de 60 </w:t>
            </w:r>
            <w:proofErr w:type="gramStart"/>
            <w:r>
              <w:rPr>
                <w:lang w:val="fr-FR"/>
              </w:rPr>
              <w:t>bar</w:t>
            </w:r>
            <w:proofErr w:type="gramEnd"/>
            <w:r>
              <w:rPr>
                <w:lang w:val="fr-FR"/>
              </w:rPr>
              <w:t xml:space="preserve"> et moins</w:t>
            </w:r>
          </w:p>
        </w:tc>
        <w:tc>
          <w:tcPr>
            <w:tcW w:w="1275" w:type="dxa"/>
            <w:shd w:val="clear" w:color="auto" w:fill="auto"/>
          </w:tcPr>
          <w:p w14:paraId="06BC3946" w14:textId="77777777" w:rsidR="000D043C" w:rsidRPr="007D4E9C" w:rsidRDefault="000D043C" w:rsidP="00CB270D">
            <w:pPr>
              <w:spacing w:before="60" w:after="60" w:line="236" w:lineRule="atLeast"/>
              <w:ind w:left="57" w:right="57"/>
            </w:pPr>
            <w:r>
              <w:rPr>
                <w:lang w:val="fr-FR"/>
              </w:rPr>
              <w:t>Jusqu’à nouvel ordre</w:t>
            </w:r>
          </w:p>
        </w:tc>
      </w:tr>
    </w:tbl>
    <w:p w14:paraId="34CF2272" w14:textId="7C5B3D2A" w:rsidR="000D043C" w:rsidRPr="00D100D8" w:rsidRDefault="000D043C" w:rsidP="00CB270D">
      <w:pPr>
        <w:pStyle w:val="SingleTxtG"/>
        <w:keepNext/>
        <w:spacing w:before="240" w:line="236" w:lineRule="atLeast"/>
      </w:pPr>
      <w:r>
        <w:rPr>
          <w:lang w:val="fr-FR"/>
        </w:rPr>
        <w:t>9.</w:t>
      </w:r>
      <w:r>
        <w:rPr>
          <w:lang w:val="fr-FR"/>
        </w:rPr>
        <w:tab/>
        <w:t xml:space="preserve">Dans le tableau du 6.2.2.1.8, à la ligne commençant par </w:t>
      </w:r>
      <w:r w:rsidR="00233AA4">
        <w:rPr>
          <w:lang w:val="fr-FR"/>
        </w:rPr>
        <w:t>« </w:t>
      </w:r>
      <w:r w:rsidR="00C10B72">
        <w:rPr>
          <w:lang w:val="fr-FR"/>
        </w:rPr>
        <w:t>ISO </w:t>
      </w:r>
      <w:r>
        <w:rPr>
          <w:lang w:val="fr-FR"/>
        </w:rPr>
        <w:t>4706:2008 », remplacer « Jusqu’à nouvel ordre » par « Jusqu’au 31 décembre 2030 ». Dans ce même tableau, ajouter la nouvelle ligne suivante sous la ligne commençant par « </w:t>
      </w:r>
      <w:r w:rsidR="00C10B72">
        <w:rPr>
          <w:lang w:val="fr-FR"/>
        </w:rPr>
        <w:t>ISO </w:t>
      </w:r>
      <w:r>
        <w:rPr>
          <w:lang w:val="fr-FR"/>
        </w:rPr>
        <w:t>4706:2008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4649"/>
        <w:gridCol w:w="1231"/>
      </w:tblGrid>
      <w:tr w:rsidR="000D043C" w:rsidRPr="00AA6F5C" w14:paraId="155AA00C" w14:textId="77777777" w:rsidTr="0027194B">
        <w:tc>
          <w:tcPr>
            <w:tcW w:w="1544" w:type="dxa"/>
            <w:shd w:val="clear" w:color="auto" w:fill="auto"/>
          </w:tcPr>
          <w:p w14:paraId="09694895" w14:textId="321F029E" w:rsidR="000D043C" w:rsidRPr="00AA6F5C" w:rsidRDefault="00C10B72" w:rsidP="00CB270D">
            <w:pPr>
              <w:spacing w:before="60" w:after="60" w:line="236" w:lineRule="atLeast"/>
              <w:ind w:left="57" w:right="57"/>
            </w:pPr>
            <w:r>
              <w:rPr>
                <w:lang w:val="fr-FR"/>
              </w:rPr>
              <w:t>ISO </w:t>
            </w:r>
            <w:r w:rsidR="000D043C">
              <w:rPr>
                <w:lang w:val="fr-FR"/>
              </w:rPr>
              <w:t>4706:2023</w:t>
            </w:r>
          </w:p>
        </w:tc>
        <w:tc>
          <w:tcPr>
            <w:tcW w:w="4820" w:type="dxa"/>
            <w:shd w:val="clear" w:color="auto" w:fill="auto"/>
          </w:tcPr>
          <w:p w14:paraId="27123573" w14:textId="55576968" w:rsidR="000D043C" w:rsidRPr="00D100D8" w:rsidRDefault="000D043C" w:rsidP="00CB270D">
            <w:pPr>
              <w:spacing w:before="60" w:after="60" w:line="236" w:lineRule="atLeast"/>
              <w:ind w:left="57" w:right="57"/>
            </w:pPr>
            <w:r>
              <w:rPr>
                <w:lang w:val="fr-FR"/>
              </w:rPr>
              <w:t>Bouteilles à gaz − Bouteilles en acier soudées rechargeables − Pression d’essai de 60 </w:t>
            </w:r>
            <w:proofErr w:type="gramStart"/>
            <w:r>
              <w:rPr>
                <w:lang w:val="fr-FR"/>
              </w:rPr>
              <w:t>bar</w:t>
            </w:r>
            <w:proofErr w:type="gramEnd"/>
            <w:r>
              <w:rPr>
                <w:lang w:val="fr-FR"/>
              </w:rPr>
              <w:t xml:space="preserve"> et moins</w:t>
            </w:r>
          </w:p>
        </w:tc>
        <w:tc>
          <w:tcPr>
            <w:tcW w:w="1275" w:type="dxa"/>
            <w:shd w:val="clear" w:color="auto" w:fill="auto"/>
          </w:tcPr>
          <w:p w14:paraId="009954E6" w14:textId="77777777" w:rsidR="000D043C" w:rsidRPr="00AA6F5C" w:rsidRDefault="000D043C" w:rsidP="00CB270D">
            <w:pPr>
              <w:spacing w:before="60" w:after="60" w:line="236" w:lineRule="atLeast"/>
              <w:ind w:left="57" w:right="57"/>
            </w:pPr>
            <w:r>
              <w:rPr>
                <w:lang w:val="fr-FR"/>
              </w:rPr>
              <w:t>Jusqu’à nouvel ordre</w:t>
            </w:r>
          </w:p>
        </w:tc>
      </w:tr>
    </w:tbl>
    <w:p w14:paraId="50BAB172" w14:textId="77777777" w:rsidR="000D043C" w:rsidRPr="007B2B1F" w:rsidRDefault="000D043C" w:rsidP="00CB270D">
      <w:pPr>
        <w:pStyle w:val="H1G"/>
        <w:spacing w:before="340" w:after="220" w:line="236" w:lineRule="atLeast"/>
      </w:pPr>
      <w:r>
        <w:rPr>
          <w:lang w:val="fr-FR"/>
        </w:rPr>
        <w:tab/>
      </w:r>
      <w:r>
        <w:rPr>
          <w:lang w:val="fr-FR"/>
        </w:rPr>
        <w:tab/>
      </w:r>
      <w:r w:rsidRPr="00CB270D">
        <w:rPr>
          <w:lang w:val="fr-FR"/>
        </w:rPr>
        <w:t>Justification</w:t>
      </w:r>
    </w:p>
    <w:p w14:paraId="25363387" w14:textId="43A85384" w:rsidR="000D043C" w:rsidRPr="00D100D8" w:rsidRDefault="000D043C" w:rsidP="00CB270D">
      <w:pPr>
        <w:pStyle w:val="SingleTxtG"/>
        <w:keepNext/>
        <w:spacing w:line="236" w:lineRule="atLeast"/>
      </w:pPr>
      <w:r>
        <w:rPr>
          <w:lang w:val="fr-FR"/>
        </w:rPr>
        <w:t>10.</w:t>
      </w:r>
      <w:r>
        <w:rPr>
          <w:lang w:val="fr-FR"/>
        </w:rPr>
        <w:tab/>
        <w:t>La norme visée a pour objet d’aider les pays à harmoniser la conception et la fabrication des bouteilles à gaz en acier soudées. Les exigences qui y sont énoncées se fondent sur la connaissance des matériaux les plus fréquemment utilisés, des particularités de conception ainsi que des processus de fabrication et contrôles d’usage, et sur l’expérience acquise en la matière. Par rapport à l’édition précédente, les principaux changements sont les suivants :</w:t>
      </w:r>
    </w:p>
    <w:p w14:paraId="2B637A64" w14:textId="3B646D22" w:rsidR="000D043C" w:rsidRPr="00D100D8" w:rsidRDefault="000D043C" w:rsidP="00CB270D">
      <w:pPr>
        <w:pStyle w:val="SingleTxtG"/>
        <w:numPr>
          <w:ilvl w:val="0"/>
          <w:numId w:val="17"/>
        </w:numPr>
        <w:tabs>
          <w:tab w:val="clear" w:pos="1701"/>
          <w:tab w:val="clear" w:pos="2268"/>
          <w:tab w:val="clear" w:pos="2835"/>
        </w:tabs>
        <w:spacing w:line="236" w:lineRule="atLeast"/>
      </w:pPr>
      <w:r>
        <w:rPr>
          <w:lang w:val="fr-FR"/>
        </w:rPr>
        <w:t>Les références ont été mises à jour ;</w:t>
      </w:r>
    </w:p>
    <w:p w14:paraId="225B1896" w14:textId="33F1874F" w:rsidR="000D043C" w:rsidRPr="00D100D8" w:rsidRDefault="000D043C" w:rsidP="00CB270D">
      <w:pPr>
        <w:pStyle w:val="SingleTxtG"/>
        <w:numPr>
          <w:ilvl w:val="0"/>
          <w:numId w:val="17"/>
        </w:numPr>
        <w:tabs>
          <w:tab w:val="clear" w:pos="1701"/>
          <w:tab w:val="clear" w:pos="2268"/>
          <w:tab w:val="clear" w:pos="2835"/>
        </w:tabs>
        <w:spacing w:line="236" w:lineRule="atLeast"/>
      </w:pPr>
      <w:r>
        <w:rPr>
          <w:lang w:val="fr-FR"/>
        </w:rPr>
        <w:t>Les modèles en trois parties doivent maintenant être passés au rayon X ;</w:t>
      </w:r>
    </w:p>
    <w:p w14:paraId="1BCAE632" w14:textId="6FA70D61" w:rsidR="000D043C" w:rsidRPr="00D100D8" w:rsidRDefault="000D043C" w:rsidP="00CB270D">
      <w:pPr>
        <w:pStyle w:val="SingleTxtG"/>
        <w:numPr>
          <w:ilvl w:val="0"/>
          <w:numId w:val="17"/>
        </w:numPr>
        <w:tabs>
          <w:tab w:val="clear" w:pos="1701"/>
          <w:tab w:val="clear" w:pos="2268"/>
          <w:tab w:val="clear" w:pos="2835"/>
        </w:tabs>
        <w:spacing w:line="236" w:lineRule="atLeast"/>
      </w:pPr>
      <w:r>
        <w:rPr>
          <w:lang w:val="fr-FR"/>
        </w:rPr>
        <w:t>La fréquence des rayons X est passée de 50 à 250 ;</w:t>
      </w:r>
    </w:p>
    <w:p w14:paraId="51EDCC60" w14:textId="77777777" w:rsidR="000D043C" w:rsidRPr="00D100D8" w:rsidRDefault="000D043C" w:rsidP="00CB270D">
      <w:pPr>
        <w:pStyle w:val="SingleTxtG"/>
        <w:numPr>
          <w:ilvl w:val="0"/>
          <w:numId w:val="17"/>
        </w:numPr>
        <w:tabs>
          <w:tab w:val="clear" w:pos="1701"/>
          <w:tab w:val="clear" w:pos="2268"/>
          <w:tab w:val="clear" w:pos="2835"/>
        </w:tabs>
        <w:spacing w:line="236" w:lineRule="atLeast"/>
      </w:pPr>
      <w:r>
        <w:rPr>
          <w:lang w:val="fr-FR"/>
        </w:rPr>
        <w:t>Des critères ont été ajoutés concernant la répétition des essais par rayon X.</w:t>
      </w:r>
    </w:p>
    <w:p w14:paraId="2AC67244" w14:textId="77777777" w:rsidR="000D043C" w:rsidRPr="00D100D8" w:rsidRDefault="000D043C" w:rsidP="00CB270D">
      <w:pPr>
        <w:pStyle w:val="H1G"/>
        <w:spacing w:before="340" w:after="220" w:line="236" w:lineRule="atLeast"/>
      </w:pPr>
      <w:r>
        <w:rPr>
          <w:lang w:val="fr-FR"/>
        </w:rPr>
        <w:tab/>
      </w:r>
      <w:r>
        <w:rPr>
          <w:lang w:val="fr-FR"/>
        </w:rPr>
        <w:tab/>
        <w:t>Proposition 4</w:t>
      </w:r>
    </w:p>
    <w:p w14:paraId="1A1A6A0E" w14:textId="33D78CA0" w:rsidR="000D043C" w:rsidRPr="00D100D8" w:rsidRDefault="000D043C" w:rsidP="00CB270D">
      <w:pPr>
        <w:pStyle w:val="SingleTxtG"/>
        <w:keepNext/>
        <w:spacing w:line="236" w:lineRule="atLeast"/>
      </w:pPr>
      <w:r>
        <w:rPr>
          <w:lang w:val="fr-FR"/>
        </w:rPr>
        <w:t>11.</w:t>
      </w:r>
      <w:r>
        <w:rPr>
          <w:lang w:val="fr-FR"/>
        </w:rPr>
        <w:tab/>
      </w:r>
      <w:r w:rsidRPr="00CD4EA6">
        <w:rPr>
          <w:spacing w:val="-2"/>
          <w:lang w:val="fr-FR"/>
        </w:rPr>
        <w:t xml:space="preserve">Dans le tableau du 6.2.2.1.1, à la ligne commençant par </w:t>
      </w:r>
      <w:r w:rsidR="00CD4EA6" w:rsidRPr="00CD4EA6">
        <w:rPr>
          <w:spacing w:val="-2"/>
          <w:lang w:val="fr-FR"/>
        </w:rPr>
        <w:t>« </w:t>
      </w:r>
      <w:r w:rsidR="00C10B72" w:rsidRPr="00CD4EA6">
        <w:rPr>
          <w:spacing w:val="-2"/>
          <w:lang w:val="fr-FR"/>
        </w:rPr>
        <w:t>ISO </w:t>
      </w:r>
      <w:r w:rsidRPr="00CD4EA6">
        <w:rPr>
          <w:spacing w:val="-2"/>
          <w:lang w:val="fr-FR"/>
        </w:rPr>
        <w:t>11119-2:2020 », remplacer « Jusqu’à nouvel ordre » par « Jusqu’au 31</w:t>
      </w:r>
      <w:r w:rsidR="00CD4EA6" w:rsidRPr="00CD4EA6">
        <w:rPr>
          <w:spacing w:val="-2"/>
          <w:lang w:val="fr-FR"/>
        </w:rPr>
        <w:t> </w:t>
      </w:r>
      <w:r w:rsidRPr="00CD4EA6">
        <w:rPr>
          <w:spacing w:val="-2"/>
          <w:lang w:val="fr-FR"/>
        </w:rPr>
        <w:t>décembre 2030 ». Dans ce même tableau, ajouter la nouvelle ligne suivante sous la ligne commençant par « </w:t>
      </w:r>
      <w:r w:rsidR="00C10B72" w:rsidRPr="00CD4EA6">
        <w:rPr>
          <w:spacing w:val="-2"/>
          <w:lang w:val="fr-FR"/>
        </w:rPr>
        <w:t>ISO </w:t>
      </w:r>
      <w:r w:rsidRPr="00CD4EA6">
        <w:rPr>
          <w:spacing w:val="-2"/>
          <w:lang w:val="fr-FR"/>
        </w:rPr>
        <w:t>11119-2:2020 » :</w:t>
      </w:r>
      <w:bookmarkStart w:id="5" w:name="_Hlk161670219"/>
      <w:bookmarkEnd w:id="5"/>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4649"/>
        <w:gridCol w:w="1231"/>
      </w:tblGrid>
      <w:tr w:rsidR="000D043C" w:rsidRPr="00AA6F5C" w14:paraId="53BBB085" w14:textId="77777777" w:rsidTr="0027194B">
        <w:tc>
          <w:tcPr>
            <w:tcW w:w="1544" w:type="dxa"/>
            <w:shd w:val="clear" w:color="auto" w:fill="auto"/>
          </w:tcPr>
          <w:p w14:paraId="02635C47" w14:textId="7A484CAA" w:rsidR="000D043C" w:rsidRPr="00AA6F5C" w:rsidRDefault="00C10B72" w:rsidP="00CB270D">
            <w:pPr>
              <w:spacing w:before="60" w:after="60" w:line="236" w:lineRule="atLeast"/>
              <w:ind w:left="57" w:right="57"/>
            </w:pPr>
            <w:bookmarkStart w:id="6" w:name="_Hlk161670403"/>
            <w:r>
              <w:rPr>
                <w:lang w:val="fr-FR"/>
              </w:rPr>
              <w:t>ISO </w:t>
            </w:r>
            <w:r w:rsidR="000D043C">
              <w:rPr>
                <w:lang w:val="fr-FR"/>
              </w:rPr>
              <w:t xml:space="preserve">11119-2:2020 + </w:t>
            </w:r>
            <w:proofErr w:type="spellStart"/>
            <w:r w:rsidR="000D043C">
              <w:rPr>
                <w:lang w:val="fr-FR"/>
              </w:rPr>
              <w:t>Amd</w:t>
            </w:r>
            <w:proofErr w:type="spellEnd"/>
            <w:r w:rsidR="000D043C">
              <w:rPr>
                <w:lang w:val="fr-FR"/>
              </w:rPr>
              <w:t> 1 2023</w:t>
            </w:r>
          </w:p>
        </w:tc>
        <w:tc>
          <w:tcPr>
            <w:tcW w:w="4820" w:type="dxa"/>
            <w:shd w:val="clear" w:color="auto" w:fill="auto"/>
          </w:tcPr>
          <w:p w14:paraId="38D7C452" w14:textId="1397E6FA" w:rsidR="000D043C" w:rsidRPr="00D100D8" w:rsidRDefault="000D043C" w:rsidP="00DB7567">
            <w:pPr>
              <w:spacing w:before="60" w:after="60" w:line="236" w:lineRule="atLeast"/>
              <w:ind w:left="57" w:right="57"/>
            </w:pPr>
            <w:r>
              <w:rPr>
                <w:lang w:val="fr-FR"/>
              </w:rPr>
              <w:t>Bouteilles à gaz − Conception, construction et essais des tubes et bouteilles à gaz rechargeables en matériau composite − Partie 2 : Tubes et bouteilles à gaz entièrement bobinés en matériau composite renforcés de</w:t>
            </w:r>
            <w:r w:rsidR="00DB7567">
              <w:rPr>
                <w:lang w:val="fr-FR"/>
              </w:rPr>
              <w:t> </w:t>
            </w:r>
            <w:r>
              <w:rPr>
                <w:lang w:val="fr-FR"/>
              </w:rPr>
              <w:t>fibres et d’une contenance allant jusqu’à 450 l avec liners métalliques structuraux</w:t>
            </w:r>
          </w:p>
        </w:tc>
        <w:tc>
          <w:tcPr>
            <w:tcW w:w="1275" w:type="dxa"/>
            <w:shd w:val="clear" w:color="auto" w:fill="auto"/>
          </w:tcPr>
          <w:p w14:paraId="48933DEE" w14:textId="77777777" w:rsidR="000D043C" w:rsidRPr="00AA6F5C" w:rsidRDefault="000D043C" w:rsidP="00CB270D">
            <w:pPr>
              <w:spacing w:before="60" w:after="60" w:line="236" w:lineRule="atLeast"/>
              <w:ind w:left="57" w:right="57"/>
            </w:pPr>
            <w:r>
              <w:rPr>
                <w:lang w:val="fr-FR"/>
              </w:rPr>
              <w:t>Jusqu’à nouvel ordre</w:t>
            </w:r>
          </w:p>
        </w:tc>
      </w:tr>
    </w:tbl>
    <w:bookmarkEnd w:id="6"/>
    <w:p w14:paraId="766840A0" w14:textId="6143E4F9" w:rsidR="000D043C" w:rsidRPr="00D100D8" w:rsidRDefault="000D043C" w:rsidP="005E569D">
      <w:pPr>
        <w:keepNext/>
        <w:spacing w:before="240" w:after="100" w:line="232" w:lineRule="atLeast"/>
        <w:ind w:left="1134" w:right="1134"/>
        <w:jc w:val="both"/>
      </w:pPr>
      <w:r>
        <w:lastRenderedPageBreak/>
        <w:tab/>
      </w:r>
      <w:r>
        <w:rPr>
          <w:lang w:val="fr-FR"/>
        </w:rPr>
        <w:t>12.</w:t>
      </w:r>
      <w:r>
        <w:rPr>
          <w:lang w:val="fr-FR"/>
        </w:rPr>
        <w:tab/>
      </w:r>
      <w:r w:rsidRPr="00CD4EA6">
        <w:rPr>
          <w:spacing w:val="-2"/>
          <w:lang w:val="fr-FR"/>
        </w:rPr>
        <w:t>Dans le tableau du 6.2.2.1.2, à la ligne commençant par « </w:t>
      </w:r>
      <w:r w:rsidR="00C10B72" w:rsidRPr="00CD4EA6">
        <w:rPr>
          <w:spacing w:val="-2"/>
          <w:lang w:val="fr-FR"/>
        </w:rPr>
        <w:t>ISO </w:t>
      </w:r>
      <w:r w:rsidRPr="00CD4EA6">
        <w:rPr>
          <w:spacing w:val="-2"/>
          <w:lang w:val="fr-FR"/>
        </w:rPr>
        <w:t>11119-2:2020 », remplacer « Jusqu’à nouvel ordre » par « Jusqu’au 31 décembre 2030 ». Dans ce même tableau, ajouter la nouvelle ligne suivante sous la ligne commençant par « </w:t>
      </w:r>
      <w:r w:rsidR="00C10B72" w:rsidRPr="00CD4EA6">
        <w:rPr>
          <w:spacing w:val="-2"/>
          <w:lang w:val="fr-FR"/>
        </w:rPr>
        <w:t>ISO </w:t>
      </w:r>
      <w:r w:rsidRPr="00CD4EA6">
        <w:rPr>
          <w:spacing w:val="-2"/>
          <w:lang w:val="fr-FR"/>
        </w:rPr>
        <w:t>11119-2:2020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4649"/>
        <w:gridCol w:w="1231"/>
      </w:tblGrid>
      <w:tr w:rsidR="000D043C" w:rsidRPr="00AA6F5C" w14:paraId="55B9354C" w14:textId="77777777" w:rsidTr="00DB7567">
        <w:tc>
          <w:tcPr>
            <w:tcW w:w="1544" w:type="dxa"/>
            <w:shd w:val="clear" w:color="auto" w:fill="auto"/>
          </w:tcPr>
          <w:p w14:paraId="18843ED3" w14:textId="0CE3E519" w:rsidR="000D043C" w:rsidRPr="00AA6F5C" w:rsidRDefault="00C10B72" w:rsidP="005E569D">
            <w:pPr>
              <w:spacing w:before="60" w:after="60" w:line="232" w:lineRule="atLeast"/>
              <w:ind w:left="57" w:right="57"/>
            </w:pPr>
            <w:r>
              <w:rPr>
                <w:lang w:val="fr-FR"/>
              </w:rPr>
              <w:t>ISO </w:t>
            </w:r>
            <w:r w:rsidR="000D043C">
              <w:rPr>
                <w:lang w:val="fr-FR"/>
              </w:rPr>
              <w:t xml:space="preserve">11119-2:2020 + </w:t>
            </w:r>
            <w:proofErr w:type="spellStart"/>
            <w:r w:rsidR="000D043C">
              <w:rPr>
                <w:lang w:val="fr-FR"/>
              </w:rPr>
              <w:t>Amd</w:t>
            </w:r>
            <w:proofErr w:type="spellEnd"/>
            <w:r w:rsidR="000D043C">
              <w:rPr>
                <w:lang w:val="fr-FR"/>
              </w:rPr>
              <w:t> 1 2023</w:t>
            </w:r>
          </w:p>
        </w:tc>
        <w:tc>
          <w:tcPr>
            <w:tcW w:w="4820" w:type="dxa"/>
            <w:shd w:val="clear" w:color="auto" w:fill="auto"/>
          </w:tcPr>
          <w:p w14:paraId="246AF281" w14:textId="3645620A" w:rsidR="000D043C" w:rsidRPr="00D100D8" w:rsidRDefault="000D043C" w:rsidP="005E569D">
            <w:pPr>
              <w:spacing w:before="60" w:after="60" w:line="232" w:lineRule="atLeast"/>
              <w:ind w:left="57" w:right="57"/>
            </w:pPr>
            <w:r>
              <w:rPr>
                <w:lang w:val="fr-FR"/>
              </w:rPr>
              <w:t xml:space="preserve">Bouteilles à gaz </w:t>
            </w:r>
            <w:r w:rsidR="0027194B">
              <w:rPr>
                <w:lang w:val="fr-FR"/>
              </w:rPr>
              <w:t>−</w:t>
            </w:r>
            <w:r>
              <w:rPr>
                <w:lang w:val="fr-FR"/>
              </w:rPr>
              <w:t xml:space="preserve"> Conception, construction et essais des tubes et bouteilles à gaz rechargeables en matériau composite </w:t>
            </w:r>
            <w:r w:rsidR="0027194B">
              <w:rPr>
                <w:lang w:val="fr-FR"/>
              </w:rPr>
              <w:t>−</w:t>
            </w:r>
            <w:r>
              <w:rPr>
                <w:lang w:val="fr-FR"/>
              </w:rPr>
              <w:t xml:space="preserve"> Partie 2 : Tubes et bouteilles à gaz entièrement bobinés en matériau composite renforcés de</w:t>
            </w:r>
            <w:r w:rsidR="00DB7567">
              <w:rPr>
                <w:lang w:val="fr-FR"/>
              </w:rPr>
              <w:t> </w:t>
            </w:r>
            <w:r>
              <w:rPr>
                <w:lang w:val="fr-FR"/>
              </w:rPr>
              <w:t>fibres et d’une contenance allant jusqu’à 450 l avec liners métalliques structuraux</w:t>
            </w:r>
          </w:p>
        </w:tc>
        <w:tc>
          <w:tcPr>
            <w:tcW w:w="1275" w:type="dxa"/>
            <w:shd w:val="clear" w:color="auto" w:fill="auto"/>
          </w:tcPr>
          <w:p w14:paraId="35E60E23" w14:textId="77777777" w:rsidR="000D043C" w:rsidRPr="00AA6F5C" w:rsidRDefault="000D043C" w:rsidP="005E569D">
            <w:pPr>
              <w:spacing w:before="60" w:after="60" w:line="232" w:lineRule="atLeast"/>
              <w:ind w:left="57" w:right="57"/>
            </w:pPr>
            <w:r>
              <w:rPr>
                <w:lang w:val="fr-FR"/>
              </w:rPr>
              <w:t>Jusqu’à nouvel ordre</w:t>
            </w:r>
          </w:p>
        </w:tc>
      </w:tr>
    </w:tbl>
    <w:p w14:paraId="3D3E839E" w14:textId="77777777" w:rsidR="000D043C" w:rsidRPr="007B2B1F" w:rsidRDefault="000D043C" w:rsidP="005E569D">
      <w:pPr>
        <w:pStyle w:val="H1G"/>
        <w:spacing w:before="320" w:after="220" w:line="232" w:lineRule="atLeast"/>
      </w:pPr>
      <w:r>
        <w:rPr>
          <w:lang w:val="fr-FR"/>
        </w:rPr>
        <w:tab/>
      </w:r>
      <w:r>
        <w:rPr>
          <w:lang w:val="fr-FR"/>
        </w:rPr>
        <w:tab/>
        <w:t>Justification</w:t>
      </w:r>
    </w:p>
    <w:p w14:paraId="224C2A87" w14:textId="245D23D7" w:rsidR="000D043C" w:rsidRPr="00D100D8" w:rsidRDefault="000D043C" w:rsidP="005E569D">
      <w:pPr>
        <w:pStyle w:val="SingleTxtG"/>
        <w:spacing w:line="232" w:lineRule="atLeast"/>
      </w:pPr>
      <w:r>
        <w:rPr>
          <w:lang w:val="fr-FR"/>
        </w:rPr>
        <w:t>13.</w:t>
      </w:r>
      <w:r>
        <w:rPr>
          <w:lang w:val="fr-FR"/>
        </w:rPr>
        <w:tab/>
        <w:t xml:space="preserve">La norme </w:t>
      </w:r>
      <w:r w:rsidR="00C10B72">
        <w:rPr>
          <w:lang w:val="fr-FR"/>
        </w:rPr>
        <w:t>ISO </w:t>
      </w:r>
      <w:r>
        <w:rPr>
          <w:lang w:val="fr-FR"/>
        </w:rPr>
        <w:t>11119-2:2020 a fait l’objet d’un amendement destiné à aligner les critères du paragraphe 8.5.8.5.2 relatifs à la réalisation de cycles aux deux tiers de la pression d’épreuve avec les prescriptions du paragraphe 8.5.8.4.2 applicables aux bouteilles d’une contenance supérieure à 50</w:t>
      </w:r>
      <w:r w:rsidR="00CD4EA6">
        <w:rPr>
          <w:lang w:val="fr-FR"/>
        </w:rPr>
        <w:t> </w:t>
      </w:r>
      <w:r>
        <w:rPr>
          <w:lang w:val="fr-FR"/>
        </w:rPr>
        <w:t>l.</w:t>
      </w:r>
    </w:p>
    <w:p w14:paraId="5F08469F" w14:textId="77777777" w:rsidR="000D043C" w:rsidRPr="00D100D8" w:rsidRDefault="000D043C" w:rsidP="005E569D">
      <w:pPr>
        <w:pStyle w:val="H1G"/>
        <w:spacing w:before="320" w:after="220" w:line="232" w:lineRule="atLeast"/>
      </w:pPr>
      <w:r>
        <w:rPr>
          <w:lang w:val="fr-FR"/>
        </w:rPr>
        <w:tab/>
      </w:r>
      <w:r>
        <w:rPr>
          <w:lang w:val="fr-FR"/>
        </w:rPr>
        <w:tab/>
        <w:t>Proposition 5</w:t>
      </w:r>
    </w:p>
    <w:p w14:paraId="5B8A29D6" w14:textId="3A5F3D55" w:rsidR="000D043C" w:rsidRPr="00D100D8" w:rsidRDefault="000D043C" w:rsidP="005E569D">
      <w:pPr>
        <w:pStyle w:val="SingleTxtG"/>
        <w:keepNext/>
        <w:spacing w:after="100" w:line="232" w:lineRule="atLeast"/>
      </w:pPr>
      <w:r>
        <w:rPr>
          <w:lang w:val="fr-FR"/>
        </w:rPr>
        <w:t>14.</w:t>
      </w:r>
      <w:r>
        <w:rPr>
          <w:lang w:val="fr-FR"/>
        </w:rPr>
        <w:tab/>
      </w:r>
      <w:r w:rsidRPr="00CD4EA6">
        <w:rPr>
          <w:spacing w:val="-2"/>
          <w:lang w:val="fr-FR"/>
        </w:rPr>
        <w:t>Dans le tableau du 6.2.2.1.1, à la ligne commençant par « </w:t>
      </w:r>
      <w:r w:rsidR="00C10B72" w:rsidRPr="00CD4EA6">
        <w:rPr>
          <w:spacing w:val="-2"/>
          <w:lang w:val="fr-FR"/>
        </w:rPr>
        <w:t>ISO </w:t>
      </w:r>
      <w:r w:rsidRPr="00CD4EA6">
        <w:rPr>
          <w:spacing w:val="-2"/>
          <w:lang w:val="fr-FR"/>
        </w:rPr>
        <w:t>11119-3:2020 », remplacer « Jusqu’à nouvel ordre » par « Jusqu’au 31</w:t>
      </w:r>
      <w:r w:rsidR="00CD4EA6" w:rsidRPr="00CD4EA6">
        <w:rPr>
          <w:spacing w:val="-2"/>
          <w:lang w:val="fr-FR"/>
        </w:rPr>
        <w:t> </w:t>
      </w:r>
      <w:r w:rsidRPr="00CD4EA6">
        <w:rPr>
          <w:spacing w:val="-2"/>
          <w:lang w:val="fr-FR"/>
        </w:rPr>
        <w:t>décembre 2030 ». Dans ce même tableau, ajouter la nouvelle ligne suivante sous la ligne commençant par « </w:t>
      </w:r>
      <w:r w:rsidR="00C10B72" w:rsidRPr="00CD4EA6">
        <w:rPr>
          <w:spacing w:val="-2"/>
          <w:lang w:val="fr-FR"/>
        </w:rPr>
        <w:t>ISO </w:t>
      </w:r>
      <w:r w:rsidRPr="00CD4EA6">
        <w:rPr>
          <w:spacing w:val="-2"/>
          <w:lang w:val="fr-FR"/>
        </w:rPr>
        <w:t>11119-3:2020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4649"/>
        <w:gridCol w:w="1231"/>
      </w:tblGrid>
      <w:tr w:rsidR="000D043C" w:rsidRPr="00AA6F5C" w14:paraId="08CFA58A" w14:textId="77777777" w:rsidTr="00DB7567">
        <w:tc>
          <w:tcPr>
            <w:tcW w:w="1544" w:type="dxa"/>
            <w:shd w:val="clear" w:color="auto" w:fill="auto"/>
            <w:tcMar>
              <w:left w:w="0" w:type="dxa"/>
              <w:right w:w="0" w:type="dxa"/>
            </w:tcMar>
          </w:tcPr>
          <w:p w14:paraId="5E73DC0B" w14:textId="1C025686" w:rsidR="000D043C" w:rsidRPr="00AA6F5C" w:rsidRDefault="00C10B72" w:rsidP="005E569D">
            <w:pPr>
              <w:spacing w:before="60" w:after="60" w:line="232" w:lineRule="atLeast"/>
              <w:ind w:left="57" w:right="57"/>
            </w:pPr>
            <w:r>
              <w:rPr>
                <w:lang w:val="fr-FR"/>
              </w:rPr>
              <w:t>ISO </w:t>
            </w:r>
            <w:r w:rsidR="000D043C">
              <w:rPr>
                <w:lang w:val="fr-FR"/>
              </w:rPr>
              <w:t xml:space="preserve">11119-3:2020 + </w:t>
            </w:r>
            <w:proofErr w:type="spellStart"/>
            <w:r w:rsidR="000D043C">
              <w:rPr>
                <w:lang w:val="fr-FR"/>
              </w:rPr>
              <w:t>Amd</w:t>
            </w:r>
            <w:proofErr w:type="spellEnd"/>
            <w:r w:rsidR="000D043C">
              <w:rPr>
                <w:lang w:val="fr-FR"/>
              </w:rPr>
              <w:t> 1 2023</w:t>
            </w:r>
          </w:p>
        </w:tc>
        <w:tc>
          <w:tcPr>
            <w:tcW w:w="4820" w:type="dxa"/>
            <w:shd w:val="clear" w:color="auto" w:fill="auto"/>
            <w:tcMar>
              <w:left w:w="0" w:type="dxa"/>
              <w:right w:w="0" w:type="dxa"/>
            </w:tcMar>
          </w:tcPr>
          <w:p w14:paraId="1DCD8204" w14:textId="0398E38E" w:rsidR="000D043C" w:rsidRPr="00D100D8" w:rsidRDefault="000D043C" w:rsidP="005E569D">
            <w:pPr>
              <w:spacing w:before="60" w:after="60" w:line="232" w:lineRule="atLeast"/>
              <w:ind w:left="57" w:right="57"/>
            </w:pPr>
            <w:r>
              <w:rPr>
                <w:lang w:val="fr-FR"/>
              </w:rPr>
              <w:t xml:space="preserve">Bouteilles à gaz </w:t>
            </w:r>
            <w:r w:rsidR="0027194B">
              <w:rPr>
                <w:lang w:val="fr-FR"/>
              </w:rPr>
              <w:t>−</w:t>
            </w:r>
            <w:r>
              <w:rPr>
                <w:lang w:val="fr-FR"/>
              </w:rPr>
              <w:t xml:space="preserve"> Conception, construction et essais des tubes et bouteilles à gaz rechargeables en matériau composite </w:t>
            </w:r>
            <w:r w:rsidR="0027194B">
              <w:rPr>
                <w:lang w:val="fr-FR"/>
              </w:rPr>
              <w:t>−</w:t>
            </w:r>
            <w:r>
              <w:rPr>
                <w:lang w:val="fr-FR"/>
              </w:rPr>
              <w:t xml:space="preserve"> Partie</w:t>
            </w:r>
            <w:r w:rsidR="00CD4EA6">
              <w:rPr>
                <w:lang w:val="fr-FR"/>
              </w:rPr>
              <w:t> </w:t>
            </w:r>
            <w:r>
              <w:rPr>
                <w:lang w:val="fr-FR"/>
              </w:rPr>
              <w:t>3</w:t>
            </w:r>
            <w:r w:rsidR="00CD4EA6">
              <w:rPr>
                <w:lang w:val="fr-FR"/>
              </w:rPr>
              <w:t> </w:t>
            </w:r>
            <w:r>
              <w:rPr>
                <w:lang w:val="fr-FR"/>
              </w:rPr>
              <w:t>: Tubes et bouteilles à gaz entièrement bobinés en matériau composite renforcés de</w:t>
            </w:r>
            <w:r w:rsidR="00DB7567">
              <w:rPr>
                <w:lang w:val="fr-FR"/>
              </w:rPr>
              <w:t> </w:t>
            </w:r>
            <w:r>
              <w:rPr>
                <w:lang w:val="fr-FR"/>
              </w:rPr>
              <w:t>fibres d’une contenance allant jusqu’à 450 l avec liners non métalliques ou métalliques non structuraux, ou sans liners</w:t>
            </w:r>
          </w:p>
        </w:tc>
        <w:tc>
          <w:tcPr>
            <w:tcW w:w="1275" w:type="dxa"/>
            <w:shd w:val="clear" w:color="auto" w:fill="auto"/>
            <w:tcMar>
              <w:left w:w="0" w:type="dxa"/>
              <w:right w:w="0" w:type="dxa"/>
            </w:tcMar>
          </w:tcPr>
          <w:p w14:paraId="70019C22" w14:textId="77777777" w:rsidR="000D043C" w:rsidRPr="00AA6F5C" w:rsidRDefault="000D043C" w:rsidP="005E569D">
            <w:pPr>
              <w:spacing w:before="60" w:after="60" w:line="232" w:lineRule="atLeast"/>
              <w:ind w:left="57" w:right="57"/>
            </w:pPr>
            <w:r>
              <w:rPr>
                <w:lang w:val="fr-FR"/>
              </w:rPr>
              <w:t>Jusqu’à nouvel ordre</w:t>
            </w:r>
          </w:p>
        </w:tc>
      </w:tr>
    </w:tbl>
    <w:p w14:paraId="3B285781" w14:textId="2E7F68E2" w:rsidR="000D043C" w:rsidRPr="00D100D8" w:rsidRDefault="000D043C" w:rsidP="005E569D">
      <w:pPr>
        <w:keepNext/>
        <w:spacing w:before="220" w:after="100" w:line="232" w:lineRule="atLeast"/>
        <w:ind w:left="1134" w:right="1134"/>
        <w:jc w:val="both"/>
      </w:pPr>
      <w:r>
        <w:tab/>
      </w:r>
      <w:r>
        <w:rPr>
          <w:lang w:val="fr-FR"/>
        </w:rPr>
        <w:t>15.</w:t>
      </w:r>
      <w:r>
        <w:rPr>
          <w:lang w:val="fr-FR"/>
        </w:rPr>
        <w:tab/>
      </w:r>
      <w:r w:rsidRPr="00CD4EA6">
        <w:rPr>
          <w:spacing w:val="-2"/>
          <w:lang w:val="fr-FR"/>
        </w:rPr>
        <w:t>Dans le tableau du 6.2.2.1.2, à la ligne commençant par « </w:t>
      </w:r>
      <w:r w:rsidR="00C10B72" w:rsidRPr="00CD4EA6">
        <w:rPr>
          <w:spacing w:val="-2"/>
          <w:lang w:val="fr-FR"/>
        </w:rPr>
        <w:t>ISO </w:t>
      </w:r>
      <w:r w:rsidRPr="00CD4EA6">
        <w:rPr>
          <w:spacing w:val="-2"/>
          <w:lang w:val="fr-FR"/>
        </w:rPr>
        <w:t>11119-3:2020 », remplacer « Jusqu’à nouvel ordre » par « Jusqu’au 31</w:t>
      </w:r>
      <w:r w:rsidR="00CD4EA6">
        <w:rPr>
          <w:spacing w:val="-2"/>
          <w:lang w:val="fr-FR"/>
        </w:rPr>
        <w:t> </w:t>
      </w:r>
      <w:r w:rsidRPr="00CD4EA6">
        <w:rPr>
          <w:spacing w:val="-2"/>
          <w:lang w:val="fr-FR"/>
        </w:rPr>
        <w:t>décembre 2030 ». Dans ce même tableau, ajouter la nouvelle ligne suivante sous la ligne commençant par « </w:t>
      </w:r>
      <w:r w:rsidR="00C10B72" w:rsidRPr="00CD4EA6">
        <w:rPr>
          <w:spacing w:val="-2"/>
          <w:lang w:val="fr-FR"/>
        </w:rPr>
        <w:t>ISO </w:t>
      </w:r>
      <w:r w:rsidRPr="00CD4EA6">
        <w:rPr>
          <w:spacing w:val="-2"/>
          <w:lang w:val="fr-FR"/>
        </w:rPr>
        <w:t>11119-3:2020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4649"/>
        <w:gridCol w:w="1231"/>
      </w:tblGrid>
      <w:tr w:rsidR="000D043C" w:rsidRPr="00AA6F5C" w14:paraId="5A6E1D13" w14:textId="77777777" w:rsidTr="00DB7567">
        <w:tc>
          <w:tcPr>
            <w:tcW w:w="1544" w:type="dxa"/>
            <w:shd w:val="clear" w:color="auto" w:fill="auto"/>
            <w:tcMar>
              <w:left w:w="0" w:type="dxa"/>
              <w:right w:w="0" w:type="dxa"/>
            </w:tcMar>
          </w:tcPr>
          <w:p w14:paraId="15B1B852" w14:textId="1BAD21AC" w:rsidR="000D043C" w:rsidRPr="00AA6F5C" w:rsidRDefault="00C10B72" w:rsidP="005E569D">
            <w:pPr>
              <w:spacing w:before="60" w:after="60" w:line="232" w:lineRule="atLeast"/>
              <w:ind w:left="57" w:right="57"/>
            </w:pPr>
            <w:r>
              <w:rPr>
                <w:lang w:val="fr-FR"/>
              </w:rPr>
              <w:t>ISO </w:t>
            </w:r>
            <w:r w:rsidR="000D043C">
              <w:rPr>
                <w:lang w:val="fr-FR"/>
              </w:rPr>
              <w:t xml:space="preserve">11119-3:2020 + </w:t>
            </w:r>
            <w:proofErr w:type="spellStart"/>
            <w:r w:rsidR="000D043C">
              <w:rPr>
                <w:lang w:val="fr-FR"/>
              </w:rPr>
              <w:t>Amd</w:t>
            </w:r>
            <w:proofErr w:type="spellEnd"/>
            <w:r w:rsidR="000D043C">
              <w:rPr>
                <w:lang w:val="fr-FR"/>
              </w:rPr>
              <w:t> 1 2023</w:t>
            </w:r>
          </w:p>
        </w:tc>
        <w:tc>
          <w:tcPr>
            <w:tcW w:w="4820" w:type="dxa"/>
            <w:shd w:val="clear" w:color="auto" w:fill="auto"/>
            <w:tcMar>
              <w:left w:w="0" w:type="dxa"/>
              <w:right w:w="0" w:type="dxa"/>
            </w:tcMar>
          </w:tcPr>
          <w:p w14:paraId="5DF8EE11" w14:textId="491BC0A0" w:rsidR="000D043C" w:rsidRPr="00D100D8" w:rsidRDefault="000D043C" w:rsidP="0009016F">
            <w:pPr>
              <w:spacing w:before="60" w:after="60" w:line="232" w:lineRule="atLeast"/>
              <w:ind w:left="57" w:right="57"/>
            </w:pPr>
            <w:r>
              <w:rPr>
                <w:lang w:val="fr-FR"/>
              </w:rPr>
              <w:t xml:space="preserve">Bouteilles à gaz </w:t>
            </w:r>
            <w:r w:rsidR="0027194B">
              <w:rPr>
                <w:lang w:val="fr-FR"/>
              </w:rPr>
              <w:t>−</w:t>
            </w:r>
            <w:r>
              <w:rPr>
                <w:lang w:val="fr-FR"/>
              </w:rPr>
              <w:t xml:space="preserve"> Conception, construction et essais des tubes et bouteilles à gaz rechargeables en matériau composite </w:t>
            </w:r>
            <w:r w:rsidR="0027194B">
              <w:rPr>
                <w:lang w:val="fr-FR"/>
              </w:rPr>
              <w:t>−</w:t>
            </w:r>
            <w:r>
              <w:rPr>
                <w:lang w:val="fr-FR"/>
              </w:rPr>
              <w:t xml:space="preserve"> Partie</w:t>
            </w:r>
            <w:r w:rsidR="00CD4EA6">
              <w:rPr>
                <w:lang w:val="fr-FR"/>
              </w:rPr>
              <w:t> </w:t>
            </w:r>
            <w:r>
              <w:rPr>
                <w:lang w:val="fr-FR"/>
              </w:rPr>
              <w:t>3</w:t>
            </w:r>
            <w:r w:rsidR="00CD4EA6">
              <w:rPr>
                <w:lang w:val="fr-FR"/>
              </w:rPr>
              <w:t> </w:t>
            </w:r>
            <w:r>
              <w:rPr>
                <w:lang w:val="fr-FR"/>
              </w:rPr>
              <w:t>: Tubes et bouteilles à gaz entièrement bobinés en matériau composite renforcés de</w:t>
            </w:r>
            <w:r w:rsidR="00DB7567">
              <w:rPr>
                <w:lang w:val="fr-FR"/>
              </w:rPr>
              <w:t> </w:t>
            </w:r>
            <w:r>
              <w:rPr>
                <w:lang w:val="fr-FR"/>
              </w:rPr>
              <w:t>fibres d’une contenance allant jusqu’à 450 l avec liners non métalliques ou métalliques non structuraux, ou sans liners</w:t>
            </w:r>
          </w:p>
        </w:tc>
        <w:tc>
          <w:tcPr>
            <w:tcW w:w="1275" w:type="dxa"/>
            <w:shd w:val="clear" w:color="auto" w:fill="auto"/>
            <w:tcMar>
              <w:left w:w="0" w:type="dxa"/>
              <w:right w:w="0" w:type="dxa"/>
            </w:tcMar>
          </w:tcPr>
          <w:p w14:paraId="31D1D892" w14:textId="77777777" w:rsidR="000D043C" w:rsidRPr="00AA6F5C" w:rsidRDefault="000D043C" w:rsidP="005E569D">
            <w:pPr>
              <w:spacing w:before="60" w:after="60" w:line="232" w:lineRule="atLeast"/>
              <w:ind w:left="57" w:right="57"/>
            </w:pPr>
            <w:r>
              <w:rPr>
                <w:lang w:val="fr-FR"/>
              </w:rPr>
              <w:t>Jusqu’à nouvel ordre</w:t>
            </w:r>
          </w:p>
        </w:tc>
      </w:tr>
    </w:tbl>
    <w:p w14:paraId="4D5E390B" w14:textId="77777777" w:rsidR="000D043C" w:rsidRPr="007B2B1F" w:rsidRDefault="000D043C" w:rsidP="005E569D">
      <w:pPr>
        <w:pStyle w:val="H1G"/>
        <w:spacing w:before="320" w:after="220" w:line="232" w:lineRule="atLeast"/>
      </w:pPr>
      <w:r>
        <w:rPr>
          <w:lang w:val="fr-FR"/>
        </w:rPr>
        <w:tab/>
      </w:r>
      <w:r>
        <w:rPr>
          <w:lang w:val="fr-FR"/>
        </w:rPr>
        <w:tab/>
        <w:t>Justification</w:t>
      </w:r>
    </w:p>
    <w:p w14:paraId="32BF3E5A" w14:textId="5B19D9C5" w:rsidR="000D043C" w:rsidRPr="00D100D8" w:rsidRDefault="000D043C" w:rsidP="005E569D">
      <w:pPr>
        <w:pStyle w:val="SingleTxtG"/>
        <w:keepNext/>
        <w:spacing w:after="100" w:line="232" w:lineRule="atLeast"/>
      </w:pPr>
      <w:r>
        <w:rPr>
          <w:lang w:val="fr-FR"/>
        </w:rPr>
        <w:t>16.</w:t>
      </w:r>
      <w:r>
        <w:rPr>
          <w:lang w:val="fr-FR"/>
        </w:rPr>
        <w:tab/>
        <w:t xml:space="preserve">L’amendement à la norme </w:t>
      </w:r>
      <w:r w:rsidR="00C10B72">
        <w:rPr>
          <w:lang w:val="fr-FR"/>
        </w:rPr>
        <w:t>ISO </w:t>
      </w:r>
      <w:r>
        <w:rPr>
          <w:lang w:val="fr-FR"/>
        </w:rPr>
        <w:t>11119-3:2020 comprend trois modifications destinées à corriger des anomalies figurant dans ladite norme en ce qui concerne :</w:t>
      </w:r>
    </w:p>
    <w:p w14:paraId="6DC7D6FD" w14:textId="53537AAE" w:rsidR="000D043C" w:rsidRPr="00D100D8" w:rsidRDefault="000D043C" w:rsidP="005E569D">
      <w:pPr>
        <w:pStyle w:val="SingleTxtG"/>
        <w:tabs>
          <w:tab w:val="clear" w:pos="1701"/>
          <w:tab w:val="clear" w:pos="2268"/>
          <w:tab w:val="clear" w:pos="2835"/>
        </w:tabs>
        <w:spacing w:after="100" w:line="232" w:lineRule="atLeast"/>
        <w:ind w:left="2421" w:hanging="567"/>
      </w:pPr>
      <w:r>
        <w:rPr>
          <w:lang w:val="fr-FR"/>
        </w:rPr>
        <w:t>–</w:t>
      </w:r>
      <w:r>
        <w:rPr>
          <w:lang w:val="fr-FR"/>
        </w:rPr>
        <w:tab/>
        <w:t>La procédure à suivre pour l’essai de chute à mener sur les bouteilles d’une contenance en eau allant jusqu’à 50 litres réservées aux gaz comprimés (par</w:t>
      </w:r>
      <w:r w:rsidR="0027194B">
        <w:rPr>
          <w:lang w:val="fr-FR"/>
        </w:rPr>
        <w:t>. </w:t>
      </w:r>
      <w:r>
        <w:rPr>
          <w:lang w:val="fr-FR"/>
        </w:rPr>
        <w:t>8.5.9.4.1) ;</w:t>
      </w:r>
    </w:p>
    <w:p w14:paraId="268F8F03" w14:textId="1F623943" w:rsidR="000D043C" w:rsidRPr="00D100D8" w:rsidRDefault="000D043C" w:rsidP="005E569D">
      <w:pPr>
        <w:pStyle w:val="SingleTxtG"/>
        <w:tabs>
          <w:tab w:val="clear" w:pos="1701"/>
          <w:tab w:val="clear" w:pos="2268"/>
          <w:tab w:val="clear" w:pos="2835"/>
        </w:tabs>
        <w:spacing w:line="232" w:lineRule="atLeast"/>
        <w:ind w:left="2421" w:hanging="567"/>
      </w:pPr>
      <w:r>
        <w:rPr>
          <w:lang w:val="fr-FR"/>
        </w:rPr>
        <w:t>–</w:t>
      </w:r>
      <w:r>
        <w:rPr>
          <w:lang w:val="fr-FR"/>
        </w:rPr>
        <w:tab/>
        <w:t>Les critères applicables à cet essai (par</w:t>
      </w:r>
      <w:r w:rsidR="0027194B">
        <w:rPr>
          <w:lang w:val="fr-FR"/>
        </w:rPr>
        <w:t>. </w:t>
      </w:r>
      <w:r>
        <w:rPr>
          <w:lang w:val="fr-FR"/>
        </w:rPr>
        <w:t>8.5.9.4.2) ;</w:t>
      </w:r>
    </w:p>
    <w:p w14:paraId="6C6E3D87" w14:textId="3E30FC84" w:rsidR="000D043C" w:rsidRPr="00D100D8" w:rsidRDefault="000D043C" w:rsidP="005E569D">
      <w:pPr>
        <w:pStyle w:val="SingleTxtG"/>
        <w:tabs>
          <w:tab w:val="clear" w:pos="1701"/>
          <w:tab w:val="clear" w:pos="2268"/>
          <w:tab w:val="clear" w:pos="2835"/>
        </w:tabs>
        <w:spacing w:after="100" w:line="232" w:lineRule="atLeast"/>
        <w:ind w:left="2421" w:hanging="567"/>
      </w:pPr>
      <w:r>
        <w:rPr>
          <w:lang w:val="fr-FR"/>
        </w:rPr>
        <w:t>–</w:t>
      </w:r>
      <w:r>
        <w:rPr>
          <w:lang w:val="fr-FR"/>
        </w:rPr>
        <w:tab/>
        <w:t>Les critères applicables à l’essai de choc à mener sur les tubes d’une contenance en eau de plus de 150 litres (par</w:t>
      </w:r>
      <w:r w:rsidR="0027194B">
        <w:rPr>
          <w:lang w:val="fr-FR"/>
        </w:rPr>
        <w:t>. </w:t>
      </w:r>
      <w:r>
        <w:rPr>
          <w:lang w:val="fr-FR"/>
        </w:rPr>
        <w:t>8.5.9.5.2) ;</w:t>
      </w:r>
    </w:p>
    <w:p w14:paraId="745CA356" w14:textId="4D9C16E1" w:rsidR="00446FE5" w:rsidRDefault="000D043C" w:rsidP="005E569D">
      <w:pPr>
        <w:pStyle w:val="SingleTxtG"/>
        <w:tabs>
          <w:tab w:val="clear" w:pos="1701"/>
          <w:tab w:val="clear" w:pos="2268"/>
          <w:tab w:val="clear" w:pos="2835"/>
        </w:tabs>
        <w:spacing w:after="100" w:line="232" w:lineRule="atLeast"/>
        <w:ind w:left="2421" w:hanging="567"/>
        <w:rPr>
          <w:lang w:val="fr-FR"/>
        </w:rPr>
      </w:pPr>
      <w:r>
        <w:rPr>
          <w:lang w:val="fr-FR"/>
        </w:rPr>
        <w:t>–</w:t>
      </w:r>
      <w:r>
        <w:rPr>
          <w:lang w:val="fr-FR"/>
        </w:rPr>
        <w:tab/>
        <w:t>Les cycles auxquels soumettre les bouteilles après l’essai de chute visé au paragraphe 8.5.9.4.1 (modification de la section</w:t>
      </w:r>
      <w:r w:rsidR="0027194B">
        <w:rPr>
          <w:lang w:val="fr-FR"/>
        </w:rPr>
        <w:t> </w:t>
      </w:r>
      <w:r>
        <w:rPr>
          <w:lang w:val="fr-FR"/>
        </w:rPr>
        <w:t>A).</w:t>
      </w:r>
    </w:p>
    <w:p w14:paraId="1424C554" w14:textId="61B2DE49" w:rsidR="000D043C" w:rsidRPr="000D043C" w:rsidRDefault="000D043C" w:rsidP="005E569D">
      <w:pPr>
        <w:pStyle w:val="SingleTxtG"/>
        <w:spacing w:before="220" w:after="0" w:line="232" w:lineRule="atLeast"/>
        <w:jc w:val="center"/>
        <w:rPr>
          <w:u w:val="single"/>
        </w:rPr>
      </w:pPr>
      <w:r>
        <w:rPr>
          <w:u w:val="single"/>
        </w:rPr>
        <w:tab/>
      </w:r>
      <w:r>
        <w:rPr>
          <w:u w:val="single"/>
        </w:rPr>
        <w:tab/>
      </w:r>
      <w:r>
        <w:rPr>
          <w:u w:val="single"/>
        </w:rPr>
        <w:tab/>
      </w:r>
    </w:p>
    <w:sectPr w:rsidR="000D043C" w:rsidRPr="000D043C" w:rsidSect="000D04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C7466" w14:textId="77777777" w:rsidR="00266AAD" w:rsidRDefault="00266AAD" w:rsidP="00F95C08">
      <w:pPr>
        <w:spacing w:line="240" w:lineRule="auto"/>
      </w:pPr>
    </w:p>
  </w:endnote>
  <w:endnote w:type="continuationSeparator" w:id="0">
    <w:p w14:paraId="31503BEA" w14:textId="77777777" w:rsidR="00266AAD" w:rsidRPr="00AC3823" w:rsidRDefault="00266AAD" w:rsidP="00AC3823">
      <w:pPr>
        <w:pStyle w:val="Pieddepage"/>
      </w:pPr>
    </w:p>
  </w:endnote>
  <w:endnote w:type="continuationNotice" w:id="1">
    <w:p w14:paraId="0E7D46ED" w14:textId="77777777" w:rsidR="00266AAD" w:rsidRDefault="00266A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0C39E" w14:textId="73E62A25" w:rsidR="000D043C" w:rsidRPr="000D043C" w:rsidRDefault="000D043C" w:rsidP="000D043C">
    <w:pPr>
      <w:pStyle w:val="Pieddepage"/>
      <w:tabs>
        <w:tab w:val="right" w:pos="9638"/>
      </w:tabs>
    </w:pPr>
    <w:r w:rsidRPr="000D043C">
      <w:rPr>
        <w:b/>
        <w:sz w:val="18"/>
      </w:rPr>
      <w:fldChar w:fldCharType="begin"/>
    </w:r>
    <w:r w:rsidRPr="000D043C">
      <w:rPr>
        <w:b/>
        <w:sz w:val="18"/>
      </w:rPr>
      <w:instrText xml:space="preserve"> PAGE  \* MERGEFORMAT </w:instrText>
    </w:r>
    <w:r w:rsidRPr="000D043C">
      <w:rPr>
        <w:b/>
        <w:sz w:val="18"/>
      </w:rPr>
      <w:fldChar w:fldCharType="separate"/>
    </w:r>
    <w:r w:rsidRPr="000D043C">
      <w:rPr>
        <w:b/>
        <w:noProof/>
        <w:sz w:val="18"/>
      </w:rPr>
      <w:t>2</w:t>
    </w:r>
    <w:r w:rsidRPr="000D043C">
      <w:rPr>
        <w:b/>
        <w:sz w:val="18"/>
      </w:rPr>
      <w:fldChar w:fldCharType="end"/>
    </w:r>
    <w:r>
      <w:rPr>
        <w:b/>
        <w:sz w:val="18"/>
      </w:rPr>
      <w:tab/>
    </w:r>
    <w:r>
      <w:t>GE.24-06240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4EAF6" w14:textId="29D71F95" w:rsidR="000D043C" w:rsidRPr="000D043C" w:rsidRDefault="000D043C" w:rsidP="000D043C">
    <w:pPr>
      <w:pStyle w:val="Pieddepage"/>
      <w:tabs>
        <w:tab w:val="right" w:pos="9638"/>
      </w:tabs>
      <w:rPr>
        <w:b/>
        <w:sz w:val="18"/>
      </w:rPr>
    </w:pPr>
    <w:r>
      <w:t>GE.24-06240</w:t>
    </w:r>
    <w:r>
      <w:tab/>
    </w:r>
    <w:r w:rsidRPr="000D043C">
      <w:rPr>
        <w:b/>
        <w:sz w:val="18"/>
      </w:rPr>
      <w:fldChar w:fldCharType="begin"/>
    </w:r>
    <w:r w:rsidRPr="000D043C">
      <w:rPr>
        <w:b/>
        <w:sz w:val="18"/>
      </w:rPr>
      <w:instrText xml:space="preserve"> PAGE  \* MERGEFORMAT </w:instrText>
    </w:r>
    <w:r w:rsidRPr="000D043C">
      <w:rPr>
        <w:b/>
        <w:sz w:val="18"/>
      </w:rPr>
      <w:fldChar w:fldCharType="separate"/>
    </w:r>
    <w:r w:rsidRPr="000D043C">
      <w:rPr>
        <w:b/>
        <w:noProof/>
        <w:sz w:val="18"/>
      </w:rPr>
      <w:t>3</w:t>
    </w:r>
    <w:r w:rsidRPr="000D04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1D998" w14:textId="3B5DAE96" w:rsidR="0068456F" w:rsidRPr="000D043C" w:rsidRDefault="000D043C" w:rsidP="000D043C">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B778035" wp14:editId="77AA9C9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24-06240  (F)</w:t>
    </w:r>
    <w:r>
      <w:rPr>
        <w:noProof/>
        <w:sz w:val="20"/>
      </w:rPr>
      <w:drawing>
        <wp:anchor distT="0" distB="0" distL="114300" distR="114300" simplePos="0" relativeHeight="251660288" behindDoc="0" locked="0" layoutInCell="1" allowOverlap="1" wp14:anchorId="7DB76B62" wp14:editId="560CF456">
          <wp:simplePos x="0" y="0"/>
          <wp:positionH relativeFrom="margin">
            <wp:posOffset>5489575</wp:posOffset>
          </wp:positionH>
          <wp:positionV relativeFrom="margin">
            <wp:posOffset>8891905</wp:posOffset>
          </wp:positionV>
          <wp:extent cx="628650" cy="628650"/>
          <wp:effectExtent l="0" t="0" r="0" b="0"/>
          <wp:wrapNone/>
          <wp:docPr id="20269193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010524    010524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CE808" w14:textId="77777777" w:rsidR="00266AAD" w:rsidRPr="00AC3823" w:rsidRDefault="00266AAD" w:rsidP="00AC3823">
      <w:pPr>
        <w:pStyle w:val="Pieddepage"/>
        <w:tabs>
          <w:tab w:val="right" w:pos="2155"/>
        </w:tabs>
        <w:spacing w:after="80" w:line="240" w:lineRule="atLeast"/>
        <w:ind w:left="680"/>
        <w:rPr>
          <w:u w:val="single"/>
        </w:rPr>
      </w:pPr>
      <w:r>
        <w:rPr>
          <w:u w:val="single"/>
        </w:rPr>
        <w:tab/>
      </w:r>
    </w:p>
  </w:footnote>
  <w:footnote w:type="continuationSeparator" w:id="0">
    <w:p w14:paraId="1C1599CA" w14:textId="77777777" w:rsidR="00266AAD" w:rsidRPr="00AC3823" w:rsidRDefault="00266AAD" w:rsidP="00AC3823">
      <w:pPr>
        <w:pStyle w:val="Pieddepage"/>
        <w:tabs>
          <w:tab w:val="right" w:pos="2155"/>
        </w:tabs>
        <w:spacing w:after="80" w:line="240" w:lineRule="atLeast"/>
        <w:ind w:left="680"/>
        <w:rPr>
          <w:u w:val="single"/>
        </w:rPr>
      </w:pPr>
      <w:r>
        <w:rPr>
          <w:u w:val="single"/>
        </w:rPr>
        <w:tab/>
      </w:r>
    </w:p>
  </w:footnote>
  <w:footnote w:type="continuationNotice" w:id="1">
    <w:p w14:paraId="035E21C0" w14:textId="77777777" w:rsidR="00266AAD" w:rsidRPr="00AC3823" w:rsidRDefault="00266AAD">
      <w:pPr>
        <w:spacing w:line="240" w:lineRule="auto"/>
        <w:rPr>
          <w:sz w:val="2"/>
          <w:szCs w:val="2"/>
        </w:rPr>
      </w:pPr>
    </w:p>
  </w:footnote>
  <w:footnote w:id="2">
    <w:p w14:paraId="6D5C3863" w14:textId="4AC687FE" w:rsidR="000D043C" w:rsidRPr="00091D49" w:rsidRDefault="000D043C" w:rsidP="000D043C">
      <w:pPr>
        <w:pStyle w:val="Notedebasdepage"/>
      </w:pPr>
      <w:r>
        <w:rPr>
          <w:lang w:val="fr-FR"/>
        </w:rPr>
        <w:tab/>
      </w:r>
      <w:r w:rsidRPr="000D043C">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A75F9" w14:textId="087F1558" w:rsidR="000D043C" w:rsidRPr="000D043C" w:rsidRDefault="000D7DB6">
    <w:pPr>
      <w:pStyle w:val="En-tte"/>
    </w:pPr>
    <w:r>
      <w:fldChar w:fldCharType="begin"/>
    </w:r>
    <w:r>
      <w:instrText xml:space="preserve"> TITLE  \* MERGEFORMAT </w:instrText>
    </w:r>
    <w:r>
      <w:fldChar w:fldCharType="separate"/>
    </w:r>
    <w:r>
      <w:t>ST/SG/AC.10/C.3/2024/11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46DFC" w14:textId="7506F501" w:rsidR="000D043C" w:rsidRPr="000D043C" w:rsidRDefault="000D7DB6" w:rsidP="000D043C">
    <w:pPr>
      <w:pStyle w:val="En-tte"/>
      <w:jc w:val="right"/>
    </w:pPr>
    <w:r>
      <w:fldChar w:fldCharType="begin"/>
    </w:r>
    <w:r>
      <w:instrText xml:space="preserve"> TITLE  \* MERGEFORMAT </w:instrText>
    </w:r>
    <w:r>
      <w:fldChar w:fldCharType="separate"/>
    </w:r>
    <w:r>
      <w:t>ST/SG/AC.10/C.3/2024/11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1341030"/>
    <w:multiLevelType w:val="hybridMultilevel"/>
    <w:tmpl w:val="448E690E"/>
    <w:lvl w:ilvl="0" w:tplc="554E2B7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55585218">
    <w:abstractNumId w:val="13"/>
  </w:num>
  <w:num w:numId="2" w16cid:durableId="1570075986">
    <w:abstractNumId w:val="11"/>
  </w:num>
  <w:num w:numId="3" w16cid:durableId="713696126">
    <w:abstractNumId w:val="10"/>
  </w:num>
  <w:num w:numId="4" w16cid:durableId="2094275814">
    <w:abstractNumId w:val="8"/>
  </w:num>
  <w:num w:numId="5" w16cid:durableId="187254372">
    <w:abstractNumId w:val="3"/>
  </w:num>
  <w:num w:numId="6" w16cid:durableId="825634667">
    <w:abstractNumId w:val="2"/>
  </w:num>
  <w:num w:numId="7" w16cid:durableId="699739746">
    <w:abstractNumId w:val="1"/>
  </w:num>
  <w:num w:numId="8" w16cid:durableId="454637742">
    <w:abstractNumId w:val="0"/>
  </w:num>
  <w:num w:numId="9" w16cid:durableId="169490580">
    <w:abstractNumId w:val="9"/>
  </w:num>
  <w:num w:numId="10" w16cid:durableId="249386864">
    <w:abstractNumId w:val="7"/>
  </w:num>
  <w:num w:numId="11" w16cid:durableId="1665089420">
    <w:abstractNumId w:val="6"/>
  </w:num>
  <w:num w:numId="12" w16cid:durableId="643967025">
    <w:abstractNumId w:val="5"/>
  </w:num>
  <w:num w:numId="13" w16cid:durableId="608781791">
    <w:abstractNumId w:val="4"/>
  </w:num>
  <w:num w:numId="14" w16cid:durableId="1934388407">
    <w:abstractNumId w:val="13"/>
  </w:num>
  <w:num w:numId="15" w16cid:durableId="732435147">
    <w:abstractNumId w:val="11"/>
  </w:num>
  <w:num w:numId="16" w16cid:durableId="2084448801">
    <w:abstractNumId w:val="10"/>
  </w:num>
  <w:num w:numId="17" w16cid:durableId="2497771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AD"/>
    <w:rsid w:val="00017F94"/>
    <w:rsid w:val="00023842"/>
    <w:rsid w:val="000305D3"/>
    <w:rsid w:val="000334F9"/>
    <w:rsid w:val="0007796D"/>
    <w:rsid w:val="0009016F"/>
    <w:rsid w:val="000B7790"/>
    <w:rsid w:val="000D043C"/>
    <w:rsid w:val="000D7DB6"/>
    <w:rsid w:val="00111F2F"/>
    <w:rsid w:val="00132EA9"/>
    <w:rsid w:val="0014365E"/>
    <w:rsid w:val="00172E49"/>
    <w:rsid w:val="00176178"/>
    <w:rsid w:val="001F525A"/>
    <w:rsid w:val="00223272"/>
    <w:rsid w:val="00233AA4"/>
    <w:rsid w:val="0024779E"/>
    <w:rsid w:val="00266AAD"/>
    <w:rsid w:val="0027194B"/>
    <w:rsid w:val="00283190"/>
    <w:rsid w:val="002832AC"/>
    <w:rsid w:val="002D7C93"/>
    <w:rsid w:val="00380FA1"/>
    <w:rsid w:val="00441C3B"/>
    <w:rsid w:val="00446FE5"/>
    <w:rsid w:val="00452396"/>
    <w:rsid w:val="0047375D"/>
    <w:rsid w:val="004E468C"/>
    <w:rsid w:val="005505B7"/>
    <w:rsid w:val="00573BE5"/>
    <w:rsid w:val="00584DC4"/>
    <w:rsid w:val="00586ED3"/>
    <w:rsid w:val="00596AA9"/>
    <w:rsid w:val="005E569D"/>
    <w:rsid w:val="0068456F"/>
    <w:rsid w:val="0071601D"/>
    <w:rsid w:val="007A62E6"/>
    <w:rsid w:val="0080684C"/>
    <w:rsid w:val="008123E0"/>
    <w:rsid w:val="00871C75"/>
    <w:rsid w:val="008776DC"/>
    <w:rsid w:val="008B40CD"/>
    <w:rsid w:val="008D0448"/>
    <w:rsid w:val="009705C8"/>
    <w:rsid w:val="009C1CF4"/>
    <w:rsid w:val="00A30353"/>
    <w:rsid w:val="00A81281"/>
    <w:rsid w:val="00AC3823"/>
    <w:rsid w:val="00AE323C"/>
    <w:rsid w:val="00B00181"/>
    <w:rsid w:val="00B00B0D"/>
    <w:rsid w:val="00B765F7"/>
    <w:rsid w:val="00BA0CA9"/>
    <w:rsid w:val="00C02897"/>
    <w:rsid w:val="00C10B72"/>
    <w:rsid w:val="00CB270D"/>
    <w:rsid w:val="00CD4EA6"/>
    <w:rsid w:val="00D3439C"/>
    <w:rsid w:val="00D61562"/>
    <w:rsid w:val="00DB1831"/>
    <w:rsid w:val="00DB7567"/>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79681"/>
  <w15:docId w15:val="{D3103E15-C7F9-44C7-A100-1F56322A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1GChar">
    <w:name w:val="_ H_1_G Char"/>
    <w:link w:val="H1G"/>
    <w:rsid w:val="000D043C"/>
    <w:rPr>
      <w:rFonts w:ascii="Times New Roman" w:eastAsiaTheme="minorHAnsi" w:hAnsi="Times New Roman" w:cs="Times New Roman"/>
      <w:b/>
      <w:sz w:val="24"/>
      <w:szCs w:val="20"/>
      <w:lang w:eastAsia="en-US"/>
    </w:rPr>
  </w:style>
  <w:style w:type="character" w:customStyle="1" w:styleId="HChGChar">
    <w:name w:val="_ H _Ch_G Char"/>
    <w:link w:val="HChG"/>
    <w:locked/>
    <w:rsid w:val="000D043C"/>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0D043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344DF-8DCA-4377-B193-0C5DA792768D}"/>
</file>

<file path=customXml/itemProps2.xml><?xml version="1.0" encoding="utf-8"?>
<ds:datastoreItem xmlns:ds="http://schemas.openxmlformats.org/officeDocument/2006/customXml" ds:itemID="{DD893731-89F5-4B1F-B8B2-CEBCC790A0F7}"/>
</file>

<file path=docProps/app.xml><?xml version="1.0" encoding="utf-8"?>
<Properties xmlns="http://schemas.openxmlformats.org/officeDocument/2006/extended-properties" xmlns:vt="http://schemas.openxmlformats.org/officeDocument/2006/docPropsVTypes">
  <Template>ST.dotm</Template>
  <TotalTime>1</TotalTime>
  <Pages>4</Pages>
  <Words>1244</Words>
  <Characters>9533</Characters>
  <Application>Microsoft Office Word</Application>
  <DocSecurity>0</DocSecurity>
  <Lines>3177</Lines>
  <Paragraphs>898</Paragraphs>
  <ScaleCrop>false</ScaleCrop>
  <HeadingPairs>
    <vt:vector size="2" baseType="variant">
      <vt:variant>
        <vt:lpstr>Titre</vt:lpstr>
      </vt:variant>
      <vt:variant>
        <vt:i4>1</vt:i4>
      </vt:variant>
    </vt:vector>
  </HeadingPairs>
  <TitlesOfParts>
    <vt:vector size="1" baseType="lpstr">
      <vt:lpstr>ST/SG/AC.10/C.3/2024/11</vt:lpstr>
    </vt:vector>
  </TitlesOfParts>
  <Company>DCM</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ST/SG/AC.10/C.3/2024/11</dc:title>
  <dc:subject/>
  <dc:creator>Estelle-Delphine DITTA</dc:creator>
  <cp:keywords/>
  <cp:lastModifiedBy>Estelle-Delphine DITTA</cp:lastModifiedBy>
  <cp:revision>3</cp:revision>
  <cp:lastPrinted>2024-05-01T11:00:00Z</cp:lastPrinted>
  <dcterms:created xsi:type="dcterms:W3CDTF">2024-05-01T11:00:00Z</dcterms:created>
  <dcterms:modified xsi:type="dcterms:W3CDTF">2024-05-01T11:01:00Z</dcterms:modified>
</cp:coreProperties>
</file>