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8C1D9F" w14:paraId="52EF1B3B" w14:textId="77777777" w:rsidTr="00F01738">
        <w:trPr>
          <w:trHeight w:hRule="exact" w:val="851"/>
        </w:trPr>
        <w:tc>
          <w:tcPr>
            <w:tcW w:w="1276" w:type="dxa"/>
            <w:tcBorders>
              <w:bottom w:val="single" w:sz="4" w:space="0" w:color="auto"/>
            </w:tcBorders>
          </w:tcPr>
          <w:p w14:paraId="01C30657" w14:textId="77777777" w:rsidR="00132EA9" w:rsidRPr="00DB58B5" w:rsidRDefault="00132EA9" w:rsidP="008C1D9F"/>
        </w:tc>
        <w:tc>
          <w:tcPr>
            <w:tcW w:w="2268" w:type="dxa"/>
            <w:tcBorders>
              <w:bottom w:val="single" w:sz="4" w:space="0" w:color="auto"/>
            </w:tcBorders>
            <w:vAlign w:val="bottom"/>
          </w:tcPr>
          <w:p w14:paraId="31D6F832"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FC5FAC" w14:textId="42D4E723" w:rsidR="00132EA9" w:rsidRPr="008C1D9F" w:rsidRDefault="008C1D9F" w:rsidP="008C1D9F">
            <w:pPr>
              <w:jc w:val="right"/>
              <w:rPr>
                <w:lang w:val="en-US"/>
              </w:rPr>
            </w:pPr>
            <w:r w:rsidRPr="008C1D9F">
              <w:rPr>
                <w:sz w:val="40"/>
                <w:lang w:val="en-US"/>
              </w:rPr>
              <w:t>ST</w:t>
            </w:r>
            <w:r w:rsidRPr="008C1D9F">
              <w:rPr>
                <w:lang w:val="en-US"/>
              </w:rPr>
              <w:t>/SG/AC</w:t>
            </w:r>
            <w:r w:rsidR="00F54981" w:rsidRPr="00F54981">
              <w:rPr>
                <w:lang w:val="en-US"/>
              </w:rPr>
              <w:t>.</w:t>
            </w:r>
            <w:r w:rsidRPr="008C1D9F">
              <w:rPr>
                <w:lang w:val="en-US"/>
              </w:rPr>
              <w:t>10/C</w:t>
            </w:r>
            <w:r w:rsidR="00F54981" w:rsidRPr="00F54981">
              <w:rPr>
                <w:lang w:val="en-US"/>
              </w:rPr>
              <w:t>.</w:t>
            </w:r>
            <w:r w:rsidRPr="008C1D9F">
              <w:rPr>
                <w:lang w:val="en-US"/>
              </w:rPr>
              <w:t>4/91/Add</w:t>
            </w:r>
            <w:r w:rsidR="00F54981" w:rsidRPr="00F54981">
              <w:rPr>
                <w:lang w:val="en-US"/>
              </w:rPr>
              <w:t>.</w:t>
            </w:r>
            <w:r w:rsidRPr="008C1D9F">
              <w:rPr>
                <w:lang w:val="en-US"/>
              </w:rPr>
              <w:t>1</w:t>
            </w:r>
          </w:p>
        </w:tc>
      </w:tr>
      <w:tr w:rsidR="00132EA9" w:rsidRPr="00DB58B5" w14:paraId="1CCBAE9C" w14:textId="77777777" w:rsidTr="00F01738">
        <w:trPr>
          <w:trHeight w:hRule="exact" w:val="2835"/>
        </w:trPr>
        <w:tc>
          <w:tcPr>
            <w:tcW w:w="1276" w:type="dxa"/>
            <w:tcBorders>
              <w:top w:val="single" w:sz="4" w:space="0" w:color="auto"/>
              <w:bottom w:val="single" w:sz="12" w:space="0" w:color="auto"/>
            </w:tcBorders>
          </w:tcPr>
          <w:p w14:paraId="39F486CB" w14:textId="77777777" w:rsidR="00132EA9" w:rsidRPr="00DB58B5" w:rsidRDefault="00132EA9" w:rsidP="00F01738">
            <w:pPr>
              <w:spacing w:before="120"/>
              <w:jc w:val="center"/>
            </w:pPr>
            <w:r>
              <w:rPr>
                <w:noProof/>
                <w:lang w:eastAsia="fr-CH"/>
              </w:rPr>
              <w:drawing>
                <wp:inline distT="0" distB="0" distL="0" distR="0" wp14:anchorId="233EDAAC" wp14:editId="3D57BC8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E3E3D9"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F084989" w14:textId="2007BB20" w:rsidR="00132EA9" w:rsidRDefault="008C1D9F" w:rsidP="00F01738">
            <w:pPr>
              <w:spacing w:before="240"/>
            </w:pPr>
            <w:proofErr w:type="spellStart"/>
            <w:r>
              <w:t>Distr</w:t>
            </w:r>
            <w:proofErr w:type="spellEnd"/>
            <w:r w:rsidR="00F54981" w:rsidRPr="00F54981">
              <w:t>.</w:t>
            </w:r>
            <w:r>
              <w:t xml:space="preserve"> générale</w:t>
            </w:r>
          </w:p>
          <w:p w14:paraId="74F8EEA8" w14:textId="77777777" w:rsidR="008C1D9F" w:rsidRDefault="008C1D9F" w:rsidP="008C1D9F">
            <w:pPr>
              <w:spacing w:line="240" w:lineRule="exact"/>
            </w:pPr>
            <w:r>
              <w:t>23 avril 2024</w:t>
            </w:r>
          </w:p>
          <w:p w14:paraId="580AF880" w14:textId="77777777" w:rsidR="008C1D9F" w:rsidRDefault="008C1D9F" w:rsidP="008C1D9F">
            <w:pPr>
              <w:spacing w:line="240" w:lineRule="exact"/>
            </w:pPr>
            <w:r>
              <w:t>Français</w:t>
            </w:r>
          </w:p>
          <w:p w14:paraId="65A8EE52" w14:textId="793134CF" w:rsidR="008C1D9F" w:rsidRPr="00DB58B5" w:rsidRDefault="008C1D9F" w:rsidP="008C1D9F">
            <w:pPr>
              <w:spacing w:line="240" w:lineRule="exact"/>
            </w:pPr>
            <w:r>
              <w:t>Original : anglais</w:t>
            </w:r>
          </w:p>
        </w:tc>
      </w:tr>
    </w:tbl>
    <w:p w14:paraId="40C3415D" w14:textId="7FDAB499" w:rsidR="008C1D9F" w:rsidRPr="008C1D9F" w:rsidRDefault="008C1D9F" w:rsidP="008C1D9F">
      <w:pPr>
        <w:spacing w:before="120"/>
        <w:rPr>
          <w:b/>
          <w:sz w:val="32"/>
          <w:szCs w:val="32"/>
          <w:lang w:val="fr-FR"/>
        </w:rPr>
      </w:pPr>
      <w:r w:rsidRPr="008C1D9F">
        <w:rPr>
          <w:b/>
          <w:bCs/>
          <w:sz w:val="24"/>
          <w:szCs w:val="24"/>
          <w:lang w:val="fr-FR"/>
        </w:rPr>
        <w:t xml:space="preserve">Comité d’experts du transport des marchandises </w:t>
      </w:r>
      <w:r>
        <w:rPr>
          <w:b/>
          <w:bCs/>
          <w:sz w:val="24"/>
          <w:szCs w:val="24"/>
          <w:lang w:val="fr-FR"/>
        </w:rPr>
        <w:br/>
      </w:r>
      <w:r w:rsidRPr="008C1D9F">
        <w:rPr>
          <w:b/>
          <w:bCs/>
          <w:sz w:val="24"/>
          <w:szCs w:val="24"/>
          <w:lang w:val="fr-FR"/>
        </w:rPr>
        <w:t xml:space="preserve">dangereuses et du Système général harmonisé </w:t>
      </w:r>
      <w:r>
        <w:rPr>
          <w:b/>
          <w:bCs/>
          <w:sz w:val="24"/>
          <w:szCs w:val="24"/>
          <w:lang w:val="fr-FR"/>
        </w:rPr>
        <w:br/>
      </w:r>
      <w:r w:rsidRPr="008C1D9F">
        <w:rPr>
          <w:b/>
          <w:bCs/>
          <w:sz w:val="24"/>
          <w:szCs w:val="24"/>
          <w:lang w:val="fr-FR"/>
        </w:rPr>
        <w:t>de classification et d’étiquetage des produits chimiques</w:t>
      </w:r>
    </w:p>
    <w:p w14:paraId="1DAF765D" w14:textId="044F4F17" w:rsidR="008C1D9F" w:rsidRPr="008E24F8" w:rsidRDefault="008C1D9F" w:rsidP="008C1D9F">
      <w:pPr>
        <w:spacing w:before="120"/>
        <w:rPr>
          <w:b/>
          <w:color w:val="000000"/>
          <w:lang w:val="fr-FR"/>
        </w:rPr>
      </w:pPr>
      <w:r>
        <w:rPr>
          <w:b/>
          <w:bCs/>
          <w:lang w:val="fr-FR"/>
        </w:rPr>
        <w:t xml:space="preserve">Sous-Comité d’experts du Système général harmonisé </w:t>
      </w:r>
      <w:r>
        <w:rPr>
          <w:b/>
          <w:bCs/>
          <w:lang w:val="fr-FR"/>
        </w:rPr>
        <w:br/>
      </w:r>
      <w:r>
        <w:rPr>
          <w:b/>
          <w:bCs/>
          <w:lang w:val="fr-FR"/>
        </w:rPr>
        <w:t>de classification et d’étiquetage des produits chimiques</w:t>
      </w:r>
    </w:p>
    <w:p w14:paraId="6F5C7EA3" w14:textId="77777777" w:rsidR="008C1D9F" w:rsidRPr="00182AE3" w:rsidRDefault="008C1D9F" w:rsidP="008C1D9F">
      <w:pPr>
        <w:spacing w:before="120"/>
        <w:rPr>
          <w:b/>
          <w:lang w:val="fr-FR"/>
        </w:rPr>
      </w:pPr>
      <w:r>
        <w:rPr>
          <w:b/>
          <w:bCs/>
          <w:lang w:val="fr-FR"/>
        </w:rPr>
        <w:t>Quarante-sixième session</w:t>
      </w:r>
    </w:p>
    <w:p w14:paraId="4A731D8A" w14:textId="77777777" w:rsidR="008C1D9F" w:rsidRPr="00182AE3" w:rsidRDefault="008C1D9F" w:rsidP="008C1D9F">
      <w:pPr>
        <w:rPr>
          <w:lang w:val="fr-FR"/>
        </w:rPr>
      </w:pPr>
      <w:r>
        <w:rPr>
          <w:lang w:val="fr-FR"/>
        </w:rPr>
        <w:t>Genève, 3-5 juillet 2024</w:t>
      </w:r>
    </w:p>
    <w:p w14:paraId="3D410762" w14:textId="77777777" w:rsidR="008C1D9F" w:rsidRPr="00182AE3" w:rsidRDefault="008C1D9F" w:rsidP="008C1D9F">
      <w:pPr>
        <w:rPr>
          <w:lang w:val="fr-FR"/>
        </w:rPr>
      </w:pPr>
      <w:r>
        <w:rPr>
          <w:lang w:val="fr-FR"/>
        </w:rPr>
        <w:t>Point 1 de l’ordre du jour provisoire</w:t>
      </w:r>
    </w:p>
    <w:p w14:paraId="02C502B0" w14:textId="77777777" w:rsidR="008C1D9F" w:rsidRPr="00182AE3" w:rsidRDefault="008C1D9F" w:rsidP="008C1D9F">
      <w:pPr>
        <w:rPr>
          <w:b/>
          <w:bCs/>
          <w:lang w:val="fr-FR"/>
        </w:rPr>
      </w:pPr>
      <w:r>
        <w:rPr>
          <w:b/>
          <w:bCs/>
          <w:lang w:val="fr-FR"/>
        </w:rPr>
        <w:t>Adoption de l’ordre du jour</w:t>
      </w:r>
    </w:p>
    <w:p w14:paraId="5B04C35F" w14:textId="77777777" w:rsidR="008C1D9F" w:rsidRPr="00182AE3" w:rsidRDefault="008C1D9F" w:rsidP="008C1D9F">
      <w:pPr>
        <w:pStyle w:val="HChG"/>
        <w:rPr>
          <w:lang w:val="fr-FR"/>
        </w:rPr>
      </w:pPr>
      <w:r>
        <w:rPr>
          <w:lang w:val="fr-FR"/>
        </w:rPr>
        <w:tab/>
      </w:r>
      <w:r>
        <w:rPr>
          <w:lang w:val="fr-FR"/>
        </w:rPr>
        <w:tab/>
        <w:t>Ordre du jour provisoire de la quarante-sixième session</w:t>
      </w:r>
    </w:p>
    <w:p w14:paraId="60C7FE83" w14:textId="77777777" w:rsidR="008C1D9F" w:rsidRPr="00182AE3" w:rsidRDefault="008C1D9F" w:rsidP="008C1D9F">
      <w:pPr>
        <w:pStyle w:val="H23G"/>
        <w:rPr>
          <w:lang w:val="fr-FR"/>
        </w:rPr>
      </w:pPr>
      <w:r>
        <w:rPr>
          <w:lang w:val="fr-FR"/>
        </w:rPr>
        <w:tab/>
      </w:r>
      <w:r>
        <w:rPr>
          <w:lang w:val="fr-FR"/>
        </w:rPr>
        <w:tab/>
        <w:t>Additif</w:t>
      </w:r>
    </w:p>
    <w:p w14:paraId="737BC0C0" w14:textId="77777777" w:rsidR="008C1D9F" w:rsidRPr="00182AE3" w:rsidRDefault="008C1D9F" w:rsidP="008C1D9F">
      <w:pPr>
        <w:pStyle w:val="HChG"/>
        <w:rPr>
          <w:lang w:val="fr-FR"/>
        </w:rPr>
      </w:pPr>
      <w:r>
        <w:rPr>
          <w:lang w:val="fr-FR"/>
        </w:rPr>
        <w:tab/>
      </w:r>
      <w:r>
        <w:rPr>
          <w:lang w:val="fr-FR"/>
        </w:rPr>
        <w:tab/>
      </w:r>
      <w:r>
        <w:rPr>
          <w:lang w:val="fr-FR"/>
        </w:rPr>
        <w:tab/>
        <w:t>Liste des documents et annotations</w:t>
      </w:r>
    </w:p>
    <w:p w14:paraId="6D9E8BCB" w14:textId="697DAC15" w:rsidR="008C1D9F" w:rsidRPr="00182AE3" w:rsidRDefault="008C1D9F" w:rsidP="008C1D9F">
      <w:pPr>
        <w:pStyle w:val="HChG"/>
        <w:rPr>
          <w:lang w:val="fr-FR"/>
        </w:rPr>
      </w:pPr>
      <w:r>
        <w:rPr>
          <w:lang w:val="fr-FR"/>
        </w:rPr>
        <w:tab/>
      </w:r>
      <w:r>
        <w:rPr>
          <w:lang w:val="fr-FR"/>
        </w:rPr>
        <w:t>1</w:t>
      </w:r>
      <w:r w:rsidR="00F54981" w:rsidRPr="00F54981">
        <w:rPr>
          <w:lang w:val="fr-FR"/>
        </w:rPr>
        <w:t>.</w:t>
      </w:r>
      <w:r>
        <w:rPr>
          <w:lang w:val="fr-FR"/>
        </w:rPr>
        <w:tab/>
        <w:t>Adoption de l’ordre du jour</w:t>
      </w:r>
    </w:p>
    <w:p w14:paraId="7665E94C" w14:textId="402E33BB" w:rsidR="008C1D9F" w:rsidRPr="00182AE3" w:rsidRDefault="008C1D9F" w:rsidP="008C1D9F">
      <w:pPr>
        <w:pStyle w:val="SingleTxtG"/>
        <w:ind w:firstLine="567"/>
        <w:rPr>
          <w:lang w:val="fr-FR"/>
        </w:rPr>
      </w:pPr>
      <w:r>
        <w:rPr>
          <w:lang w:val="fr-FR"/>
        </w:rPr>
        <w:t>Suite au départ de la Vice-Présidente du Sous-Comité en raison des nouvelles fonctions qu’elle est appelé à assumer au sein du Gouvernement canadien, le Sous-Comité pourrait envisager d’inscrire un nouveau point à l’ordre du jour relatif à l’élection d’un ou d’une Vice-Président(e) pour le reste de la période biennale en cours, conformément à l’article 22 du Règlement intérieur du Conseil économique et social</w:t>
      </w:r>
      <w:r w:rsidR="00F54981" w:rsidRPr="00F54981">
        <w:rPr>
          <w:lang w:val="fr-FR"/>
        </w:rPr>
        <w:t>.</w:t>
      </w:r>
      <w:r>
        <w:rPr>
          <w:lang w:val="fr-FR"/>
        </w:rPr>
        <w:t xml:space="preserve"> </w:t>
      </w:r>
    </w:p>
    <w:tbl>
      <w:tblPr>
        <w:tblStyle w:val="Grilledutableau"/>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5381"/>
      </w:tblGrid>
      <w:tr w:rsidR="008C1D9F" w:rsidRPr="00C61421" w14:paraId="75BC0FA5" w14:textId="77777777" w:rsidTr="005248A6">
        <w:tc>
          <w:tcPr>
            <w:tcW w:w="2840" w:type="dxa"/>
          </w:tcPr>
          <w:p w14:paraId="3EB400DF" w14:textId="58EFF486" w:rsidR="008C1D9F" w:rsidRPr="008C1D9F" w:rsidRDefault="008C1D9F" w:rsidP="005248A6">
            <w:pPr>
              <w:spacing w:before="40" w:after="40"/>
              <w:rPr>
                <w:lang w:val="en-US"/>
              </w:rPr>
            </w:pPr>
            <w:r w:rsidRPr="008C1D9F">
              <w:rPr>
                <w:lang w:val="en-US"/>
              </w:rPr>
              <w:t>ST/SG/AC</w:t>
            </w:r>
            <w:r w:rsidR="00F54981" w:rsidRPr="00F54981">
              <w:rPr>
                <w:lang w:val="en-US"/>
              </w:rPr>
              <w:t>.</w:t>
            </w:r>
            <w:r w:rsidRPr="008C1D9F">
              <w:rPr>
                <w:lang w:val="en-US"/>
              </w:rPr>
              <w:t>10/C</w:t>
            </w:r>
            <w:r w:rsidR="00F54981" w:rsidRPr="00F54981">
              <w:rPr>
                <w:lang w:val="en-US"/>
              </w:rPr>
              <w:t>.</w:t>
            </w:r>
            <w:r w:rsidRPr="008C1D9F">
              <w:rPr>
                <w:lang w:val="en-US"/>
              </w:rPr>
              <w:t>4/90 et ST/SG/AC</w:t>
            </w:r>
            <w:r w:rsidR="00F54981" w:rsidRPr="00F54981">
              <w:rPr>
                <w:lang w:val="en-US"/>
              </w:rPr>
              <w:t>.</w:t>
            </w:r>
            <w:r w:rsidRPr="008C1D9F">
              <w:rPr>
                <w:lang w:val="en-US"/>
              </w:rPr>
              <w:t>10/C</w:t>
            </w:r>
            <w:r w:rsidR="00F54981" w:rsidRPr="00F54981">
              <w:rPr>
                <w:lang w:val="en-US"/>
              </w:rPr>
              <w:t>.</w:t>
            </w:r>
            <w:r w:rsidRPr="008C1D9F">
              <w:rPr>
                <w:lang w:val="en-US"/>
              </w:rPr>
              <w:t>4/90/Add</w:t>
            </w:r>
            <w:r w:rsidR="00F54981" w:rsidRPr="00F54981">
              <w:rPr>
                <w:lang w:val="en-US"/>
              </w:rPr>
              <w:t>.</w:t>
            </w:r>
            <w:r w:rsidRPr="008C1D9F">
              <w:rPr>
                <w:lang w:val="en-US"/>
              </w:rPr>
              <w:t>1</w:t>
            </w:r>
          </w:p>
        </w:tc>
        <w:tc>
          <w:tcPr>
            <w:tcW w:w="5381" w:type="dxa"/>
          </w:tcPr>
          <w:p w14:paraId="1A923305" w14:textId="77777777" w:rsidR="008C1D9F" w:rsidRPr="00182AE3" w:rsidRDefault="008C1D9F" w:rsidP="005248A6">
            <w:pPr>
              <w:spacing w:before="40" w:after="40"/>
              <w:rPr>
                <w:lang w:val="fr-FR"/>
              </w:rPr>
            </w:pPr>
            <w:r>
              <w:rPr>
                <w:lang w:val="fr-FR"/>
              </w:rPr>
              <w:t>Ordre du jour provisoire de la quarante-sixième session</w:t>
            </w:r>
          </w:p>
        </w:tc>
      </w:tr>
    </w:tbl>
    <w:p w14:paraId="4AB11C0F" w14:textId="77777777" w:rsidR="008C1D9F" w:rsidRPr="00473C3F" w:rsidRDefault="008C1D9F" w:rsidP="008C1D9F">
      <w:pPr>
        <w:pStyle w:val="H1G"/>
      </w:pPr>
      <w:r>
        <w:rPr>
          <w:lang w:val="fr-FR"/>
        </w:rPr>
        <w:tab/>
      </w:r>
      <w:r>
        <w:rPr>
          <w:lang w:val="fr-FR"/>
        </w:rPr>
        <w:tab/>
      </w:r>
      <w:r>
        <w:rPr>
          <w:lang w:val="fr-FR"/>
        </w:rPr>
        <w:tab/>
        <w:t>Documents de référence (secrétariat)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6"/>
        <w:gridCol w:w="4604"/>
      </w:tblGrid>
      <w:tr w:rsidR="008C1D9F" w:rsidRPr="00C61421" w14:paraId="26B600FC" w14:textId="77777777" w:rsidTr="005248A6">
        <w:tc>
          <w:tcPr>
            <w:tcW w:w="2766" w:type="dxa"/>
          </w:tcPr>
          <w:p w14:paraId="078E53AE" w14:textId="6137147E" w:rsidR="008C1D9F" w:rsidRPr="00473C3F" w:rsidRDefault="008C1D9F" w:rsidP="005248A6">
            <w:pPr>
              <w:spacing w:before="40" w:after="40"/>
            </w:pPr>
            <w:r>
              <w:rPr>
                <w:lang w:val="fr-FR"/>
              </w:rPr>
              <w:t>ST/SG/AC</w:t>
            </w:r>
            <w:r w:rsidR="00F54981" w:rsidRPr="00F54981">
              <w:rPr>
                <w:lang w:val="fr-FR"/>
              </w:rPr>
              <w:t>.</w:t>
            </w:r>
            <w:r>
              <w:rPr>
                <w:lang w:val="fr-FR"/>
              </w:rPr>
              <w:t>10/30/Rev</w:t>
            </w:r>
            <w:r w:rsidR="00F54981" w:rsidRPr="00F54981">
              <w:rPr>
                <w:lang w:val="fr-FR"/>
              </w:rPr>
              <w:t>.</w:t>
            </w:r>
            <w:r>
              <w:rPr>
                <w:lang w:val="fr-FR"/>
              </w:rPr>
              <w:t>10</w:t>
            </w:r>
          </w:p>
        </w:tc>
        <w:tc>
          <w:tcPr>
            <w:tcW w:w="4604" w:type="dxa"/>
          </w:tcPr>
          <w:p w14:paraId="7A2CE0B9" w14:textId="77777777" w:rsidR="008C1D9F" w:rsidRPr="00182AE3" w:rsidRDefault="008C1D9F" w:rsidP="005248A6">
            <w:pPr>
              <w:spacing w:before="40" w:after="40"/>
              <w:rPr>
                <w:lang w:val="fr-FR"/>
              </w:rPr>
            </w:pPr>
            <w:r>
              <w:rPr>
                <w:lang w:val="fr-FR"/>
              </w:rPr>
              <w:t>Système général harmonisé de classification et d’étiquetage des produits chimiques (SGH), dixième édition révisée</w:t>
            </w:r>
          </w:p>
        </w:tc>
      </w:tr>
      <w:tr w:rsidR="008C1D9F" w:rsidRPr="00C61421" w14:paraId="74390A70" w14:textId="77777777" w:rsidTr="005248A6">
        <w:tc>
          <w:tcPr>
            <w:tcW w:w="2766" w:type="dxa"/>
          </w:tcPr>
          <w:p w14:paraId="2F508D0E" w14:textId="04C976C2" w:rsidR="008C1D9F" w:rsidRPr="00473C3F" w:rsidRDefault="008C1D9F" w:rsidP="005248A6">
            <w:pPr>
              <w:spacing w:before="40" w:after="40"/>
            </w:pPr>
            <w:r>
              <w:rPr>
                <w:lang w:val="fr-FR"/>
              </w:rPr>
              <w:t>ST/SG/AC</w:t>
            </w:r>
            <w:r w:rsidR="00F54981" w:rsidRPr="00F54981">
              <w:rPr>
                <w:lang w:val="fr-FR"/>
              </w:rPr>
              <w:t>.</w:t>
            </w:r>
            <w:r>
              <w:rPr>
                <w:lang w:val="fr-FR"/>
              </w:rPr>
              <w:t>10/1/Rev</w:t>
            </w:r>
            <w:r w:rsidR="00F54981" w:rsidRPr="00F54981">
              <w:rPr>
                <w:lang w:val="fr-FR"/>
              </w:rPr>
              <w:t>.</w:t>
            </w:r>
            <w:r>
              <w:rPr>
                <w:lang w:val="fr-FR"/>
              </w:rPr>
              <w:t>23</w:t>
            </w:r>
          </w:p>
        </w:tc>
        <w:tc>
          <w:tcPr>
            <w:tcW w:w="4604" w:type="dxa"/>
          </w:tcPr>
          <w:p w14:paraId="40400CD4" w14:textId="7E357A91" w:rsidR="008C1D9F" w:rsidRPr="00182AE3" w:rsidRDefault="008C1D9F" w:rsidP="005248A6">
            <w:pPr>
              <w:spacing w:before="40" w:after="40"/>
              <w:rPr>
                <w:lang w:val="fr-FR"/>
              </w:rPr>
            </w:pPr>
            <w:r>
              <w:rPr>
                <w:lang w:val="fr-FR"/>
              </w:rPr>
              <w:t>Recommandations relatives au transport des marchandises dangereuses, Règlement type, vingt</w:t>
            </w:r>
            <w:r w:rsidR="00D00CF6">
              <w:rPr>
                <w:lang w:val="fr-FR"/>
              </w:rPr>
              <w:noBreakHyphen/>
            </w:r>
            <w:r>
              <w:rPr>
                <w:lang w:val="fr-FR"/>
              </w:rPr>
              <w:t>troisième édition révisée</w:t>
            </w:r>
          </w:p>
        </w:tc>
      </w:tr>
      <w:tr w:rsidR="008C1D9F" w:rsidRPr="00C61421" w14:paraId="53CD23CB" w14:textId="77777777" w:rsidTr="005248A6">
        <w:tc>
          <w:tcPr>
            <w:tcW w:w="2766" w:type="dxa"/>
          </w:tcPr>
          <w:p w14:paraId="4B525A55" w14:textId="60D1D849" w:rsidR="008C1D9F" w:rsidRPr="00473C3F" w:rsidRDefault="008C1D9F" w:rsidP="005248A6">
            <w:pPr>
              <w:spacing w:before="40" w:after="40"/>
            </w:pPr>
            <w:r>
              <w:rPr>
                <w:lang w:val="fr-FR"/>
              </w:rPr>
              <w:t>ST/SG/AC</w:t>
            </w:r>
            <w:r w:rsidR="00F54981" w:rsidRPr="00F54981">
              <w:rPr>
                <w:lang w:val="fr-FR"/>
              </w:rPr>
              <w:t>.</w:t>
            </w:r>
            <w:r>
              <w:rPr>
                <w:lang w:val="fr-FR"/>
              </w:rPr>
              <w:t>10/11/Rev</w:t>
            </w:r>
            <w:r w:rsidR="00F54981" w:rsidRPr="00F54981">
              <w:rPr>
                <w:lang w:val="fr-FR"/>
              </w:rPr>
              <w:t>.</w:t>
            </w:r>
            <w:r>
              <w:rPr>
                <w:lang w:val="fr-FR"/>
              </w:rPr>
              <w:t>8</w:t>
            </w:r>
          </w:p>
        </w:tc>
        <w:tc>
          <w:tcPr>
            <w:tcW w:w="4604" w:type="dxa"/>
          </w:tcPr>
          <w:p w14:paraId="31603B3B" w14:textId="77777777" w:rsidR="008C1D9F" w:rsidRPr="00182AE3" w:rsidRDefault="008C1D9F" w:rsidP="005248A6">
            <w:pPr>
              <w:spacing w:before="40" w:after="40"/>
              <w:rPr>
                <w:lang w:val="fr-FR"/>
              </w:rPr>
            </w:pPr>
            <w:r>
              <w:rPr>
                <w:lang w:val="fr-FR"/>
              </w:rPr>
              <w:t>Manuel d’épreuves et de critères, huitième édition révisée</w:t>
            </w:r>
          </w:p>
        </w:tc>
      </w:tr>
      <w:tr w:rsidR="008C1D9F" w:rsidRPr="00C61421" w14:paraId="371A4680" w14:textId="77777777" w:rsidTr="005248A6">
        <w:tc>
          <w:tcPr>
            <w:tcW w:w="2766" w:type="dxa"/>
          </w:tcPr>
          <w:p w14:paraId="7FE30905" w14:textId="716E64C7" w:rsidR="008C1D9F" w:rsidRPr="00335C74" w:rsidRDefault="008C1D9F" w:rsidP="005248A6">
            <w:pPr>
              <w:spacing w:before="40" w:after="40"/>
            </w:pPr>
            <w:r>
              <w:rPr>
                <w:lang w:val="fr-FR"/>
              </w:rPr>
              <w:t>ST/SG/AC</w:t>
            </w:r>
            <w:r w:rsidR="00F54981" w:rsidRPr="00F54981">
              <w:rPr>
                <w:lang w:val="fr-FR"/>
              </w:rPr>
              <w:t>.</w:t>
            </w:r>
            <w:r>
              <w:rPr>
                <w:lang w:val="fr-FR"/>
              </w:rPr>
              <w:t>10/C</w:t>
            </w:r>
            <w:r w:rsidR="00F54981" w:rsidRPr="00F54981">
              <w:rPr>
                <w:lang w:val="fr-FR"/>
              </w:rPr>
              <w:t>.</w:t>
            </w:r>
            <w:r>
              <w:rPr>
                <w:lang w:val="fr-FR"/>
              </w:rPr>
              <w:t>4/88</w:t>
            </w:r>
          </w:p>
        </w:tc>
        <w:tc>
          <w:tcPr>
            <w:tcW w:w="4604" w:type="dxa"/>
          </w:tcPr>
          <w:p w14:paraId="43DE02B2" w14:textId="77777777" w:rsidR="008C1D9F" w:rsidRPr="00182AE3" w:rsidRDefault="008C1D9F" w:rsidP="005248A6">
            <w:pPr>
              <w:spacing w:before="40" w:after="40"/>
              <w:rPr>
                <w:lang w:val="fr-FR"/>
              </w:rPr>
            </w:pPr>
            <w:r>
              <w:rPr>
                <w:lang w:val="fr-FR"/>
              </w:rPr>
              <w:t>Rapport du Sous-Comité d’experts du Système général harmonisé de classification et d’étiquetage des produits chimiques sur sa quarante-quatrième session</w:t>
            </w:r>
          </w:p>
        </w:tc>
      </w:tr>
      <w:tr w:rsidR="008C1D9F" w:rsidRPr="00C61421" w14:paraId="2A415658" w14:textId="77777777" w:rsidTr="005248A6">
        <w:tc>
          <w:tcPr>
            <w:tcW w:w="2766" w:type="dxa"/>
          </w:tcPr>
          <w:p w14:paraId="060F5C31" w14:textId="003F4B49" w:rsidR="008C1D9F" w:rsidRPr="00335C74" w:rsidRDefault="008C1D9F" w:rsidP="005248A6">
            <w:pPr>
              <w:spacing w:before="40" w:after="40"/>
            </w:pPr>
            <w:r>
              <w:rPr>
                <w:lang w:val="fr-FR"/>
              </w:rPr>
              <w:lastRenderedPageBreak/>
              <w:t>ST/SG/AC</w:t>
            </w:r>
            <w:r w:rsidR="00F54981" w:rsidRPr="00F54981">
              <w:rPr>
                <w:lang w:val="fr-FR"/>
              </w:rPr>
              <w:t>.</w:t>
            </w:r>
            <w:r>
              <w:rPr>
                <w:lang w:val="fr-FR"/>
              </w:rPr>
              <w:t>10/C</w:t>
            </w:r>
            <w:r w:rsidR="00F54981" w:rsidRPr="00F54981">
              <w:rPr>
                <w:lang w:val="fr-FR"/>
              </w:rPr>
              <w:t>.</w:t>
            </w:r>
            <w:r>
              <w:rPr>
                <w:lang w:val="fr-FR"/>
              </w:rPr>
              <w:t xml:space="preserve">4/90 </w:t>
            </w:r>
          </w:p>
        </w:tc>
        <w:tc>
          <w:tcPr>
            <w:tcW w:w="4604" w:type="dxa"/>
          </w:tcPr>
          <w:p w14:paraId="1650866A" w14:textId="77777777" w:rsidR="008C1D9F" w:rsidRPr="00182AE3" w:rsidRDefault="008C1D9F" w:rsidP="005248A6">
            <w:pPr>
              <w:spacing w:before="40" w:after="40"/>
              <w:rPr>
                <w:lang w:val="fr-FR"/>
              </w:rPr>
            </w:pPr>
            <w:r>
              <w:rPr>
                <w:lang w:val="fr-FR"/>
              </w:rPr>
              <w:t>Rapport du Sous-Comité d’experts du Système général harmonisé de classification et d’étiquetage des produits chimiques sur sa quarante-cinquième session</w:t>
            </w:r>
          </w:p>
        </w:tc>
      </w:tr>
      <w:tr w:rsidR="008C1D9F" w:rsidRPr="00C61421" w14:paraId="274D3134" w14:textId="77777777" w:rsidTr="005248A6">
        <w:tc>
          <w:tcPr>
            <w:tcW w:w="2766" w:type="dxa"/>
          </w:tcPr>
          <w:p w14:paraId="279A2C89" w14:textId="05C51640" w:rsidR="008C1D9F" w:rsidRPr="00335C74" w:rsidRDefault="008C1D9F" w:rsidP="005248A6">
            <w:pPr>
              <w:spacing w:before="40" w:after="40"/>
            </w:pPr>
            <w:r>
              <w:rPr>
                <w:lang w:val="fr-FR"/>
              </w:rPr>
              <w:t>ST/SG/AC</w:t>
            </w:r>
            <w:r w:rsidR="00F54981" w:rsidRPr="00F54981">
              <w:rPr>
                <w:lang w:val="fr-FR"/>
              </w:rPr>
              <w:t>.</w:t>
            </w:r>
            <w:r>
              <w:rPr>
                <w:lang w:val="fr-FR"/>
              </w:rPr>
              <w:t>10/C</w:t>
            </w:r>
            <w:r w:rsidR="00F54981" w:rsidRPr="00F54981">
              <w:rPr>
                <w:lang w:val="fr-FR"/>
              </w:rPr>
              <w:t>.</w:t>
            </w:r>
            <w:r>
              <w:rPr>
                <w:lang w:val="fr-FR"/>
              </w:rPr>
              <w:t>3/124 et Add</w:t>
            </w:r>
            <w:r w:rsidR="00F54981" w:rsidRPr="00F54981">
              <w:rPr>
                <w:lang w:val="fr-FR"/>
              </w:rPr>
              <w:t>.</w:t>
            </w:r>
            <w:r>
              <w:rPr>
                <w:lang w:val="fr-FR"/>
              </w:rPr>
              <w:t>1</w:t>
            </w:r>
          </w:p>
        </w:tc>
        <w:tc>
          <w:tcPr>
            <w:tcW w:w="4604" w:type="dxa"/>
          </w:tcPr>
          <w:p w14:paraId="60AB50F2" w14:textId="77777777" w:rsidR="008C1D9F" w:rsidRPr="00182AE3" w:rsidRDefault="008C1D9F" w:rsidP="005248A6">
            <w:pPr>
              <w:spacing w:before="40" w:after="40"/>
              <w:rPr>
                <w:lang w:val="fr-FR"/>
              </w:rPr>
            </w:pPr>
            <w:r>
              <w:rPr>
                <w:lang w:val="fr-FR"/>
              </w:rPr>
              <w:t>Rapport du Sous-Comité d’experts du transport des marchandises dangereuses sur sa soixante-deuxième session</w:t>
            </w:r>
          </w:p>
        </w:tc>
      </w:tr>
      <w:tr w:rsidR="008C1D9F" w:rsidRPr="00C61421" w14:paraId="403751B2" w14:textId="77777777" w:rsidTr="005248A6">
        <w:tc>
          <w:tcPr>
            <w:tcW w:w="2766" w:type="dxa"/>
          </w:tcPr>
          <w:p w14:paraId="576550D6" w14:textId="3F6191B9" w:rsidR="008C1D9F" w:rsidRPr="00A3134F" w:rsidRDefault="008C1D9F" w:rsidP="005248A6">
            <w:pPr>
              <w:spacing w:before="40" w:after="40"/>
            </w:pPr>
            <w:r>
              <w:rPr>
                <w:lang w:val="fr-FR"/>
              </w:rPr>
              <w:t>ST/SG/AC</w:t>
            </w:r>
            <w:r w:rsidR="00F54981" w:rsidRPr="00F54981">
              <w:rPr>
                <w:lang w:val="fr-FR"/>
              </w:rPr>
              <w:t>.</w:t>
            </w:r>
            <w:r>
              <w:rPr>
                <w:lang w:val="fr-FR"/>
              </w:rPr>
              <w:t>10/C</w:t>
            </w:r>
            <w:r w:rsidR="00F54981" w:rsidRPr="00F54981">
              <w:rPr>
                <w:lang w:val="fr-FR"/>
              </w:rPr>
              <w:t>.</w:t>
            </w:r>
            <w:r>
              <w:rPr>
                <w:lang w:val="fr-FR"/>
              </w:rPr>
              <w:t>3/126 et Add</w:t>
            </w:r>
            <w:r w:rsidR="00F54981" w:rsidRPr="00F54981">
              <w:rPr>
                <w:lang w:val="fr-FR"/>
              </w:rPr>
              <w:t>.</w:t>
            </w:r>
            <w:r>
              <w:rPr>
                <w:lang w:val="fr-FR"/>
              </w:rPr>
              <w:t>1</w:t>
            </w:r>
          </w:p>
        </w:tc>
        <w:tc>
          <w:tcPr>
            <w:tcW w:w="4604" w:type="dxa"/>
          </w:tcPr>
          <w:p w14:paraId="64DAFD61" w14:textId="77777777" w:rsidR="008C1D9F" w:rsidRPr="00182AE3" w:rsidRDefault="008C1D9F" w:rsidP="005248A6">
            <w:pPr>
              <w:spacing w:before="40" w:after="40"/>
              <w:rPr>
                <w:lang w:val="fr-FR"/>
              </w:rPr>
            </w:pPr>
            <w:r>
              <w:rPr>
                <w:lang w:val="fr-FR"/>
              </w:rPr>
              <w:t>Rapport du Sous-Comité d’experts du transport des marchandises dangereuses sur sa soixante-troisième session</w:t>
            </w:r>
          </w:p>
        </w:tc>
      </w:tr>
    </w:tbl>
    <w:p w14:paraId="2546033D" w14:textId="7A5411DF" w:rsidR="008C1D9F" w:rsidRPr="00182AE3" w:rsidRDefault="008C1D9F" w:rsidP="008C1D9F">
      <w:pPr>
        <w:pStyle w:val="HChG"/>
        <w:rPr>
          <w:lang w:val="fr-FR"/>
        </w:rPr>
      </w:pPr>
      <w:r>
        <w:rPr>
          <w:lang w:val="fr-FR"/>
        </w:rPr>
        <w:tab/>
      </w:r>
      <w:r>
        <w:rPr>
          <w:lang w:val="fr-FR"/>
        </w:rPr>
        <w:t>2</w:t>
      </w:r>
      <w:r w:rsidR="00F54981" w:rsidRPr="00F54981">
        <w:rPr>
          <w:lang w:val="fr-FR"/>
        </w:rPr>
        <w:t>.</w:t>
      </w:r>
      <w:r>
        <w:rPr>
          <w:lang w:val="fr-FR"/>
        </w:rPr>
        <w:tab/>
        <w:t>Travaux relatifs au Système général harmonisé de classification et d’étiquetage des produits chimiques</w:t>
      </w:r>
    </w:p>
    <w:p w14:paraId="09F71261" w14:textId="1951B975" w:rsidR="008C1D9F" w:rsidRPr="00182AE3" w:rsidRDefault="008C1D9F" w:rsidP="008C1D9F">
      <w:pPr>
        <w:pStyle w:val="H1G"/>
        <w:rPr>
          <w:lang w:val="fr-FR"/>
        </w:rPr>
      </w:pPr>
      <w:r>
        <w:rPr>
          <w:lang w:val="fr-FR"/>
        </w:rPr>
        <w:tab/>
      </w:r>
      <w:r>
        <w:rPr>
          <w:lang w:val="fr-FR"/>
        </w:rPr>
        <w:t>a)</w:t>
      </w:r>
      <w:r>
        <w:rPr>
          <w:lang w:val="fr-FR"/>
        </w:rPr>
        <w:tab/>
        <w:t xml:space="preserve">Travaux du Sous-Comité d’experts du transport des marchandises dangereuses sur des questions intéressant le Sous-Comité d’experts </w:t>
      </w:r>
      <w:r>
        <w:rPr>
          <w:lang w:val="fr-FR"/>
        </w:rPr>
        <w:br/>
      </w:r>
      <w:r>
        <w:rPr>
          <w:lang w:val="fr-FR"/>
        </w:rPr>
        <w:t xml:space="preserve">du Système général harmonisé de classification et d’étiquetage </w:t>
      </w:r>
      <w:r>
        <w:rPr>
          <w:lang w:val="fr-FR"/>
        </w:rPr>
        <w:br/>
      </w:r>
      <w:r>
        <w:rPr>
          <w:lang w:val="fr-FR"/>
        </w:rPr>
        <w:t>des produits chimiques</w:t>
      </w:r>
      <w:r w:rsidRPr="008C1D9F">
        <w:rPr>
          <w:rStyle w:val="Appelnotedebasdep"/>
          <w:b w:val="0"/>
          <w:bCs/>
        </w:rPr>
        <w:footnoteReference w:id="2"/>
      </w:r>
    </w:p>
    <w:tbl>
      <w:tblPr>
        <w:tblStyle w:val="Grilledutableau"/>
        <w:tblW w:w="7728"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4"/>
        <w:gridCol w:w="4604"/>
      </w:tblGrid>
      <w:tr w:rsidR="008C1D9F" w:rsidRPr="00C61421" w:rsidDel="005F71B2" w14:paraId="6BF9AD80" w14:textId="77777777" w:rsidTr="005248A6">
        <w:tc>
          <w:tcPr>
            <w:tcW w:w="3124" w:type="dxa"/>
          </w:tcPr>
          <w:p w14:paraId="6688D732" w14:textId="0458B477" w:rsidR="008C1D9F" w:rsidRPr="00182AE3" w:rsidRDefault="008C1D9F" w:rsidP="008C1D9F">
            <w:pPr>
              <w:spacing w:after="120"/>
              <w:rPr>
                <w:lang w:val="fr-FR"/>
              </w:rPr>
            </w:pPr>
            <w:r>
              <w:rPr>
                <w:lang w:val="fr-FR"/>
              </w:rPr>
              <w:t>ST/SG/AC</w:t>
            </w:r>
            <w:r w:rsidR="00F54981" w:rsidRPr="00F54981">
              <w:rPr>
                <w:lang w:val="fr-FR"/>
              </w:rPr>
              <w:t>.</w:t>
            </w:r>
            <w:r>
              <w:rPr>
                <w:lang w:val="fr-FR"/>
              </w:rPr>
              <w:t>10/C</w:t>
            </w:r>
            <w:r w:rsidR="00F54981" w:rsidRPr="00F54981">
              <w:rPr>
                <w:lang w:val="fr-FR"/>
              </w:rPr>
              <w:t>.</w:t>
            </w:r>
            <w:r>
              <w:rPr>
                <w:lang w:val="fr-FR"/>
              </w:rPr>
              <w:t xml:space="preserve">4/2024/7 (Chine) </w:t>
            </w:r>
            <w:r w:rsidRPr="008E24F8">
              <w:rPr>
                <w:lang w:val="fr-FR"/>
              </w:rPr>
              <w:t>(</w:t>
            </w:r>
            <w:r>
              <w:rPr>
                <w:i/>
                <w:iCs/>
                <w:lang w:val="fr-FR"/>
              </w:rPr>
              <w:t>ST/SG/AC</w:t>
            </w:r>
            <w:r w:rsidR="00F54981" w:rsidRPr="00F54981">
              <w:rPr>
                <w:i/>
                <w:iCs/>
                <w:lang w:val="fr-FR"/>
              </w:rPr>
              <w:t>.</w:t>
            </w:r>
            <w:r>
              <w:rPr>
                <w:i/>
                <w:iCs/>
                <w:lang w:val="fr-FR"/>
              </w:rPr>
              <w:t>10/C</w:t>
            </w:r>
            <w:r w:rsidR="00F54981" w:rsidRPr="00F54981">
              <w:rPr>
                <w:i/>
                <w:iCs/>
                <w:lang w:val="fr-FR"/>
              </w:rPr>
              <w:t>.</w:t>
            </w:r>
            <w:r>
              <w:rPr>
                <w:i/>
                <w:iCs/>
                <w:lang w:val="fr-FR"/>
              </w:rPr>
              <w:t>3/2024/41</w:t>
            </w:r>
            <w:r w:rsidRPr="008E24F8">
              <w:rPr>
                <w:lang w:val="fr-FR"/>
              </w:rPr>
              <w:t>)</w:t>
            </w:r>
            <w:r>
              <w:rPr>
                <w:i/>
                <w:iCs/>
                <w:lang w:val="fr-FR"/>
              </w:rPr>
              <w:t xml:space="preserve"> </w:t>
            </w:r>
            <w:r>
              <w:rPr>
                <w:i/>
                <w:iCs/>
                <w:lang w:val="fr-FR"/>
              </w:rPr>
              <w:br/>
            </w:r>
            <w:r>
              <w:rPr>
                <w:lang w:val="fr-FR"/>
              </w:rPr>
              <w:t>et document informel INF</w:t>
            </w:r>
            <w:r w:rsidR="00F54981" w:rsidRPr="00F54981">
              <w:rPr>
                <w:lang w:val="fr-FR"/>
              </w:rPr>
              <w:t>.</w:t>
            </w:r>
            <w:r>
              <w:rPr>
                <w:lang w:val="fr-FR"/>
              </w:rPr>
              <w:t xml:space="preserve">4 </w:t>
            </w:r>
            <w:r>
              <w:rPr>
                <w:lang w:val="fr-FR"/>
              </w:rPr>
              <w:br/>
            </w:r>
            <w:r w:rsidRPr="008E24F8">
              <w:rPr>
                <w:lang w:val="fr-FR"/>
              </w:rPr>
              <w:t>(</w:t>
            </w:r>
            <w:r>
              <w:rPr>
                <w:i/>
                <w:iCs/>
                <w:lang w:val="fr-FR"/>
              </w:rPr>
              <w:t>TDG, INF</w:t>
            </w:r>
            <w:r w:rsidR="00F54981" w:rsidRPr="00F54981">
              <w:rPr>
                <w:i/>
                <w:iCs/>
                <w:lang w:val="fr-FR"/>
              </w:rPr>
              <w:t>.</w:t>
            </w:r>
            <w:r>
              <w:rPr>
                <w:i/>
                <w:iCs/>
                <w:lang w:val="fr-FR"/>
              </w:rPr>
              <w:t>5</w:t>
            </w:r>
            <w:r w:rsidRPr="008E24F8">
              <w:rPr>
                <w:lang w:val="fr-FR"/>
              </w:rPr>
              <w:t>)</w:t>
            </w:r>
          </w:p>
        </w:tc>
        <w:tc>
          <w:tcPr>
            <w:tcW w:w="4604" w:type="dxa"/>
          </w:tcPr>
          <w:p w14:paraId="2AB48FB4" w14:textId="31B35983" w:rsidR="008C1D9F" w:rsidRPr="00182AE3" w:rsidRDefault="008C1D9F" w:rsidP="008C1D9F">
            <w:pPr>
              <w:spacing w:after="120"/>
              <w:rPr>
                <w:lang w:val="fr-FR"/>
              </w:rPr>
            </w:pPr>
            <w:r>
              <w:rPr>
                <w:lang w:val="fr-FR"/>
              </w:rPr>
              <w:t>Rapport du groupe de travail par correspondance informel sur la révision de la sous-section 51</w:t>
            </w:r>
            <w:r w:rsidR="00F54981" w:rsidRPr="00F54981">
              <w:rPr>
                <w:lang w:val="fr-FR"/>
              </w:rPr>
              <w:t>.</w:t>
            </w:r>
            <w:r>
              <w:rPr>
                <w:lang w:val="fr-FR"/>
              </w:rPr>
              <w:t>4 du Manuel d’épreuves et de critères portant sur la vitesse de combustion</w:t>
            </w:r>
          </w:p>
        </w:tc>
      </w:tr>
      <w:tr w:rsidR="008C1D9F" w:rsidRPr="00C61421" w:rsidDel="005F71B2" w14:paraId="7B2DCFD6" w14:textId="77777777" w:rsidTr="005248A6">
        <w:tc>
          <w:tcPr>
            <w:tcW w:w="3124" w:type="dxa"/>
          </w:tcPr>
          <w:p w14:paraId="648201C8" w14:textId="2F306245" w:rsidR="008C1D9F" w:rsidRPr="008C1D9F" w:rsidRDefault="008C1D9F" w:rsidP="008C1D9F">
            <w:pPr>
              <w:spacing w:after="120"/>
              <w:rPr>
                <w:lang w:val="en-US"/>
              </w:rPr>
            </w:pPr>
            <w:r w:rsidRPr="008C1D9F">
              <w:rPr>
                <w:lang w:val="en-US"/>
              </w:rPr>
              <w:t>ST/SG/AC</w:t>
            </w:r>
            <w:r w:rsidR="00F54981" w:rsidRPr="00F54981">
              <w:rPr>
                <w:lang w:val="en-US"/>
              </w:rPr>
              <w:t>.</w:t>
            </w:r>
            <w:r w:rsidRPr="008C1D9F">
              <w:rPr>
                <w:lang w:val="en-US"/>
              </w:rPr>
              <w:t>10/C</w:t>
            </w:r>
            <w:r w:rsidR="00F54981" w:rsidRPr="00F54981">
              <w:rPr>
                <w:lang w:val="en-US"/>
              </w:rPr>
              <w:t>.</w:t>
            </w:r>
            <w:r w:rsidRPr="008C1D9F">
              <w:rPr>
                <w:lang w:val="en-US"/>
              </w:rPr>
              <w:t xml:space="preserve">4/2024/8 (AEISG) </w:t>
            </w:r>
            <w:r w:rsidRPr="008E24F8">
              <w:rPr>
                <w:lang w:val="en-US"/>
              </w:rPr>
              <w:t>(</w:t>
            </w:r>
            <w:r w:rsidRPr="008C1D9F">
              <w:rPr>
                <w:i/>
                <w:iCs/>
                <w:lang w:val="en-US"/>
              </w:rPr>
              <w:t>ST/SG/AC</w:t>
            </w:r>
            <w:r w:rsidR="00F54981" w:rsidRPr="00F54981">
              <w:rPr>
                <w:i/>
                <w:iCs/>
                <w:lang w:val="en-US"/>
              </w:rPr>
              <w:t>.</w:t>
            </w:r>
            <w:r w:rsidRPr="008C1D9F">
              <w:rPr>
                <w:i/>
                <w:iCs/>
                <w:lang w:val="en-US"/>
              </w:rPr>
              <w:t>10/C</w:t>
            </w:r>
            <w:r w:rsidR="00F54981" w:rsidRPr="00F54981">
              <w:rPr>
                <w:i/>
                <w:iCs/>
                <w:lang w:val="en-US"/>
              </w:rPr>
              <w:t>.</w:t>
            </w:r>
            <w:r w:rsidRPr="008C1D9F">
              <w:rPr>
                <w:i/>
                <w:iCs/>
                <w:lang w:val="en-US"/>
              </w:rPr>
              <w:t>3/2024/52</w:t>
            </w:r>
            <w:r w:rsidRPr="008E24F8">
              <w:rPr>
                <w:lang w:val="en-US"/>
              </w:rPr>
              <w:t>)</w:t>
            </w:r>
          </w:p>
        </w:tc>
        <w:tc>
          <w:tcPr>
            <w:tcW w:w="4604" w:type="dxa"/>
          </w:tcPr>
          <w:p w14:paraId="6A8B4047" w14:textId="77777777" w:rsidR="008C1D9F" w:rsidRPr="00182AE3" w:rsidRDefault="008C1D9F" w:rsidP="008C1D9F">
            <w:pPr>
              <w:spacing w:after="120"/>
              <w:rPr>
                <w:lang w:val="fr-FR"/>
              </w:rPr>
            </w:pPr>
            <w:r>
              <w:rPr>
                <w:lang w:val="fr-FR"/>
              </w:rPr>
              <w:t>Corrections et modifications à apporter au Règlement type, au Système général harmonisé et au Manuel d’épreuves et de critères</w:t>
            </w:r>
          </w:p>
        </w:tc>
      </w:tr>
    </w:tbl>
    <w:p w14:paraId="062B2684" w14:textId="44B1935F" w:rsidR="008C1D9F" w:rsidRPr="00182AE3" w:rsidRDefault="008C1D9F" w:rsidP="008C1D9F">
      <w:pPr>
        <w:pStyle w:val="SingleTxtG"/>
        <w:spacing w:before="240"/>
        <w:ind w:firstLine="567"/>
        <w:rPr>
          <w:lang w:val="fr-FR"/>
        </w:rPr>
      </w:pPr>
      <w:r>
        <w:rPr>
          <w:lang w:val="fr-FR"/>
        </w:rPr>
        <w:t>Le Sous-Comité sera informé de l’issue des débats du Sous-Comité d’experts du transport des marchandises dangereuses (Sous-Comité TMD) en ce qui concerne toute autre question présentant un intérêt pour lui</w:t>
      </w:r>
      <w:r w:rsidR="00F54981" w:rsidRPr="00F54981">
        <w:rPr>
          <w:lang w:val="fr-FR"/>
        </w:rPr>
        <w:t>.</w:t>
      </w:r>
      <w:r>
        <w:rPr>
          <w:lang w:val="fr-FR"/>
        </w:rPr>
        <w:t xml:space="preserve"> </w:t>
      </w:r>
    </w:p>
    <w:p w14:paraId="40714E73" w14:textId="4669C029" w:rsidR="008C1D9F" w:rsidRPr="00182AE3" w:rsidRDefault="008C1D9F" w:rsidP="008C1D9F">
      <w:pPr>
        <w:pStyle w:val="H1G"/>
        <w:rPr>
          <w:lang w:val="fr-FR"/>
        </w:rPr>
      </w:pPr>
      <w:r>
        <w:rPr>
          <w:lang w:val="fr-FR"/>
        </w:rPr>
        <w:tab/>
      </w:r>
      <w:r>
        <w:rPr>
          <w:lang w:val="fr-FR"/>
        </w:rPr>
        <w:t>b)</w:t>
      </w:r>
      <w:r>
        <w:rPr>
          <w:lang w:val="fr-FR"/>
        </w:rPr>
        <w:tab/>
        <w:t>Affectation à plusieurs classes de danger physique et hiérarchisation des dangers</w:t>
      </w:r>
    </w:p>
    <w:tbl>
      <w:tblPr>
        <w:tblStyle w:val="Grilledutableau"/>
        <w:tblW w:w="7728"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4"/>
        <w:gridCol w:w="4604"/>
      </w:tblGrid>
      <w:tr w:rsidR="008C1D9F" w:rsidRPr="00C61421" w:rsidDel="005F71B2" w14:paraId="4488116E" w14:textId="77777777" w:rsidTr="005248A6">
        <w:tc>
          <w:tcPr>
            <w:tcW w:w="3124" w:type="dxa"/>
          </w:tcPr>
          <w:p w14:paraId="55DB7857" w14:textId="20181AA5" w:rsidR="008C1D9F" w:rsidRPr="00182AE3" w:rsidRDefault="008C1D9F" w:rsidP="008C1D9F">
            <w:pPr>
              <w:spacing w:after="120"/>
              <w:rPr>
                <w:lang w:val="fr-FR"/>
              </w:rPr>
            </w:pPr>
            <w:r>
              <w:rPr>
                <w:lang w:val="fr-FR"/>
              </w:rPr>
              <w:t>ST/SG/AC</w:t>
            </w:r>
            <w:r w:rsidR="00F54981" w:rsidRPr="00F54981">
              <w:rPr>
                <w:lang w:val="fr-FR"/>
              </w:rPr>
              <w:t>.</w:t>
            </w:r>
            <w:r>
              <w:rPr>
                <w:lang w:val="fr-FR"/>
              </w:rPr>
              <w:t>10/C</w:t>
            </w:r>
            <w:r w:rsidR="00F54981" w:rsidRPr="00F54981">
              <w:rPr>
                <w:lang w:val="fr-FR"/>
              </w:rPr>
              <w:t>.</w:t>
            </w:r>
            <w:r>
              <w:rPr>
                <w:lang w:val="fr-FR"/>
              </w:rPr>
              <w:t xml:space="preserve">4/2024/1 (Allemagne) </w:t>
            </w:r>
            <w:r w:rsidRPr="008E24F8">
              <w:rPr>
                <w:lang w:val="fr-FR"/>
              </w:rPr>
              <w:t>(</w:t>
            </w:r>
            <w:r>
              <w:rPr>
                <w:i/>
                <w:iCs/>
                <w:lang w:val="fr-FR"/>
              </w:rPr>
              <w:t>ST/SG/AC</w:t>
            </w:r>
            <w:r w:rsidR="00F54981" w:rsidRPr="00F54981">
              <w:rPr>
                <w:i/>
                <w:iCs/>
                <w:lang w:val="fr-FR"/>
              </w:rPr>
              <w:t>.</w:t>
            </w:r>
            <w:r>
              <w:rPr>
                <w:i/>
                <w:iCs/>
                <w:lang w:val="fr-FR"/>
              </w:rPr>
              <w:t>10/C</w:t>
            </w:r>
            <w:r w:rsidR="00F54981" w:rsidRPr="00F54981">
              <w:rPr>
                <w:i/>
                <w:iCs/>
                <w:lang w:val="fr-FR"/>
              </w:rPr>
              <w:t>.</w:t>
            </w:r>
            <w:r>
              <w:rPr>
                <w:i/>
                <w:iCs/>
                <w:lang w:val="fr-FR"/>
              </w:rPr>
              <w:t>3/2024/4</w:t>
            </w:r>
            <w:r w:rsidRPr="008E24F8">
              <w:rPr>
                <w:lang w:val="fr-FR"/>
              </w:rPr>
              <w:t>)</w:t>
            </w:r>
            <w:r>
              <w:rPr>
                <w:i/>
                <w:iCs/>
                <w:lang w:val="fr-FR"/>
              </w:rPr>
              <w:t xml:space="preserve"> </w:t>
            </w:r>
            <w:r>
              <w:rPr>
                <w:i/>
                <w:iCs/>
                <w:lang w:val="fr-FR"/>
              </w:rPr>
              <w:br/>
            </w:r>
            <w:r>
              <w:rPr>
                <w:lang w:val="fr-FR"/>
              </w:rPr>
              <w:t>et document informel INF</w:t>
            </w:r>
            <w:r w:rsidR="00F54981" w:rsidRPr="00F54981">
              <w:rPr>
                <w:lang w:val="fr-FR"/>
              </w:rPr>
              <w:t>.</w:t>
            </w:r>
            <w:r>
              <w:rPr>
                <w:lang w:val="fr-FR"/>
              </w:rPr>
              <w:t xml:space="preserve">3 </w:t>
            </w:r>
            <w:r>
              <w:rPr>
                <w:lang w:val="fr-FR"/>
              </w:rPr>
              <w:br/>
            </w:r>
            <w:r w:rsidRPr="008E24F8">
              <w:rPr>
                <w:lang w:val="fr-FR"/>
              </w:rPr>
              <w:t>(</w:t>
            </w:r>
            <w:r>
              <w:rPr>
                <w:i/>
                <w:iCs/>
                <w:lang w:val="fr-FR"/>
              </w:rPr>
              <w:t>TDG, INF</w:t>
            </w:r>
            <w:r w:rsidR="00F54981" w:rsidRPr="00F54981">
              <w:rPr>
                <w:i/>
                <w:iCs/>
                <w:lang w:val="fr-FR"/>
              </w:rPr>
              <w:t>.</w:t>
            </w:r>
            <w:r>
              <w:rPr>
                <w:i/>
                <w:iCs/>
                <w:lang w:val="fr-FR"/>
              </w:rPr>
              <w:t>4</w:t>
            </w:r>
            <w:r w:rsidRPr="008E24F8">
              <w:rPr>
                <w:lang w:val="fr-FR"/>
              </w:rPr>
              <w:t>)</w:t>
            </w:r>
          </w:p>
        </w:tc>
        <w:tc>
          <w:tcPr>
            <w:tcW w:w="4604" w:type="dxa"/>
          </w:tcPr>
          <w:p w14:paraId="5FA47E24" w14:textId="77777777" w:rsidR="008C1D9F" w:rsidRPr="00182AE3" w:rsidRDefault="008C1D9F" w:rsidP="008C1D9F">
            <w:pPr>
              <w:spacing w:after="120"/>
              <w:rPr>
                <w:lang w:val="fr-FR"/>
              </w:rPr>
            </w:pPr>
            <w:r>
              <w:rPr>
                <w:lang w:val="fr-FR"/>
              </w:rPr>
              <w:t>Proposition de clarification au sujet des combinaisons d’aérosols et de produits chimiques sous pression avec d’autres classes de danger dans le Système général harmonisé de classification et d’étiquetage des produits chimiques</w:t>
            </w:r>
          </w:p>
        </w:tc>
      </w:tr>
      <w:tr w:rsidR="008C1D9F" w:rsidRPr="00C61421" w:rsidDel="005F71B2" w14:paraId="29263E0E" w14:textId="77777777" w:rsidTr="005248A6">
        <w:tc>
          <w:tcPr>
            <w:tcW w:w="3124" w:type="dxa"/>
          </w:tcPr>
          <w:p w14:paraId="33118772" w14:textId="7729B140" w:rsidR="008C1D9F" w:rsidRPr="008C1D9F" w:rsidRDefault="008C1D9F" w:rsidP="008C1D9F">
            <w:pPr>
              <w:spacing w:after="120"/>
              <w:rPr>
                <w:lang w:val="en-US"/>
              </w:rPr>
            </w:pPr>
            <w:r w:rsidRPr="008C1D9F">
              <w:rPr>
                <w:lang w:val="en-US"/>
              </w:rPr>
              <w:t>ST/SG/AC</w:t>
            </w:r>
            <w:r w:rsidR="00F54981" w:rsidRPr="00F54981">
              <w:rPr>
                <w:lang w:val="en-US"/>
              </w:rPr>
              <w:t>.</w:t>
            </w:r>
            <w:r w:rsidRPr="008C1D9F">
              <w:rPr>
                <w:lang w:val="en-US"/>
              </w:rPr>
              <w:t>10/C</w:t>
            </w:r>
            <w:r w:rsidR="00F54981" w:rsidRPr="00F54981">
              <w:rPr>
                <w:lang w:val="en-US"/>
              </w:rPr>
              <w:t>.</w:t>
            </w:r>
            <w:r w:rsidRPr="008C1D9F">
              <w:rPr>
                <w:lang w:val="en-US"/>
              </w:rPr>
              <w:t xml:space="preserve">4/2024/2 (FEA) </w:t>
            </w:r>
            <w:r w:rsidRPr="008E24F8">
              <w:rPr>
                <w:lang w:val="en-US"/>
              </w:rPr>
              <w:t>(</w:t>
            </w:r>
            <w:r w:rsidRPr="008C1D9F">
              <w:rPr>
                <w:i/>
                <w:iCs/>
                <w:lang w:val="en-US"/>
              </w:rPr>
              <w:t>ST/SG/AC</w:t>
            </w:r>
            <w:r w:rsidR="00F54981" w:rsidRPr="00F54981">
              <w:rPr>
                <w:i/>
                <w:iCs/>
                <w:lang w:val="en-US"/>
              </w:rPr>
              <w:t>.</w:t>
            </w:r>
            <w:r w:rsidRPr="008C1D9F">
              <w:rPr>
                <w:i/>
                <w:iCs/>
                <w:lang w:val="en-US"/>
              </w:rPr>
              <w:t>10/C</w:t>
            </w:r>
            <w:r w:rsidR="00F54981" w:rsidRPr="00F54981">
              <w:rPr>
                <w:i/>
                <w:iCs/>
                <w:lang w:val="en-US"/>
              </w:rPr>
              <w:t>.</w:t>
            </w:r>
            <w:r w:rsidRPr="008C1D9F">
              <w:rPr>
                <w:i/>
                <w:iCs/>
                <w:lang w:val="en-US"/>
              </w:rPr>
              <w:t>3/2024/5</w:t>
            </w:r>
            <w:r w:rsidRPr="008E24F8">
              <w:rPr>
                <w:lang w:val="en-US"/>
              </w:rPr>
              <w:t>)</w:t>
            </w:r>
          </w:p>
        </w:tc>
        <w:tc>
          <w:tcPr>
            <w:tcW w:w="4604" w:type="dxa"/>
          </w:tcPr>
          <w:p w14:paraId="4285FC20" w14:textId="7444D8CB" w:rsidR="008C1D9F" w:rsidRPr="00182AE3" w:rsidRDefault="008C1D9F" w:rsidP="008C1D9F">
            <w:pPr>
              <w:spacing w:after="120"/>
              <w:rPr>
                <w:lang w:val="fr-FR"/>
              </w:rPr>
            </w:pPr>
            <w:r>
              <w:rPr>
                <w:lang w:val="fr-FR"/>
              </w:rPr>
              <w:t>Proposition de clarification de la classe de danger des «</w:t>
            </w:r>
            <w:r>
              <w:rPr>
                <w:lang w:val="fr-FR"/>
              </w:rPr>
              <w:t> </w:t>
            </w:r>
            <w:r>
              <w:rPr>
                <w:lang w:val="fr-FR"/>
              </w:rPr>
              <w:t>aérosols » dans le Système général harmonisé</w:t>
            </w:r>
          </w:p>
        </w:tc>
      </w:tr>
      <w:tr w:rsidR="008C1D9F" w:rsidRPr="00C61421" w:rsidDel="005F71B2" w14:paraId="7DBACCFC" w14:textId="77777777" w:rsidTr="005248A6">
        <w:tc>
          <w:tcPr>
            <w:tcW w:w="3124" w:type="dxa"/>
          </w:tcPr>
          <w:p w14:paraId="3B275E2D" w14:textId="4C5088C2" w:rsidR="008C1D9F" w:rsidRPr="008C1D9F" w:rsidRDefault="008C1D9F" w:rsidP="008C1D9F">
            <w:pPr>
              <w:spacing w:after="120"/>
              <w:rPr>
                <w:i/>
                <w:iCs/>
                <w:lang w:val="en-US"/>
              </w:rPr>
            </w:pPr>
            <w:r w:rsidRPr="008C1D9F">
              <w:rPr>
                <w:lang w:val="en-US"/>
              </w:rPr>
              <w:t>ST/SG/AC</w:t>
            </w:r>
            <w:r w:rsidR="00F54981" w:rsidRPr="00F54981">
              <w:rPr>
                <w:lang w:val="en-US"/>
              </w:rPr>
              <w:t>.</w:t>
            </w:r>
            <w:r w:rsidRPr="008C1D9F">
              <w:rPr>
                <w:lang w:val="en-US"/>
              </w:rPr>
              <w:t>10/C</w:t>
            </w:r>
            <w:r w:rsidR="00F54981" w:rsidRPr="00F54981">
              <w:rPr>
                <w:lang w:val="en-US"/>
              </w:rPr>
              <w:t>.</w:t>
            </w:r>
            <w:r w:rsidRPr="008C1D9F">
              <w:rPr>
                <w:lang w:val="en-US"/>
              </w:rPr>
              <w:t xml:space="preserve">4/2024/3 (FEA) </w:t>
            </w:r>
            <w:r w:rsidRPr="008E24F8">
              <w:rPr>
                <w:lang w:val="en-US"/>
              </w:rPr>
              <w:t>(</w:t>
            </w:r>
            <w:r w:rsidRPr="008C1D9F">
              <w:rPr>
                <w:i/>
                <w:iCs/>
                <w:lang w:val="en-US"/>
              </w:rPr>
              <w:t>ST/SG/AC</w:t>
            </w:r>
            <w:r w:rsidR="00F54981" w:rsidRPr="00F54981">
              <w:rPr>
                <w:i/>
                <w:iCs/>
                <w:lang w:val="en-US"/>
              </w:rPr>
              <w:t>.</w:t>
            </w:r>
            <w:r w:rsidRPr="008C1D9F">
              <w:rPr>
                <w:i/>
                <w:iCs/>
                <w:lang w:val="en-US"/>
              </w:rPr>
              <w:t>10/C</w:t>
            </w:r>
            <w:r w:rsidR="00F54981" w:rsidRPr="00F54981">
              <w:rPr>
                <w:i/>
                <w:iCs/>
                <w:lang w:val="en-US"/>
              </w:rPr>
              <w:t>.</w:t>
            </w:r>
            <w:r w:rsidRPr="008C1D9F">
              <w:rPr>
                <w:i/>
                <w:iCs/>
                <w:lang w:val="en-US"/>
              </w:rPr>
              <w:t>3/2024/6</w:t>
            </w:r>
            <w:r w:rsidRPr="008E24F8">
              <w:rPr>
                <w:lang w:val="en-US"/>
              </w:rPr>
              <w:t>)</w:t>
            </w:r>
          </w:p>
        </w:tc>
        <w:tc>
          <w:tcPr>
            <w:tcW w:w="4604" w:type="dxa"/>
          </w:tcPr>
          <w:p w14:paraId="7054BBF0" w14:textId="77777777" w:rsidR="008C1D9F" w:rsidRPr="00182AE3" w:rsidRDefault="008C1D9F" w:rsidP="008C1D9F">
            <w:pPr>
              <w:spacing w:after="120"/>
              <w:rPr>
                <w:rFonts w:eastAsia="MS Mincho"/>
                <w:lang w:val="fr-FR"/>
              </w:rPr>
            </w:pPr>
            <w:r>
              <w:rPr>
                <w:lang w:val="fr-FR"/>
              </w:rPr>
              <w:t>Aérosols : harmonisation de la disposition spéciale 63 avec la disposition spéciale 362</w:t>
            </w:r>
          </w:p>
        </w:tc>
      </w:tr>
    </w:tbl>
    <w:p w14:paraId="0256E7D8" w14:textId="5D1B1485" w:rsidR="008C1D9F" w:rsidRPr="00182AE3" w:rsidRDefault="008C1D9F" w:rsidP="008C1D9F">
      <w:pPr>
        <w:pStyle w:val="H1G"/>
        <w:rPr>
          <w:lang w:val="fr-FR"/>
        </w:rPr>
      </w:pPr>
      <w:r>
        <w:rPr>
          <w:lang w:val="fr-FR"/>
        </w:rPr>
        <w:lastRenderedPageBreak/>
        <w:tab/>
      </w:r>
      <w:r>
        <w:rPr>
          <w:lang w:val="fr-FR"/>
        </w:rPr>
        <w:t>c)</w:t>
      </w:r>
      <w:r>
        <w:rPr>
          <w:lang w:val="fr-FR"/>
        </w:rPr>
        <w:tab/>
        <w:t xml:space="preserve">Utilisation de méthodes d’expérimentation non animales aux fins </w:t>
      </w:r>
      <w:r>
        <w:rPr>
          <w:lang w:val="fr-FR"/>
        </w:rPr>
        <w:br/>
      </w:r>
      <w:r>
        <w:rPr>
          <w:lang w:val="fr-FR"/>
        </w:rPr>
        <w:t>du classement des dangers pour la santé et l’environnement</w:t>
      </w:r>
    </w:p>
    <w:tbl>
      <w:tblPr>
        <w:tblStyle w:val="Grilledutableau"/>
        <w:tblW w:w="7728"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4"/>
        <w:gridCol w:w="4604"/>
      </w:tblGrid>
      <w:tr w:rsidR="008C1D9F" w:rsidRPr="00C61421" w:rsidDel="005F71B2" w14:paraId="7E65F124" w14:textId="77777777" w:rsidTr="005248A6">
        <w:tc>
          <w:tcPr>
            <w:tcW w:w="3124" w:type="dxa"/>
          </w:tcPr>
          <w:p w14:paraId="5B090C87" w14:textId="310B9F8F" w:rsidR="008C1D9F" w:rsidRPr="00182AE3" w:rsidRDefault="008C1D9F" w:rsidP="008C1D9F">
            <w:pPr>
              <w:spacing w:after="120"/>
              <w:rPr>
                <w:lang w:val="fr-FR"/>
              </w:rPr>
            </w:pPr>
            <w:r>
              <w:rPr>
                <w:lang w:val="fr-FR"/>
              </w:rPr>
              <w:t>ST/SG/AC</w:t>
            </w:r>
            <w:r w:rsidR="00F54981" w:rsidRPr="00F54981">
              <w:rPr>
                <w:lang w:val="fr-FR"/>
              </w:rPr>
              <w:t>.</w:t>
            </w:r>
            <w:r>
              <w:rPr>
                <w:lang w:val="fr-FR"/>
              </w:rPr>
              <w:t>10/C</w:t>
            </w:r>
            <w:r w:rsidR="00F54981" w:rsidRPr="00F54981">
              <w:rPr>
                <w:lang w:val="fr-FR"/>
              </w:rPr>
              <w:t>.</w:t>
            </w:r>
            <w:r>
              <w:rPr>
                <w:lang w:val="fr-FR"/>
              </w:rPr>
              <w:t>4/2024/10 (Royaume-Uni, Royaume des Pays-Bas) et document informel INF</w:t>
            </w:r>
            <w:r w:rsidR="00F54981" w:rsidRPr="00F54981">
              <w:rPr>
                <w:lang w:val="fr-FR"/>
              </w:rPr>
              <w:t>.</w:t>
            </w:r>
            <w:r>
              <w:rPr>
                <w:lang w:val="fr-FR"/>
              </w:rPr>
              <w:t>5</w:t>
            </w:r>
          </w:p>
        </w:tc>
        <w:tc>
          <w:tcPr>
            <w:tcW w:w="4604" w:type="dxa"/>
          </w:tcPr>
          <w:p w14:paraId="053286B1" w14:textId="40506B3C" w:rsidR="008C1D9F" w:rsidRPr="00182AE3" w:rsidRDefault="008C1D9F" w:rsidP="008C1D9F">
            <w:pPr>
              <w:spacing w:after="120"/>
              <w:rPr>
                <w:lang w:val="fr-FR"/>
              </w:rPr>
            </w:pPr>
            <w:r>
              <w:rPr>
                <w:lang w:val="fr-FR"/>
              </w:rPr>
              <w:t>Révision du chapitre 3</w:t>
            </w:r>
            <w:r w:rsidR="00F54981" w:rsidRPr="00F54981">
              <w:rPr>
                <w:lang w:val="fr-FR"/>
              </w:rPr>
              <w:t>.</w:t>
            </w:r>
            <w:r>
              <w:rPr>
                <w:lang w:val="fr-FR"/>
              </w:rPr>
              <w:t>4 tendant à y intégrer pleinement les méthodes d’expérimentation non animales pour la sensibilisation cutanée concernant les mélanges</w:t>
            </w:r>
          </w:p>
        </w:tc>
      </w:tr>
    </w:tbl>
    <w:p w14:paraId="27E0DECD" w14:textId="5BF0BB51" w:rsidR="008C1D9F" w:rsidRPr="00182AE3" w:rsidRDefault="008C1D9F" w:rsidP="008C1D9F">
      <w:pPr>
        <w:pStyle w:val="H1G"/>
        <w:rPr>
          <w:lang w:val="fr-FR"/>
        </w:rPr>
      </w:pPr>
      <w:r>
        <w:rPr>
          <w:lang w:val="fr-FR"/>
        </w:rPr>
        <w:tab/>
      </w:r>
      <w:r>
        <w:rPr>
          <w:lang w:val="fr-FR"/>
        </w:rPr>
        <w:t>d)</w:t>
      </w:r>
      <w:r>
        <w:rPr>
          <w:lang w:val="fr-FR"/>
        </w:rPr>
        <w:tab/>
        <w:t xml:space="preserve">Critères de classement relatifs à la mutagénicité </w:t>
      </w:r>
      <w:r>
        <w:rPr>
          <w:lang w:val="fr-FR"/>
        </w:rPr>
        <w:br/>
      </w:r>
      <w:r>
        <w:rPr>
          <w:lang w:val="fr-FR"/>
        </w:rPr>
        <w:t>sur les cellules germinales</w:t>
      </w:r>
    </w:p>
    <w:p w14:paraId="78D02786" w14:textId="36E08FBA" w:rsidR="008C1D9F" w:rsidRPr="00182AE3" w:rsidRDefault="008C1D9F" w:rsidP="008C1D9F">
      <w:pPr>
        <w:pStyle w:val="SingleTxtG"/>
        <w:ind w:firstLine="567"/>
        <w:rPr>
          <w:lang w:val="fr-FR"/>
        </w:rPr>
      </w:pPr>
      <w:r>
        <w:rPr>
          <w:lang w:val="fr-FR"/>
        </w:rPr>
        <w:t>Aucun document n’avait été soumis au titre de ce point de l’ordre du jour au moment de la rédaction du présent document</w:t>
      </w:r>
      <w:r w:rsidR="00F54981" w:rsidRPr="00F54981">
        <w:rPr>
          <w:lang w:val="fr-FR"/>
        </w:rPr>
        <w:t>.</w:t>
      </w:r>
      <w:r>
        <w:rPr>
          <w:lang w:val="fr-FR"/>
        </w:rPr>
        <w:t xml:space="preserve"> L’expert de l’Union européenne souhaitera peut-être informer le Sous-Comité de l’avancement des travaux sur cette question depuis la quarante</w:t>
      </w:r>
      <w:r w:rsidR="00D00CF6">
        <w:rPr>
          <w:lang w:val="fr-FR"/>
        </w:rPr>
        <w:noBreakHyphen/>
      </w:r>
      <w:r>
        <w:rPr>
          <w:lang w:val="fr-FR"/>
        </w:rPr>
        <w:t>cinquième session</w:t>
      </w:r>
      <w:r w:rsidR="00F54981" w:rsidRPr="00F54981">
        <w:rPr>
          <w:lang w:val="fr-FR"/>
        </w:rPr>
        <w:t>.</w:t>
      </w:r>
      <w:r>
        <w:rPr>
          <w:lang w:val="fr-FR"/>
        </w:rPr>
        <w:t xml:space="preserve"> Pour en savoir plus, voir le document ST/SG/AC</w:t>
      </w:r>
      <w:r w:rsidR="00F54981" w:rsidRPr="00F54981">
        <w:rPr>
          <w:lang w:val="fr-FR"/>
        </w:rPr>
        <w:t>.</w:t>
      </w:r>
      <w:r>
        <w:rPr>
          <w:lang w:val="fr-FR"/>
        </w:rPr>
        <w:t>10/C</w:t>
      </w:r>
      <w:r w:rsidR="00F54981" w:rsidRPr="00F54981">
        <w:rPr>
          <w:lang w:val="fr-FR"/>
        </w:rPr>
        <w:t>.</w:t>
      </w:r>
      <w:r>
        <w:rPr>
          <w:lang w:val="fr-FR"/>
        </w:rPr>
        <w:t>4/90, paragraphe</w:t>
      </w:r>
      <w:r>
        <w:rPr>
          <w:lang w:val="fr-FR"/>
        </w:rPr>
        <w:t> </w:t>
      </w:r>
      <w:r>
        <w:rPr>
          <w:lang w:val="fr-FR"/>
        </w:rPr>
        <w:t>17</w:t>
      </w:r>
      <w:r w:rsidR="00F54981" w:rsidRPr="00F54981">
        <w:rPr>
          <w:lang w:val="fr-FR"/>
        </w:rPr>
        <w:t>.</w:t>
      </w:r>
    </w:p>
    <w:p w14:paraId="648943B4" w14:textId="19FE2508" w:rsidR="008C1D9F" w:rsidRPr="00182AE3" w:rsidRDefault="008C1D9F" w:rsidP="008C1D9F">
      <w:pPr>
        <w:pStyle w:val="H1G"/>
        <w:rPr>
          <w:lang w:val="fr-FR"/>
        </w:rPr>
      </w:pPr>
      <w:r>
        <w:rPr>
          <w:lang w:val="fr-FR"/>
        </w:rPr>
        <w:tab/>
      </w:r>
      <w:r>
        <w:rPr>
          <w:lang w:val="fr-FR"/>
        </w:rPr>
        <w:t>e)</w:t>
      </w:r>
      <w:r>
        <w:rPr>
          <w:lang w:val="fr-FR"/>
        </w:rPr>
        <w:tab/>
        <w:t xml:space="preserve">Questions relatives aux dangers potentiels et à leur présentation </w:t>
      </w:r>
      <w:r>
        <w:rPr>
          <w:lang w:val="fr-FR"/>
        </w:rPr>
        <w:br/>
      </w:r>
      <w:r>
        <w:rPr>
          <w:lang w:val="fr-FR"/>
        </w:rPr>
        <w:t>dans le Système général harmonisé</w:t>
      </w:r>
    </w:p>
    <w:tbl>
      <w:tblPr>
        <w:tblStyle w:val="Grilledutableau"/>
        <w:tblW w:w="7728"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4"/>
        <w:gridCol w:w="4604"/>
      </w:tblGrid>
      <w:tr w:rsidR="008C1D9F" w:rsidRPr="00C61421" w:rsidDel="005F71B2" w14:paraId="4ACAD923" w14:textId="77777777" w:rsidTr="005248A6">
        <w:tc>
          <w:tcPr>
            <w:tcW w:w="3124" w:type="dxa"/>
          </w:tcPr>
          <w:p w14:paraId="00F72C55" w14:textId="3D0AF5EE" w:rsidR="008C1D9F" w:rsidRPr="00182AE3" w:rsidRDefault="008C1D9F" w:rsidP="008C1D9F">
            <w:pPr>
              <w:spacing w:after="120"/>
              <w:rPr>
                <w:lang w:val="fr-FR"/>
              </w:rPr>
            </w:pPr>
            <w:r>
              <w:rPr>
                <w:lang w:val="fr-FR"/>
              </w:rPr>
              <w:t>ST/SG/AC</w:t>
            </w:r>
            <w:r w:rsidR="00F54981" w:rsidRPr="00F54981">
              <w:rPr>
                <w:lang w:val="fr-FR"/>
              </w:rPr>
              <w:t>.</w:t>
            </w:r>
            <w:r>
              <w:rPr>
                <w:lang w:val="fr-FR"/>
              </w:rPr>
              <w:t>10/C</w:t>
            </w:r>
            <w:r w:rsidR="00F54981" w:rsidRPr="00F54981">
              <w:rPr>
                <w:lang w:val="fr-FR"/>
              </w:rPr>
              <w:t>.</w:t>
            </w:r>
            <w:r>
              <w:rPr>
                <w:lang w:val="fr-FR"/>
              </w:rPr>
              <w:t xml:space="preserve">4/2024/9 </w:t>
            </w:r>
            <w:r>
              <w:rPr>
                <w:lang w:val="fr-FR"/>
              </w:rPr>
              <w:br/>
            </w:r>
            <w:r>
              <w:rPr>
                <w:lang w:val="fr-FR"/>
              </w:rPr>
              <w:t>(Union européenne)</w:t>
            </w:r>
          </w:p>
        </w:tc>
        <w:tc>
          <w:tcPr>
            <w:tcW w:w="4604" w:type="dxa"/>
          </w:tcPr>
          <w:p w14:paraId="256C677C" w14:textId="438FCEAA" w:rsidR="008C1D9F" w:rsidRPr="00182AE3" w:rsidRDefault="008C1D9F" w:rsidP="008C1D9F">
            <w:pPr>
              <w:spacing w:after="120"/>
              <w:rPr>
                <w:lang w:val="fr-FR"/>
              </w:rPr>
            </w:pPr>
            <w:r>
              <w:rPr>
                <w:lang w:val="fr-FR"/>
              </w:rPr>
              <w:t xml:space="preserve">Questions relatives aux dangers potentiels et à leur présentation dans le Système général harmonisé : </w:t>
            </w:r>
            <w:r w:rsidR="00F54981">
              <w:rPr>
                <w:lang w:val="fr-FR"/>
              </w:rPr>
              <w:br/>
            </w:r>
            <w:r>
              <w:rPr>
                <w:lang w:val="fr-FR"/>
              </w:rPr>
              <w:t>mandat à confier à l’Organisation de coopération et de développement économiques (OCDE) concernant la persistance et la mobilité</w:t>
            </w:r>
          </w:p>
        </w:tc>
      </w:tr>
    </w:tbl>
    <w:p w14:paraId="62F8F7EE" w14:textId="23C660AC" w:rsidR="008C1D9F" w:rsidRPr="00182AE3" w:rsidRDefault="008C1D9F" w:rsidP="008C1D9F">
      <w:pPr>
        <w:pStyle w:val="H1G"/>
        <w:rPr>
          <w:lang w:val="fr-FR"/>
        </w:rPr>
      </w:pPr>
      <w:r>
        <w:rPr>
          <w:lang w:val="fr-FR"/>
        </w:rPr>
        <w:tab/>
      </w:r>
      <w:r>
        <w:rPr>
          <w:lang w:val="fr-FR"/>
        </w:rPr>
        <w:t>f)</w:t>
      </w:r>
      <w:r>
        <w:rPr>
          <w:lang w:val="fr-FR"/>
        </w:rPr>
        <w:tab/>
        <w:t xml:space="preserve">Questions pratiques relatives au classement (amendements proposés </w:t>
      </w:r>
      <w:r>
        <w:rPr>
          <w:lang w:val="fr-FR"/>
        </w:rPr>
        <w:br/>
      </w:r>
      <w:r>
        <w:rPr>
          <w:lang w:val="fr-FR"/>
        </w:rPr>
        <w:t>au Système général harmonisé)</w:t>
      </w:r>
    </w:p>
    <w:p w14:paraId="044C5050" w14:textId="7C263E4F" w:rsidR="008C1D9F" w:rsidRPr="00182AE3" w:rsidRDefault="008C1D9F" w:rsidP="008C1D9F">
      <w:pPr>
        <w:pStyle w:val="SingleTxtG"/>
        <w:ind w:firstLine="567"/>
        <w:rPr>
          <w:lang w:val="fr-FR"/>
        </w:rPr>
      </w:pPr>
      <w:r>
        <w:rPr>
          <w:lang w:val="fr-FR"/>
        </w:rPr>
        <w:t>Aucun document n’avait été soumis au titre de ce point de l’ordre du jour au moment de la rédaction du présent document</w:t>
      </w:r>
      <w:r w:rsidR="00F54981" w:rsidRPr="00F54981">
        <w:rPr>
          <w:lang w:val="fr-FR"/>
        </w:rPr>
        <w:t>.</w:t>
      </w:r>
      <w:r>
        <w:rPr>
          <w:lang w:val="fr-FR"/>
        </w:rPr>
        <w:t xml:space="preserve"> L’expert des États-Unis d’Amérique souhaitera peut</w:t>
      </w:r>
      <w:r w:rsidR="00F54981">
        <w:rPr>
          <w:lang w:val="fr-FR"/>
        </w:rPr>
        <w:noBreakHyphen/>
      </w:r>
      <w:r>
        <w:rPr>
          <w:lang w:val="fr-FR"/>
        </w:rPr>
        <w:t>être informer le Sous-Comité de l’avancement des travaux du groupe sur les points de son programme de travail encore en suspens concernant les propositions d’amendements au SGH</w:t>
      </w:r>
      <w:r w:rsidR="00F54981" w:rsidRPr="00F54981">
        <w:rPr>
          <w:lang w:val="fr-FR"/>
        </w:rPr>
        <w:t>.</w:t>
      </w:r>
      <w:r>
        <w:rPr>
          <w:lang w:val="fr-FR"/>
        </w:rPr>
        <w:t xml:space="preserve"> Pour en savoir plus, voir le document ST/SG/AC</w:t>
      </w:r>
      <w:r w:rsidR="00F54981" w:rsidRPr="00F54981">
        <w:rPr>
          <w:lang w:val="fr-FR"/>
        </w:rPr>
        <w:t>.</w:t>
      </w:r>
      <w:r>
        <w:rPr>
          <w:lang w:val="fr-FR"/>
        </w:rPr>
        <w:t>10/C</w:t>
      </w:r>
      <w:r w:rsidR="00F54981" w:rsidRPr="00F54981">
        <w:rPr>
          <w:lang w:val="fr-FR"/>
        </w:rPr>
        <w:t>.</w:t>
      </w:r>
      <w:r>
        <w:rPr>
          <w:lang w:val="fr-FR"/>
        </w:rPr>
        <w:t>4/90, paragraphe 21</w:t>
      </w:r>
      <w:r w:rsidR="00F54981" w:rsidRPr="00F54981">
        <w:rPr>
          <w:lang w:val="fr-FR"/>
        </w:rPr>
        <w:t>.</w:t>
      </w:r>
    </w:p>
    <w:p w14:paraId="7EB1C149" w14:textId="0C77728A" w:rsidR="008C1D9F" w:rsidRPr="00182AE3" w:rsidRDefault="008C1D9F" w:rsidP="008C1D9F">
      <w:pPr>
        <w:pStyle w:val="H1G"/>
        <w:rPr>
          <w:lang w:val="fr-FR"/>
        </w:rPr>
      </w:pPr>
      <w:r>
        <w:rPr>
          <w:lang w:val="fr-FR"/>
        </w:rPr>
        <w:tab/>
      </w:r>
      <w:r>
        <w:rPr>
          <w:lang w:val="fr-FR"/>
        </w:rPr>
        <w:t>g)</w:t>
      </w:r>
      <w:r>
        <w:rPr>
          <w:lang w:val="fr-FR"/>
        </w:rPr>
        <w:tab/>
        <w:t>Nanomatériaux</w:t>
      </w:r>
    </w:p>
    <w:p w14:paraId="0450FE84" w14:textId="1B7B0A86" w:rsidR="008C1D9F" w:rsidRPr="00182AE3" w:rsidRDefault="008C1D9F" w:rsidP="008C1D9F">
      <w:pPr>
        <w:pStyle w:val="SingleTxtG"/>
        <w:ind w:firstLine="567"/>
        <w:rPr>
          <w:b/>
          <w:sz w:val="24"/>
          <w:lang w:val="fr-FR"/>
        </w:rPr>
      </w:pPr>
      <w:r>
        <w:rPr>
          <w:lang w:val="fr-FR"/>
        </w:rPr>
        <w:t>Aucun document n’avait été soumis au titre de ce point de l’ordre du jour au moment de la rédaction du présent document</w:t>
      </w:r>
      <w:r w:rsidR="00F54981" w:rsidRPr="00F54981">
        <w:rPr>
          <w:lang w:val="fr-FR"/>
        </w:rPr>
        <w:t>.</w:t>
      </w:r>
    </w:p>
    <w:p w14:paraId="3240BE22" w14:textId="73B67928" w:rsidR="008C1D9F" w:rsidRPr="00182AE3" w:rsidRDefault="008C1D9F" w:rsidP="008C1D9F">
      <w:pPr>
        <w:pStyle w:val="H1G"/>
        <w:rPr>
          <w:lang w:val="fr-FR"/>
        </w:rPr>
      </w:pPr>
      <w:r>
        <w:rPr>
          <w:lang w:val="fr-FR"/>
        </w:rPr>
        <w:tab/>
      </w:r>
      <w:r>
        <w:rPr>
          <w:lang w:val="fr-FR"/>
        </w:rPr>
        <w:t>h)</w:t>
      </w:r>
      <w:r>
        <w:rPr>
          <w:lang w:val="fr-FR"/>
        </w:rPr>
        <w:tab/>
        <w:t>Dangers pour le système atmosphérique</w:t>
      </w:r>
    </w:p>
    <w:p w14:paraId="78CAF052" w14:textId="34061186" w:rsidR="008C1D9F" w:rsidRPr="00182AE3" w:rsidRDefault="008C1D9F" w:rsidP="008C1D9F">
      <w:pPr>
        <w:pStyle w:val="SingleTxtG"/>
        <w:ind w:firstLine="567"/>
        <w:rPr>
          <w:lang w:val="fr-FR"/>
        </w:rPr>
      </w:pPr>
      <w:r>
        <w:rPr>
          <w:lang w:val="fr-FR"/>
        </w:rPr>
        <w:t>Aucun document n’avait été soumis au titre de ce point de l’ordre du jour au moment de la rédaction du présent document</w:t>
      </w:r>
      <w:r w:rsidR="00F54981" w:rsidRPr="00F54981">
        <w:rPr>
          <w:lang w:val="fr-FR"/>
        </w:rPr>
        <w:t>.</w:t>
      </w:r>
      <w:r>
        <w:rPr>
          <w:lang w:val="fr-FR"/>
        </w:rPr>
        <w:t xml:space="preserve"> L’expert de l’Union européenne souhaitera peut-être informer le Sous-Comité de l’avancement des travaux sur cette question depuis la quarante</w:t>
      </w:r>
      <w:r w:rsidR="00F54981">
        <w:rPr>
          <w:lang w:val="fr-FR"/>
        </w:rPr>
        <w:noBreakHyphen/>
      </w:r>
      <w:r>
        <w:rPr>
          <w:lang w:val="fr-FR"/>
        </w:rPr>
        <w:t>cinquième session</w:t>
      </w:r>
      <w:r w:rsidR="00F54981" w:rsidRPr="00F54981">
        <w:rPr>
          <w:lang w:val="fr-FR"/>
        </w:rPr>
        <w:t>.</w:t>
      </w:r>
      <w:r>
        <w:rPr>
          <w:lang w:val="fr-FR"/>
        </w:rPr>
        <w:t xml:space="preserve"> Pour en savoir plus, voir le document ST/SG/AC</w:t>
      </w:r>
      <w:r w:rsidR="00F54981" w:rsidRPr="00F54981">
        <w:rPr>
          <w:lang w:val="fr-FR"/>
        </w:rPr>
        <w:t>.</w:t>
      </w:r>
      <w:r>
        <w:rPr>
          <w:lang w:val="fr-FR"/>
        </w:rPr>
        <w:t>10/C</w:t>
      </w:r>
      <w:r w:rsidR="00F54981" w:rsidRPr="00F54981">
        <w:rPr>
          <w:lang w:val="fr-FR"/>
        </w:rPr>
        <w:t>.</w:t>
      </w:r>
      <w:r>
        <w:rPr>
          <w:lang w:val="fr-FR"/>
        </w:rPr>
        <w:t>4/90, paragraphes</w:t>
      </w:r>
      <w:r>
        <w:rPr>
          <w:lang w:val="fr-FR"/>
        </w:rPr>
        <w:t> </w:t>
      </w:r>
      <w:r>
        <w:rPr>
          <w:lang w:val="fr-FR"/>
        </w:rPr>
        <w:t>23 à 25</w:t>
      </w:r>
      <w:r w:rsidR="00F54981" w:rsidRPr="00F54981">
        <w:rPr>
          <w:lang w:val="fr-FR"/>
        </w:rPr>
        <w:t>.</w:t>
      </w:r>
    </w:p>
    <w:p w14:paraId="1C726F0E" w14:textId="1ACAAB91" w:rsidR="008C1D9F" w:rsidRPr="00182AE3" w:rsidRDefault="008C1D9F" w:rsidP="00D00CF6">
      <w:pPr>
        <w:pStyle w:val="H1G"/>
        <w:rPr>
          <w:lang w:val="fr-FR"/>
        </w:rPr>
      </w:pPr>
      <w:r>
        <w:rPr>
          <w:lang w:val="fr-FR"/>
        </w:rPr>
        <w:lastRenderedPageBreak/>
        <w:tab/>
      </w:r>
      <w:r>
        <w:rPr>
          <w:lang w:val="fr-FR"/>
        </w:rPr>
        <w:t>i)</w:t>
      </w:r>
      <w:r>
        <w:rPr>
          <w:lang w:val="fr-FR"/>
        </w:rPr>
        <w:tab/>
        <w:t xml:space="preserve">Amélioration des annexes 1 à 3 et poursuite de la rationalisation </w:t>
      </w:r>
      <w:r>
        <w:rPr>
          <w:lang w:val="fr-FR"/>
        </w:rPr>
        <w:br/>
      </w:r>
      <w:r>
        <w:rPr>
          <w:lang w:val="fr-FR"/>
        </w:rPr>
        <w:t>des conseils de prudence</w:t>
      </w:r>
    </w:p>
    <w:p w14:paraId="6D1B29E6" w14:textId="4D0A58D0" w:rsidR="008C1D9F" w:rsidRPr="00182AE3" w:rsidRDefault="008C1D9F" w:rsidP="00D00CF6">
      <w:pPr>
        <w:pStyle w:val="SingleTxtG"/>
        <w:keepNext/>
        <w:keepLines/>
        <w:ind w:firstLine="567"/>
        <w:rPr>
          <w:lang w:val="fr-FR"/>
        </w:rPr>
      </w:pPr>
      <w:r>
        <w:rPr>
          <w:lang w:val="fr-FR"/>
        </w:rPr>
        <w:t>Aucun document n’avait été soumis au titre de ce point de l’ordre du jour au moment de la rédaction du présent document</w:t>
      </w:r>
      <w:r w:rsidR="00F54981" w:rsidRPr="00F54981">
        <w:rPr>
          <w:lang w:val="fr-FR"/>
        </w:rPr>
        <w:t>.</w:t>
      </w:r>
      <w:r>
        <w:rPr>
          <w:lang w:val="fr-FR"/>
        </w:rPr>
        <w:t xml:space="preserve"> L’expert du Royaume-Uni souhaitera peut-être informer le Sous-Comité de l’avancement des travaux du groupe de travail informel sur cette question depuis la quarante-cinquième session</w:t>
      </w:r>
      <w:r w:rsidR="00F54981" w:rsidRPr="00F54981">
        <w:rPr>
          <w:lang w:val="fr-FR"/>
        </w:rPr>
        <w:t>.</w:t>
      </w:r>
      <w:r>
        <w:rPr>
          <w:lang w:val="fr-FR"/>
        </w:rPr>
        <w:t xml:space="preserve"> Pour en savoir plus, voir le document ST/SG/AC</w:t>
      </w:r>
      <w:r w:rsidR="00F54981" w:rsidRPr="00F54981">
        <w:rPr>
          <w:lang w:val="fr-FR"/>
        </w:rPr>
        <w:t>.</w:t>
      </w:r>
      <w:r>
        <w:rPr>
          <w:lang w:val="fr-FR"/>
        </w:rPr>
        <w:t>10/C</w:t>
      </w:r>
      <w:r w:rsidR="00F54981" w:rsidRPr="00F54981">
        <w:rPr>
          <w:lang w:val="fr-FR"/>
        </w:rPr>
        <w:t>.</w:t>
      </w:r>
      <w:r>
        <w:rPr>
          <w:lang w:val="fr-FR"/>
        </w:rPr>
        <w:t>4/90, paragraphe 26</w:t>
      </w:r>
      <w:r w:rsidR="00F54981" w:rsidRPr="00F54981">
        <w:rPr>
          <w:lang w:val="fr-FR"/>
        </w:rPr>
        <w:t>.</w:t>
      </w:r>
    </w:p>
    <w:p w14:paraId="46235723" w14:textId="6C249F0F" w:rsidR="008C1D9F" w:rsidRDefault="008C1D9F" w:rsidP="008C1D9F">
      <w:pPr>
        <w:pStyle w:val="H1G"/>
      </w:pPr>
      <w:r>
        <w:rPr>
          <w:lang w:val="fr-FR"/>
        </w:rPr>
        <w:tab/>
      </w:r>
      <w:r>
        <w:rPr>
          <w:lang w:val="fr-FR"/>
        </w:rPr>
        <w:t>j)</w:t>
      </w:r>
      <w:r>
        <w:rPr>
          <w:lang w:val="fr-FR"/>
        </w:rPr>
        <w:tab/>
        <w:t>Autres questions</w:t>
      </w:r>
    </w:p>
    <w:tbl>
      <w:tblPr>
        <w:tblStyle w:val="Grilledutableau"/>
        <w:tblW w:w="7728"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4"/>
        <w:gridCol w:w="4604"/>
      </w:tblGrid>
      <w:tr w:rsidR="008C1D9F" w:rsidRPr="00C61421" w:rsidDel="005F71B2" w14:paraId="69E01C2E" w14:textId="77777777" w:rsidTr="005248A6">
        <w:tc>
          <w:tcPr>
            <w:tcW w:w="3124" w:type="dxa"/>
          </w:tcPr>
          <w:p w14:paraId="54D2B9D9" w14:textId="7E72EC53" w:rsidR="008C1D9F" w:rsidRPr="00182AE3" w:rsidRDefault="008C1D9F" w:rsidP="008C1D9F">
            <w:pPr>
              <w:spacing w:after="120"/>
              <w:rPr>
                <w:lang w:val="fr-FR"/>
              </w:rPr>
            </w:pPr>
            <w:r>
              <w:rPr>
                <w:lang w:val="fr-FR"/>
              </w:rPr>
              <w:t>ST/SG/AC</w:t>
            </w:r>
            <w:r w:rsidR="00F54981" w:rsidRPr="00F54981">
              <w:rPr>
                <w:lang w:val="fr-FR"/>
              </w:rPr>
              <w:t>.</w:t>
            </w:r>
            <w:r>
              <w:rPr>
                <w:lang w:val="fr-FR"/>
              </w:rPr>
              <w:t>10/C</w:t>
            </w:r>
            <w:r w:rsidR="00F54981" w:rsidRPr="00F54981">
              <w:rPr>
                <w:lang w:val="fr-FR"/>
              </w:rPr>
              <w:t>.</w:t>
            </w:r>
            <w:r>
              <w:rPr>
                <w:lang w:val="fr-FR"/>
              </w:rPr>
              <w:t>4/2024/4 (Royaume</w:t>
            </w:r>
            <w:r w:rsidR="00D00CF6">
              <w:rPr>
                <w:lang w:val="fr-FR"/>
              </w:rPr>
              <w:noBreakHyphen/>
            </w:r>
            <w:r>
              <w:rPr>
                <w:lang w:val="fr-FR"/>
              </w:rPr>
              <w:t xml:space="preserve">Uni ; Royaume </w:t>
            </w:r>
            <w:r w:rsidR="00F54981">
              <w:rPr>
                <w:lang w:val="fr-FR"/>
              </w:rPr>
              <w:br/>
            </w:r>
            <w:r>
              <w:rPr>
                <w:lang w:val="fr-FR"/>
              </w:rPr>
              <w:t>des Pays</w:t>
            </w:r>
            <w:r w:rsidR="00D00CF6">
              <w:rPr>
                <w:lang w:val="fr-FR"/>
              </w:rPr>
              <w:noBreakHyphen/>
            </w:r>
            <w:r>
              <w:rPr>
                <w:lang w:val="fr-FR"/>
              </w:rPr>
              <w:t>Bas)</w:t>
            </w:r>
          </w:p>
        </w:tc>
        <w:tc>
          <w:tcPr>
            <w:tcW w:w="4604" w:type="dxa"/>
          </w:tcPr>
          <w:p w14:paraId="33309565" w14:textId="6BEB8DC6" w:rsidR="008C1D9F" w:rsidRPr="00182AE3" w:rsidRDefault="008C1D9F" w:rsidP="008C1D9F">
            <w:pPr>
              <w:spacing w:after="120"/>
              <w:rPr>
                <w:lang w:val="fr-FR"/>
              </w:rPr>
            </w:pPr>
            <w:r>
              <w:rPr>
                <w:lang w:val="fr-FR"/>
              </w:rPr>
              <w:t xml:space="preserve">Proposition de révision du terme « </w:t>
            </w:r>
            <w:proofErr w:type="spellStart"/>
            <w:r>
              <w:rPr>
                <w:lang w:val="fr-FR"/>
              </w:rPr>
              <w:t>radioisotopique</w:t>
            </w:r>
            <w:proofErr w:type="spellEnd"/>
            <w:r>
              <w:rPr>
                <w:lang w:val="fr-FR"/>
              </w:rPr>
              <w:t xml:space="preserve"> » au chapitre 3</w:t>
            </w:r>
            <w:r w:rsidR="00F54981" w:rsidRPr="00F54981">
              <w:rPr>
                <w:lang w:val="fr-FR"/>
              </w:rPr>
              <w:t>.</w:t>
            </w:r>
            <w:r>
              <w:rPr>
                <w:lang w:val="fr-FR"/>
              </w:rPr>
              <w:t>4</w:t>
            </w:r>
          </w:p>
        </w:tc>
      </w:tr>
      <w:tr w:rsidR="008C1D9F" w:rsidRPr="00C61421" w:rsidDel="005F71B2" w14:paraId="7A5A6B9A" w14:textId="77777777" w:rsidTr="005248A6">
        <w:tc>
          <w:tcPr>
            <w:tcW w:w="3124" w:type="dxa"/>
          </w:tcPr>
          <w:p w14:paraId="55A5FE68" w14:textId="20C380BA" w:rsidR="008C1D9F" w:rsidRPr="008C1D9F" w:rsidRDefault="008C1D9F" w:rsidP="008C1D9F">
            <w:pPr>
              <w:spacing w:after="120"/>
              <w:rPr>
                <w:lang w:val="en-US"/>
              </w:rPr>
            </w:pPr>
            <w:r w:rsidRPr="008C1D9F">
              <w:rPr>
                <w:lang w:val="en-US"/>
              </w:rPr>
              <w:t>ST/SG/AC</w:t>
            </w:r>
            <w:r w:rsidR="00F54981" w:rsidRPr="00F54981">
              <w:rPr>
                <w:lang w:val="en-US"/>
              </w:rPr>
              <w:t>.</w:t>
            </w:r>
            <w:r w:rsidRPr="008C1D9F">
              <w:rPr>
                <w:lang w:val="en-US"/>
              </w:rPr>
              <w:t>10/C</w:t>
            </w:r>
            <w:r w:rsidR="00F54981" w:rsidRPr="00F54981">
              <w:rPr>
                <w:lang w:val="en-US"/>
              </w:rPr>
              <w:t>.</w:t>
            </w:r>
            <w:r w:rsidRPr="008C1D9F">
              <w:rPr>
                <w:lang w:val="en-US"/>
              </w:rPr>
              <w:t>4/2024/5 (AEISG) (ST/SG/AC</w:t>
            </w:r>
            <w:r w:rsidR="00F54981" w:rsidRPr="00F54981">
              <w:rPr>
                <w:lang w:val="en-US"/>
              </w:rPr>
              <w:t>.</w:t>
            </w:r>
            <w:r w:rsidRPr="008C1D9F">
              <w:rPr>
                <w:lang w:val="en-US"/>
              </w:rPr>
              <w:t>10/C</w:t>
            </w:r>
            <w:r w:rsidR="00F54981" w:rsidRPr="00F54981">
              <w:rPr>
                <w:lang w:val="en-US"/>
              </w:rPr>
              <w:t>.</w:t>
            </w:r>
            <w:r w:rsidRPr="008C1D9F">
              <w:rPr>
                <w:lang w:val="en-US"/>
              </w:rPr>
              <w:t>3/2024/24)</w:t>
            </w:r>
          </w:p>
        </w:tc>
        <w:tc>
          <w:tcPr>
            <w:tcW w:w="4604" w:type="dxa"/>
          </w:tcPr>
          <w:p w14:paraId="5C1DB29F" w14:textId="0FDF4B0A" w:rsidR="008C1D9F" w:rsidRPr="00182AE3" w:rsidRDefault="008C1D9F" w:rsidP="008C1D9F">
            <w:pPr>
              <w:spacing w:after="120"/>
              <w:rPr>
                <w:lang w:val="fr-FR"/>
              </w:rPr>
            </w:pPr>
            <w:r>
              <w:rPr>
                <w:lang w:val="fr-FR"/>
              </w:rPr>
              <w:t>Prise en compte des mélanges de nitrocellulose au chapitre 2</w:t>
            </w:r>
            <w:r w:rsidR="00F54981" w:rsidRPr="00F54981">
              <w:rPr>
                <w:lang w:val="fr-FR"/>
              </w:rPr>
              <w:t>.</w:t>
            </w:r>
            <w:r>
              <w:rPr>
                <w:lang w:val="fr-FR"/>
              </w:rPr>
              <w:t>17 du Système général harmonisé (Matières explosibles désensibilisées), à la section 51 du Manuel d’épreuves et de critères et dans la disposition spéciale</w:t>
            </w:r>
            <w:r w:rsidR="00D00CF6">
              <w:rPr>
                <w:lang w:val="fr-FR"/>
              </w:rPr>
              <w:t> </w:t>
            </w:r>
            <w:r>
              <w:rPr>
                <w:lang w:val="fr-FR"/>
              </w:rPr>
              <w:t>393 du Règlement type</w:t>
            </w:r>
          </w:p>
        </w:tc>
      </w:tr>
      <w:tr w:rsidR="008C1D9F" w:rsidRPr="00C61421" w:rsidDel="005F71B2" w14:paraId="2AE9C7B2" w14:textId="77777777" w:rsidTr="005248A6">
        <w:tc>
          <w:tcPr>
            <w:tcW w:w="3124" w:type="dxa"/>
          </w:tcPr>
          <w:p w14:paraId="79DEFE15" w14:textId="79044D17" w:rsidR="008C1D9F" w:rsidRPr="008C1D9F" w:rsidRDefault="008C1D9F" w:rsidP="008C1D9F">
            <w:pPr>
              <w:keepNext/>
              <w:keepLines/>
              <w:spacing w:after="120"/>
              <w:rPr>
                <w:lang w:val="en-US"/>
              </w:rPr>
            </w:pPr>
            <w:r w:rsidRPr="008C1D9F">
              <w:rPr>
                <w:lang w:val="en-US"/>
              </w:rPr>
              <w:t>ST/SG/AC</w:t>
            </w:r>
            <w:r w:rsidR="00F54981" w:rsidRPr="00F54981">
              <w:rPr>
                <w:lang w:val="en-US"/>
              </w:rPr>
              <w:t>.</w:t>
            </w:r>
            <w:r w:rsidRPr="008C1D9F">
              <w:rPr>
                <w:lang w:val="en-US"/>
              </w:rPr>
              <w:t>10/C</w:t>
            </w:r>
            <w:r w:rsidR="00F54981" w:rsidRPr="00F54981">
              <w:rPr>
                <w:lang w:val="en-US"/>
              </w:rPr>
              <w:t>.</w:t>
            </w:r>
            <w:r w:rsidRPr="008C1D9F">
              <w:rPr>
                <w:lang w:val="en-US"/>
              </w:rPr>
              <w:t xml:space="preserve">4/2024/6 (AEISG) </w:t>
            </w:r>
            <w:r w:rsidRPr="00D00CF6">
              <w:rPr>
                <w:lang w:val="en-US"/>
              </w:rPr>
              <w:t>(</w:t>
            </w:r>
            <w:r w:rsidRPr="008C1D9F">
              <w:rPr>
                <w:i/>
                <w:iCs/>
                <w:lang w:val="en-US"/>
              </w:rPr>
              <w:t>ST/SG/AC</w:t>
            </w:r>
            <w:r w:rsidR="00F54981" w:rsidRPr="00F54981">
              <w:rPr>
                <w:i/>
                <w:iCs/>
                <w:lang w:val="en-US"/>
              </w:rPr>
              <w:t>.</w:t>
            </w:r>
            <w:r w:rsidRPr="008C1D9F">
              <w:rPr>
                <w:i/>
                <w:iCs/>
                <w:lang w:val="en-US"/>
              </w:rPr>
              <w:t>10/C</w:t>
            </w:r>
            <w:r w:rsidR="00F54981" w:rsidRPr="00F54981">
              <w:rPr>
                <w:i/>
                <w:iCs/>
                <w:lang w:val="en-US"/>
              </w:rPr>
              <w:t>.</w:t>
            </w:r>
            <w:r w:rsidRPr="008C1D9F">
              <w:rPr>
                <w:i/>
                <w:iCs/>
                <w:lang w:val="en-US"/>
              </w:rPr>
              <w:t>3/2024/25</w:t>
            </w:r>
            <w:r w:rsidRPr="00D00CF6">
              <w:rPr>
                <w:lang w:val="en-US"/>
              </w:rPr>
              <w:t>)</w:t>
            </w:r>
          </w:p>
        </w:tc>
        <w:tc>
          <w:tcPr>
            <w:tcW w:w="4604" w:type="dxa"/>
          </w:tcPr>
          <w:p w14:paraId="7AC677AB" w14:textId="03ABD103" w:rsidR="008C1D9F" w:rsidRPr="00182AE3" w:rsidRDefault="008C1D9F" w:rsidP="008C1D9F">
            <w:pPr>
              <w:keepNext/>
              <w:keepLines/>
              <w:spacing w:after="120"/>
              <w:rPr>
                <w:lang w:val="fr-FR"/>
              </w:rPr>
            </w:pPr>
            <w:r>
              <w:rPr>
                <w:lang w:val="fr-FR"/>
              </w:rPr>
              <w:t>Réflexion concernant les modifications apportées au chapitre 2</w:t>
            </w:r>
            <w:r w:rsidR="00F54981" w:rsidRPr="00F54981">
              <w:rPr>
                <w:lang w:val="fr-FR"/>
              </w:rPr>
              <w:t>.</w:t>
            </w:r>
            <w:r>
              <w:rPr>
                <w:lang w:val="fr-FR"/>
              </w:rPr>
              <w:t>17 (Matières explosibles désensibilisées) du Système général harmonisé et à la section 51 du Manuel d’épreuves et de critères</w:t>
            </w:r>
          </w:p>
        </w:tc>
      </w:tr>
    </w:tbl>
    <w:p w14:paraId="659EB2C8" w14:textId="09DEB497" w:rsidR="008C1D9F" w:rsidRPr="00182AE3" w:rsidRDefault="008C1D9F" w:rsidP="008C1D9F">
      <w:pPr>
        <w:pStyle w:val="HChG"/>
        <w:rPr>
          <w:lang w:val="fr-FR"/>
        </w:rPr>
      </w:pPr>
      <w:r>
        <w:rPr>
          <w:lang w:val="fr-FR"/>
        </w:rPr>
        <w:tab/>
      </w:r>
      <w:r>
        <w:rPr>
          <w:lang w:val="fr-FR"/>
        </w:rPr>
        <w:t>3</w:t>
      </w:r>
      <w:r w:rsidR="00F54981" w:rsidRPr="00F54981">
        <w:rPr>
          <w:lang w:val="fr-FR"/>
        </w:rPr>
        <w:t>.</w:t>
      </w:r>
      <w:r>
        <w:rPr>
          <w:lang w:val="fr-FR"/>
        </w:rPr>
        <w:tab/>
        <w:t>Application</w:t>
      </w:r>
    </w:p>
    <w:p w14:paraId="143D8890" w14:textId="409135B2" w:rsidR="008C1D9F" w:rsidRPr="00182AE3" w:rsidRDefault="008C1D9F" w:rsidP="008C1D9F">
      <w:pPr>
        <w:pStyle w:val="H1G"/>
        <w:rPr>
          <w:lang w:val="fr-FR"/>
        </w:rPr>
      </w:pPr>
      <w:r>
        <w:rPr>
          <w:lang w:val="fr-FR"/>
        </w:rPr>
        <w:tab/>
      </w:r>
      <w:r>
        <w:rPr>
          <w:lang w:val="fr-FR"/>
        </w:rPr>
        <w:t>a)</w:t>
      </w:r>
      <w:r>
        <w:rPr>
          <w:lang w:val="fr-FR"/>
        </w:rPr>
        <w:tab/>
        <w:t xml:space="preserve">Élaboration éventuelle d’une liste des produits chimiques </w:t>
      </w:r>
      <w:r>
        <w:rPr>
          <w:lang w:val="fr-FR"/>
        </w:rPr>
        <w:br/>
      </w:r>
      <w:r>
        <w:rPr>
          <w:lang w:val="fr-FR"/>
        </w:rPr>
        <w:t>classés conformément au Système général harmonisé</w:t>
      </w:r>
    </w:p>
    <w:p w14:paraId="17ACB0FD" w14:textId="7AF4CB1C" w:rsidR="008C1D9F" w:rsidRPr="00182AE3" w:rsidRDefault="008C1D9F" w:rsidP="008C1D9F">
      <w:pPr>
        <w:pStyle w:val="SingleTxtG"/>
        <w:ind w:firstLine="567"/>
        <w:rPr>
          <w:lang w:val="fr-FR"/>
        </w:rPr>
      </w:pPr>
      <w:r>
        <w:rPr>
          <w:lang w:val="fr-FR"/>
        </w:rPr>
        <w:t>Aucun document n’avait été soumis au titre de ce point de l’ordre du jour au moment de la rédaction du présent document</w:t>
      </w:r>
      <w:r w:rsidR="00F54981" w:rsidRPr="00F54981">
        <w:rPr>
          <w:lang w:val="fr-FR"/>
        </w:rPr>
        <w:t>.</w:t>
      </w:r>
      <w:r>
        <w:rPr>
          <w:lang w:val="fr-FR"/>
        </w:rPr>
        <w:t xml:space="preserve"> Les experts du Canada et des États-Unis d’Amérique souhaiteront peut-être informer le Sous-Comité de l’avancement des travaux sur cette question depuis la quarante-cinquième session</w:t>
      </w:r>
      <w:r w:rsidR="00F54981">
        <w:rPr>
          <w:lang w:val="fr-FR"/>
        </w:rPr>
        <w:t>.</w:t>
      </w:r>
      <w:r>
        <w:rPr>
          <w:lang w:val="fr-FR"/>
        </w:rPr>
        <w:t xml:space="preserve"> Pour en savoir plus, voir le document ST/SG/AC</w:t>
      </w:r>
      <w:r w:rsidR="00F54981" w:rsidRPr="00F54981">
        <w:rPr>
          <w:lang w:val="fr-FR"/>
        </w:rPr>
        <w:t>.</w:t>
      </w:r>
      <w:r>
        <w:rPr>
          <w:lang w:val="fr-FR"/>
        </w:rPr>
        <w:t>10/C</w:t>
      </w:r>
      <w:r w:rsidR="00F54981" w:rsidRPr="00F54981">
        <w:rPr>
          <w:lang w:val="fr-FR"/>
        </w:rPr>
        <w:t>.</w:t>
      </w:r>
      <w:r>
        <w:rPr>
          <w:lang w:val="fr-FR"/>
        </w:rPr>
        <w:t>4/90, paragraphe 35</w:t>
      </w:r>
      <w:r w:rsidR="00F54981" w:rsidRPr="00F54981">
        <w:rPr>
          <w:lang w:val="fr-FR"/>
        </w:rPr>
        <w:t>.</w:t>
      </w:r>
    </w:p>
    <w:p w14:paraId="570EA7FC" w14:textId="45220CF4" w:rsidR="008C1D9F" w:rsidRPr="00182AE3" w:rsidRDefault="008C1D9F" w:rsidP="008C1D9F">
      <w:pPr>
        <w:pStyle w:val="H1G"/>
        <w:rPr>
          <w:lang w:val="fr-FR"/>
        </w:rPr>
      </w:pPr>
      <w:r>
        <w:rPr>
          <w:lang w:val="fr-FR"/>
        </w:rPr>
        <w:tab/>
      </w:r>
      <w:r>
        <w:rPr>
          <w:lang w:val="fr-FR"/>
        </w:rPr>
        <w:t>b)</w:t>
      </w:r>
      <w:r>
        <w:rPr>
          <w:lang w:val="fr-FR"/>
        </w:rPr>
        <w:tab/>
        <w:t xml:space="preserve">Rapports relatifs au stade atteint dans l’application du Système </w:t>
      </w:r>
      <w:r>
        <w:rPr>
          <w:lang w:val="fr-FR"/>
        </w:rPr>
        <w:br/>
      </w:r>
      <w:r>
        <w:rPr>
          <w:lang w:val="fr-FR"/>
        </w:rPr>
        <w:t>général harmonisé</w:t>
      </w:r>
    </w:p>
    <w:p w14:paraId="684F52B9" w14:textId="3A119381" w:rsidR="008C1D9F" w:rsidRPr="00182AE3" w:rsidRDefault="008C1D9F" w:rsidP="008C1D9F">
      <w:pPr>
        <w:pStyle w:val="SingleTxtG"/>
        <w:ind w:firstLine="567"/>
        <w:rPr>
          <w:lang w:val="fr-FR"/>
        </w:rPr>
      </w:pPr>
      <w:r>
        <w:rPr>
          <w:lang w:val="fr-FR"/>
        </w:rPr>
        <w:t>Aucun document n’avait été soumis au titre de ce point de l’ordre du jour au moment de la rédaction du présent document</w:t>
      </w:r>
      <w:r w:rsidR="00F54981" w:rsidRPr="00F54981">
        <w:rPr>
          <w:lang w:val="fr-FR"/>
        </w:rPr>
        <w:t>.</w:t>
      </w:r>
      <w:r>
        <w:rPr>
          <w:lang w:val="fr-FR"/>
        </w:rPr>
        <w:t xml:space="preserve"> Les experts, observateurs et organisations internationales souhaiteront peut-être informer le Sous-Comité du stade atteint dans l’application du SGH dans leurs pays ou domaines d’activités respectifs</w:t>
      </w:r>
      <w:r w:rsidR="00F54981" w:rsidRPr="00F54981">
        <w:rPr>
          <w:lang w:val="fr-FR"/>
        </w:rPr>
        <w:t>.</w:t>
      </w:r>
      <w:r>
        <w:rPr>
          <w:lang w:val="fr-FR"/>
        </w:rPr>
        <w:t xml:space="preserve"> </w:t>
      </w:r>
    </w:p>
    <w:p w14:paraId="46257DCA" w14:textId="4657BD57" w:rsidR="008C1D9F" w:rsidRPr="00182AE3" w:rsidRDefault="008C1D9F" w:rsidP="008C1D9F">
      <w:pPr>
        <w:pStyle w:val="H1G"/>
        <w:rPr>
          <w:lang w:val="fr-FR"/>
        </w:rPr>
      </w:pPr>
      <w:r>
        <w:rPr>
          <w:lang w:val="fr-FR"/>
        </w:rPr>
        <w:tab/>
      </w:r>
      <w:r>
        <w:rPr>
          <w:lang w:val="fr-FR"/>
        </w:rPr>
        <w:t>c)</w:t>
      </w:r>
      <w:r>
        <w:rPr>
          <w:lang w:val="fr-FR"/>
        </w:rPr>
        <w:tab/>
        <w:t>Coopération avec d’autres entités ou organisations internationales</w:t>
      </w:r>
    </w:p>
    <w:p w14:paraId="27578E85" w14:textId="79A41BB5" w:rsidR="008C1D9F" w:rsidRPr="00182AE3" w:rsidRDefault="008C1D9F" w:rsidP="008C1D9F">
      <w:pPr>
        <w:pStyle w:val="SingleTxtG"/>
        <w:ind w:firstLine="567"/>
        <w:rPr>
          <w:lang w:val="fr-FR"/>
        </w:rPr>
      </w:pPr>
      <w:r>
        <w:rPr>
          <w:lang w:val="fr-FR"/>
        </w:rPr>
        <w:t>Aucun document n’avait été soumis au titre de ce point de l’ordre du jour au moment de la rédaction du présent document</w:t>
      </w:r>
      <w:r w:rsidR="00F54981" w:rsidRPr="00F54981">
        <w:rPr>
          <w:lang w:val="fr-FR"/>
        </w:rPr>
        <w:t>.</w:t>
      </w:r>
      <w:r>
        <w:rPr>
          <w:lang w:val="fr-FR"/>
        </w:rPr>
        <w:t xml:space="preserve"> </w:t>
      </w:r>
    </w:p>
    <w:p w14:paraId="65033983" w14:textId="2F077E22" w:rsidR="008C1D9F" w:rsidRPr="00182AE3" w:rsidRDefault="008C1D9F" w:rsidP="008C1D9F">
      <w:pPr>
        <w:pStyle w:val="H1G"/>
        <w:rPr>
          <w:lang w:val="fr-FR"/>
        </w:rPr>
      </w:pPr>
      <w:r>
        <w:rPr>
          <w:lang w:val="fr-FR"/>
        </w:rPr>
        <w:tab/>
      </w:r>
      <w:r>
        <w:rPr>
          <w:lang w:val="fr-FR"/>
        </w:rPr>
        <w:t>d)</w:t>
      </w:r>
      <w:r>
        <w:rPr>
          <w:lang w:val="fr-FR"/>
        </w:rPr>
        <w:tab/>
        <w:t>Autres questions</w:t>
      </w:r>
    </w:p>
    <w:p w14:paraId="47C25571" w14:textId="3C12DF95" w:rsidR="008C1D9F" w:rsidRPr="00182AE3" w:rsidRDefault="008C1D9F" w:rsidP="008C1D9F">
      <w:pPr>
        <w:pStyle w:val="SingleTxtG"/>
        <w:ind w:firstLine="567"/>
        <w:rPr>
          <w:lang w:val="fr-FR"/>
        </w:rPr>
      </w:pPr>
      <w:r>
        <w:rPr>
          <w:lang w:val="fr-FR"/>
        </w:rPr>
        <w:t>Aucun document n’avait été soumis au titre de ce point de l’ordre du jour au moment de la rédaction du présent document</w:t>
      </w:r>
      <w:r w:rsidR="00F54981" w:rsidRPr="00F54981">
        <w:rPr>
          <w:lang w:val="fr-FR"/>
        </w:rPr>
        <w:t>.</w:t>
      </w:r>
      <w:r>
        <w:rPr>
          <w:lang w:val="fr-FR"/>
        </w:rPr>
        <w:t xml:space="preserve"> </w:t>
      </w:r>
    </w:p>
    <w:p w14:paraId="0554BDC0" w14:textId="289D1CF8" w:rsidR="008C1D9F" w:rsidRPr="00182AE3" w:rsidRDefault="008C1D9F" w:rsidP="008C1D9F">
      <w:pPr>
        <w:pStyle w:val="HChG"/>
        <w:rPr>
          <w:lang w:val="fr-FR"/>
        </w:rPr>
      </w:pPr>
      <w:r>
        <w:rPr>
          <w:lang w:val="fr-FR"/>
        </w:rPr>
        <w:lastRenderedPageBreak/>
        <w:tab/>
      </w:r>
      <w:r>
        <w:rPr>
          <w:lang w:val="fr-FR"/>
        </w:rPr>
        <w:t>4</w:t>
      </w:r>
      <w:r w:rsidR="00F54981" w:rsidRPr="00F54981">
        <w:rPr>
          <w:lang w:val="fr-FR"/>
        </w:rPr>
        <w:t>.</w:t>
      </w:r>
      <w:r>
        <w:rPr>
          <w:lang w:val="fr-FR"/>
        </w:rPr>
        <w:tab/>
        <w:t xml:space="preserve">Élaboration de lignes directrices pour l’application </w:t>
      </w:r>
      <w:r>
        <w:rPr>
          <w:lang w:val="fr-FR"/>
        </w:rPr>
        <w:br/>
      </w:r>
      <w:r>
        <w:rPr>
          <w:lang w:val="fr-FR"/>
        </w:rPr>
        <w:t>du Système général harmonisé</w:t>
      </w:r>
    </w:p>
    <w:p w14:paraId="1F001F3B" w14:textId="4B123319" w:rsidR="008C1D9F" w:rsidRPr="00182AE3" w:rsidRDefault="008C1D9F" w:rsidP="008C1D9F">
      <w:pPr>
        <w:pStyle w:val="H1G"/>
        <w:rPr>
          <w:lang w:val="fr-FR"/>
        </w:rPr>
      </w:pPr>
      <w:r>
        <w:rPr>
          <w:lang w:val="fr-FR"/>
        </w:rPr>
        <w:tab/>
      </w:r>
      <w:r>
        <w:rPr>
          <w:lang w:val="fr-FR"/>
        </w:rPr>
        <w:t>a)</w:t>
      </w:r>
      <w:r>
        <w:rPr>
          <w:lang w:val="fr-FR"/>
        </w:rPr>
        <w:tab/>
        <w:t>Questions pratiques relatives au classement</w:t>
      </w:r>
    </w:p>
    <w:p w14:paraId="62BAE1EA" w14:textId="5178428A" w:rsidR="008C1D9F" w:rsidRPr="00182AE3" w:rsidRDefault="008C1D9F" w:rsidP="008C1D9F">
      <w:pPr>
        <w:pStyle w:val="SingleTxtG"/>
        <w:ind w:firstLine="567"/>
        <w:rPr>
          <w:lang w:val="fr-FR"/>
        </w:rPr>
      </w:pPr>
      <w:r>
        <w:rPr>
          <w:lang w:val="fr-FR"/>
        </w:rPr>
        <w:t>Aucun document n’avait été soumis au titre de ce point de l’ordre du jour au moment de la rédaction du présent document</w:t>
      </w:r>
      <w:r w:rsidR="00F54981" w:rsidRPr="00F54981">
        <w:rPr>
          <w:lang w:val="fr-FR"/>
        </w:rPr>
        <w:t>.</w:t>
      </w:r>
      <w:r>
        <w:rPr>
          <w:lang w:val="fr-FR"/>
        </w:rPr>
        <w:t xml:space="preserve"> Pour en savoir plus, voir le document ST/SG/AC</w:t>
      </w:r>
      <w:r w:rsidR="00F54981" w:rsidRPr="00F54981">
        <w:rPr>
          <w:lang w:val="fr-FR"/>
        </w:rPr>
        <w:t>.</w:t>
      </w:r>
      <w:r>
        <w:rPr>
          <w:lang w:val="fr-FR"/>
        </w:rPr>
        <w:t>10/C</w:t>
      </w:r>
      <w:r w:rsidR="00F54981" w:rsidRPr="00F54981">
        <w:rPr>
          <w:lang w:val="fr-FR"/>
        </w:rPr>
        <w:t>.</w:t>
      </w:r>
      <w:r>
        <w:rPr>
          <w:lang w:val="fr-FR"/>
        </w:rPr>
        <w:t>4/90, paragraphe 41</w:t>
      </w:r>
      <w:r w:rsidR="00F54981" w:rsidRPr="00F54981">
        <w:rPr>
          <w:lang w:val="fr-FR"/>
        </w:rPr>
        <w:t>.</w:t>
      </w:r>
    </w:p>
    <w:p w14:paraId="3679B2CA" w14:textId="143F264B" w:rsidR="008C1D9F" w:rsidRPr="00182AE3" w:rsidRDefault="008C1D9F" w:rsidP="008C1D9F">
      <w:pPr>
        <w:pStyle w:val="H1G"/>
        <w:rPr>
          <w:lang w:val="fr-FR"/>
        </w:rPr>
      </w:pPr>
      <w:r>
        <w:rPr>
          <w:lang w:val="fr-FR"/>
        </w:rPr>
        <w:tab/>
      </w:r>
      <w:r>
        <w:rPr>
          <w:lang w:val="fr-FR"/>
        </w:rPr>
        <w:t>b)</w:t>
      </w:r>
      <w:r>
        <w:rPr>
          <w:lang w:val="fr-FR"/>
        </w:rPr>
        <w:tab/>
        <w:t>Questions pratiques relatives à l’étiquetage</w:t>
      </w:r>
    </w:p>
    <w:p w14:paraId="75CCAE9F" w14:textId="2870385B" w:rsidR="008C1D9F" w:rsidRPr="00182AE3" w:rsidRDefault="008C1D9F" w:rsidP="008C1D9F">
      <w:pPr>
        <w:pStyle w:val="SingleTxtG"/>
        <w:ind w:firstLine="567"/>
        <w:rPr>
          <w:b/>
          <w:sz w:val="24"/>
          <w:lang w:val="fr-FR"/>
        </w:rPr>
      </w:pPr>
      <w:r>
        <w:rPr>
          <w:lang w:val="fr-FR"/>
        </w:rPr>
        <w:t xml:space="preserve">L’expert du </w:t>
      </w:r>
      <w:proofErr w:type="spellStart"/>
      <w:r>
        <w:rPr>
          <w:lang w:val="fr-FR"/>
        </w:rPr>
        <w:t>European</w:t>
      </w:r>
      <w:proofErr w:type="spellEnd"/>
      <w:r>
        <w:rPr>
          <w:lang w:val="fr-FR"/>
        </w:rPr>
        <w:t xml:space="preserve"> Chemical </w:t>
      </w:r>
      <w:proofErr w:type="spellStart"/>
      <w:r>
        <w:rPr>
          <w:lang w:val="fr-FR"/>
        </w:rPr>
        <w:t>Industry</w:t>
      </w:r>
      <w:proofErr w:type="spellEnd"/>
      <w:r>
        <w:rPr>
          <w:lang w:val="fr-FR"/>
        </w:rPr>
        <w:t xml:space="preserve"> Council (</w:t>
      </w:r>
      <w:proofErr w:type="spellStart"/>
      <w:r>
        <w:rPr>
          <w:lang w:val="fr-FR"/>
        </w:rPr>
        <w:t>Cefic</w:t>
      </w:r>
      <w:proofErr w:type="spellEnd"/>
      <w:r>
        <w:rPr>
          <w:lang w:val="fr-FR"/>
        </w:rPr>
        <w:t>) souhaitera peut-être informer le Sous-Comité de l’avancement des travaux du groupe de travail informel sur cette question</w:t>
      </w:r>
      <w:r w:rsidR="00F54981" w:rsidRPr="00F54981">
        <w:rPr>
          <w:lang w:val="fr-FR"/>
        </w:rPr>
        <w:t>.</w:t>
      </w:r>
      <w:r>
        <w:rPr>
          <w:lang w:val="fr-FR"/>
        </w:rPr>
        <w:t xml:space="preserve"> Pour en savoir plus, voir le document ST/SG/AC</w:t>
      </w:r>
      <w:r w:rsidR="00F54981" w:rsidRPr="00F54981">
        <w:rPr>
          <w:lang w:val="fr-FR"/>
        </w:rPr>
        <w:t>.</w:t>
      </w:r>
      <w:r>
        <w:rPr>
          <w:lang w:val="fr-FR"/>
        </w:rPr>
        <w:t>10/C</w:t>
      </w:r>
      <w:r w:rsidR="00F54981" w:rsidRPr="00F54981">
        <w:rPr>
          <w:lang w:val="fr-FR"/>
        </w:rPr>
        <w:t>.</w:t>
      </w:r>
      <w:r>
        <w:rPr>
          <w:lang w:val="fr-FR"/>
        </w:rPr>
        <w:t>4/90, paragraphes 42 et 43</w:t>
      </w:r>
      <w:r w:rsidR="00F54981" w:rsidRPr="00F54981">
        <w:rPr>
          <w:lang w:val="fr-FR"/>
        </w:rPr>
        <w:t>.</w:t>
      </w:r>
    </w:p>
    <w:p w14:paraId="4853EF4A" w14:textId="55ACC76A" w:rsidR="008C1D9F" w:rsidRPr="00182AE3" w:rsidRDefault="008C1D9F" w:rsidP="008C1D9F">
      <w:pPr>
        <w:pStyle w:val="H1G"/>
        <w:rPr>
          <w:lang w:val="fr-FR"/>
        </w:rPr>
      </w:pPr>
      <w:r>
        <w:rPr>
          <w:bCs/>
          <w:lang w:val="fr-FR"/>
        </w:rPr>
        <w:tab/>
      </w:r>
      <w:r>
        <w:rPr>
          <w:bCs/>
          <w:lang w:val="fr-FR"/>
        </w:rPr>
        <w:t>c)</w:t>
      </w:r>
      <w:r>
        <w:rPr>
          <w:lang w:val="fr-FR"/>
        </w:rPr>
        <w:tab/>
      </w:r>
      <w:r>
        <w:rPr>
          <w:bCs/>
          <w:lang w:val="fr-FR"/>
        </w:rPr>
        <w:t>Autres questions</w:t>
      </w:r>
    </w:p>
    <w:p w14:paraId="570FC884" w14:textId="418545EE" w:rsidR="008C1D9F" w:rsidRPr="00182AE3" w:rsidRDefault="008C1D9F" w:rsidP="008C1D9F">
      <w:pPr>
        <w:pStyle w:val="SingleTxtG"/>
        <w:ind w:firstLine="567"/>
        <w:rPr>
          <w:lang w:val="fr-FR"/>
        </w:rPr>
      </w:pPr>
      <w:r>
        <w:rPr>
          <w:lang w:val="fr-FR"/>
        </w:rPr>
        <w:t>Aucun document n’avait été soumis au titre de ce point de l’ordre du jour au moment de la rédaction du présent document</w:t>
      </w:r>
      <w:r w:rsidR="00F54981" w:rsidRPr="00F54981">
        <w:rPr>
          <w:lang w:val="fr-FR"/>
        </w:rPr>
        <w:t>.</w:t>
      </w:r>
      <w:r>
        <w:rPr>
          <w:lang w:val="fr-FR"/>
        </w:rPr>
        <w:t xml:space="preserve"> </w:t>
      </w:r>
    </w:p>
    <w:p w14:paraId="138C599B" w14:textId="7D101D3B" w:rsidR="008C1D9F" w:rsidRPr="00182AE3" w:rsidRDefault="008C1D9F" w:rsidP="008C1D9F">
      <w:pPr>
        <w:pStyle w:val="HChG"/>
        <w:rPr>
          <w:lang w:val="fr-FR"/>
        </w:rPr>
      </w:pPr>
      <w:r>
        <w:rPr>
          <w:lang w:val="fr-FR"/>
        </w:rPr>
        <w:tab/>
      </w:r>
      <w:r>
        <w:rPr>
          <w:lang w:val="fr-FR"/>
        </w:rPr>
        <w:t>5</w:t>
      </w:r>
      <w:r w:rsidR="00F54981" w:rsidRPr="00F54981">
        <w:rPr>
          <w:lang w:val="fr-FR"/>
        </w:rPr>
        <w:t>.</w:t>
      </w:r>
      <w:r>
        <w:rPr>
          <w:lang w:val="fr-FR"/>
        </w:rPr>
        <w:tab/>
        <w:t>Renforcement des capacités</w:t>
      </w:r>
    </w:p>
    <w:p w14:paraId="0A564722" w14:textId="6A645B14" w:rsidR="008C1D9F" w:rsidRPr="00182AE3" w:rsidRDefault="008C1D9F" w:rsidP="008C1D9F">
      <w:pPr>
        <w:pStyle w:val="SingleTxtG"/>
        <w:ind w:firstLine="567"/>
        <w:rPr>
          <w:lang w:val="fr-FR"/>
        </w:rPr>
      </w:pPr>
      <w:r>
        <w:rPr>
          <w:lang w:val="fr-FR"/>
        </w:rPr>
        <w:t>Les experts, les observateurs et les organisations internationales souhaiteront peut</w:t>
      </w:r>
      <w:r w:rsidR="00F54981">
        <w:rPr>
          <w:lang w:val="fr-FR"/>
        </w:rPr>
        <w:noBreakHyphen/>
      </w:r>
      <w:r>
        <w:rPr>
          <w:lang w:val="fr-FR"/>
        </w:rPr>
        <w:t>être informer le Sous-Comité des éventuels projets et activités de renforcement des capacités menés en lien avec le SGH</w:t>
      </w:r>
      <w:r w:rsidR="00F54981" w:rsidRPr="00F54981">
        <w:rPr>
          <w:lang w:val="fr-FR"/>
        </w:rPr>
        <w:t>.</w:t>
      </w:r>
    </w:p>
    <w:p w14:paraId="2AF3A331" w14:textId="547826A1" w:rsidR="008C1D9F" w:rsidRPr="00182AE3" w:rsidRDefault="008C1D9F" w:rsidP="008C1D9F">
      <w:pPr>
        <w:pStyle w:val="HChG"/>
        <w:rPr>
          <w:lang w:val="fr-FR"/>
        </w:rPr>
      </w:pPr>
      <w:r>
        <w:rPr>
          <w:lang w:val="fr-FR"/>
        </w:rPr>
        <w:tab/>
      </w:r>
      <w:r>
        <w:rPr>
          <w:lang w:val="fr-FR"/>
        </w:rPr>
        <w:t>6</w:t>
      </w:r>
      <w:r w:rsidR="00F54981" w:rsidRPr="00F54981">
        <w:rPr>
          <w:lang w:val="fr-FR"/>
        </w:rPr>
        <w:t>.</w:t>
      </w:r>
      <w:r>
        <w:rPr>
          <w:lang w:val="fr-FR"/>
        </w:rPr>
        <w:tab/>
        <w:t>Mise en œuvre du Programme 2030 et travaux du Conseil économique et social</w:t>
      </w:r>
    </w:p>
    <w:p w14:paraId="5FC85F59" w14:textId="53C61EAC" w:rsidR="008C1D9F" w:rsidRPr="00182AE3" w:rsidRDefault="008C1D9F" w:rsidP="008C1D9F">
      <w:pPr>
        <w:pStyle w:val="SingleTxtG"/>
        <w:ind w:firstLine="567"/>
        <w:rPr>
          <w:lang w:val="fr-FR"/>
        </w:rPr>
      </w:pPr>
      <w:r>
        <w:rPr>
          <w:lang w:val="fr-FR"/>
        </w:rPr>
        <w:t>Aucun document n’avait été soumis au titre de ce point de l’ordre du jour au moment de la rédaction du présent document</w:t>
      </w:r>
      <w:r w:rsidR="00F54981" w:rsidRPr="00F54981">
        <w:rPr>
          <w:lang w:val="fr-FR"/>
        </w:rPr>
        <w:t>.</w:t>
      </w:r>
    </w:p>
    <w:p w14:paraId="24FEBD4A" w14:textId="20B1AE88" w:rsidR="008C1D9F" w:rsidRPr="00182AE3" w:rsidRDefault="008C1D9F" w:rsidP="008C1D9F">
      <w:pPr>
        <w:pStyle w:val="HChG"/>
        <w:rPr>
          <w:lang w:val="fr-FR"/>
        </w:rPr>
      </w:pPr>
      <w:r>
        <w:rPr>
          <w:lang w:val="fr-FR"/>
        </w:rPr>
        <w:tab/>
      </w:r>
      <w:r>
        <w:rPr>
          <w:lang w:val="fr-FR"/>
        </w:rPr>
        <w:t>7</w:t>
      </w:r>
      <w:r w:rsidR="00F54981" w:rsidRPr="00F54981">
        <w:rPr>
          <w:lang w:val="fr-FR"/>
        </w:rPr>
        <w:t>.</w:t>
      </w:r>
      <w:r>
        <w:rPr>
          <w:lang w:val="fr-FR"/>
        </w:rPr>
        <w:tab/>
        <w:t>Questions diverses</w:t>
      </w:r>
    </w:p>
    <w:p w14:paraId="5BB07F32" w14:textId="0F63D541" w:rsidR="008C1D9F" w:rsidRPr="00182AE3" w:rsidRDefault="008C1D9F" w:rsidP="008C1D9F">
      <w:pPr>
        <w:pStyle w:val="SingleTxtG"/>
        <w:ind w:firstLine="567"/>
        <w:rPr>
          <w:lang w:val="fr-FR"/>
        </w:rPr>
      </w:pPr>
      <w:r>
        <w:rPr>
          <w:lang w:val="fr-FR"/>
        </w:rPr>
        <w:t>Aucun document n’avait été soumis au titre de ce point de l’ordre du jour au moment de la rédaction du présent document</w:t>
      </w:r>
      <w:r w:rsidR="00F54981" w:rsidRPr="00F54981">
        <w:rPr>
          <w:lang w:val="fr-FR"/>
        </w:rPr>
        <w:t>.</w:t>
      </w:r>
    </w:p>
    <w:p w14:paraId="1D0C8DAA" w14:textId="79FCE0E8" w:rsidR="008C1D9F" w:rsidRPr="00182AE3" w:rsidRDefault="008C1D9F" w:rsidP="008C1D9F">
      <w:pPr>
        <w:pStyle w:val="HChG"/>
        <w:rPr>
          <w:lang w:val="fr-FR"/>
        </w:rPr>
      </w:pPr>
      <w:r>
        <w:rPr>
          <w:lang w:val="fr-FR"/>
        </w:rPr>
        <w:tab/>
      </w:r>
      <w:r>
        <w:rPr>
          <w:lang w:val="fr-FR"/>
        </w:rPr>
        <w:t>8</w:t>
      </w:r>
      <w:r w:rsidR="00F54981" w:rsidRPr="00F54981">
        <w:rPr>
          <w:lang w:val="fr-FR"/>
        </w:rPr>
        <w:t>.</w:t>
      </w:r>
      <w:r>
        <w:rPr>
          <w:lang w:val="fr-FR"/>
        </w:rPr>
        <w:tab/>
        <w:t>Adoption du rapport</w:t>
      </w:r>
    </w:p>
    <w:p w14:paraId="4CF662F3" w14:textId="484E3A08" w:rsidR="008C1D9F" w:rsidRDefault="008C1D9F" w:rsidP="008C1D9F">
      <w:pPr>
        <w:pStyle w:val="SingleTxtG"/>
        <w:ind w:firstLine="567"/>
      </w:pPr>
      <w:r>
        <w:rPr>
          <w:lang w:val="fr-FR"/>
        </w:rPr>
        <w:t>Conformément à l’usage, le Sous-Comité souhaitera peut-être adopter le rapport sur sa quarante-sixième session et son ou ses annexes sur la base d’un projet établi par le secrétariat</w:t>
      </w:r>
      <w:r w:rsidR="00F54981" w:rsidRPr="00F54981">
        <w:rPr>
          <w:lang w:val="fr-FR"/>
        </w:rPr>
        <w:t>.</w:t>
      </w:r>
    </w:p>
    <w:p w14:paraId="473CB5E9" w14:textId="1D3091E6" w:rsidR="00446FE5" w:rsidRPr="008C1D9F" w:rsidRDefault="008C1D9F" w:rsidP="008C1D9F">
      <w:pPr>
        <w:pStyle w:val="SingleTxtG"/>
        <w:spacing w:before="240" w:after="0"/>
        <w:jc w:val="center"/>
        <w:rPr>
          <w:u w:val="single"/>
        </w:rPr>
      </w:pPr>
      <w:r>
        <w:rPr>
          <w:u w:val="single"/>
        </w:rPr>
        <w:tab/>
      </w:r>
      <w:r>
        <w:rPr>
          <w:u w:val="single"/>
        </w:rPr>
        <w:tab/>
      </w:r>
      <w:r>
        <w:rPr>
          <w:u w:val="single"/>
        </w:rPr>
        <w:tab/>
      </w:r>
    </w:p>
    <w:sectPr w:rsidR="00446FE5" w:rsidRPr="008C1D9F" w:rsidSect="008C1D9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7A98" w14:textId="77777777" w:rsidR="000B6174" w:rsidRDefault="000B6174" w:rsidP="00F95C08">
      <w:pPr>
        <w:spacing w:line="240" w:lineRule="auto"/>
      </w:pPr>
    </w:p>
  </w:endnote>
  <w:endnote w:type="continuationSeparator" w:id="0">
    <w:p w14:paraId="46D8E0DC" w14:textId="77777777" w:rsidR="000B6174" w:rsidRPr="00AC3823" w:rsidRDefault="000B6174" w:rsidP="00AC3823">
      <w:pPr>
        <w:pStyle w:val="Pieddepage"/>
      </w:pPr>
    </w:p>
  </w:endnote>
  <w:endnote w:type="continuationNotice" w:id="1">
    <w:p w14:paraId="247D0306" w14:textId="77777777" w:rsidR="000B6174" w:rsidRDefault="000B61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C907" w14:textId="1F70AB5C" w:rsidR="008C1D9F" w:rsidRPr="008C1D9F" w:rsidRDefault="008C1D9F" w:rsidP="008C1D9F">
    <w:pPr>
      <w:pStyle w:val="Pieddepage"/>
      <w:tabs>
        <w:tab w:val="right" w:pos="9638"/>
      </w:tabs>
    </w:pPr>
    <w:r w:rsidRPr="008C1D9F">
      <w:rPr>
        <w:b/>
        <w:sz w:val="18"/>
      </w:rPr>
      <w:fldChar w:fldCharType="begin"/>
    </w:r>
    <w:r w:rsidRPr="008C1D9F">
      <w:rPr>
        <w:b/>
        <w:sz w:val="18"/>
      </w:rPr>
      <w:instrText xml:space="preserve"> PAGE  \* MERGEFORMAT </w:instrText>
    </w:r>
    <w:r w:rsidRPr="008C1D9F">
      <w:rPr>
        <w:b/>
        <w:sz w:val="18"/>
      </w:rPr>
      <w:fldChar w:fldCharType="separate"/>
    </w:r>
    <w:r w:rsidRPr="008C1D9F">
      <w:rPr>
        <w:b/>
        <w:noProof/>
        <w:sz w:val="18"/>
      </w:rPr>
      <w:t>2</w:t>
    </w:r>
    <w:r w:rsidRPr="008C1D9F">
      <w:rPr>
        <w:b/>
        <w:sz w:val="18"/>
      </w:rPr>
      <w:fldChar w:fldCharType="end"/>
    </w:r>
    <w:r>
      <w:rPr>
        <w:b/>
        <w:sz w:val="18"/>
      </w:rPr>
      <w:tab/>
    </w:r>
    <w:r>
      <w:t>GE</w:t>
    </w:r>
    <w:r w:rsidR="00F54981" w:rsidRPr="00F54981">
      <w:t>.</w:t>
    </w:r>
    <w:r>
      <w:t>24-07332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54DE" w14:textId="58301297" w:rsidR="008C1D9F" w:rsidRPr="008C1D9F" w:rsidRDefault="008C1D9F" w:rsidP="008C1D9F">
    <w:pPr>
      <w:pStyle w:val="Pieddepage"/>
      <w:tabs>
        <w:tab w:val="right" w:pos="9638"/>
      </w:tabs>
      <w:rPr>
        <w:b/>
        <w:sz w:val="18"/>
      </w:rPr>
    </w:pPr>
    <w:r>
      <w:t>GE</w:t>
    </w:r>
    <w:r w:rsidR="00F54981" w:rsidRPr="00F54981">
      <w:t>.</w:t>
    </w:r>
    <w:r>
      <w:t>24-07332</w:t>
    </w:r>
    <w:r>
      <w:tab/>
    </w:r>
    <w:r w:rsidRPr="008C1D9F">
      <w:rPr>
        <w:b/>
        <w:sz w:val="18"/>
      </w:rPr>
      <w:fldChar w:fldCharType="begin"/>
    </w:r>
    <w:r w:rsidRPr="008C1D9F">
      <w:rPr>
        <w:b/>
        <w:sz w:val="18"/>
      </w:rPr>
      <w:instrText xml:space="preserve"> PAGE  \* MERGEFORMAT </w:instrText>
    </w:r>
    <w:r w:rsidRPr="008C1D9F">
      <w:rPr>
        <w:b/>
        <w:sz w:val="18"/>
      </w:rPr>
      <w:fldChar w:fldCharType="separate"/>
    </w:r>
    <w:r w:rsidRPr="008C1D9F">
      <w:rPr>
        <w:b/>
        <w:noProof/>
        <w:sz w:val="18"/>
      </w:rPr>
      <w:t>3</w:t>
    </w:r>
    <w:r w:rsidRPr="008C1D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AA5D" w14:textId="685F2218" w:rsidR="0068456F" w:rsidRPr="008C1D9F" w:rsidRDefault="008C1D9F" w:rsidP="008C1D9F">
    <w:pPr>
      <w:pStyle w:val="Pieddepage"/>
      <w:spacing w:before="120"/>
      <w:rPr>
        <w:sz w:val="20"/>
      </w:rPr>
    </w:pPr>
    <w:r>
      <w:rPr>
        <w:sz w:val="20"/>
      </w:rPr>
      <w:t>GE</w:t>
    </w:r>
    <w:r w:rsidR="00F54981" w:rsidRPr="00F54981">
      <w:rPr>
        <w:sz w:val="20"/>
      </w:rPr>
      <w:t>.</w:t>
    </w:r>
    <w:r w:rsidR="0068456F">
      <w:rPr>
        <w:noProof/>
        <w:lang w:eastAsia="fr-CH"/>
      </w:rPr>
      <w:drawing>
        <wp:anchor distT="0" distB="0" distL="114300" distR="114300" simplePos="0" relativeHeight="251659264" behindDoc="0" locked="0" layoutInCell="1" allowOverlap="0" wp14:anchorId="4D03F095" wp14:editId="6DA50C6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24-07332  (F)</w:t>
    </w:r>
    <w:r>
      <w:rPr>
        <w:noProof/>
        <w:sz w:val="20"/>
      </w:rPr>
      <w:drawing>
        <wp:anchor distT="0" distB="0" distL="114300" distR="114300" simplePos="0" relativeHeight="251660288" behindDoc="0" locked="0" layoutInCell="1" allowOverlap="1" wp14:anchorId="611BCF98" wp14:editId="2737BFEB">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150524    160524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1175" w14:textId="77777777" w:rsidR="000B6174" w:rsidRPr="00AC3823" w:rsidRDefault="000B6174" w:rsidP="00AC3823">
      <w:pPr>
        <w:pStyle w:val="Pieddepage"/>
        <w:tabs>
          <w:tab w:val="right" w:pos="2155"/>
        </w:tabs>
        <w:spacing w:after="80" w:line="240" w:lineRule="atLeast"/>
        <w:ind w:left="680"/>
        <w:rPr>
          <w:u w:val="single"/>
        </w:rPr>
      </w:pPr>
      <w:r>
        <w:rPr>
          <w:u w:val="single"/>
        </w:rPr>
        <w:tab/>
      </w:r>
    </w:p>
  </w:footnote>
  <w:footnote w:type="continuationSeparator" w:id="0">
    <w:p w14:paraId="23DF0438" w14:textId="77777777" w:rsidR="000B6174" w:rsidRPr="00AC3823" w:rsidRDefault="000B6174" w:rsidP="00AC3823">
      <w:pPr>
        <w:pStyle w:val="Pieddepage"/>
        <w:tabs>
          <w:tab w:val="right" w:pos="2155"/>
        </w:tabs>
        <w:spacing w:after="80" w:line="240" w:lineRule="atLeast"/>
        <w:ind w:left="680"/>
        <w:rPr>
          <w:u w:val="single"/>
        </w:rPr>
      </w:pPr>
      <w:r>
        <w:rPr>
          <w:u w:val="single"/>
        </w:rPr>
        <w:tab/>
      </w:r>
    </w:p>
  </w:footnote>
  <w:footnote w:type="continuationNotice" w:id="1">
    <w:p w14:paraId="614A9212" w14:textId="77777777" w:rsidR="000B6174" w:rsidRPr="00AC3823" w:rsidRDefault="000B6174">
      <w:pPr>
        <w:spacing w:line="240" w:lineRule="auto"/>
        <w:rPr>
          <w:sz w:val="2"/>
          <w:szCs w:val="2"/>
        </w:rPr>
      </w:pPr>
    </w:p>
  </w:footnote>
  <w:footnote w:id="2">
    <w:p w14:paraId="68ACDC6F" w14:textId="7D35F36A" w:rsidR="008C1D9F" w:rsidRPr="00182AE3" w:rsidRDefault="008C1D9F" w:rsidP="008C1D9F">
      <w:pPr>
        <w:pStyle w:val="Notedebasdepage"/>
        <w:rPr>
          <w:lang w:val="fr-FR"/>
        </w:rPr>
      </w:pPr>
      <w:r w:rsidRPr="000A741B">
        <w:rPr>
          <w:lang w:val="fr-FR"/>
        </w:rPr>
        <w:tab/>
      </w:r>
      <w:r w:rsidRPr="00C61421">
        <w:rPr>
          <w:rStyle w:val="Appelnotedebasdep"/>
        </w:rPr>
        <w:footnoteRef/>
      </w:r>
      <w:r>
        <w:rPr>
          <w:lang w:val="fr-FR"/>
        </w:rPr>
        <w:t xml:space="preserve"> </w:t>
      </w:r>
      <w:r>
        <w:rPr>
          <w:lang w:val="fr-FR"/>
        </w:rPr>
        <w:tab/>
        <w:t>Les représentantes et représentants participant aux travaux du Sous-Comité SGH qui ne participent pas habituellement à ceux du Sous-Comité TMD sont invités à y participer quand celui-ci examine la question des dangers physiques en qualité de centre de liaison pour le Sous-Comité SGH (voir aussi ST/SG/AC</w:t>
      </w:r>
      <w:r w:rsidR="00F54981" w:rsidRPr="00F54981">
        <w:rPr>
          <w:lang w:val="fr-FR"/>
        </w:rPr>
        <w:t>.</w:t>
      </w:r>
      <w:r>
        <w:rPr>
          <w:lang w:val="fr-FR"/>
        </w:rPr>
        <w:t>10/C</w:t>
      </w:r>
      <w:r w:rsidR="00F54981" w:rsidRPr="00F54981">
        <w:rPr>
          <w:lang w:val="fr-FR"/>
        </w:rPr>
        <w:t>.</w:t>
      </w:r>
      <w:r>
        <w:rPr>
          <w:lang w:val="fr-FR"/>
        </w:rPr>
        <w:t>4/2, par</w:t>
      </w:r>
      <w:r w:rsidR="00F54981" w:rsidRPr="00F54981">
        <w:rPr>
          <w:lang w:val="fr-FR"/>
        </w:rPr>
        <w:t>.</w:t>
      </w:r>
      <w:r>
        <w:rPr>
          <w:lang w:val="fr-FR"/>
        </w:rPr>
        <w:t xml:space="preserve"> 43 b))</w:t>
      </w:r>
      <w:r w:rsidR="00F54981" w:rsidRPr="00F54981">
        <w:rPr>
          <w:lang w:val="fr-FR"/>
        </w:rPr>
        <w:t>.</w:t>
      </w:r>
      <w:r>
        <w:rPr>
          <w:lang w:val="fr-FR"/>
        </w:rPr>
        <w:t xml:space="preserve"> À sa soixante-quatrième session (24 juin-3 juillet 2024), le Sous-Comité TDM pourrait examiner des questions intéressant le Sous-Comité SGH</w:t>
      </w:r>
      <w:r w:rsidR="00F54981" w:rsidRPr="00F54981">
        <w:rPr>
          <w:lang w:val="fr-FR"/>
        </w:rPr>
        <w:t>.</w:t>
      </w:r>
      <w:r>
        <w:rPr>
          <w:lang w:val="fr-FR"/>
        </w:rPr>
        <w:t xml:space="preserve"> Tous les documents de la session seront disponibles en ligne à l’adresse suivante : </w:t>
      </w:r>
      <w:hyperlink r:id="rId1" w:history="1">
        <w:r w:rsidR="00D00CF6" w:rsidRPr="0009761A">
          <w:rPr>
            <w:rStyle w:val="Lienhypertexte"/>
            <w:lang w:val="fr-FR"/>
          </w:rPr>
          <w:t>https://unece</w:t>
        </w:r>
        <w:r w:rsidR="00F54981" w:rsidRPr="00F54981">
          <w:rPr>
            <w:rStyle w:val="Lienhypertexte"/>
            <w:lang w:val="fr-FR"/>
          </w:rPr>
          <w:t>.</w:t>
        </w:r>
        <w:r w:rsidR="00D00CF6" w:rsidRPr="0009761A">
          <w:rPr>
            <w:rStyle w:val="Lienhypertexte"/>
            <w:lang w:val="fr-FR"/>
          </w:rPr>
          <w:t>org/info/Transport/</w:t>
        </w:r>
        <w:r w:rsidR="00D00CF6" w:rsidRPr="0009761A">
          <w:rPr>
            <w:rStyle w:val="Lienhypertexte"/>
            <w:lang w:val="fr-FR"/>
          </w:rPr>
          <w:t xml:space="preserve"> </w:t>
        </w:r>
        <w:r w:rsidR="00D00CF6" w:rsidRPr="0009761A">
          <w:rPr>
            <w:rStyle w:val="Lienhypertexte"/>
            <w:lang w:val="fr-FR"/>
          </w:rPr>
          <w:t>Dangerous-Goods/events/385416</w:t>
        </w:r>
      </w:hyperlink>
      <w:r w:rsidR="00F54981" w:rsidRPr="00F54981">
        <w:rPr>
          <w:lang w:val="fr-FR"/>
        </w:rPr>
        <w:t>.</w:t>
      </w:r>
      <w:r>
        <w:rPr>
          <w:lang w:val="fr-FR"/>
        </w:rPr>
        <w:t xml:space="preserve"> Les représentantes et représentants siégeant au Sous-Comité SGH qui souhaiteraient participer à ces travaux sont invités à s’inscrire à la session du Sous-Comité TMD</w:t>
      </w:r>
      <w:r w:rsidR="00F54981" w:rsidRPr="00F54981">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F3A4" w14:textId="60C96D73" w:rsidR="008C1D9F" w:rsidRPr="008C1D9F" w:rsidRDefault="008C1D9F">
    <w:pPr>
      <w:pStyle w:val="En-tte"/>
    </w:pPr>
    <w:fldSimple w:instr=" TITLE  \* MERGEFORMAT ">
      <w:r w:rsidR="00501D40">
        <w:t>ST/SG/AC.10/C.4/91/Add.1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B8CF" w14:textId="76FA2516" w:rsidR="008C1D9F" w:rsidRPr="008C1D9F" w:rsidRDefault="008C1D9F" w:rsidP="008C1D9F">
    <w:pPr>
      <w:pStyle w:val="En-tte"/>
      <w:jc w:val="right"/>
    </w:pPr>
    <w:fldSimple w:instr=" TITLE  \* MERGEFORMAT ">
      <w:r w:rsidR="00501D40">
        <w:t>ST/SG/AC.10/C.4/91/Add.1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61692610">
    <w:abstractNumId w:val="12"/>
  </w:num>
  <w:num w:numId="2" w16cid:durableId="691764028">
    <w:abstractNumId w:val="11"/>
  </w:num>
  <w:num w:numId="3" w16cid:durableId="800343771">
    <w:abstractNumId w:val="10"/>
  </w:num>
  <w:num w:numId="4" w16cid:durableId="1435634086">
    <w:abstractNumId w:val="8"/>
  </w:num>
  <w:num w:numId="5" w16cid:durableId="214440021">
    <w:abstractNumId w:val="3"/>
  </w:num>
  <w:num w:numId="6" w16cid:durableId="1299265447">
    <w:abstractNumId w:val="2"/>
  </w:num>
  <w:num w:numId="7" w16cid:durableId="872503050">
    <w:abstractNumId w:val="1"/>
  </w:num>
  <w:num w:numId="8" w16cid:durableId="541525630">
    <w:abstractNumId w:val="0"/>
  </w:num>
  <w:num w:numId="9" w16cid:durableId="737095013">
    <w:abstractNumId w:val="9"/>
  </w:num>
  <w:num w:numId="10" w16cid:durableId="1886599670">
    <w:abstractNumId w:val="7"/>
  </w:num>
  <w:num w:numId="11" w16cid:durableId="881939391">
    <w:abstractNumId w:val="6"/>
  </w:num>
  <w:num w:numId="12" w16cid:durableId="689180788">
    <w:abstractNumId w:val="5"/>
  </w:num>
  <w:num w:numId="13" w16cid:durableId="1823035819">
    <w:abstractNumId w:val="4"/>
  </w:num>
  <w:num w:numId="14" w16cid:durableId="928929216">
    <w:abstractNumId w:val="12"/>
  </w:num>
  <w:num w:numId="15" w16cid:durableId="2075157935">
    <w:abstractNumId w:val="11"/>
  </w:num>
  <w:num w:numId="16" w16cid:durableId="12379785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74"/>
    <w:rsid w:val="00017F94"/>
    <w:rsid w:val="00023842"/>
    <w:rsid w:val="000305D3"/>
    <w:rsid w:val="000334F9"/>
    <w:rsid w:val="0007796D"/>
    <w:rsid w:val="000B6174"/>
    <w:rsid w:val="000B7790"/>
    <w:rsid w:val="00111F2F"/>
    <w:rsid w:val="00132EA9"/>
    <w:rsid w:val="0014365E"/>
    <w:rsid w:val="00172E49"/>
    <w:rsid w:val="00176178"/>
    <w:rsid w:val="001F525A"/>
    <w:rsid w:val="00223272"/>
    <w:rsid w:val="0024779E"/>
    <w:rsid w:val="00283190"/>
    <w:rsid w:val="002832AC"/>
    <w:rsid w:val="002D7C93"/>
    <w:rsid w:val="002F06F8"/>
    <w:rsid w:val="00441C3B"/>
    <w:rsid w:val="00446FE5"/>
    <w:rsid w:val="00452396"/>
    <w:rsid w:val="004E468C"/>
    <w:rsid w:val="00501D40"/>
    <w:rsid w:val="00526391"/>
    <w:rsid w:val="005505B7"/>
    <w:rsid w:val="00573BE5"/>
    <w:rsid w:val="00584DC4"/>
    <w:rsid w:val="00586ED3"/>
    <w:rsid w:val="00596AA9"/>
    <w:rsid w:val="0068456F"/>
    <w:rsid w:val="0071601D"/>
    <w:rsid w:val="007A62E6"/>
    <w:rsid w:val="0080684C"/>
    <w:rsid w:val="008123E0"/>
    <w:rsid w:val="00871C75"/>
    <w:rsid w:val="008776DC"/>
    <w:rsid w:val="008B40CD"/>
    <w:rsid w:val="008C1D9F"/>
    <w:rsid w:val="008E24F8"/>
    <w:rsid w:val="009705C8"/>
    <w:rsid w:val="009C1CF4"/>
    <w:rsid w:val="00A30353"/>
    <w:rsid w:val="00A81281"/>
    <w:rsid w:val="00AC3823"/>
    <w:rsid w:val="00AE323C"/>
    <w:rsid w:val="00B00181"/>
    <w:rsid w:val="00B00B0D"/>
    <w:rsid w:val="00B765F7"/>
    <w:rsid w:val="00BA0CA9"/>
    <w:rsid w:val="00C02897"/>
    <w:rsid w:val="00D00CF6"/>
    <w:rsid w:val="00D3439C"/>
    <w:rsid w:val="00DB1831"/>
    <w:rsid w:val="00DD3BFD"/>
    <w:rsid w:val="00DF6678"/>
    <w:rsid w:val="00EF2E22"/>
    <w:rsid w:val="00F01738"/>
    <w:rsid w:val="00F308EB"/>
    <w:rsid w:val="00F54981"/>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335E5"/>
  <w15:docId w15:val="{D0C21049-CC5B-42DE-9C6D-532C6862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SingleTxtGCar">
    <w:name w:val="_ Single Txt_G Car"/>
    <w:link w:val="SingleTxtG"/>
    <w:rsid w:val="008C1D9F"/>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D00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info/Transport/%20Dangerous-Goods/events/3854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8A721-B5B6-43B0-952B-34FC840323B8}"/>
</file>

<file path=customXml/itemProps2.xml><?xml version="1.0" encoding="utf-8"?>
<ds:datastoreItem xmlns:ds="http://schemas.openxmlformats.org/officeDocument/2006/customXml" ds:itemID="{2DB11A04-9DD5-4A93-8213-71FCE9232D47}"/>
</file>

<file path=docProps/app.xml><?xml version="1.0" encoding="utf-8"?>
<Properties xmlns="http://schemas.openxmlformats.org/officeDocument/2006/extended-properties" xmlns:vt="http://schemas.openxmlformats.org/officeDocument/2006/docPropsVTypes">
  <Template>ST.dotm</Template>
  <TotalTime>2</TotalTime>
  <Pages>5</Pages>
  <Words>1169</Words>
  <Characters>8962</Characters>
  <Application>Microsoft Office Word</Application>
  <DocSecurity>0</DocSecurity>
  <Lines>2987</Lines>
  <Paragraphs>844</Paragraphs>
  <ScaleCrop>false</ScaleCrop>
  <HeadingPairs>
    <vt:vector size="2" baseType="variant">
      <vt:variant>
        <vt:lpstr>Titre</vt:lpstr>
      </vt:variant>
      <vt:variant>
        <vt:i4>1</vt:i4>
      </vt:variant>
    </vt:vector>
  </HeadingPairs>
  <TitlesOfParts>
    <vt:vector size="1" baseType="lpstr">
      <vt:lpstr>ST/SG/AC.10/C.4/91/Add.1</vt:lpstr>
    </vt:vector>
  </TitlesOfParts>
  <Company>DCM</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ST/SG/AC.10/C.4/91/Add.1</dc:title>
  <dc:subject/>
  <dc:creator>Maud DARICHE</dc:creator>
  <cp:keywords/>
  <cp:lastModifiedBy>Maud Dariche</cp:lastModifiedBy>
  <cp:revision>4</cp:revision>
  <cp:lastPrinted>2024-05-16T08:16:00Z</cp:lastPrinted>
  <dcterms:created xsi:type="dcterms:W3CDTF">2024-05-16T08:15:00Z</dcterms:created>
  <dcterms:modified xsi:type="dcterms:W3CDTF">2024-05-16T08:17:00Z</dcterms:modified>
</cp:coreProperties>
</file>