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1D796959"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793B46">
              <w:rPr>
                <w:b/>
                <w:bCs/>
                <w:sz w:val="40"/>
                <w:szCs w:val="40"/>
              </w:rPr>
              <w:t>2</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71D1EA36"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205FB9">
        <w:rPr>
          <w:b/>
        </w:rPr>
        <w:t>1</w:t>
      </w:r>
      <w:r w:rsidR="00793B46">
        <w:rPr>
          <w:b/>
        </w:rPr>
        <w:t>6</w:t>
      </w:r>
      <w:r w:rsidR="0033310E" w:rsidRPr="00F90EE7">
        <w:rPr>
          <w:b/>
        </w:rPr>
        <w:t xml:space="preserve"> </w:t>
      </w:r>
      <w:r w:rsidR="00F90EE7">
        <w:rPr>
          <w:b/>
        </w:rPr>
        <w:t>Ma</w:t>
      </w:r>
      <w:r w:rsidR="00F90EE7">
        <w:rPr>
          <w:b/>
          <w:lang w:val="es-ES"/>
        </w:rPr>
        <w:t>y</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77777777" w:rsidR="001F6C71" w:rsidRDefault="0039370E" w:rsidP="001F6C71">
      <w:r w:rsidRPr="006500BA">
        <w:t xml:space="preserve">Item </w:t>
      </w:r>
      <w:r w:rsidR="00793B46">
        <w:t>5 (c)</w:t>
      </w:r>
      <w:r w:rsidRPr="006500BA">
        <w:t xml:space="preserve"> of the provisional agenda</w:t>
      </w:r>
    </w:p>
    <w:p w14:paraId="184C9640" w14:textId="2E5EF758" w:rsidR="001F6C71" w:rsidRDefault="001F6C71" w:rsidP="001F6C71">
      <w:pPr>
        <w:rPr>
          <w:b/>
          <w:bCs/>
        </w:rPr>
      </w:pPr>
      <w:r w:rsidRPr="000F4377">
        <w:rPr>
          <w:b/>
          <w:bCs/>
        </w:rPr>
        <w:t>Transport of Gases</w:t>
      </w:r>
      <w:r w:rsidR="00DE60E7">
        <w:rPr>
          <w:b/>
          <w:bCs/>
        </w:rPr>
        <w:t>:</w:t>
      </w:r>
    </w:p>
    <w:p w14:paraId="1F35671F" w14:textId="116FAA66" w:rsidR="00DE60E7" w:rsidRPr="00DE60E7" w:rsidRDefault="00DE60E7" w:rsidP="001F6C71">
      <w:pPr>
        <w:rPr>
          <w:b/>
          <w:bCs/>
        </w:rPr>
      </w:pPr>
      <w:r w:rsidRPr="00DE60E7">
        <w:rPr>
          <w:b/>
          <w:bCs/>
        </w:rPr>
        <w:t>Miscellaneous</w:t>
      </w:r>
    </w:p>
    <w:p w14:paraId="60397E28" w14:textId="77777777" w:rsidR="005C3F53" w:rsidRPr="009202D1" w:rsidRDefault="00CC7758" w:rsidP="005C3F53">
      <w:pPr>
        <w:pStyle w:val="HChG"/>
        <w:rPr>
          <w:bCs/>
        </w:rPr>
      </w:pPr>
      <w:r>
        <w:tab/>
      </w:r>
      <w:r>
        <w:tab/>
      </w:r>
      <w:r w:rsidR="005C3F53">
        <w:t xml:space="preserve">Carriage of </w:t>
      </w:r>
      <w:r w:rsidR="005C3F53" w:rsidRPr="009202D1">
        <w:rPr>
          <w:bCs/>
        </w:rPr>
        <w:t xml:space="preserve">different gases </w:t>
      </w:r>
      <w:r w:rsidR="005C3F53">
        <w:rPr>
          <w:bCs/>
        </w:rPr>
        <w:t>with</w:t>
      </w:r>
      <w:r w:rsidR="005C3F53" w:rsidRPr="009202D1">
        <w:rPr>
          <w:bCs/>
        </w:rPr>
        <w:t xml:space="preserve">in </w:t>
      </w:r>
      <w:r w:rsidR="005C3F53">
        <w:rPr>
          <w:bCs/>
        </w:rPr>
        <w:t xml:space="preserve">a single </w:t>
      </w:r>
      <w:r w:rsidR="005C3F53" w:rsidRPr="009202D1">
        <w:rPr>
          <w:bCs/>
        </w:rPr>
        <w:t>bundle of cylinders</w:t>
      </w:r>
    </w:p>
    <w:p w14:paraId="18A9A591" w14:textId="77777777" w:rsidR="005C3F53" w:rsidRPr="001C1EDB" w:rsidRDefault="005C3F53" w:rsidP="005C3F53">
      <w:pPr>
        <w:pStyle w:val="H1G"/>
      </w:pPr>
      <w:r>
        <w:tab/>
      </w:r>
      <w:r>
        <w:tab/>
        <w:t>Submitted by the expert from the United Kingdom</w:t>
      </w:r>
    </w:p>
    <w:p w14:paraId="3F4167C5" w14:textId="46361696" w:rsidR="005C3F53" w:rsidRPr="007C7BC4" w:rsidRDefault="00DE60E7" w:rsidP="00DE60E7">
      <w:pPr>
        <w:pStyle w:val="HChG"/>
      </w:pPr>
      <w:r>
        <w:tab/>
        <w:t>I.</w:t>
      </w:r>
      <w:r>
        <w:tab/>
      </w:r>
      <w:r w:rsidR="005C3F53" w:rsidRPr="00DE60E7">
        <w:t>Introduction</w:t>
      </w:r>
    </w:p>
    <w:p w14:paraId="4B36BDF8" w14:textId="0379A7E6" w:rsidR="005C3F53" w:rsidRDefault="00DE60E7" w:rsidP="00A81FF2">
      <w:pPr>
        <w:pStyle w:val="SingleTxtG"/>
      </w:pPr>
      <w:r>
        <w:t>1.</w:t>
      </w:r>
      <w:r>
        <w:tab/>
      </w:r>
      <w:r w:rsidR="005C3F53" w:rsidRPr="00DE60E7">
        <w:t>Following</w:t>
      </w:r>
      <w:r w:rsidR="005C3F53">
        <w:t xml:space="preserve"> a request from a specific sector of our industry, t</w:t>
      </w:r>
      <w:r w:rsidR="005C3F53" w:rsidRPr="00AE3401">
        <w:t xml:space="preserve">he expert from the United Kingdom would </w:t>
      </w:r>
      <w:r w:rsidR="005C3F53">
        <w:t xml:space="preserve">be grateful for an opinion from </w:t>
      </w:r>
      <w:r w:rsidR="005C3F53" w:rsidRPr="00AE3401">
        <w:t>the Sub</w:t>
      </w:r>
      <w:r w:rsidR="005C3F53">
        <w:t>-</w:t>
      </w:r>
      <w:r w:rsidR="005C3F53" w:rsidRPr="00AE3401">
        <w:t xml:space="preserve">Committee on whether more than one gas </w:t>
      </w:r>
      <w:r w:rsidR="005C3F53">
        <w:t>may be carried with</w:t>
      </w:r>
      <w:r w:rsidR="005C3F53" w:rsidRPr="00AE3401">
        <w:t>in a single bundle of cylinders</w:t>
      </w:r>
      <w:r w:rsidR="005C3F53">
        <w:t>.</w:t>
      </w:r>
    </w:p>
    <w:p w14:paraId="613796AE" w14:textId="72872A8A" w:rsidR="005C3F53" w:rsidRPr="00075505" w:rsidRDefault="00DE60E7" w:rsidP="00DE60E7">
      <w:pPr>
        <w:pStyle w:val="SingleTxtG"/>
      </w:pPr>
      <w:r w:rsidRPr="00075505">
        <w:t>2.</w:t>
      </w:r>
      <w:r w:rsidRPr="00075505">
        <w:tab/>
      </w:r>
      <w:r w:rsidR="005C3F53">
        <w:t xml:space="preserve">In </w:t>
      </w:r>
      <w:r w:rsidR="005C3F53" w:rsidRPr="00DE60E7">
        <w:t>general</w:t>
      </w:r>
      <w:r w:rsidR="005C3F53">
        <w:t xml:space="preserve"> terms, t</w:t>
      </w:r>
      <w:r w:rsidR="005C3F53" w:rsidRPr="00075505">
        <w:t xml:space="preserve">he </w:t>
      </w:r>
      <w:r w:rsidR="005C3F53" w:rsidRPr="00CC5C16">
        <w:rPr>
          <w:i/>
          <w:iCs/>
        </w:rPr>
        <w:t xml:space="preserve">Model </w:t>
      </w:r>
      <w:r w:rsidR="002F4DF8">
        <w:rPr>
          <w:i/>
          <w:iCs/>
        </w:rPr>
        <w:t>R</w:t>
      </w:r>
      <w:r w:rsidR="005C3F53" w:rsidRPr="00CC5C16">
        <w:rPr>
          <w:i/>
          <w:iCs/>
        </w:rPr>
        <w:t>egulations</w:t>
      </w:r>
      <w:r w:rsidR="005C3F53" w:rsidRPr="00075505">
        <w:t xml:space="preserve"> seem to be written such that only one gas </w:t>
      </w:r>
      <w:r w:rsidR="005C3F53">
        <w:t xml:space="preserve">should </w:t>
      </w:r>
      <w:r w:rsidR="005C3F53" w:rsidRPr="00075505">
        <w:t>be carried</w:t>
      </w:r>
      <w:r w:rsidR="005C3F53">
        <w:t xml:space="preserve"> </w:t>
      </w:r>
      <w:r w:rsidR="005C3F53" w:rsidRPr="00075505">
        <w:t xml:space="preserve">but, in some areas, they seem to suggest </w:t>
      </w:r>
      <w:r w:rsidR="005C3F53">
        <w:t xml:space="preserve">it might be possible for </w:t>
      </w:r>
      <w:r w:rsidR="005C3F53" w:rsidRPr="00075505">
        <w:t xml:space="preserve">bundle </w:t>
      </w:r>
      <w:r w:rsidR="005C3F53">
        <w:t xml:space="preserve">to be constructed </w:t>
      </w:r>
      <w:r w:rsidR="005C3F53" w:rsidRPr="00075505">
        <w:t xml:space="preserve">in such a way that different gases can be carried. Likewise, the </w:t>
      </w:r>
      <w:r w:rsidR="005C3F53">
        <w:t xml:space="preserve">mandatory </w:t>
      </w:r>
      <w:r w:rsidR="005C3F53" w:rsidRPr="00075505">
        <w:t>standards referenced in 6.2.2.1.6 and 6.2.2.4</w:t>
      </w:r>
      <w:r w:rsidR="005C3F53">
        <w:t xml:space="preserve"> </w:t>
      </w:r>
      <w:r w:rsidR="005C3F53" w:rsidRPr="00075505">
        <w:t xml:space="preserve">would seem to indicate it might be possible for a </w:t>
      </w:r>
      <w:r w:rsidR="005C3F53">
        <w:t xml:space="preserve">single </w:t>
      </w:r>
      <w:r w:rsidR="005C3F53" w:rsidRPr="00075505">
        <w:t xml:space="preserve">bundle of cylinders to be </w:t>
      </w:r>
      <w:r w:rsidR="005C3F53">
        <w:t>constructed such that more t</w:t>
      </w:r>
      <w:r w:rsidR="005C3F53" w:rsidRPr="00075505">
        <w:t>ha</w:t>
      </w:r>
      <w:r w:rsidR="005C3F53">
        <w:t xml:space="preserve">n one </w:t>
      </w:r>
      <w:r w:rsidR="005C3F53" w:rsidRPr="00075505">
        <w:t>gas</w:t>
      </w:r>
      <w:r w:rsidR="005C3F53">
        <w:t xml:space="preserve"> can </w:t>
      </w:r>
      <w:r w:rsidR="005C3F53" w:rsidRPr="00075505">
        <w:t>be ca</w:t>
      </w:r>
      <w:r w:rsidR="005C3F53">
        <w:t>rried</w:t>
      </w:r>
      <w:r w:rsidR="005C3F53" w:rsidRPr="00075505">
        <w:t>.</w:t>
      </w:r>
    </w:p>
    <w:p w14:paraId="0833BE5B" w14:textId="1DB77E85" w:rsidR="005C3F53" w:rsidRPr="0044401B" w:rsidRDefault="00DE60E7" w:rsidP="00DE60E7">
      <w:pPr>
        <w:pStyle w:val="HChG"/>
      </w:pPr>
      <w:r>
        <w:rPr>
          <w:lang w:val="en-US"/>
        </w:rPr>
        <w:tab/>
        <w:t>II.</w:t>
      </w:r>
      <w:r>
        <w:rPr>
          <w:lang w:val="en-US"/>
        </w:rPr>
        <w:tab/>
      </w:r>
      <w:r w:rsidR="005C3F53">
        <w:rPr>
          <w:lang w:val="en-US"/>
        </w:rPr>
        <w:t>Consideration</w:t>
      </w:r>
    </w:p>
    <w:p w14:paraId="4134B2C3" w14:textId="408ACED0" w:rsidR="005C3F53" w:rsidRPr="0020269C" w:rsidRDefault="00DE60E7" w:rsidP="00DE60E7">
      <w:pPr>
        <w:pStyle w:val="SingleTxtG"/>
      </w:pPr>
      <w:r w:rsidRPr="0020269C">
        <w:t>3.</w:t>
      </w:r>
      <w:r w:rsidRPr="0020269C">
        <w:tab/>
      </w:r>
      <w:r w:rsidR="005C3F53" w:rsidRPr="00DE60E7">
        <w:t>The</w:t>
      </w:r>
      <w:r w:rsidR="005C3F53" w:rsidRPr="00481BC0">
        <w:t xml:space="preserve"> following text is included in the definition of a bundle of cylinders in 1.2.1 </w:t>
      </w:r>
      <w:r w:rsidR="005C3F53">
        <w:t xml:space="preserve">of the </w:t>
      </w:r>
      <w:r w:rsidR="005C3F53" w:rsidRPr="00CC5C16">
        <w:rPr>
          <w:i/>
          <w:iCs/>
        </w:rPr>
        <w:t xml:space="preserve">Model </w:t>
      </w:r>
      <w:r w:rsidR="009A25A3">
        <w:rPr>
          <w:i/>
          <w:iCs/>
        </w:rPr>
        <w:t>R</w:t>
      </w:r>
      <w:r w:rsidR="005C3F53" w:rsidRPr="00CC5C16">
        <w:rPr>
          <w:i/>
          <w:iCs/>
        </w:rPr>
        <w:t>egulations</w:t>
      </w:r>
      <w:r w:rsidR="005C3F53">
        <w:t xml:space="preserve"> </w:t>
      </w:r>
      <w:r w:rsidR="005C3F53" w:rsidRPr="00481BC0">
        <w:t>“…a pressure receptacle comprising an assembly of cylinders or cylinder shells that are fastened together, and which are interconnected by a manifold and carried as a unit…”</w:t>
      </w:r>
      <w:r w:rsidR="005C3F53">
        <w:t xml:space="preserve">. As </w:t>
      </w:r>
      <w:r w:rsidR="005C3F53" w:rsidRPr="0020269C">
        <w:t xml:space="preserve">this seems to require all cylinders or cylinder shells to be interconnected by a single manifold, it would seem </w:t>
      </w:r>
      <w:r w:rsidR="005C3F53">
        <w:t xml:space="preserve">the intention is for a bundle to </w:t>
      </w:r>
      <w:r w:rsidR="005C3F53" w:rsidRPr="0020269C">
        <w:t xml:space="preserve">only </w:t>
      </w:r>
      <w:r w:rsidR="005C3F53">
        <w:t xml:space="preserve">carry </w:t>
      </w:r>
      <w:r w:rsidR="005C3F53" w:rsidRPr="0020269C">
        <w:t>one gas.</w:t>
      </w:r>
    </w:p>
    <w:p w14:paraId="2032CD65" w14:textId="732C941B" w:rsidR="005C3F53" w:rsidRPr="00481BC0" w:rsidRDefault="00DE60E7" w:rsidP="00DE60E7">
      <w:pPr>
        <w:pStyle w:val="SingleTxtG"/>
      </w:pPr>
      <w:r w:rsidRPr="00481BC0">
        <w:t>4.</w:t>
      </w:r>
      <w:r w:rsidRPr="00481BC0">
        <w:tab/>
      </w:r>
      <w:r w:rsidR="005C3F53" w:rsidRPr="00DE60E7">
        <w:t>However</w:t>
      </w:r>
      <w:r w:rsidR="005C3F53" w:rsidRPr="00481BC0">
        <w:t xml:space="preserve">, </w:t>
      </w:r>
      <w:r w:rsidR="005C3F53">
        <w:t>t</w:t>
      </w:r>
      <w:r w:rsidR="005C3F53" w:rsidRPr="00481BC0">
        <w:t>he following text is included within 6.2.1.5.4</w:t>
      </w:r>
      <w:r w:rsidR="005C3F53">
        <w:t xml:space="preserve">: </w:t>
      </w:r>
      <w:r w:rsidR="005C3F53" w:rsidRPr="00481BC0">
        <w:t>“Additionally, all manifolds of bundle of cylinders shall undergo a hydraulic pressure test and all the completed bundles of cylinders shall undergo a leakproofness test</w:t>
      </w:r>
      <w:r w:rsidR="005C3F53">
        <w:t>”</w:t>
      </w:r>
      <w:r w:rsidR="005C3F53" w:rsidRPr="00481BC0">
        <w:t>.</w:t>
      </w:r>
      <w:r w:rsidR="005C3F53">
        <w:t xml:space="preserve"> As this section indicates there may be more than one manifold, this would seem to indicate it might be possible for a bundle to be constructed in such a way that enables more than one gas to be carried.</w:t>
      </w:r>
    </w:p>
    <w:p w14:paraId="52B15079" w14:textId="5722F562" w:rsidR="005C3F53" w:rsidRPr="002C726F" w:rsidRDefault="00DE60E7" w:rsidP="00CC5C16">
      <w:pPr>
        <w:pStyle w:val="SingleTxtG"/>
      </w:pPr>
      <w:r w:rsidRPr="002C726F">
        <w:t>5.</w:t>
      </w:r>
      <w:r w:rsidRPr="002C726F">
        <w:tab/>
      </w:r>
      <w:r w:rsidR="005C3F53">
        <w:t>Furthermore, t</w:t>
      </w:r>
      <w:r w:rsidR="005C3F53" w:rsidRPr="00481BC0">
        <w:t xml:space="preserve">he following text is included within Note 4 </w:t>
      </w:r>
      <w:r w:rsidR="005C3F53">
        <w:t xml:space="preserve">of </w:t>
      </w:r>
      <w:r w:rsidR="005C3F53" w:rsidRPr="00481BC0">
        <w:t xml:space="preserve">6.2.1.6.1 “For bundles of cylinders the </w:t>
      </w:r>
      <w:r w:rsidR="005C3F53" w:rsidRPr="00CC5C16">
        <w:t>hydraulic</w:t>
      </w:r>
      <w:r w:rsidR="005C3F53" w:rsidRPr="00481BC0">
        <w:t xml:space="preserve"> test specified in 6.2.1.6.1 (d) shall be carried out on the cylinder shells and on the manifolds</w:t>
      </w:r>
      <w:r w:rsidR="005C3F53">
        <w:t>”</w:t>
      </w:r>
      <w:r w:rsidR="005C3F53" w:rsidRPr="00481BC0">
        <w:t>.</w:t>
      </w:r>
      <w:r w:rsidR="005C3F53">
        <w:t xml:space="preserve"> This would once again seem to indicate</w:t>
      </w:r>
      <w:r w:rsidR="005C3F53" w:rsidRPr="002C726F">
        <w:t xml:space="preserve"> there could be more than one manifold</w:t>
      </w:r>
      <w:r w:rsidR="005C3F53">
        <w:t xml:space="preserve"> which would seem to allow more than one gas to be carried</w:t>
      </w:r>
      <w:r w:rsidR="005C3F53" w:rsidRPr="002C726F">
        <w:t>.</w:t>
      </w:r>
    </w:p>
    <w:p w14:paraId="14D97891" w14:textId="2EB1A585" w:rsidR="005C3F53" w:rsidRPr="00FA523B" w:rsidRDefault="00DE60E7" w:rsidP="00DE60E7">
      <w:pPr>
        <w:pStyle w:val="SingleTxtG"/>
      </w:pPr>
      <w:r w:rsidRPr="00FA523B">
        <w:t>6.</w:t>
      </w:r>
      <w:r w:rsidRPr="00FA523B">
        <w:tab/>
      </w:r>
      <w:r w:rsidR="005C3F53">
        <w:t xml:space="preserve">The intention of the </w:t>
      </w:r>
      <w:r w:rsidR="005C3F53" w:rsidRPr="00FA523B">
        <w:t xml:space="preserve">mandatory </w:t>
      </w:r>
      <w:r w:rsidR="005C3F53">
        <w:t xml:space="preserve">referenced </w:t>
      </w:r>
      <w:r w:rsidR="005C3F53" w:rsidRPr="00FA523B">
        <w:t>standard</w:t>
      </w:r>
      <w:r w:rsidR="005C3F53">
        <w:t xml:space="preserve"> for the design, manufacture, </w:t>
      </w:r>
      <w:r w:rsidR="005C3F53" w:rsidRPr="00DE60E7">
        <w:t>testing</w:t>
      </w:r>
      <w:r w:rsidR="005C3F53">
        <w:t xml:space="preserve"> and inspection of cylinder bundles (</w:t>
      </w:r>
      <w:r w:rsidR="005C3F53" w:rsidRPr="00FA523B">
        <w:t>EN ISO 10961:2019</w:t>
      </w:r>
      <w:r w:rsidR="005C3F53">
        <w:t xml:space="preserve"> as referenced in 6</w:t>
      </w:r>
      <w:r w:rsidR="005C3F53" w:rsidRPr="00FA523B">
        <w:t>.2.2.1.6</w:t>
      </w:r>
      <w:r w:rsidR="005C3F53">
        <w:t>)</w:t>
      </w:r>
      <w:r w:rsidR="005C3F53" w:rsidRPr="00FA523B">
        <w:t xml:space="preserve"> </w:t>
      </w:r>
      <w:r w:rsidR="005C3F53">
        <w:t>would seem to be for a single gas to be carried in a bundle. However, in cl</w:t>
      </w:r>
      <w:r w:rsidR="005C3F53" w:rsidRPr="00FA523B">
        <w:t xml:space="preserve">ause 4.7 </w:t>
      </w:r>
      <w:r w:rsidR="005C3F53">
        <w:t>the standard allows for more than one main connection and main valve in any bundle, and this could be seen to allow bundles to be constructed for more than one gas to be carried</w:t>
      </w:r>
      <w:r w:rsidR="005C3F53" w:rsidRPr="00FA523B">
        <w:t>:</w:t>
      </w:r>
    </w:p>
    <w:p w14:paraId="75F3197B" w14:textId="5C5C3EC7" w:rsidR="005C3F53" w:rsidRPr="004B3B13" w:rsidRDefault="005C3F53" w:rsidP="005C3F53">
      <w:pPr>
        <w:pStyle w:val="SingleTxtG"/>
        <w:ind w:right="1188"/>
        <w:rPr>
          <w:i/>
          <w:iCs/>
        </w:rPr>
      </w:pPr>
      <w:r w:rsidRPr="004B3B13">
        <w:rPr>
          <w:i/>
          <w:iCs/>
        </w:rPr>
        <w:t>“</w:t>
      </w:r>
      <w:r w:rsidRPr="004B3B13">
        <w:rPr>
          <w:b/>
          <w:bCs/>
          <w:i/>
          <w:iCs/>
        </w:rPr>
        <w:t xml:space="preserve">4.7 Main Connection(s) and main valve(s) </w:t>
      </w:r>
      <w:r w:rsidRPr="004B3B13">
        <w:rPr>
          <w:i/>
          <w:iCs/>
        </w:rPr>
        <w:t>–</w:t>
      </w:r>
      <w:r w:rsidRPr="004B3B13">
        <w:rPr>
          <w:b/>
          <w:bCs/>
          <w:i/>
          <w:iCs/>
        </w:rPr>
        <w:t xml:space="preserve"> </w:t>
      </w:r>
      <w:r w:rsidRPr="004B3B13">
        <w:rPr>
          <w:i/>
          <w:iCs/>
        </w:rPr>
        <w:t>The main connection(s) and main valve(s) shall be compatible with the gas (see 4.2) and the pressure for which the bundle is intended…”</w:t>
      </w:r>
    </w:p>
    <w:p w14:paraId="0A25767A" w14:textId="62F49C7E" w:rsidR="005C3F53" w:rsidRDefault="00DE60E7" w:rsidP="00DE60E7">
      <w:pPr>
        <w:pStyle w:val="SingleTxtG"/>
      </w:pPr>
      <w:r>
        <w:t>7.</w:t>
      </w:r>
      <w:r>
        <w:tab/>
      </w:r>
      <w:r w:rsidR="005C3F53">
        <w:t xml:space="preserve">The </w:t>
      </w:r>
      <w:r w:rsidR="005C3F53" w:rsidRPr="00DE60E7">
        <w:t>mandatory</w:t>
      </w:r>
      <w:r w:rsidR="005C3F53" w:rsidRPr="00FA523B">
        <w:t xml:space="preserve"> </w:t>
      </w:r>
      <w:r w:rsidR="005C3F53">
        <w:t>referenced standard for the periodic inspection and testing of cylinder bundles (</w:t>
      </w:r>
      <w:r w:rsidR="005C3F53" w:rsidRPr="00FA523B">
        <w:t xml:space="preserve">ISO </w:t>
      </w:r>
      <w:r w:rsidR="005C3F53">
        <w:t>20475</w:t>
      </w:r>
      <w:r w:rsidR="005C3F53" w:rsidRPr="00FA523B">
        <w:t>:201</w:t>
      </w:r>
      <w:r w:rsidR="005C3F53">
        <w:t>8 as referenced in 6</w:t>
      </w:r>
      <w:r w:rsidR="005C3F53" w:rsidRPr="00FA523B">
        <w:t>.2.2.</w:t>
      </w:r>
      <w:r w:rsidR="005C3F53">
        <w:t xml:space="preserve">4) would also seem to imply that only one gas should be carried in a bundle. However, in certain areas we believe it could be interpretated that more than one gas could be carried. For example, the definition of a </w:t>
      </w:r>
      <w:r w:rsidR="005C3F53">
        <w:lastRenderedPageBreak/>
        <w:t>manifold in the standard also allows for more than one main valve or main connection to the bundle:</w:t>
      </w:r>
    </w:p>
    <w:p w14:paraId="7F64D5D3" w14:textId="0AD56991" w:rsidR="00E050E4" w:rsidRDefault="005C3F53" w:rsidP="0020341A">
      <w:pPr>
        <w:pStyle w:val="SingleTxtG"/>
        <w:tabs>
          <w:tab w:val="clear" w:pos="2835"/>
          <w:tab w:val="left" w:pos="3217"/>
        </w:tabs>
        <w:ind w:right="1188"/>
        <w:rPr>
          <w:i/>
          <w:iCs/>
          <w:sz w:val="22"/>
          <w:szCs w:val="22"/>
        </w:rPr>
      </w:pPr>
      <w:r w:rsidRPr="0032702E">
        <w:rPr>
          <w:i/>
          <w:iCs/>
        </w:rPr>
        <w:t>“</w:t>
      </w:r>
      <w:r w:rsidRPr="006B69A4">
        <w:rPr>
          <w:b/>
          <w:bCs/>
          <w:i/>
          <w:iCs/>
        </w:rPr>
        <w:t>3.11 manifold</w:t>
      </w:r>
      <w:r w:rsidR="0020341A">
        <w:rPr>
          <w:b/>
          <w:bCs/>
          <w:i/>
          <w:iCs/>
        </w:rPr>
        <w:t xml:space="preserve"> </w:t>
      </w:r>
      <w:r w:rsidRPr="006B69A4">
        <w:rPr>
          <w:i/>
          <w:iCs/>
        </w:rPr>
        <w:t>piping system for connecting pressure receptacle(s) valves or cylinder fittings (3.9) to the main valve(s) (3.4) or the main connection(s) (3.12)”</w:t>
      </w:r>
    </w:p>
    <w:p w14:paraId="61AF12BD" w14:textId="1A3D0314" w:rsidR="005C3F53" w:rsidRPr="00DE60E7" w:rsidRDefault="00E050E4" w:rsidP="00E050E4">
      <w:pPr>
        <w:pStyle w:val="HChG"/>
        <w:rPr>
          <w:i/>
          <w:iCs/>
          <w:sz w:val="22"/>
          <w:szCs w:val="22"/>
        </w:rPr>
      </w:pPr>
      <w:r>
        <w:tab/>
        <w:t>III.</w:t>
      </w:r>
      <w:r>
        <w:tab/>
      </w:r>
      <w:r w:rsidR="005C3F53" w:rsidRPr="007801FC">
        <w:t>Discussion</w:t>
      </w:r>
    </w:p>
    <w:p w14:paraId="7E11FDC3" w14:textId="02F36C01" w:rsidR="005C3F53" w:rsidRPr="00E050E4" w:rsidRDefault="00DE60E7" w:rsidP="00E050E4">
      <w:pPr>
        <w:pStyle w:val="SingleTxtG"/>
        <w:rPr>
          <w:rFonts w:ascii="Calibri" w:hAnsi="Calibri"/>
          <w:lang w:val="nl-NL"/>
        </w:rPr>
      </w:pPr>
      <w:r w:rsidRPr="00632575">
        <w:rPr>
          <w:lang w:val="nl-NL"/>
        </w:rPr>
        <w:t>8.</w:t>
      </w:r>
      <w:r w:rsidRPr="00632575">
        <w:rPr>
          <w:lang w:val="nl-NL"/>
        </w:rPr>
        <w:tab/>
      </w:r>
      <w:r w:rsidR="005C3F53" w:rsidRPr="003F2D16">
        <w:t xml:space="preserve">The </w:t>
      </w:r>
      <w:r w:rsidR="005C3F53" w:rsidRPr="00E050E4">
        <w:t>expert</w:t>
      </w:r>
      <w:r w:rsidR="005C3F53" w:rsidRPr="003F2D16">
        <w:t xml:space="preserve"> from the United Kingdom would appreciate the opinion of the </w:t>
      </w:r>
      <w:r w:rsidR="004152F1">
        <w:t>S</w:t>
      </w:r>
      <w:r w:rsidR="005C3F53" w:rsidRPr="003F2D16">
        <w:t>ub-</w:t>
      </w:r>
      <w:r w:rsidR="004152F1">
        <w:t>C</w:t>
      </w:r>
      <w:r w:rsidR="005C3F53" w:rsidRPr="003F2D16">
        <w:t xml:space="preserve">ommittee on whether a bundle of cylinders </w:t>
      </w:r>
      <w:r w:rsidR="005C3F53">
        <w:t>is permitted to c</w:t>
      </w:r>
      <w:r w:rsidR="005C3F53" w:rsidRPr="003F2D16">
        <w:t xml:space="preserve">arry more than one gas at the same time. If the consensus is that an amendment to the </w:t>
      </w:r>
      <w:r w:rsidR="005C3F53" w:rsidRPr="00CC5C16">
        <w:rPr>
          <w:i/>
          <w:iCs/>
        </w:rPr>
        <w:t xml:space="preserve">Model </w:t>
      </w:r>
      <w:r w:rsidR="009C02D0">
        <w:rPr>
          <w:i/>
          <w:iCs/>
        </w:rPr>
        <w:t>R</w:t>
      </w:r>
      <w:r w:rsidR="005C3F53" w:rsidRPr="00CC5C16">
        <w:rPr>
          <w:i/>
          <w:iCs/>
        </w:rPr>
        <w:t>egulations</w:t>
      </w:r>
      <w:r w:rsidR="005C3F53" w:rsidRPr="003F2D16">
        <w:t xml:space="preserve"> </w:t>
      </w:r>
      <w:r w:rsidR="005C3F53">
        <w:t xml:space="preserve">is necessary </w:t>
      </w:r>
      <w:r w:rsidR="005C3F53" w:rsidRPr="003F2D16">
        <w:t xml:space="preserve">to clarify </w:t>
      </w:r>
      <w:r w:rsidR="005C3F53">
        <w:t xml:space="preserve">the </w:t>
      </w:r>
      <w:r w:rsidR="005C3F53" w:rsidRPr="003F2D16">
        <w:t>requirements, the U</w:t>
      </w:r>
      <w:r w:rsidR="005C3F53">
        <w:t xml:space="preserve">nited Kingdom is willing to </w:t>
      </w:r>
      <w:r w:rsidR="005C3F53" w:rsidRPr="003F2D16">
        <w:t>propose such an amendment for a future session.</w:t>
      </w:r>
    </w:p>
    <w:p w14:paraId="134122F2" w14:textId="1F6FF1B6" w:rsidR="005C3F53" w:rsidRPr="00B13307" w:rsidRDefault="005C70FD" w:rsidP="005C70FD">
      <w:pPr>
        <w:pStyle w:val="HChG"/>
        <w:rPr>
          <w:rFonts w:ascii="Calibri" w:hAnsi="Calibri"/>
          <w:lang w:val="nl-NL"/>
        </w:rPr>
      </w:pPr>
      <w:r>
        <w:tab/>
        <w:t>IV.</w:t>
      </w:r>
      <w:r>
        <w:tab/>
      </w:r>
      <w:r w:rsidR="005C3F53" w:rsidRPr="00B13307">
        <w:t>Implications</w:t>
      </w:r>
    </w:p>
    <w:p w14:paraId="0CEB03C9" w14:textId="10B91E24" w:rsidR="005A3B9D" w:rsidRDefault="005C3F53" w:rsidP="005C70FD">
      <w:pPr>
        <w:pStyle w:val="SingleTxtG"/>
      </w:pPr>
      <w:r w:rsidRPr="00F2662C">
        <w:rPr>
          <w:lang w:val="nl-NL"/>
        </w:rPr>
        <w:t>9.</w:t>
      </w:r>
      <w:r w:rsidR="005C70FD">
        <w:tab/>
      </w:r>
      <w:r w:rsidRPr="005C70FD">
        <w:t>Providing</w:t>
      </w:r>
      <w:r w:rsidRPr="00F2662C">
        <w:t xml:space="preserve"> clarity on whether bundles of cylinders is permitted to carry more than one gas at the same time is considered to support Sustainable Development Goal 9 “Industry, Innovation and Infrastructure”</w:t>
      </w:r>
      <w:r>
        <w:t xml:space="preserve"> </w:t>
      </w:r>
      <w:r w:rsidRPr="00F2662C">
        <w:t xml:space="preserve">and </w:t>
      </w:r>
      <w:r>
        <w:t xml:space="preserve">could </w:t>
      </w:r>
      <w:r w:rsidRPr="00F2662C">
        <w:t xml:space="preserve">contribute to the UN </w:t>
      </w:r>
      <w:r w:rsidR="00D02DC7">
        <w:t>Sustainable Development Goal</w:t>
      </w:r>
      <w:r w:rsidR="00050927">
        <w:t>s</w:t>
      </w:r>
      <w:r w:rsidRPr="00F2662C">
        <w:t xml:space="preserve"> 12 </w:t>
      </w:r>
      <w:r w:rsidR="00C019E3">
        <w:t>“</w:t>
      </w:r>
      <w:r w:rsidRPr="00F2662C">
        <w:t>Responsible Consumption and Production, Chemicals and Waste</w:t>
      </w:r>
      <w:r w:rsidR="00C019E3">
        <w:t>”</w:t>
      </w:r>
      <w:r w:rsidRPr="00F2662C">
        <w:t xml:space="preserve"> and 13 </w:t>
      </w:r>
      <w:r w:rsidR="00BF519D">
        <w:t>“</w:t>
      </w:r>
      <w:r w:rsidRPr="00F2662C">
        <w:t>Climate Action, reducing greenhouse gas emissions</w:t>
      </w:r>
      <w:r w:rsidR="00BF519D">
        <w:t>”</w:t>
      </w:r>
      <w:r w:rsidRPr="00F2662C">
        <w:t>.</w:t>
      </w:r>
    </w:p>
    <w:p w14:paraId="4CB14658" w14:textId="55D74E72" w:rsidR="005C3F53" w:rsidRPr="005C3F53" w:rsidRDefault="005C3F53" w:rsidP="005C3F53">
      <w:pPr>
        <w:spacing w:before="240"/>
        <w:jc w:val="center"/>
        <w:rPr>
          <w:u w:val="single"/>
        </w:rPr>
      </w:pPr>
      <w:r>
        <w:rPr>
          <w:u w:val="single"/>
        </w:rPr>
        <w:tab/>
      </w:r>
      <w:r>
        <w:rPr>
          <w:u w:val="single"/>
        </w:rPr>
        <w:tab/>
      </w:r>
      <w:r>
        <w:rPr>
          <w:u w:val="single"/>
        </w:rPr>
        <w:tab/>
      </w:r>
    </w:p>
    <w:p w14:paraId="573FD133" w14:textId="77777777" w:rsidR="005A3B9D" w:rsidRPr="00CF5A5B" w:rsidRDefault="005A3B9D" w:rsidP="00CF5A5B">
      <w:pPr>
        <w:spacing w:before="240"/>
        <w:jc w:val="center"/>
        <w:rPr>
          <w:u w:val="single"/>
          <w:lang w:val="en-US"/>
        </w:rPr>
      </w:pPr>
    </w:p>
    <w:sectPr w:rsidR="005A3B9D" w:rsidRPr="00CF5A5B"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5162" w14:textId="77777777" w:rsidR="00B618F1" w:rsidRPr="00C47B2E" w:rsidRDefault="00B618F1" w:rsidP="00C47B2E">
      <w:pPr>
        <w:pStyle w:val="Footer"/>
      </w:pPr>
    </w:p>
  </w:endnote>
  <w:endnote w:type="continuationSeparator" w:id="0">
    <w:p w14:paraId="69F641F4" w14:textId="77777777" w:rsidR="00B618F1" w:rsidRPr="00C47B2E" w:rsidRDefault="00B618F1" w:rsidP="00C47B2E">
      <w:pPr>
        <w:pStyle w:val="Footer"/>
      </w:pPr>
    </w:p>
  </w:endnote>
  <w:endnote w:type="continuationNotice" w:id="1">
    <w:p w14:paraId="55047EBD" w14:textId="77777777" w:rsidR="00B618F1" w:rsidRPr="00C47B2E" w:rsidRDefault="00B618F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F243" w14:textId="77777777" w:rsidR="00B618F1" w:rsidRPr="00C47B2E" w:rsidRDefault="00B618F1" w:rsidP="00C47B2E">
      <w:pPr>
        <w:tabs>
          <w:tab w:val="right" w:pos="2155"/>
        </w:tabs>
        <w:spacing w:after="80" w:line="240" w:lineRule="auto"/>
        <w:ind w:left="680"/>
      </w:pPr>
      <w:r>
        <w:rPr>
          <w:u w:val="single"/>
        </w:rPr>
        <w:tab/>
      </w:r>
    </w:p>
  </w:footnote>
  <w:footnote w:type="continuationSeparator" w:id="0">
    <w:p w14:paraId="1268EBDF" w14:textId="77777777" w:rsidR="00B618F1" w:rsidRPr="00C47B2E" w:rsidRDefault="00B618F1" w:rsidP="005E716E">
      <w:pPr>
        <w:tabs>
          <w:tab w:val="right" w:pos="2155"/>
        </w:tabs>
        <w:spacing w:after="80" w:line="240" w:lineRule="auto"/>
        <w:ind w:left="680"/>
      </w:pPr>
      <w:r>
        <w:rPr>
          <w:u w:val="single"/>
        </w:rPr>
        <w:tab/>
      </w:r>
    </w:p>
  </w:footnote>
  <w:footnote w:type="continuationNotice" w:id="1">
    <w:p w14:paraId="12C68F7D" w14:textId="77777777" w:rsidR="00B618F1" w:rsidRPr="00C47B2E" w:rsidRDefault="00B618F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4469EB43" w:rsidR="0039370E" w:rsidRPr="0039370E" w:rsidRDefault="00CC5C16">
    <w:pPr>
      <w:pStyle w:val="Header"/>
    </w:pPr>
    <w:r>
      <w:fldChar w:fldCharType="begin"/>
    </w:r>
    <w:r>
      <w:instrText xml:space="preserve"> TITLE  \* MERGEFORMAT </w:instrText>
    </w:r>
    <w:r>
      <w:fldChar w:fldCharType="separate"/>
    </w:r>
    <w:r w:rsidR="005A3B9D">
      <w:t>UN/SCETDG/64/INF.1</w:t>
    </w:r>
    <w:r>
      <w:fldChar w:fldCharType="end"/>
    </w:r>
    <w:r w:rsidR="00C019E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CC5C16" w:rsidP="0039370E">
    <w:pPr>
      <w:pStyle w:val="Header"/>
      <w:jc w:val="right"/>
    </w:pPr>
    <w:r>
      <w:fldChar w:fldCharType="begin"/>
    </w:r>
    <w:r>
      <w:instrText xml:space="preserve"> TITLE  \* MERGEFORMAT </w:instrText>
    </w:r>
    <w:r>
      <w:fldChar w:fldCharType="separate"/>
    </w:r>
    <w:r w:rsidR="005A3B9D">
      <w:t>UN/SCETDG/64/INF.11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6"/>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917550057">
    <w:abstractNumId w:val="11"/>
  </w:num>
  <w:num w:numId="15" w16cid:durableId="90788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6051"/>
    <w:rsid w:val="00046E92"/>
    <w:rsid w:val="00050927"/>
    <w:rsid w:val="00063C90"/>
    <w:rsid w:val="00070000"/>
    <w:rsid w:val="00074A36"/>
    <w:rsid w:val="00097AF4"/>
    <w:rsid w:val="00101B98"/>
    <w:rsid w:val="0010604D"/>
    <w:rsid w:val="0011084B"/>
    <w:rsid w:val="001514D1"/>
    <w:rsid w:val="00155C73"/>
    <w:rsid w:val="001854FD"/>
    <w:rsid w:val="001861DE"/>
    <w:rsid w:val="00186622"/>
    <w:rsid w:val="001A4B5F"/>
    <w:rsid w:val="001B09B1"/>
    <w:rsid w:val="001D5E14"/>
    <w:rsid w:val="001E3B26"/>
    <w:rsid w:val="001E4757"/>
    <w:rsid w:val="001E4972"/>
    <w:rsid w:val="001F5B8E"/>
    <w:rsid w:val="001F6C71"/>
    <w:rsid w:val="0020341A"/>
    <w:rsid w:val="00204760"/>
    <w:rsid w:val="00205FB9"/>
    <w:rsid w:val="00224447"/>
    <w:rsid w:val="00247E2C"/>
    <w:rsid w:val="00252091"/>
    <w:rsid w:val="00262CC4"/>
    <w:rsid w:val="0028529B"/>
    <w:rsid w:val="002A32CB"/>
    <w:rsid w:val="002D5B2C"/>
    <w:rsid w:val="002D6C53"/>
    <w:rsid w:val="002E3CFB"/>
    <w:rsid w:val="002E76EA"/>
    <w:rsid w:val="002F4DF8"/>
    <w:rsid w:val="002F5595"/>
    <w:rsid w:val="003070C4"/>
    <w:rsid w:val="003140B8"/>
    <w:rsid w:val="0032702E"/>
    <w:rsid w:val="00327EE9"/>
    <w:rsid w:val="0033310E"/>
    <w:rsid w:val="00334F6A"/>
    <w:rsid w:val="00342AC8"/>
    <w:rsid w:val="00343302"/>
    <w:rsid w:val="00365509"/>
    <w:rsid w:val="00391730"/>
    <w:rsid w:val="0039370E"/>
    <w:rsid w:val="003979DE"/>
    <w:rsid w:val="003B1248"/>
    <w:rsid w:val="003B4550"/>
    <w:rsid w:val="003D2A18"/>
    <w:rsid w:val="003D2EA4"/>
    <w:rsid w:val="003D6064"/>
    <w:rsid w:val="00413386"/>
    <w:rsid w:val="004152F1"/>
    <w:rsid w:val="00446BBE"/>
    <w:rsid w:val="00461253"/>
    <w:rsid w:val="004858F5"/>
    <w:rsid w:val="004A2814"/>
    <w:rsid w:val="004B10E7"/>
    <w:rsid w:val="004B3B13"/>
    <w:rsid w:val="004C0622"/>
    <w:rsid w:val="004F73D0"/>
    <w:rsid w:val="005042C2"/>
    <w:rsid w:val="00516173"/>
    <w:rsid w:val="005809F4"/>
    <w:rsid w:val="0058392B"/>
    <w:rsid w:val="00595112"/>
    <w:rsid w:val="00595C55"/>
    <w:rsid w:val="005A1BF2"/>
    <w:rsid w:val="005A3B9D"/>
    <w:rsid w:val="005C3F53"/>
    <w:rsid w:val="005C70FD"/>
    <w:rsid w:val="005E716E"/>
    <w:rsid w:val="005F3CE0"/>
    <w:rsid w:val="0060395F"/>
    <w:rsid w:val="00620BE9"/>
    <w:rsid w:val="006431BA"/>
    <w:rsid w:val="006476E1"/>
    <w:rsid w:val="006604DF"/>
    <w:rsid w:val="00671529"/>
    <w:rsid w:val="006A6910"/>
    <w:rsid w:val="006B5A8C"/>
    <w:rsid w:val="006B69A4"/>
    <w:rsid w:val="006B75AD"/>
    <w:rsid w:val="006D458E"/>
    <w:rsid w:val="006F1EF5"/>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F3784"/>
    <w:rsid w:val="008147C8"/>
    <w:rsid w:val="00815063"/>
    <w:rsid w:val="0081753A"/>
    <w:rsid w:val="00827299"/>
    <w:rsid w:val="00857D23"/>
    <w:rsid w:val="00871A81"/>
    <w:rsid w:val="00876F04"/>
    <w:rsid w:val="00883E68"/>
    <w:rsid w:val="008923C4"/>
    <w:rsid w:val="008B6E83"/>
    <w:rsid w:val="008D51A7"/>
    <w:rsid w:val="008F4AE9"/>
    <w:rsid w:val="009411B4"/>
    <w:rsid w:val="00946F1D"/>
    <w:rsid w:val="009502AA"/>
    <w:rsid w:val="00987F92"/>
    <w:rsid w:val="009A0A7F"/>
    <w:rsid w:val="009A1E66"/>
    <w:rsid w:val="009A25A3"/>
    <w:rsid w:val="009C02D0"/>
    <w:rsid w:val="009C4EFF"/>
    <w:rsid w:val="009D0139"/>
    <w:rsid w:val="009D717D"/>
    <w:rsid w:val="009F5CDC"/>
    <w:rsid w:val="00A072D7"/>
    <w:rsid w:val="00A461A2"/>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A2C79"/>
    <w:rsid w:val="00BF519D"/>
    <w:rsid w:val="00C019E3"/>
    <w:rsid w:val="00C03015"/>
    <w:rsid w:val="00C0358D"/>
    <w:rsid w:val="00C35A27"/>
    <w:rsid w:val="00C45ABA"/>
    <w:rsid w:val="00C47B2E"/>
    <w:rsid w:val="00C544C4"/>
    <w:rsid w:val="00C84422"/>
    <w:rsid w:val="00C96282"/>
    <w:rsid w:val="00CA1A36"/>
    <w:rsid w:val="00CC5C16"/>
    <w:rsid w:val="00CC7758"/>
    <w:rsid w:val="00CF5A5B"/>
    <w:rsid w:val="00CF638E"/>
    <w:rsid w:val="00D02DC7"/>
    <w:rsid w:val="00D1625A"/>
    <w:rsid w:val="00D41E65"/>
    <w:rsid w:val="00D63CD2"/>
    <w:rsid w:val="00D77868"/>
    <w:rsid w:val="00D85308"/>
    <w:rsid w:val="00D87DC2"/>
    <w:rsid w:val="00D93887"/>
    <w:rsid w:val="00D94B05"/>
    <w:rsid w:val="00D9541C"/>
    <w:rsid w:val="00DA36E8"/>
    <w:rsid w:val="00DB4D23"/>
    <w:rsid w:val="00DB52EE"/>
    <w:rsid w:val="00DC7379"/>
    <w:rsid w:val="00DE5139"/>
    <w:rsid w:val="00DE60E7"/>
    <w:rsid w:val="00E02C2B"/>
    <w:rsid w:val="00E050E4"/>
    <w:rsid w:val="00E14B48"/>
    <w:rsid w:val="00E21C27"/>
    <w:rsid w:val="00E26BCF"/>
    <w:rsid w:val="00E26C01"/>
    <w:rsid w:val="00E51935"/>
    <w:rsid w:val="00E52109"/>
    <w:rsid w:val="00E55302"/>
    <w:rsid w:val="00E75317"/>
    <w:rsid w:val="00E816EC"/>
    <w:rsid w:val="00E86D77"/>
    <w:rsid w:val="00E93072"/>
    <w:rsid w:val="00EC0CE6"/>
    <w:rsid w:val="00EC7C1D"/>
    <w:rsid w:val="00ED6C48"/>
    <w:rsid w:val="00ED744F"/>
    <w:rsid w:val="00EE3045"/>
    <w:rsid w:val="00EE5FFB"/>
    <w:rsid w:val="00EE699E"/>
    <w:rsid w:val="00EF1ECC"/>
    <w:rsid w:val="00F13BB0"/>
    <w:rsid w:val="00F21781"/>
    <w:rsid w:val="00F26186"/>
    <w:rsid w:val="00F26C33"/>
    <w:rsid w:val="00F65F5D"/>
    <w:rsid w:val="00F66365"/>
    <w:rsid w:val="00F86A3A"/>
    <w:rsid w:val="00F90EE7"/>
    <w:rsid w:val="00FA42DA"/>
    <w:rsid w:val="00FD7048"/>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7D96B517-58DF-4F6F-A2B2-4FDB94A8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4b4a1c0d-4a69-4996-a84a-fc699b9f49de"/>
    <ds:schemaRef ds:uri="http://purl.org/dc/terms/"/>
    <ds:schemaRef ds:uri="985ec44e-1bab-4c0b-9df0-6ba128686f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47</TotalTime>
  <Pages>2</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UN/SCETDG/64/INF.11</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UN/SCETDG/64/INF.12</dc:title>
  <dc:subject/>
  <dc:creator>Alicia DORCA-GARCIA</dc:creator>
  <cp:lastModifiedBy>Final Romain Hubert</cp:lastModifiedBy>
  <cp:revision>36</cp:revision>
  <dcterms:created xsi:type="dcterms:W3CDTF">2024-05-16T10:01:00Z</dcterms:created>
  <dcterms:modified xsi:type="dcterms:W3CDTF">2024-05-16T13:09:00Z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